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3E18D04" w14:textId="5069428F" w:rsidR="00C46BED" w:rsidRPr="00C46BED" w:rsidRDefault="0097267B" w:rsidP="00C46BED">
      <w:pPr>
        <w:pStyle w:val="CoverTitle"/>
      </w:pPr>
      <w:r>
        <w:t xml:space="preserve">Table of </w:t>
      </w:r>
      <w:sdt>
        <w:sdtPr>
          <w:alias w:val="Chapter Title"/>
          <w:tag w:val="Chapter Title"/>
          <w:id w:val="1462999432"/>
          <w:placeholder>
            <w:docPart w:val="B55E8AE39F3947C4A814DA95F14B4EAA"/>
          </w:placeholder>
          <w:dataBinding w:prefixMappings="xmlns:ns0='http://schemas.openxmlformats.org/officeDocument/2006/NEL' " w:xpath="/ns0:ccMap[1]/ns0:CCMapElement_1103461063[1]" w:storeItemID="{20C6AF31-F77A-4484-A6C5-171AD89E9166}"/>
          <w:text/>
        </w:sdtPr>
        <w:sdtEndPr/>
        <w:sdtContent>
          <w:r w:rsidR="00F258F6">
            <w:t>Contents</w:t>
          </w:r>
        </w:sdtContent>
      </w:sdt>
    </w:p>
    <w:p w14:paraId="6E671476" w14:textId="3C5BC946" w:rsidR="001503D3" w:rsidRPr="00D72B67" w:rsidRDefault="00D72B67" w:rsidP="00D72B67">
      <w:pPr>
        <w:pStyle w:val="BodyTextSingleSpacing"/>
        <w:rPr>
          <w:rStyle w:val="CharacterStyle-BaseColour"/>
        </w:rPr>
      </w:pPr>
      <w:r w:rsidRPr="00D72B67">
        <w:rPr>
          <w:rStyle w:val="CharacterStyle-BaseColour"/>
        </w:rPr>
        <w:t>September 2019</w:t>
      </w:r>
    </w:p>
    <w:p w14:paraId="4EEB8ED8" w14:textId="0756D961" w:rsidR="00D72B67" w:rsidRPr="00E054C4" w:rsidRDefault="00D72B67" w:rsidP="00C46BED">
      <w:pPr>
        <w:pStyle w:val="CoverTitle"/>
        <w:sectPr w:rsidR="00D72B67" w:rsidRPr="00E054C4" w:rsidSect="006A7B89">
          <w:headerReference w:type="even" r:id="rId10"/>
          <w:headerReference w:type="default" r:id="rId11"/>
          <w:footerReference w:type="even" r:id="rId12"/>
          <w:footerReference w:type="default" r:id="rId13"/>
          <w:headerReference w:type="first" r:id="rId14"/>
          <w:footerReference w:type="first" r:id="rId15"/>
          <w:pgSz w:w="11906" w:h="16838" w:code="9"/>
          <w:pgMar w:top="1134" w:right="1134" w:bottom="1134" w:left="1134" w:header="567" w:footer="567" w:gutter="567"/>
          <w:pgNumType w:chapStyle="1" w:chapSep="enDash"/>
          <w:cols w:space="567"/>
          <w:titlePg/>
          <w:docGrid w:linePitch="360"/>
        </w:sectPr>
      </w:pPr>
    </w:p>
    <w:p w14:paraId="6D5CD42F" w14:textId="77257564" w:rsidR="006B2BBF" w:rsidRDefault="0011564E" w:rsidP="00860178">
      <w:pPr>
        <w:pStyle w:val="TOCHeading"/>
      </w:pPr>
      <w:r>
        <w:lastRenderedPageBreak/>
        <w:t>PER Chapters</w:t>
      </w:r>
    </w:p>
    <w:p w14:paraId="28D5912F" w14:textId="0B05224D" w:rsidR="0011564E" w:rsidRDefault="0097267B" w:rsidP="0011564E">
      <w:pPr>
        <w:pStyle w:val="TOC1"/>
        <w:rPr>
          <w:rFonts w:eastAsiaTheme="minorEastAsia"/>
          <w:color w:val="auto"/>
          <w:lang w:eastAsia="en-AU"/>
        </w:rPr>
      </w:pPr>
      <w:r w:rsidRPr="0097267B">
        <w:t>Glossary and Abbreviations</w:t>
      </w:r>
      <w:r w:rsidR="0011564E">
        <w:rPr>
          <w:webHidden/>
        </w:rPr>
        <w:tab/>
      </w:r>
      <w:r>
        <w:rPr>
          <w:webHidden/>
        </w:rPr>
        <w:t>G&amp;A</w:t>
      </w:r>
      <w:r w:rsidR="0011564E">
        <w:rPr>
          <w:webHidden/>
        </w:rPr>
        <w:t>–1</w:t>
      </w:r>
    </w:p>
    <w:p w14:paraId="242F83C1" w14:textId="0B8DC1EB" w:rsidR="0011564E" w:rsidRDefault="0097267B" w:rsidP="0011564E">
      <w:pPr>
        <w:pStyle w:val="TOC2"/>
        <w:rPr>
          <w:rFonts w:eastAsiaTheme="minorEastAsia"/>
          <w:sz w:val="22"/>
          <w:lang w:eastAsia="en-AU"/>
        </w:rPr>
      </w:pPr>
      <w:r>
        <w:t>G&amp;A</w:t>
      </w:r>
      <w:r w:rsidR="0011564E" w:rsidRPr="009A6EE1">
        <w:t xml:space="preserve"> </w:t>
      </w:r>
      <w:r w:rsidR="00C62BF1">
        <w:t>Glossary</w:t>
      </w:r>
      <w:r w:rsidR="0011564E">
        <w:rPr>
          <w:webHidden/>
        </w:rPr>
        <w:tab/>
      </w:r>
      <w:r w:rsidRPr="0097267B">
        <w:t>G&amp;A</w:t>
      </w:r>
      <w:r w:rsidR="0011564E">
        <w:rPr>
          <w:webHidden/>
        </w:rPr>
        <w:t>–1</w:t>
      </w:r>
    </w:p>
    <w:p w14:paraId="4DDE481F" w14:textId="22975E37" w:rsidR="0011564E" w:rsidRDefault="0097267B" w:rsidP="0011564E">
      <w:pPr>
        <w:pStyle w:val="TOC2"/>
        <w:rPr>
          <w:rFonts w:eastAsiaTheme="minorEastAsia"/>
          <w:sz w:val="22"/>
          <w:lang w:eastAsia="en-AU"/>
        </w:rPr>
      </w:pPr>
      <w:r>
        <w:t>G&amp;A</w:t>
      </w:r>
      <w:r w:rsidR="0011564E" w:rsidRPr="009A6EE1">
        <w:t xml:space="preserve"> </w:t>
      </w:r>
      <w:r w:rsidR="00C62BF1">
        <w:t>Abbreviations</w:t>
      </w:r>
      <w:r w:rsidR="0011564E">
        <w:rPr>
          <w:webHidden/>
        </w:rPr>
        <w:tab/>
      </w:r>
      <w:r w:rsidRPr="0097267B">
        <w:t>G&amp;A</w:t>
      </w:r>
      <w:r w:rsidR="0011564E">
        <w:rPr>
          <w:webHidden/>
        </w:rPr>
        <w:t>–</w:t>
      </w:r>
      <w:r w:rsidR="00C62BF1">
        <w:rPr>
          <w:webHidden/>
        </w:rPr>
        <w:t>6</w:t>
      </w:r>
    </w:p>
    <w:p w14:paraId="586DA36D" w14:textId="71221CAB" w:rsidR="0011564E" w:rsidRDefault="0011564E">
      <w:pPr>
        <w:spacing w:before="0" w:after="200" w:line="276" w:lineRule="auto"/>
      </w:pPr>
      <w:r>
        <w:br w:type="page"/>
      </w:r>
    </w:p>
    <w:p w14:paraId="4F6065A0" w14:textId="2965A812" w:rsidR="0011564E" w:rsidRDefault="0011564E" w:rsidP="0011564E">
      <w:pPr>
        <w:pStyle w:val="TOC1"/>
        <w:rPr>
          <w:rFonts w:eastAsiaTheme="minorEastAsia"/>
          <w:color w:val="auto"/>
          <w:lang w:eastAsia="en-AU"/>
        </w:rPr>
      </w:pPr>
      <w:bookmarkStart w:id="0" w:name="_Hlk5689280"/>
      <w:r w:rsidRPr="00C76596">
        <w:lastRenderedPageBreak/>
        <w:t>Executive Summary</w:t>
      </w:r>
      <w:r>
        <w:rPr>
          <w:webHidden/>
        </w:rPr>
        <w:tab/>
      </w:r>
      <w:bookmarkStart w:id="1" w:name="_Hlk19484178"/>
      <w:r w:rsidR="004B601C">
        <w:rPr>
          <w:webHidden/>
        </w:rPr>
        <w:t>ES–</w:t>
      </w:r>
      <w:bookmarkEnd w:id="1"/>
      <w:r>
        <w:rPr>
          <w:webHidden/>
        </w:rPr>
        <w:t>1</w:t>
      </w:r>
    </w:p>
    <w:p w14:paraId="40277FB8" w14:textId="5EDAA47D" w:rsidR="0011564E" w:rsidRDefault="0011564E" w:rsidP="0011564E">
      <w:pPr>
        <w:pStyle w:val="TOC2"/>
        <w:rPr>
          <w:rFonts w:eastAsiaTheme="minorEastAsia"/>
          <w:sz w:val="22"/>
          <w:lang w:eastAsia="en-AU"/>
        </w:rPr>
      </w:pPr>
      <w:r w:rsidRPr="00C76596">
        <w:t>1</w:t>
      </w:r>
      <w:r>
        <w:rPr>
          <w:rFonts w:eastAsiaTheme="minorEastAsia"/>
          <w:sz w:val="22"/>
          <w:lang w:eastAsia="en-AU"/>
        </w:rPr>
        <w:tab/>
      </w:r>
      <w:r w:rsidRPr="00C76596">
        <w:t>North East Link</w:t>
      </w:r>
      <w:r>
        <w:rPr>
          <w:webHidden/>
        </w:rPr>
        <w:tab/>
      </w:r>
      <w:r w:rsidR="004B601C" w:rsidRPr="004B601C">
        <w:t>ES–</w:t>
      </w:r>
      <w:r>
        <w:rPr>
          <w:webHidden/>
        </w:rPr>
        <w:t>1</w:t>
      </w:r>
    </w:p>
    <w:p w14:paraId="465B9274" w14:textId="3D539D1F" w:rsidR="0011564E" w:rsidRDefault="0011564E" w:rsidP="0011564E">
      <w:pPr>
        <w:pStyle w:val="TOC3"/>
        <w:rPr>
          <w:rFonts w:eastAsiaTheme="minorEastAsia"/>
          <w:sz w:val="22"/>
          <w:lang w:eastAsia="en-AU"/>
        </w:rPr>
      </w:pPr>
      <w:r w:rsidRPr="00C76596">
        <w:t>1.1</w:t>
      </w:r>
      <w:r>
        <w:rPr>
          <w:rFonts w:eastAsiaTheme="minorEastAsia"/>
          <w:sz w:val="22"/>
          <w:lang w:eastAsia="en-AU"/>
        </w:rPr>
        <w:tab/>
      </w:r>
      <w:r w:rsidRPr="00C76596">
        <w:t>Background and description</w:t>
      </w:r>
      <w:r>
        <w:rPr>
          <w:webHidden/>
        </w:rPr>
        <w:tab/>
      </w:r>
      <w:r w:rsidR="004B601C" w:rsidRPr="004B601C">
        <w:t>ES–</w:t>
      </w:r>
      <w:r>
        <w:rPr>
          <w:webHidden/>
        </w:rPr>
        <w:t>1</w:t>
      </w:r>
    </w:p>
    <w:p w14:paraId="420E5976" w14:textId="27BCDAC6" w:rsidR="0011564E" w:rsidRDefault="0011564E" w:rsidP="0011564E">
      <w:pPr>
        <w:pStyle w:val="TOC3"/>
        <w:rPr>
          <w:rFonts w:eastAsiaTheme="minorEastAsia"/>
          <w:sz w:val="22"/>
          <w:lang w:eastAsia="en-AU"/>
        </w:rPr>
      </w:pPr>
      <w:r w:rsidRPr="00C76596">
        <w:t>1.2</w:t>
      </w:r>
      <w:r>
        <w:rPr>
          <w:rFonts w:eastAsiaTheme="minorEastAsia"/>
          <w:sz w:val="22"/>
          <w:lang w:eastAsia="en-AU"/>
        </w:rPr>
        <w:tab/>
      </w:r>
      <w:r w:rsidRPr="00C76596">
        <w:t>Designing and planning to minimise impacts</w:t>
      </w:r>
      <w:r>
        <w:rPr>
          <w:webHidden/>
        </w:rPr>
        <w:tab/>
      </w:r>
      <w:r w:rsidR="004B601C" w:rsidRPr="004B601C">
        <w:t>ES–</w:t>
      </w:r>
      <w:r>
        <w:rPr>
          <w:webHidden/>
        </w:rPr>
        <w:t>3</w:t>
      </w:r>
    </w:p>
    <w:p w14:paraId="3B8ADE3B" w14:textId="35C33785" w:rsidR="0011564E" w:rsidRDefault="0011564E" w:rsidP="0011564E">
      <w:pPr>
        <w:pStyle w:val="TOC2"/>
        <w:rPr>
          <w:rFonts w:eastAsiaTheme="minorEastAsia"/>
          <w:sz w:val="22"/>
          <w:lang w:eastAsia="en-AU"/>
        </w:rPr>
      </w:pPr>
      <w:r w:rsidRPr="00C76596">
        <w:t>2</w:t>
      </w:r>
      <w:r>
        <w:rPr>
          <w:rFonts w:eastAsiaTheme="minorEastAsia"/>
          <w:sz w:val="22"/>
          <w:lang w:eastAsia="en-AU"/>
        </w:rPr>
        <w:tab/>
      </w:r>
      <w:r w:rsidRPr="00C76596">
        <w:t>Public Environment Report</w:t>
      </w:r>
      <w:r>
        <w:rPr>
          <w:webHidden/>
        </w:rPr>
        <w:tab/>
      </w:r>
      <w:r w:rsidR="004B601C" w:rsidRPr="004B601C">
        <w:t>ES–</w:t>
      </w:r>
      <w:r>
        <w:rPr>
          <w:webHidden/>
        </w:rPr>
        <w:t>4</w:t>
      </w:r>
    </w:p>
    <w:p w14:paraId="597C5985" w14:textId="3F1B54BC" w:rsidR="0011564E" w:rsidRDefault="0011564E" w:rsidP="0011564E">
      <w:pPr>
        <w:pStyle w:val="TOC3"/>
        <w:rPr>
          <w:rFonts w:eastAsiaTheme="minorEastAsia"/>
          <w:sz w:val="22"/>
          <w:lang w:eastAsia="en-AU"/>
        </w:rPr>
      </w:pPr>
      <w:r w:rsidRPr="00C76596">
        <w:t>2.1</w:t>
      </w:r>
      <w:r>
        <w:rPr>
          <w:rFonts w:eastAsiaTheme="minorEastAsia"/>
          <w:sz w:val="22"/>
          <w:lang w:eastAsia="en-AU"/>
        </w:rPr>
        <w:tab/>
      </w:r>
      <w:r w:rsidRPr="00C76596">
        <w:t>Background</w:t>
      </w:r>
      <w:r>
        <w:rPr>
          <w:webHidden/>
        </w:rPr>
        <w:tab/>
      </w:r>
      <w:r w:rsidR="004B601C" w:rsidRPr="004B601C">
        <w:t>ES–</w:t>
      </w:r>
      <w:r>
        <w:rPr>
          <w:webHidden/>
        </w:rPr>
        <w:t>4</w:t>
      </w:r>
    </w:p>
    <w:p w14:paraId="1283263A" w14:textId="59FED794" w:rsidR="0011564E" w:rsidRDefault="0011564E" w:rsidP="0011564E">
      <w:pPr>
        <w:pStyle w:val="TOC3"/>
        <w:rPr>
          <w:rFonts w:eastAsiaTheme="minorEastAsia"/>
          <w:sz w:val="22"/>
          <w:lang w:eastAsia="en-AU"/>
        </w:rPr>
      </w:pPr>
      <w:r w:rsidRPr="00C76596">
        <w:t>2.2</w:t>
      </w:r>
      <w:r>
        <w:rPr>
          <w:rFonts w:eastAsiaTheme="minorEastAsia"/>
          <w:sz w:val="22"/>
          <w:lang w:eastAsia="en-AU"/>
        </w:rPr>
        <w:tab/>
      </w:r>
      <w:r w:rsidRPr="00C76596">
        <w:t>Assessing impacts for the PER</w:t>
      </w:r>
      <w:r>
        <w:rPr>
          <w:webHidden/>
        </w:rPr>
        <w:tab/>
      </w:r>
      <w:r w:rsidR="004B601C" w:rsidRPr="004B601C">
        <w:t>ES–</w:t>
      </w:r>
      <w:r>
        <w:rPr>
          <w:webHidden/>
        </w:rPr>
        <w:t>4</w:t>
      </w:r>
    </w:p>
    <w:p w14:paraId="4C5E298E" w14:textId="0C2C1AF1" w:rsidR="0011564E" w:rsidRDefault="0011564E" w:rsidP="0011564E">
      <w:pPr>
        <w:pStyle w:val="TOC2"/>
        <w:rPr>
          <w:rFonts w:eastAsiaTheme="minorEastAsia"/>
          <w:sz w:val="22"/>
          <w:lang w:eastAsia="en-AU"/>
        </w:rPr>
      </w:pPr>
      <w:r w:rsidRPr="00C76596">
        <w:t>3</w:t>
      </w:r>
      <w:r>
        <w:rPr>
          <w:rFonts w:eastAsiaTheme="minorEastAsia"/>
          <w:sz w:val="22"/>
          <w:lang w:eastAsia="en-AU"/>
        </w:rPr>
        <w:tab/>
      </w:r>
      <w:r w:rsidRPr="00C76596">
        <w:t>Impacts on species listed under the EPBC Act</w:t>
      </w:r>
      <w:r>
        <w:rPr>
          <w:webHidden/>
        </w:rPr>
        <w:tab/>
      </w:r>
      <w:r w:rsidR="004B601C" w:rsidRPr="004B601C">
        <w:t>ES–</w:t>
      </w:r>
      <w:r w:rsidR="00F258F6">
        <w:rPr>
          <w:webHidden/>
        </w:rPr>
        <w:t>7</w:t>
      </w:r>
    </w:p>
    <w:p w14:paraId="536D060D" w14:textId="3F266F44" w:rsidR="0011564E" w:rsidRDefault="0011564E" w:rsidP="0011564E">
      <w:pPr>
        <w:pStyle w:val="TOC3"/>
        <w:rPr>
          <w:rFonts w:eastAsiaTheme="minorEastAsia"/>
          <w:sz w:val="22"/>
          <w:lang w:eastAsia="en-AU"/>
        </w:rPr>
      </w:pPr>
      <w:r w:rsidRPr="00C76596">
        <w:t>3.1</w:t>
      </w:r>
      <w:r>
        <w:rPr>
          <w:rFonts w:eastAsiaTheme="minorEastAsia"/>
          <w:sz w:val="22"/>
          <w:lang w:eastAsia="en-AU"/>
        </w:rPr>
        <w:tab/>
      </w:r>
      <w:r w:rsidRPr="00C76596">
        <w:t>Listed threatened flora species</w:t>
      </w:r>
      <w:r>
        <w:rPr>
          <w:webHidden/>
        </w:rPr>
        <w:tab/>
      </w:r>
      <w:r w:rsidR="004B601C" w:rsidRPr="004B601C">
        <w:t>ES–</w:t>
      </w:r>
      <w:r w:rsidR="00F258F6">
        <w:rPr>
          <w:webHidden/>
        </w:rPr>
        <w:t>7</w:t>
      </w:r>
    </w:p>
    <w:p w14:paraId="188DF5EB" w14:textId="24616C11" w:rsidR="0011564E" w:rsidRDefault="0011564E" w:rsidP="0011564E">
      <w:pPr>
        <w:pStyle w:val="TOC3"/>
        <w:rPr>
          <w:rFonts w:eastAsiaTheme="minorEastAsia"/>
          <w:sz w:val="22"/>
          <w:lang w:eastAsia="en-AU"/>
        </w:rPr>
      </w:pPr>
      <w:r w:rsidRPr="00C76596">
        <w:t>3.2</w:t>
      </w:r>
      <w:r>
        <w:rPr>
          <w:rFonts w:eastAsiaTheme="minorEastAsia"/>
          <w:sz w:val="22"/>
          <w:lang w:eastAsia="en-AU"/>
        </w:rPr>
        <w:tab/>
      </w:r>
      <w:r w:rsidRPr="00C76596">
        <w:t>Listed threatened fauna species</w:t>
      </w:r>
      <w:r>
        <w:rPr>
          <w:webHidden/>
        </w:rPr>
        <w:tab/>
      </w:r>
      <w:r w:rsidR="004B601C" w:rsidRPr="004B601C">
        <w:t>ES–</w:t>
      </w:r>
      <w:r w:rsidR="00F258F6">
        <w:rPr>
          <w:webHidden/>
        </w:rPr>
        <w:t>8</w:t>
      </w:r>
    </w:p>
    <w:p w14:paraId="19200001" w14:textId="469F2C2E" w:rsidR="0011564E" w:rsidRDefault="0011564E" w:rsidP="0011564E">
      <w:pPr>
        <w:pStyle w:val="TOC3"/>
        <w:rPr>
          <w:rFonts w:eastAsiaTheme="minorEastAsia"/>
          <w:sz w:val="22"/>
          <w:lang w:eastAsia="en-AU"/>
        </w:rPr>
      </w:pPr>
      <w:r w:rsidRPr="00C76596">
        <w:t>3.3</w:t>
      </w:r>
      <w:r>
        <w:rPr>
          <w:rFonts w:eastAsiaTheme="minorEastAsia"/>
          <w:sz w:val="22"/>
          <w:lang w:eastAsia="en-AU"/>
        </w:rPr>
        <w:tab/>
      </w:r>
      <w:r w:rsidRPr="00C76596">
        <w:t>Listed migratory species</w:t>
      </w:r>
      <w:r>
        <w:rPr>
          <w:webHidden/>
        </w:rPr>
        <w:tab/>
      </w:r>
      <w:r w:rsidR="004B601C" w:rsidRPr="004B601C">
        <w:t>ES–</w:t>
      </w:r>
      <w:r w:rsidR="00F258F6">
        <w:rPr>
          <w:webHidden/>
        </w:rPr>
        <w:t>9</w:t>
      </w:r>
    </w:p>
    <w:p w14:paraId="7BACF2B6" w14:textId="2C6FE872" w:rsidR="0011564E" w:rsidRDefault="0011564E" w:rsidP="0011564E">
      <w:pPr>
        <w:pStyle w:val="TOC3"/>
        <w:rPr>
          <w:rFonts w:eastAsiaTheme="minorEastAsia"/>
          <w:sz w:val="22"/>
          <w:lang w:eastAsia="en-AU"/>
        </w:rPr>
      </w:pPr>
      <w:r w:rsidRPr="00C76596">
        <w:t>3.4</w:t>
      </w:r>
      <w:r>
        <w:rPr>
          <w:rFonts w:eastAsiaTheme="minorEastAsia"/>
          <w:sz w:val="22"/>
          <w:lang w:eastAsia="en-AU"/>
        </w:rPr>
        <w:tab/>
      </w:r>
      <w:r w:rsidRPr="00C76596">
        <w:t>Listed threatened ecological communities</w:t>
      </w:r>
      <w:r>
        <w:rPr>
          <w:webHidden/>
        </w:rPr>
        <w:tab/>
      </w:r>
      <w:r w:rsidR="004B601C" w:rsidRPr="004B601C">
        <w:t>ES–</w:t>
      </w:r>
      <w:r w:rsidR="00F258F6">
        <w:rPr>
          <w:webHidden/>
        </w:rPr>
        <w:t>9</w:t>
      </w:r>
    </w:p>
    <w:p w14:paraId="34E833D8" w14:textId="5D226BFD" w:rsidR="0011564E" w:rsidRDefault="0011564E" w:rsidP="0011564E">
      <w:pPr>
        <w:pStyle w:val="TOC2"/>
        <w:rPr>
          <w:rFonts w:eastAsiaTheme="minorEastAsia"/>
          <w:sz w:val="22"/>
          <w:lang w:eastAsia="en-AU"/>
        </w:rPr>
      </w:pPr>
      <w:r w:rsidRPr="00C76596">
        <w:t>4</w:t>
      </w:r>
      <w:r>
        <w:rPr>
          <w:rFonts w:eastAsiaTheme="minorEastAsia"/>
          <w:sz w:val="22"/>
          <w:lang w:eastAsia="en-AU"/>
        </w:rPr>
        <w:tab/>
      </w:r>
      <w:r w:rsidRPr="00C76596">
        <w:t>Water-related impacts</w:t>
      </w:r>
      <w:r>
        <w:rPr>
          <w:webHidden/>
        </w:rPr>
        <w:tab/>
      </w:r>
      <w:r w:rsidR="004B601C" w:rsidRPr="004B601C">
        <w:t>ES–</w:t>
      </w:r>
      <w:r w:rsidR="00F258F6">
        <w:rPr>
          <w:webHidden/>
        </w:rPr>
        <w:t>10</w:t>
      </w:r>
    </w:p>
    <w:p w14:paraId="4B19A588" w14:textId="78D602F1" w:rsidR="0011564E" w:rsidRDefault="0011564E" w:rsidP="0011564E">
      <w:pPr>
        <w:pStyle w:val="TOC3"/>
        <w:rPr>
          <w:rFonts w:eastAsiaTheme="minorEastAsia"/>
          <w:sz w:val="22"/>
          <w:lang w:eastAsia="en-AU"/>
        </w:rPr>
      </w:pPr>
      <w:r w:rsidRPr="00C76596">
        <w:t>4.1</w:t>
      </w:r>
      <w:r>
        <w:rPr>
          <w:rFonts w:eastAsiaTheme="minorEastAsia"/>
          <w:sz w:val="22"/>
          <w:lang w:eastAsia="en-AU"/>
        </w:rPr>
        <w:tab/>
      </w:r>
      <w:r w:rsidRPr="00C76596">
        <w:t>Groundwater changes</w:t>
      </w:r>
      <w:r>
        <w:rPr>
          <w:webHidden/>
        </w:rPr>
        <w:tab/>
      </w:r>
      <w:r w:rsidR="004B601C" w:rsidRPr="004B601C">
        <w:t>ES–</w:t>
      </w:r>
      <w:r w:rsidR="00F258F6">
        <w:rPr>
          <w:webHidden/>
        </w:rPr>
        <w:t>10</w:t>
      </w:r>
    </w:p>
    <w:p w14:paraId="31F037DC" w14:textId="476065ED" w:rsidR="0011564E" w:rsidRDefault="0011564E" w:rsidP="0011564E">
      <w:pPr>
        <w:pStyle w:val="TOC3"/>
        <w:rPr>
          <w:rFonts w:eastAsiaTheme="minorEastAsia"/>
          <w:sz w:val="22"/>
          <w:lang w:eastAsia="en-AU"/>
        </w:rPr>
      </w:pPr>
      <w:r w:rsidRPr="00C76596">
        <w:t>4.2</w:t>
      </w:r>
      <w:r>
        <w:rPr>
          <w:rFonts w:eastAsiaTheme="minorEastAsia"/>
          <w:sz w:val="22"/>
          <w:lang w:eastAsia="en-AU"/>
        </w:rPr>
        <w:tab/>
      </w:r>
      <w:r w:rsidRPr="00C76596">
        <w:t>Surface water changes</w:t>
      </w:r>
      <w:r>
        <w:rPr>
          <w:webHidden/>
        </w:rPr>
        <w:tab/>
      </w:r>
      <w:r w:rsidR="004B601C" w:rsidRPr="004B601C">
        <w:t>ES–</w:t>
      </w:r>
      <w:r w:rsidR="00F258F6">
        <w:rPr>
          <w:webHidden/>
        </w:rPr>
        <w:t>11</w:t>
      </w:r>
    </w:p>
    <w:p w14:paraId="679BCA83" w14:textId="3A609865" w:rsidR="0011564E" w:rsidRDefault="0011564E" w:rsidP="0011564E">
      <w:pPr>
        <w:pStyle w:val="TOC2"/>
        <w:rPr>
          <w:rFonts w:eastAsiaTheme="minorEastAsia"/>
          <w:sz w:val="22"/>
          <w:lang w:eastAsia="en-AU"/>
        </w:rPr>
      </w:pPr>
      <w:r w:rsidRPr="00C76596">
        <w:t>5</w:t>
      </w:r>
      <w:r>
        <w:rPr>
          <w:rFonts w:eastAsiaTheme="minorEastAsia"/>
          <w:sz w:val="22"/>
          <w:lang w:eastAsia="en-AU"/>
        </w:rPr>
        <w:tab/>
      </w:r>
      <w:r w:rsidRPr="00C76596">
        <w:t>Impacts on the environment of Commonwealth land</w:t>
      </w:r>
      <w:r>
        <w:rPr>
          <w:webHidden/>
        </w:rPr>
        <w:tab/>
      </w:r>
      <w:r w:rsidR="004B601C" w:rsidRPr="004B601C">
        <w:t>ES–</w:t>
      </w:r>
      <w:r>
        <w:rPr>
          <w:webHidden/>
        </w:rPr>
        <w:t>1</w:t>
      </w:r>
      <w:r w:rsidR="00F258F6">
        <w:rPr>
          <w:webHidden/>
        </w:rPr>
        <w:t>2</w:t>
      </w:r>
    </w:p>
    <w:p w14:paraId="5EB4EA64" w14:textId="278FB06E" w:rsidR="0011564E" w:rsidRDefault="0011564E" w:rsidP="0011564E">
      <w:pPr>
        <w:pStyle w:val="TOC3"/>
        <w:rPr>
          <w:rFonts w:eastAsiaTheme="minorEastAsia"/>
          <w:sz w:val="22"/>
          <w:lang w:eastAsia="en-AU"/>
        </w:rPr>
      </w:pPr>
      <w:r w:rsidRPr="00C76596">
        <w:t>5.1</w:t>
      </w:r>
      <w:r>
        <w:rPr>
          <w:rFonts w:eastAsiaTheme="minorEastAsia"/>
          <w:sz w:val="22"/>
          <w:lang w:eastAsia="en-AU"/>
        </w:rPr>
        <w:tab/>
      </w:r>
      <w:r w:rsidRPr="00C76596">
        <w:t>Simpson Barracks</w:t>
      </w:r>
      <w:r>
        <w:rPr>
          <w:webHidden/>
        </w:rPr>
        <w:tab/>
      </w:r>
      <w:r w:rsidR="004B601C" w:rsidRPr="004B601C">
        <w:t>ES–</w:t>
      </w:r>
      <w:r>
        <w:rPr>
          <w:webHidden/>
        </w:rPr>
        <w:t>1</w:t>
      </w:r>
      <w:r w:rsidR="00F258F6">
        <w:rPr>
          <w:webHidden/>
        </w:rPr>
        <w:t>4</w:t>
      </w:r>
    </w:p>
    <w:p w14:paraId="5D90E042" w14:textId="3EB21A84" w:rsidR="0011564E" w:rsidRDefault="0011564E" w:rsidP="0011564E">
      <w:pPr>
        <w:pStyle w:val="TOC3"/>
        <w:rPr>
          <w:rFonts w:eastAsiaTheme="minorEastAsia"/>
          <w:sz w:val="22"/>
          <w:lang w:eastAsia="en-AU"/>
        </w:rPr>
      </w:pPr>
      <w:r w:rsidRPr="00C76596">
        <w:t>5.2</w:t>
      </w:r>
      <w:r>
        <w:rPr>
          <w:rFonts w:eastAsiaTheme="minorEastAsia"/>
          <w:sz w:val="22"/>
          <w:lang w:eastAsia="en-AU"/>
        </w:rPr>
        <w:tab/>
      </w:r>
      <w:r w:rsidRPr="00C76596">
        <w:t>War Service Homes easement</w:t>
      </w:r>
      <w:r>
        <w:rPr>
          <w:webHidden/>
        </w:rPr>
        <w:tab/>
      </w:r>
      <w:r w:rsidR="004B601C" w:rsidRPr="004B601C">
        <w:t>ES–</w:t>
      </w:r>
      <w:r>
        <w:rPr>
          <w:webHidden/>
        </w:rPr>
        <w:t>1</w:t>
      </w:r>
      <w:r w:rsidR="00F258F6">
        <w:rPr>
          <w:webHidden/>
        </w:rPr>
        <w:t>6</w:t>
      </w:r>
    </w:p>
    <w:p w14:paraId="19F82D54" w14:textId="68CC3D3F" w:rsidR="0011564E" w:rsidRDefault="0011564E" w:rsidP="0011564E">
      <w:pPr>
        <w:pStyle w:val="TOC2"/>
        <w:rPr>
          <w:rFonts w:eastAsiaTheme="minorEastAsia"/>
          <w:sz w:val="22"/>
          <w:lang w:eastAsia="en-AU"/>
        </w:rPr>
      </w:pPr>
      <w:r w:rsidRPr="00C76596">
        <w:t>6</w:t>
      </w:r>
      <w:r>
        <w:rPr>
          <w:rFonts w:eastAsiaTheme="minorEastAsia"/>
          <w:sz w:val="22"/>
          <w:lang w:eastAsia="en-AU"/>
        </w:rPr>
        <w:tab/>
      </w:r>
      <w:r w:rsidRPr="00C76596">
        <w:t>Avoiding, mitigating and offsetting impacts</w:t>
      </w:r>
      <w:r>
        <w:rPr>
          <w:webHidden/>
        </w:rPr>
        <w:tab/>
      </w:r>
      <w:r w:rsidR="004B601C" w:rsidRPr="004B601C">
        <w:t>ES–</w:t>
      </w:r>
      <w:r>
        <w:rPr>
          <w:webHidden/>
        </w:rPr>
        <w:t>1</w:t>
      </w:r>
      <w:r w:rsidR="00F258F6">
        <w:rPr>
          <w:webHidden/>
        </w:rPr>
        <w:t>7</w:t>
      </w:r>
    </w:p>
    <w:p w14:paraId="60EFB1D3" w14:textId="59290FA2" w:rsidR="0011564E" w:rsidRDefault="0011564E" w:rsidP="0011564E">
      <w:pPr>
        <w:pStyle w:val="TOC3"/>
        <w:rPr>
          <w:rFonts w:eastAsiaTheme="minorEastAsia"/>
          <w:sz w:val="22"/>
          <w:lang w:eastAsia="en-AU"/>
        </w:rPr>
      </w:pPr>
      <w:r w:rsidRPr="00C76596">
        <w:t>6.1</w:t>
      </w:r>
      <w:r>
        <w:rPr>
          <w:rFonts w:eastAsiaTheme="minorEastAsia"/>
          <w:sz w:val="22"/>
          <w:lang w:eastAsia="en-AU"/>
        </w:rPr>
        <w:tab/>
      </w:r>
      <w:r w:rsidRPr="00C76596">
        <w:t>Specific environmental outcomes</w:t>
      </w:r>
      <w:r>
        <w:rPr>
          <w:webHidden/>
        </w:rPr>
        <w:tab/>
      </w:r>
      <w:r w:rsidR="004B601C" w:rsidRPr="004B601C">
        <w:t>ES–</w:t>
      </w:r>
      <w:r>
        <w:rPr>
          <w:webHidden/>
        </w:rPr>
        <w:t>1</w:t>
      </w:r>
      <w:r w:rsidR="00F258F6">
        <w:rPr>
          <w:webHidden/>
        </w:rPr>
        <w:t>7</w:t>
      </w:r>
    </w:p>
    <w:p w14:paraId="6685E256" w14:textId="7300C969" w:rsidR="0011564E" w:rsidRDefault="0011564E" w:rsidP="0011564E">
      <w:pPr>
        <w:pStyle w:val="TOC3"/>
        <w:rPr>
          <w:rFonts w:eastAsiaTheme="minorEastAsia"/>
          <w:sz w:val="22"/>
          <w:lang w:eastAsia="en-AU"/>
        </w:rPr>
      </w:pPr>
      <w:r w:rsidRPr="00C76596">
        <w:t>6.2</w:t>
      </w:r>
      <w:r>
        <w:rPr>
          <w:rFonts w:eastAsiaTheme="minorEastAsia"/>
          <w:sz w:val="22"/>
          <w:lang w:eastAsia="en-AU"/>
        </w:rPr>
        <w:tab/>
      </w:r>
      <w:r w:rsidRPr="00C76596">
        <w:t>Avoidance and mitigation measures</w:t>
      </w:r>
      <w:r>
        <w:rPr>
          <w:webHidden/>
        </w:rPr>
        <w:tab/>
      </w:r>
      <w:r w:rsidR="004B601C" w:rsidRPr="004B601C">
        <w:t>ES–</w:t>
      </w:r>
      <w:r w:rsidR="00F258F6">
        <w:rPr>
          <w:webHidden/>
        </w:rPr>
        <w:t>20</w:t>
      </w:r>
    </w:p>
    <w:p w14:paraId="3948F2A8" w14:textId="0B417549" w:rsidR="0011564E" w:rsidRDefault="0011564E" w:rsidP="0011564E">
      <w:pPr>
        <w:pStyle w:val="TOC3"/>
        <w:rPr>
          <w:rFonts w:eastAsiaTheme="minorEastAsia"/>
          <w:sz w:val="22"/>
          <w:lang w:eastAsia="en-AU"/>
        </w:rPr>
      </w:pPr>
      <w:r w:rsidRPr="00C76596">
        <w:t>6.3</w:t>
      </w:r>
      <w:r>
        <w:rPr>
          <w:rFonts w:eastAsiaTheme="minorEastAsia"/>
          <w:sz w:val="22"/>
          <w:lang w:eastAsia="en-AU"/>
        </w:rPr>
        <w:tab/>
      </w:r>
      <w:r w:rsidRPr="00C76596">
        <w:t>Offsets</w:t>
      </w:r>
      <w:r>
        <w:rPr>
          <w:webHidden/>
        </w:rPr>
        <w:tab/>
      </w:r>
      <w:r w:rsidR="004B601C" w:rsidRPr="004B601C">
        <w:t>ES–</w:t>
      </w:r>
      <w:r w:rsidR="00F258F6">
        <w:rPr>
          <w:webHidden/>
        </w:rPr>
        <w:t>21</w:t>
      </w:r>
    </w:p>
    <w:p w14:paraId="3E91E2B6" w14:textId="67A266E1" w:rsidR="0011564E" w:rsidRDefault="0011564E" w:rsidP="0011564E">
      <w:pPr>
        <w:pStyle w:val="TOC3"/>
        <w:rPr>
          <w:rFonts w:eastAsiaTheme="minorEastAsia"/>
          <w:sz w:val="22"/>
          <w:lang w:eastAsia="en-AU"/>
        </w:rPr>
      </w:pPr>
      <w:r w:rsidRPr="00C76596">
        <w:t>6.4</w:t>
      </w:r>
      <w:r>
        <w:rPr>
          <w:rFonts w:eastAsiaTheme="minorEastAsia"/>
          <w:sz w:val="22"/>
          <w:lang w:eastAsia="en-AU"/>
        </w:rPr>
        <w:tab/>
      </w:r>
      <w:r w:rsidRPr="00C76596">
        <w:t>Reinstatement of disturbed areas</w:t>
      </w:r>
      <w:r>
        <w:rPr>
          <w:webHidden/>
        </w:rPr>
        <w:tab/>
      </w:r>
      <w:r w:rsidR="004B601C" w:rsidRPr="004B601C">
        <w:t>ES–</w:t>
      </w:r>
      <w:r w:rsidR="00F258F6">
        <w:rPr>
          <w:webHidden/>
        </w:rPr>
        <w:t>22</w:t>
      </w:r>
    </w:p>
    <w:p w14:paraId="7DB3251F" w14:textId="520170E5" w:rsidR="0011564E" w:rsidRDefault="0011564E" w:rsidP="0011564E">
      <w:pPr>
        <w:pStyle w:val="TOC3"/>
        <w:rPr>
          <w:rFonts w:eastAsiaTheme="minorEastAsia"/>
          <w:sz w:val="22"/>
          <w:lang w:eastAsia="en-AU"/>
        </w:rPr>
      </w:pPr>
      <w:r w:rsidRPr="00C76596">
        <w:t>6.5</w:t>
      </w:r>
      <w:r>
        <w:rPr>
          <w:rFonts w:eastAsiaTheme="minorEastAsia"/>
          <w:sz w:val="22"/>
          <w:lang w:eastAsia="en-AU"/>
        </w:rPr>
        <w:tab/>
      </w:r>
      <w:r w:rsidRPr="00C76596">
        <w:t>Accountability</w:t>
      </w:r>
      <w:r>
        <w:rPr>
          <w:webHidden/>
        </w:rPr>
        <w:tab/>
      </w:r>
      <w:r w:rsidR="004B601C" w:rsidRPr="004B601C">
        <w:t>ES–</w:t>
      </w:r>
      <w:r w:rsidR="00F258F6">
        <w:rPr>
          <w:webHidden/>
        </w:rPr>
        <w:t>22</w:t>
      </w:r>
    </w:p>
    <w:p w14:paraId="5CA421A0" w14:textId="7D442082" w:rsidR="0011564E" w:rsidRDefault="0011564E" w:rsidP="0011564E">
      <w:pPr>
        <w:pStyle w:val="TOC2"/>
        <w:rPr>
          <w:rFonts w:eastAsiaTheme="minorEastAsia"/>
          <w:sz w:val="22"/>
          <w:lang w:eastAsia="en-AU"/>
        </w:rPr>
      </w:pPr>
      <w:r w:rsidRPr="00C76596">
        <w:t>7</w:t>
      </w:r>
      <w:r>
        <w:rPr>
          <w:rFonts w:eastAsiaTheme="minorEastAsia"/>
          <w:sz w:val="22"/>
          <w:lang w:eastAsia="en-AU"/>
        </w:rPr>
        <w:tab/>
      </w:r>
      <w:r w:rsidRPr="00C76596">
        <w:t>Economic and social matters</w:t>
      </w:r>
      <w:r>
        <w:rPr>
          <w:webHidden/>
        </w:rPr>
        <w:tab/>
      </w:r>
      <w:r w:rsidR="004B601C" w:rsidRPr="004B601C">
        <w:t>ES–</w:t>
      </w:r>
      <w:r>
        <w:rPr>
          <w:webHidden/>
        </w:rPr>
        <w:t>2</w:t>
      </w:r>
      <w:r w:rsidR="00F258F6">
        <w:rPr>
          <w:webHidden/>
        </w:rPr>
        <w:t>4</w:t>
      </w:r>
    </w:p>
    <w:p w14:paraId="1FAAF1A3" w14:textId="4CBC6E8E" w:rsidR="0011564E" w:rsidRDefault="0011564E" w:rsidP="0011564E">
      <w:pPr>
        <w:pStyle w:val="TOC3"/>
        <w:rPr>
          <w:rFonts w:eastAsiaTheme="minorEastAsia"/>
          <w:sz w:val="22"/>
          <w:lang w:eastAsia="en-AU"/>
        </w:rPr>
      </w:pPr>
      <w:r w:rsidRPr="00C76596">
        <w:t>7.1</w:t>
      </w:r>
      <w:r>
        <w:rPr>
          <w:rFonts w:eastAsiaTheme="minorEastAsia"/>
          <w:sz w:val="22"/>
          <w:lang w:eastAsia="en-AU"/>
        </w:rPr>
        <w:tab/>
      </w:r>
      <w:r w:rsidRPr="00C76596">
        <w:t>Context</w:t>
      </w:r>
      <w:r>
        <w:rPr>
          <w:webHidden/>
        </w:rPr>
        <w:tab/>
      </w:r>
      <w:r w:rsidR="004B601C" w:rsidRPr="004B601C">
        <w:t>ES–</w:t>
      </w:r>
      <w:r>
        <w:rPr>
          <w:webHidden/>
        </w:rPr>
        <w:t>2</w:t>
      </w:r>
      <w:r w:rsidR="00F258F6">
        <w:rPr>
          <w:webHidden/>
        </w:rPr>
        <w:t>4</w:t>
      </w:r>
    </w:p>
    <w:p w14:paraId="7C04AD03" w14:textId="7688E2A8" w:rsidR="0011564E" w:rsidRDefault="0011564E" w:rsidP="0011564E">
      <w:pPr>
        <w:pStyle w:val="TOC3"/>
        <w:rPr>
          <w:rFonts w:eastAsiaTheme="minorEastAsia"/>
          <w:sz w:val="22"/>
          <w:lang w:eastAsia="en-AU"/>
        </w:rPr>
      </w:pPr>
      <w:r w:rsidRPr="00C76596">
        <w:t>7.2</w:t>
      </w:r>
      <w:r>
        <w:rPr>
          <w:rFonts w:eastAsiaTheme="minorEastAsia"/>
          <w:sz w:val="22"/>
          <w:lang w:eastAsia="en-AU"/>
        </w:rPr>
        <w:tab/>
      </w:r>
      <w:r w:rsidRPr="00C76596">
        <w:t>Socio-economic benefits</w:t>
      </w:r>
      <w:r>
        <w:rPr>
          <w:webHidden/>
        </w:rPr>
        <w:tab/>
      </w:r>
      <w:r w:rsidR="004B601C" w:rsidRPr="004B601C">
        <w:t>ES–</w:t>
      </w:r>
      <w:r>
        <w:rPr>
          <w:webHidden/>
        </w:rPr>
        <w:t>2</w:t>
      </w:r>
      <w:r w:rsidR="00F258F6">
        <w:rPr>
          <w:webHidden/>
        </w:rPr>
        <w:t>5</w:t>
      </w:r>
    </w:p>
    <w:p w14:paraId="5A6E5223" w14:textId="5D01C811" w:rsidR="0011564E" w:rsidRPr="00993440" w:rsidRDefault="0011564E" w:rsidP="0011564E">
      <w:pPr>
        <w:pStyle w:val="TOC3"/>
        <w:rPr>
          <w:rFonts w:eastAsiaTheme="minorEastAsia"/>
          <w:sz w:val="22"/>
          <w:lang w:val="fr-FR" w:eastAsia="en-AU"/>
        </w:rPr>
      </w:pPr>
      <w:r w:rsidRPr="00993440">
        <w:rPr>
          <w:lang w:val="fr-FR"/>
        </w:rPr>
        <w:t>7.3</w:t>
      </w:r>
      <w:r w:rsidRPr="00993440">
        <w:rPr>
          <w:rFonts w:eastAsiaTheme="minorEastAsia"/>
          <w:sz w:val="22"/>
          <w:lang w:val="fr-FR" w:eastAsia="en-AU"/>
        </w:rPr>
        <w:tab/>
      </w:r>
      <w:r w:rsidRPr="00993440">
        <w:rPr>
          <w:lang w:val="fr-FR"/>
        </w:rPr>
        <w:t>Social impacts</w:t>
      </w:r>
      <w:r w:rsidRPr="00993440">
        <w:rPr>
          <w:webHidden/>
          <w:lang w:val="fr-FR"/>
        </w:rPr>
        <w:tab/>
      </w:r>
      <w:r w:rsidR="004B601C" w:rsidRPr="00993440">
        <w:rPr>
          <w:lang w:val="fr-FR"/>
        </w:rPr>
        <w:t>ES–</w:t>
      </w:r>
      <w:r w:rsidRPr="00993440">
        <w:rPr>
          <w:webHidden/>
          <w:lang w:val="fr-FR"/>
        </w:rPr>
        <w:t>2</w:t>
      </w:r>
      <w:r w:rsidR="00F258F6" w:rsidRPr="00993440">
        <w:rPr>
          <w:webHidden/>
          <w:lang w:val="fr-FR"/>
        </w:rPr>
        <w:t>5</w:t>
      </w:r>
    </w:p>
    <w:p w14:paraId="5551E0E8" w14:textId="47C08229" w:rsidR="0011564E" w:rsidRPr="00993440" w:rsidRDefault="0011564E" w:rsidP="0011564E">
      <w:pPr>
        <w:pStyle w:val="TOC2"/>
        <w:rPr>
          <w:rFonts w:eastAsiaTheme="minorEastAsia"/>
          <w:sz w:val="22"/>
          <w:lang w:val="fr-FR" w:eastAsia="en-AU"/>
        </w:rPr>
      </w:pPr>
      <w:r w:rsidRPr="00993440">
        <w:rPr>
          <w:lang w:val="fr-FR"/>
        </w:rPr>
        <w:t>8</w:t>
      </w:r>
      <w:r w:rsidRPr="00993440">
        <w:rPr>
          <w:rFonts w:eastAsiaTheme="minorEastAsia"/>
          <w:sz w:val="22"/>
          <w:lang w:val="fr-FR" w:eastAsia="en-AU"/>
        </w:rPr>
        <w:tab/>
      </w:r>
      <w:r w:rsidRPr="00993440">
        <w:rPr>
          <w:lang w:val="fr-FR"/>
        </w:rPr>
        <w:t>Conclusion</w:t>
      </w:r>
      <w:r w:rsidRPr="00993440">
        <w:rPr>
          <w:webHidden/>
          <w:lang w:val="fr-FR"/>
        </w:rPr>
        <w:tab/>
      </w:r>
      <w:r w:rsidR="004B601C" w:rsidRPr="00993440">
        <w:rPr>
          <w:lang w:val="fr-FR"/>
        </w:rPr>
        <w:t>ES–</w:t>
      </w:r>
      <w:r w:rsidRPr="00993440">
        <w:rPr>
          <w:webHidden/>
          <w:lang w:val="fr-FR"/>
        </w:rPr>
        <w:t>2</w:t>
      </w:r>
      <w:r w:rsidR="00F258F6" w:rsidRPr="00993440">
        <w:rPr>
          <w:webHidden/>
          <w:lang w:val="fr-FR"/>
        </w:rPr>
        <w:t>7</w:t>
      </w:r>
    </w:p>
    <w:bookmarkEnd w:id="0"/>
    <w:p w14:paraId="2B0A2A7A" w14:textId="5042917C" w:rsidR="0011564E" w:rsidRPr="00993440" w:rsidRDefault="0011564E">
      <w:pPr>
        <w:spacing w:before="0" w:after="200" w:line="276" w:lineRule="auto"/>
        <w:rPr>
          <w:lang w:val="fr-FR"/>
        </w:rPr>
      </w:pPr>
      <w:r w:rsidRPr="00993440">
        <w:rPr>
          <w:lang w:val="fr-FR"/>
        </w:rPr>
        <w:br w:type="page"/>
      </w:r>
    </w:p>
    <w:p w14:paraId="1B1EF709" w14:textId="55DDCB3D" w:rsidR="00E0147B" w:rsidRPr="00E0147B" w:rsidRDefault="00E0147B" w:rsidP="00E0147B">
      <w:pPr>
        <w:pStyle w:val="TOC1"/>
      </w:pPr>
      <w:r w:rsidRPr="00E0147B">
        <w:lastRenderedPageBreak/>
        <w:t>Chapter 1</w:t>
      </w:r>
      <w:r w:rsidRPr="00E0147B">
        <w:tab/>
        <w:t>Introduction</w:t>
      </w:r>
      <w:r w:rsidRPr="00E0147B">
        <w:rPr>
          <w:webHidden/>
        </w:rPr>
        <w:tab/>
        <w:t>1–1</w:t>
      </w:r>
    </w:p>
    <w:p w14:paraId="0DF7CD12" w14:textId="33B8E5CC" w:rsidR="00E0147B" w:rsidRPr="00E0147B" w:rsidRDefault="00E0147B" w:rsidP="00E0147B">
      <w:pPr>
        <w:pStyle w:val="TOC2"/>
      </w:pPr>
      <w:r w:rsidRPr="00E0147B">
        <w:t>1.1</w:t>
      </w:r>
      <w:r w:rsidRPr="00E0147B">
        <w:tab/>
        <w:t>Purpose of the Public Environment Report</w:t>
      </w:r>
      <w:r w:rsidRPr="00E0147B">
        <w:rPr>
          <w:webHidden/>
        </w:rPr>
        <w:tab/>
        <w:t>1–1</w:t>
      </w:r>
    </w:p>
    <w:p w14:paraId="7682D2E0" w14:textId="0982A518" w:rsidR="00E0147B" w:rsidRPr="00E0147B" w:rsidRDefault="00E0147B" w:rsidP="00E0147B">
      <w:pPr>
        <w:pStyle w:val="TOC2"/>
      </w:pPr>
      <w:r w:rsidRPr="00E0147B">
        <w:t>1.2</w:t>
      </w:r>
      <w:r w:rsidRPr="00E0147B">
        <w:tab/>
        <w:t>General information</w:t>
      </w:r>
      <w:r w:rsidRPr="00E0147B">
        <w:rPr>
          <w:webHidden/>
        </w:rPr>
        <w:tab/>
        <w:t>1–2</w:t>
      </w:r>
    </w:p>
    <w:p w14:paraId="13E0C314" w14:textId="589F921E" w:rsidR="00E0147B" w:rsidRPr="00E0147B" w:rsidRDefault="00E0147B" w:rsidP="00E0147B">
      <w:pPr>
        <w:pStyle w:val="TOC3"/>
      </w:pPr>
      <w:r w:rsidRPr="00E0147B">
        <w:t>1.2.1</w:t>
      </w:r>
      <w:r w:rsidRPr="00E0147B">
        <w:tab/>
        <w:t>Title of the action</w:t>
      </w:r>
      <w:r w:rsidRPr="00E0147B">
        <w:rPr>
          <w:webHidden/>
        </w:rPr>
        <w:tab/>
        <w:t>1–2</w:t>
      </w:r>
    </w:p>
    <w:p w14:paraId="30A898BA" w14:textId="310520F1" w:rsidR="00E0147B" w:rsidRPr="00E0147B" w:rsidRDefault="00E0147B" w:rsidP="00E0147B">
      <w:pPr>
        <w:pStyle w:val="TOC3"/>
      </w:pPr>
      <w:r w:rsidRPr="00E0147B">
        <w:t>1.2.2</w:t>
      </w:r>
      <w:r w:rsidRPr="00E0147B">
        <w:tab/>
        <w:t>Designated proponent</w:t>
      </w:r>
      <w:r w:rsidRPr="00E0147B">
        <w:rPr>
          <w:webHidden/>
        </w:rPr>
        <w:tab/>
        <w:t>1–2</w:t>
      </w:r>
    </w:p>
    <w:p w14:paraId="4EF7F5D4" w14:textId="35137201" w:rsidR="00E0147B" w:rsidRPr="00E0147B" w:rsidRDefault="00E0147B" w:rsidP="00E0147B">
      <w:pPr>
        <w:pStyle w:val="TOC3"/>
      </w:pPr>
      <w:r w:rsidRPr="00E0147B">
        <w:t>1.2.3</w:t>
      </w:r>
      <w:r w:rsidRPr="00E0147B">
        <w:tab/>
        <w:t>Location of the action</w:t>
      </w:r>
      <w:r w:rsidRPr="00E0147B">
        <w:rPr>
          <w:webHidden/>
        </w:rPr>
        <w:tab/>
        <w:t>1–3</w:t>
      </w:r>
    </w:p>
    <w:p w14:paraId="199EB330" w14:textId="38B6B80A" w:rsidR="00E0147B" w:rsidRPr="00E0147B" w:rsidRDefault="00E0147B" w:rsidP="00E0147B">
      <w:pPr>
        <w:pStyle w:val="TOC3"/>
      </w:pPr>
      <w:r w:rsidRPr="00E0147B">
        <w:t>1.2.4</w:t>
      </w:r>
      <w:r w:rsidRPr="00E0147B">
        <w:tab/>
        <w:t>Background to the development of the action</w:t>
      </w:r>
      <w:r w:rsidRPr="00E0147B">
        <w:rPr>
          <w:webHidden/>
        </w:rPr>
        <w:tab/>
        <w:t>1–4</w:t>
      </w:r>
    </w:p>
    <w:p w14:paraId="784D04DC" w14:textId="79D2B0ED" w:rsidR="00E0147B" w:rsidRPr="00E0147B" w:rsidRDefault="00E0147B" w:rsidP="00E0147B">
      <w:pPr>
        <w:pStyle w:val="TOC3"/>
      </w:pPr>
      <w:r w:rsidRPr="00E0147B">
        <w:t>1.2.5</w:t>
      </w:r>
      <w:r w:rsidRPr="00E0147B">
        <w:tab/>
        <w:t>How the action relates to other actions in the region affected by the action</w:t>
      </w:r>
      <w:r w:rsidRPr="00E0147B">
        <w:rPr>
          <w:webHidden/>
        </w:rPr>
        <w:tab/>
        <w:t>1–5</w:t>
      </w:r>
    </w:p>
    <w:p w14:paraId="3DC0769D" w14:textId="3870065A" w:rsidR="00E0147B" w:rsidRPr="00E0147B" w:rsidRDefault="00E0147B" w:rsidP="00E0147B">
      <w:pPr>
        <w:pStyle w:val="TOC3"/>
      </w:pPr>
      <w:r w:rsidRPr="00E0147B">
        <w:t>1.2.6</w:t>
      </w:r>
      <w:r w:rsidRPr="00E0147B">
        <w:tab/>
        <w:t>Current status of the action</w:t>
      </w:r>
      <w:r w:rsidRPr="00E0147B">
        <w:rPr>
          <w:webHidden/>
        </w:rPr>
        <w:tab/>
        <w:t>1–9</w:t>
      </w:r>
    </w:p>
    <w:p w14:paraId="1B934745" w14:textId="7B53708B" w:rsidR="00E0147B" w:rsidRPr="00E0147B" w:rsidRDefault="00E0147B" w:rsidP="00E0147B">
      <w:pPr>
        <w:pStyle w:val="TOC3"/>
      </w:pPr>
      <w:r w:rsidRPr="00E0147B">
        <w:t>1.2.7</w:t>
      </w:r>
      <w:r w:rsidRPr="00E0147B">
        <w:tab/>
        <w:t>Consequences of not proceeding with the action</w:t>
      </w:r>
      <w:r w:rsidRPr="00E0147B">
        <w:rPr>
          <w:webHidden/>
        </w:rPr>
        <w:tab/>
        <w:t>1–9</w:t>
      </w:r>
    </w:p>
    <w:p w14:paraId="7C21DA8F" w14:textId="507F58E6" w:rsidR="00E0147B" w:rsidRPr="00E0147B" w:rsidRDefault="00E0147B" w:rsidP="00E0147B">
      <w:pPr>
        <w:pStyle w:val="TOC2"/>
      </w:pPr>
      <w:r w:rsidRPr="00E0147B">
        <w:t>1.3</w:t>
      </w:r>
      <w:r w:rsidRPr="00E0147B">
        <w:tab/>
        <w:t>PER structure and content</w:t>
      </w:r>
      <w:r w:rsidRPr="00E0147B">
        <w:rPr>
          <w:webHidden/>
        </w:rPr>
        <w:tab/>
        <w:t>1–10</w:t>
      </w:r>
    </w:p>
    <w:p w14:paraId="3FBD9B25" w14:textId="40B5B17E" w:rsidR="00BC7FC2" w:rsidRPr="00BC7FC2" w:rsidRDefault="00BC7FC2" w:rsidP="00BC7FC2">
      <w:pPr>
        <w:pStyle w:val="TOC1"/>
      </w:pPr>
      <w:r w:rsidRPr="00BC7FC2">
        <w:t>Chapter 2</w:t>
      </w:r>
      <w:r w:rsidRPr="00BC7FC2">
        <w:tab/>
        <w:t>Objectives of the action</w:t>
      </w:r>
      <w:r w:rsidRPr="00BC7FC2">
        <w:rPr>
          <w:webHidden/>
        </w:rPr>
        <w:tab/>
        <w:t>2–1</w:t>
      </w:r>
    </w:p>
    <w:p w14:paraId="67F5B5ED" w14:textId="02F10B98" w:rsidR="00BC7FC2" w:rsidRPr="00BC7FC2" w:rsidRDefault="00BC7FC2" w:rsidP="00BC7FC2">
      <w:pPr>
        <w:pStyle w:val="TOC2"/>
      </w:pPr>
      <w:r w:rsidRPr="00BC7FC2">
        <w:t>2.1</w:t>
      </w:r>
      <w:r w:rsidRPr="00BC7FC2">
        <w:tab/>
        <w:t>Objectives and guiding principles</w:t>
      </w:r>
      <w:r w:rsidRPr="00BC7FC2">
        <w:rPr>
          <w:webHidden/>
        </w:rPr>
        <w:tab/>
        <w:t>2–1</w:t>
      </w:r>
    </w:p>
    <w:p w14:paraId="58513CFB" w14:textId="142F9E7E" w:rsidR="00BC7FC2" w:rsidRPr="00BC7FC2" w:rsidRDefault="00BC7FC2" w:rsidP="00BC7FC2">
      <w:pPr>
        <w:pStyle w:val="TOC2"/>
      </w:pPr>
      <w:r w:rsidRPr="00BC7FC2">
        <w:t>2.2</w:t>
      </w:r>
      <w:r w:rsidRPr="00BC7FC2">
        <w:tab/>
        <w:t>Strategic context</w:t>
      </w:r>
      <w:r w:rsidRPr="00BC7FC2">
        <w:rPr>
          <w:webHidden/>
        </w:rPr>
        <w:tab/>
        <w:t>2–2</w:t>
      </w:r>
    </w:p>
    <w:p w14:paraId="3F9D5B00" w14:textId="749400F3" w:rsidR="00BC7FC2" w:rsidRPr="00BC7FC2" w:rsidRDefault="00BC7FC2" w:rsidP="00BC7FC2">
      <w:pPr>
        <w:pStyle w:val="TOC3"/>
      </w:pPr>
      <w:r w:rsidRPr="00BC7FC2">
        <w:t>2.2.1</w:t>
      </w:r>
      <w:r w:rsidRPr="00BC7FC2">
        <w:tab/>
        <w:t>Urban growth and economic transformation</w:t>
      </w:r>
      <w:r w:rsidRPr="00BC7FC2">
        <w:rPr>
          <w:webHidden/>
        </w:rPr>
        <w:tab/>
        <w:t>2–2</w:t>
      </w:r>
    </w:p>
    <w:p w14:paraId="12B8E578" w14:textId="72FF1BF7" w:rsidR="00BC7FC2" w:rsidRPr="00BC7FC2" w:rsidRDefault="00BC7FC2" w:rsidP="00BC7FC2">
      <w:pPr>
        <w:pStyle w:val="TOC3"/>
      </w:pPr>
      <w:r w:rsidRPr="00BC7FC2">
        <w:t>2.2.2</w:t>
      </w:r>
      <w:r w:rsidRPr="00BC7FC2">
        <w:tab/>
        <w:t>Poor cross-city movements</w:t>
      </w:r>
      <w:r w:rsidRPr="00BC7FC2">
        <w:rPr>
          <w:webHidden/>
        </w:rPr>
        <w:tab/>
        <w:t>2–3</w:t>
      </w:r>
    </w:p>
    <w:p w14:paraId="5A47F798" w14:textId="30BCEDBD" w:rsidR="00BC7FC2" w:rsidRPr="00BC7FC2" w:rsidRDefault="00BC7FC2" w:rsidP="00BC7FC2">
      <w:pPr>
        <w:pStyle w:val="TOC3"/>
      </w:pPr>
      <w:r w:rsidRPr="00BC7FC2">
        <w:t>2.2.3</w:t>
      </w:r>
      <w:r w:rsidRPr="00BC7FC2">
        <w:tab/>
        <w:t>Inefficient freight movement between Melbourne’s north and south-east</w:t>
      </w:r>
      <w:r w:rsidRPr="00BC7FC2">
        <w:rPr>
          <w:webHidden/>
        </w:rPr>
        <w:tab/>
        <w:t>2–4</w:t>
      </w:r>
    </w:p>
    <w:p w14:paraId="15F27B9B" w14:textId="3A60758E" w:rsidR="00BC7FC2" w:rsidRPr="00BC7FC2" w:rsidRDefault="00BC7FC2" w:rsidP="00BC7FC2">
      <w:pPr>
        <w:pStyle w:val="TOC3"/>
      </w:pPr>
      <w:r w:rsidRPr="00BC7FC2">
        <w:t>2.2.4</w:t>
      </w:r>
      <w:r w:rsidRPr="00BC7FC2">
        <w:tab/>
        <w:t>Congestion and heavy vehicles on local and arterial roads</w:t>
      </w:r>
      <w:r w:rsidRPr="00BC7FC2">
        <w:rPr>
          <w:webHidden/>
        </w:rPr>
        <w:tab/>
        <w:t>2–4</w:t>
      </w:r>
    </w:p>
    <w:p w14:paraId="127CA6AE" w14:textId="47586339" w:rsidR="00BC7FC2" w:rsidRPr="00BC7FC2" w:rsidRDefault="00BC7FC2" w:rsidP="00BC7FC2">
      <w:pPr>
        <w:pStyle w:val="TOC2"/>
      </w:pPr>
      <w:r w:rsidRPr="00BC7FC2">
        <w:t>2.3</w:t>
      </w:r>
      <w:r w:rsidRPr="00BC7FC2">
        <w:tab/>
        <w:t>Policy context</w:t>
      </w:r>
      <w:r w:rsidRPr="00BC7FC2">
        <w:rPr>
          <w:webHidden/>
        </w:rPr>
        <w:tab/>
        <w:t>2–5</w:t>
      </w:r>
    </w:p>
    <w:p w14:paraId="53130B9F" w14:textId="6A5E0982" w:rsidR="00BC7FC2" w:rsidRPr="00BC7FC2" w:rsidRDefault="00BC7FC2" w:rsidP="00BC7FC2">
      <w:pPr>
        <w:pStyle w:val="TOC3"/>
      </w:pPr>
      <w:r w:rsidRPr="00BC7FC2">
        <w:t>2.3.1</w:t>
      </w:r>
      <w:r w:rsidRPr="00BC7FC2">
        <w:tab/>
        <w:t>National context</w:t>
      </w:r>
      <w:r w:rsidRPr="00BC7FC2">
        <w:rPr>
          <w:webHidden/>
        </w:rPr>
        <w:tab/>
        <w:t>2–5</w:t>
      </w:r>
    </w:p>
    <w:p w14:paraId="1CB1A543" w14:textId="1AD3F16F" w:rsidR="00BC7FC2" w:rsidRPr="00BC7FC2" w:rsidRDefault="00BC7FC2" w:rsidP="00BC7FC2">
      <w:pPr>
        <w:pStyle w:val="TOC3"/>
      </w:pPr>
      <w:r w:rsidRPr="00BC7FC2">
        <w:t>2.3.2</w:t>
      </w:r>
      <w:r w:rsidRPr="00BC7FC2">
        <w:tab/>
        <w:t>Victorian context</w:t>
      </w:r>
      <w:r w:rsidRPr="00BC7FC2">
        <w:rPr>
          <w:webHidden/>
        </w:rPr>
        <w:tab/>
        <w:t>2–6</w:t>
      </w:r>
    </w:p>
    <w:p w14:paraId="731741F9" w14:textId="4A0E51F9" w:rsidR="00BC7FC2" w:rsidRPr="00BC7FC2" w:rsidRDefault="00BC7FC2" w:rsidP="00D43A6B">
      <w:pPr>
        <w:pStyle w:val="TOC1"/>
        <w:pageBreakBefore/>
      </w:pPr>
      <w:r w:rsidRPr="00BC7FC2">
        <w:lastRenderedPageBreak/>
        <w:t>Chapter 3</w:t>
      </w:r>
      <w:r w:rsidRPr="00BC7FC2">
        <w:tab/>
        <w:t>Description of the action</w:t>
      </w:r>
      <w:r w:rsidRPr="00BC7FC2">
        <w:rPr>
          <w:webHidden/>
        </w:rPr>
        <w:tab/>
        <w:t>3–1</w:t>
      </w:r>
    </w:p>
    <w:p w14:paraId="5E4ADBFA" w14:textId="6A71F04D" w:rsidR="00BC7FC2" w:rsidRPr="00BC7FC2" w:rsidRDefault="00BC7FC2" w:rsidP="00BC7FC2">
      <w:pPr>
        <w:pStyle w:val="TOC2"/>
      </w:pPr>
      <w:r w:rsidRPr="00BC7FC2">
        <w:t>3.1</w:t>
      </w:r>
      <w:r w:rsidRPr="00BC7FC2">
        <w:tab/>
        <w:t>Introduction</w:t>
      </w:r>
      <w:r w:rsidRPr="00BC7FC2">
        <w:rPr>
          <w:webHidden/>
        </w:rPr>
        <w:tab/>
        <w:t>3–1</w:t>
      </w:r>
    </w:p>
    <w:p w14:paraId="78E5DCA9" w14:textId="15C85E0E" w:rsidR="00BC7FC2" w:rsidRPr="00BC7FC2" w:rsidRDefault="00BC7FC2" w:rsidP="00BC7FC2">
      <w:pPr>
        <w:pStyle w:val="TOC2"/>
      </w:pPr>
      <w:r w:rsidRPr="00BC7FC2">
        <w:t>3.2</w:t>
      </w:r>
      <w:r w:rsidRPr="00BC7FC2">
        <w:tab/>
        <w:t>Description of the action and location of works</w:t>
      </w:r>
      <w:r w:rsidRPr="00BC7FC2">
        <w:rPr>
          <w:webHidden/>
        </w:rPr>
        <w:tab/>
        <w:t>3–2</w:t>
      </w:r>
    </w:p>
    <w:p w14:paraId="254F2D3E" w14:textId="30E9DAB8" w:rsidR="00BC7FC2" w:rsidRPr="00BC7FC2" w:rsidRDefault="00BC7FC2" w:rsidP="00BC7FC2">
      <w:pPr>
        <w:pStyle w:val="TOC3"/>
      </w:pPr>
      <w:r w:rsidRPr="00BC7FC2">
        <w:t>3.2.1</w:t>
      </w:r>
      <w:r w:rsidRPr="00BC7FC2">
        <w:tab/>
        <w:t>M80 Ring Road to the northern portal</w:t>
      </w:r>
      <w:r w:rsidRPr="00BC7FC2">
        <w:rPr>
          <w:webHidden/>
        </w:rPr>
        <w:tab/>
        <w:t>3–6</w:t>
      </w:r>
    </w:p>
    <w:p w14:paraId="69876216" w14:textId="11A112A8" w:rsidR="00BC7FC2" w:rsidRPr="00BC7FC2" w:rsidRDefault="00BC7FC2" w:rsidP="00BC7FC2">
      <w:pPr>
        <w:pStyle w:val="TOC3"/>
      </w:pPr>
      <w:r w:rsidRPr="00BC7FC2">
        <w:t>3.2.2</w:t>
      </w:r>
      <w:r w:rsidRPr="00BC7FC2">
        <w:tab/>
        <w:t>Northern portal to southern portal</w:t>
      </w:r>
      <w:r w:rsidRPr="00BC7FC2">
        <w:rPr>
          <w:webHidden/>
        </w:rPr>
        <w:tab/>
        <w:t>3–10</w:t>
      </w:r>
    </w:p>
    <w:p w14:paraId="09CAD989" w14:textId="7E8C4974" w:rsidR="00BC7FC2" w:rsidRPr="00BC7FC2" w:rsidRDefault="00BC7FC2" w:rsidP="00BC7FC2">
      <w:pPr>
        <w:pStyle w:val="TOC3"/>
      </w:pPr>
      <w:r w:rsidRPr="00BC7FC2">
        <w:t>3.2.3</w:t>
      </w:r>
      <w:r w:rsidRPr="00BC7FC2">
        <w:tab/>
        <w:t>Eastern Freeway</w:t>
      </w:r>
      <w:r w:rsidRPr="00BC7FC2">
        <w:rPr>
          <w:webHidden/>
        </w:rPr>
        <w:tab/>
        <w:t>3–15</w:t>
      </w:r>
    </w:p>
    <w:p w14:paraId="460813B1" w14:textId="38A74D85" w:rsidR="00BC7FC2" w:rsidRPr="00BC7FC2" w:rsidRDefault="00BC7FC2" w:rsidP="00BC7FC2">
      <w:pPr>
        <w:pStyle w:val="TOC3"/>
      </w:pPr>
      <w:r w:rsidRPr="00BC7FC2">
        <w:t>3.2.4</w:t>
      </w:r>
      <w:r w:rsidRPr="00BC7FC2">
        <w:tab/>
        <w:t>Drainage and stormwater management</w:t>
      </w:r>
      <w:r w:rsidRPr="00BC7FC2">
        <w:rPr>
          <w:webHidden/>
        </w:rPr>
        <w:tab/>
        <w:t>3–19</w:t>
      </w:r>
    </w:p>
    <w:p w14:paraId="3EE84C9C" w14:textId="1E9B2752" w:rsidR="00BC7FC2" w:rsidRPr="00BC7FC2" w:rsidRDefault="00BC7FC2" w:rsidP="00BC7FC2">
      <w:pPr>
        <w:pStyle w:val="TOC3"/>
      </w:pPr>
      <w:r w:rsidRPr="00BC7FC2">
        <w:t>3.2.5</w:t>
      </w:r>
      <w:r w:rsidRPr="00BC7FC2">
        <w:tab/>
        <w:t>Noise walls</w:t>
      </w:r>
      <w:r w:rsidRPr="00BC7FC2">
        <w:rPr>
          <w:webHidden/>
        </w:rPr>
        <w:tab/>
        <w:t>3–19</w:t>
      </w:r>
    </w:p>
    <w:p w14:paraId="70CFD84E" w14:textId="628678D9" w:rsidR="00BC7FC2" w:rsidRPr="00BC7FC2" w:rsidRDefault="00BC7FC2" w:rsidP="00BC7FC2">
      <w:pPr>
        <w:pStyle w:val="TOC3"/>
      </w:pPr>
      <w:r w:rsidRPr="00BC7FC2">
        <w:t>3.2.6</w:t>
      </w:r>
      <w:r w:rsidRPr="00BC7FC2">
        <w:tab/>
        <w:t>Landscape and urban design</w:t>
      </w:r>
      <w:r w:rsidRPr="00BC7FC2">
        <w:rPr>
          <w:webHidden/>
        </w:rPr>
        <w:tab/>
        <w:t>3–20</w:t>
      </w:r>
    </w:p>
    <w:p w14:paraId="70AA2E28" w14:textId="4712FF2E" w:rsidR="00BC7FC2" w:rsidRPr="00BC7FC2" w:rsidRDefault="00BC7FC2" w:rsidP="00BC7FC2">
      <w:pPr>
        <w:pStyle w:val="TOC3"/>
      </w:pPr>
      <w:r w:rsidRPr="00BC7FC2">
        <w:t>3.2.7</w:t>
      </w:r>
      <w:r w:rsidRPr="00BC7FC2">
        <w:tab/>
        <w:t>Utilities</w:t>
      </w:r>
      <w:r w:rsidRPr="00BC7FC2">
        <w:rPr>
          <w:webHidden/>
        </w:rPr>
        <w:tab/>
        <w:t>3–21</w:t>
      </w:r>
    </w:p>
    <w:p w14:paraId="4BB99E41" w14:textId="4D15D595" w:rsidR="00BC7FC2" w:rsidRPr="00BC7FC2" w:rsidRDefault="00BC7FC2" w:rsidP="00BC7FC2">
      <w:pPr>
        <w:pStyle w:val="TOC3"/>
      </w:pPr>
      <w:r w:rsidRPr="00BC7FC2">
        <w:t>3.2.8</w:t>
      </w:r>
      <w:r w:rsidRPr="00BC7FC2">
        <w:tab/>
        <w:t>Property acquisition</w:t>
      </w:r>
      <w:r w:rsidRPr="00BC7FC2">
        <w:rPr>
          <w:webHidden/>
        </w:rPr>
        <w:tab/>
        <w:t>3–22</w:t>
      </w:r>
    </w:p>
    <w:p w14:paraId="2AF908D8" w14:textId="491642FA" w:rsidR="00BC7FC2" w:rsidRPr="00BC7FC2" w:rsidRDefault="00BC7FC2" w:rsidP="00BC7FC2">
      <w:pPr>
        <w:pStyle w:val="TOC3"/>
      </w:pPr>
      <w:r w:rsidRPr="00BC7FC2">
        <w:t>3.2.9</w:t>
      </w:r>
      <w:r w:rsidRPr="00BC7FC2">
        <w:tab/>
        <w:t>Commonwealth land</w:t>
      </w:r>
      <w:r w:rsidRPr="00BC7FC2">
        <w:rPr>
          <w:webHidden/>
        </w:rPr>
        <w:tab/>
        <w:t>3–25</w:t>
      </w:r>
    </w:p>
    <w:p w14:paraId="2ED50928" w14:textId="0A3F5C36" w:rsidR="00BC7FC2" w:rsidRPr="00BC7FC2" w:rsidRDefault="00BC7FC2" w:rsidP="00BC7FC2">
      <w:pPr>
        <w:pStyle w:val="TOC2"/>
      </w:pPr>
      <w:r w:rsidRPr="00BC7FC2">
        <w:t>3.3</w:t>
      </w:r>
      <w:r w:rsidRPr="00BC7FC2">
        <w:tab/>
        <w:t>Construction methodology</w:t>
      </w:r>
      <w:r w:rsidRPr="00BC7FC2">
        <w:rPr>
          <w:webHidden/>
        </w:rPr>
        <w:tab/>
        <w:t>3–27</w:t>
      </w:r>
    </w:p>
    <w:p w14:paraId="3DCD1055" w14:textId="017FAD2A" w:rsidR="00BC7FC2" w:rsidRPr="00BC7FC2" w:rsidRDefault="00BC7FC2" w:rsidP="00BC7FC2">
      <w:pPr>
        <w:pStyle w:val="TOC3"/>
      </w:pPr>
      <w:r w:rsidRPr="00BC7FC2">
        <w:t>3.3.1</w:t>
      </w:r>
      <w:r w:rsidRPr="00BC7FC2">
        <w:tab/>
        <w:t>Overview of construction works</w:t>
      </w:r>
      <w:r w:rsidRPr="00BC7FC2">
        <w:rPr>
          <w:webHidden/>
        </w:rPr>
        <w:tab/>
        <w:t>3–27</w:t>
      </w:r>
    </w:p>
    <w:p w14:paraId="7EF86DAF" w14:textId="3AC2067E" w:rsidR="00BC7FC2" w:rsidRPr="00BC7FC2" w:rsidRDefault="00BC7FC2" w:rsidP="00BC7FC2">
      <w:pPr>
        <w:pStyle w:val="TOC3"/>
      </w:pPr>
      <w:r w:rsidRPr="00BC7FC2">
        <w:t>3.3.2</w:t>
      </w:r>
      <w:r w:rsidRPr="00BC7FC2">
        <w:tab/>
        <w:t>Construction methods</w:t>
      </w:r>
      <w:r w:rsidRPr="00BC7FC2">
        <w:rPr>
          <w:webHidden/>
        </w:rPr>
        <w:tab/>
        <w:t>3–29</w:t>
      </w:r>
    </w:p>
    <w:p w14:paraId="1B94C67E" w14:textId="7FEB48DA" w:rsidR="00BC7FC2" w:rsidRPr="00BC7FC2" w:rsidRDefault="00BC7FC2" w:rsidP="00BC7FC2">
      <w:pPr>
        <w:pStyle w:val="TOC3"/>
      </w:pPr>
      <w:r w:rsidRPr="00BC7FC2">
        <w:t>3.3.3</w:t>
      </w:r>
      <w:r w:rsidRPr="00BC7FC2">
        <w:tab/>
        <w:t>Potential construction compounds</w:t>
      </w:r>
      <w:r w:rsidRPr="00BC7FC2">
        <w:rPr>
          <w:webHidden/>
        </w:rPr>
        <w:tab/>
        <w:t>3–32</w:t>
      </w:r>
    </w:p>
    <w:p w14:paraId="358F8340" w14:textId="5C02BC4C" w:rsidR="00BC7FC2" w:rsidRPr="00BC7FC2" w:rsidRDefault="00BC7FC2" w:rsidP="00BC7FC2">
      <w:pPr>
        <w:pStyle w:val="TOC3"/>
      </w:pPr>
      <w:r w:rsidRPr="00BC7FC2">
        <w:t>3.3.4</w:t>
      </w:r>
      <w:r w:rsidRPr="00BC7FC2">
        <w:tab/>
        <w:t>Construction workforce</w:t>
      </w:r>
      <w:r w:rsidRPr="00BC7FC2">
        <w:rPr>
          <w:webHidden/>
        </w:rPr>
        <w:tab/>
        <w:t>3–32</w:t>
      </w:r>
    </w:p>
    <w:p w14:paraId="5DAAFFEC" w14:textId="6E966006" w:rsidR="00BC7FC2" w:rsidRPr="00BC7FC2" w:rsidRDefault="00BC7FC2" w:rsidP="00BC7FC2">
      <w:pPr>
        <w:pStyle w:val="TOC3"/>
      </w:pPr>
      <w:r w:rsidRPr="00BC7FC2">
        <w:t>3.3.5</w:t>
      </w:r>
      <w:r w:rsidRPr="00BC7FC2">
        <w:tab/>
        <w:t>Construction materials</w:t>
      </w:r>
      <w:r w:rsidRPr="00BC7FC2">
        <w:rPr>
          <w:webHidden/>
        </w:rPr>
        <w:tab/>
        <w:t>3–32</w:t>
      </w:r>
    </w:p>
    <w:p w14:paraId="0428DA21" w14:textId="3C0BD04E" w:rsidR="00BC7FC2" w:rsidRPr="00BC7FC2" w:rsidRDefault="00BC7FC2" w:rsidP="00BC7FC2">
      <w:pPr>
        <w:pStyle w:val="TOC3"/>
      </w:pPr>
      <w:r w:rsidRPr="00BC7FC2">
        <w:t>3.3.6</w:t>
      </w:r>
      <w:r w:rsidRPr="00BC7FC2">
        <w:tab/>
        <w:t>Traffic and transport management during construction</w:t>
      </w:r>
      <w:r w:rsidRPr="00BC7FC2">
        <w:rPr>
          <w:webHidden/>
        </w:rPr>
        <w:tab/>
        <w:t>3–36</w:t>
      </w:r>
    </w:p>
    <w:p w14:paraId="2E44CBDA" w14:textId="4E105D7C" w:rsidR="00BC7FC2" w:rsidRPr="00BC7FC2" w:rsidRDefault="00BC7FC2" w:rsidP="00BC7FC2">
      <w:pPr>
        <w:pStyle w:val="TOC3"/>
      </w:pPr>
      <w:r w:rsidRPr="00BC7FC2">
        <w:t>3.3.7</w:t>
      </w:r>
      <w:r w:rsidRPr="00BC7FC2">
        <w:tab/>
        <w:t>Power</w:t>
      </w:r>
      <w:r w:rsidRPr="00BC7FC2">
        <w:rPr>
          <w:webHidden/>
        </w:rPr>
        <w:tab/>
        <w:t>3–36</w:t>
      </w:r>
    </w:p>
    <w:p w14:paraId="204D35F3" w14:textId="3672AA10" w:rsidR="00BC7FC2" w:rsidRPr="00BC7FC2" w:rsidRDefault="00BC7FC2" w:rsidP="00BC7FC2">
      <w:pPr>
        <w:pStyle w:val="TOC3"/>
      </w:pPr>
      <w:r w:rsidRPr="00BC7FC2">
        <w:t>3.3.8</w:t>
      </w:r>
      <w:r w:rsidRPr="00BC7FC2">
        <w:tab/>
        <w:t>Surface water management</w:t>
      </w:r>
      <w:r w:rsidRPr="00BC7FC2">
        <w:rPr>
          <w:webHidden/>
        </w:rPr>
        <w:tab/>
        <w:t>3–37</w:t>
      </w:r>
    </w:p>
    <w:p w14:paraId="4D1B7741" w14:textId="17F15A96" w:rsidR="00BC7FC2" w:rsidRPr="00BC7FC2" w:rsidRDefault="00BC7FC2" w:rsidP="00BC7FC2">
      <w:pPr>
        <w:pStyle w:val="TOC3"/>
      </w:pPr>
      <w:r w:rsidRPr="00BC7FC2">
        <w:t>3.3.9</w:t>
      </w:r>
      <w:r w:rsidRPr="00BC7FC2">
        <w:tab/>
        <w:t>Groundwater management</w:t>
      </w:r>
      <w:r w:rsidRPr="00BC7FC2">
        <w:rPr>
          <w:webHidden/>
        </w:rPr>
        <w:tab/>
        <w:t>3–37</w:t>
      </w:r>
    </w:p>
    <w:p w14:paraId="31BAD97F" w14:textId="0421F58B" w:rsidR="00BC7FC2" w:rsidRPr="00BC7FC2" w:rsidRDefault="00BC7FC2" w:rsidP="00BC7FC2">
      <w:pPr>
        <w:pStyle w:val="TOC3"/>
      </w:pPr>
      <w:r w:rsidRPr="00BC7FC2">
        <w:t>3.3.10</w:t>
      </w:r>
      <w:r w:rsidRPr="00BC7FC2">
        <w:tab/>
        <w:t>Spoil and waste management</w:t>
      </w:r>
      <w:r w:rsidRPr="00BC7FC2">
        <w:rPr>
          <w:webHidden/>
        </w:rPr>
        <w:tab/>
        <w:t>3–38</w:t>
      </w:r>
    </w:p>
    <w:p w14:paraId="6836B1A7" w14:textId="72D107F4" w:rsidR="00BC7FC2" w:rsidRPr="00BC7FC2" w:rsidRDefault="00BC7FC2" w:rsidP="00BC7FC2">
      <w:pPr>
        <w:pStyle w:val="TOC3"/>
      </w:pPr>
      <w:r w:rsidRPr="00BC7FC2">
        <w:t>3.3.11</w:t>
      </w:r>
      <w:r w:rsidRPr="00BC7FC2">
        <w:tab/>
        <w:t>Spoil generated</w:t>
      </w:r>
      <w:r w:rsidRPr="00BC7FC2">
        <w:rPr>
          <w:webHidden/>
        </w:rPr>
        <w:tab/>
        <w:t>3–38</w:t>
      </w:r>
    </w:p>
    <w:p w14:paraId="154A4FAD" w14:textId="4BDD2C38" w:rsidR="00BC7FC2" w:rsidRPr="00993440" w:rsidRDefault="00BC7FC2" w:rsidP="00BC7FC2">
      <w:pPr>
        <w:pStyle w:val="TOC3"/>
        <w:rPr>
          <w:lang w:val="fr-FR"/>
        </w:rPr>
      </w:pPr>
      <w:r w:rsidRPr="00993440">
        <w:rPr>
          <w:lang w:val="fr-FR"/>
        </w:rPr>
        <w:t>3.3.12</w:t>
      </w:r>
      <w:r w:rsidRPr="00993440">
        <w:rPr>
          <w:lang w:val="fr-FR"/>
        </w:rPr>
        <w:tab/>
        <w:t>Spoil management</w:t>
      </w:r>
      <w:r w:rsidRPr="00993440">
        <w:rPr>
          <w:webHidden/>
          <w:lang w:val="fr-FR"/>
        </w:rPr>
        <w:tab/>
        <w:t>3–38</w:t>
      </w:r>
    </w:p>
    <w:p w14:paraId="5EDF6AED" w14:textId="047E2F79" w:rsidR="00BC7FC2" w:rsidRPr="00993440" w:rsidRDefault="00BC7FC2" w:rsidP="00BC7FC2">
      <w:pPr>
        <w:pStyle w:val="TOC3"/>
        <w:rPr>
          <w:lang w:val="fr-FR"/>
        </w:rPr>
      </w:pPr>
      <w:r w:rsidRPr="00993440">
        <w:rPr>
          <w:lang w:val="fr-FR"/>
        </w:rPr>
        <w:t>3.3.13</w:t>
      </w:r>
      <w:r w:rsidRPr="00993440">
        <w:rPr>
          <w:lang w:val="fr-FR"/>
        </w:rPr>
        <w:tab/>
        <w:t>Spoil haulage routes</w:t>
      </w:r>
      <w:r w:rsidRPr="00993440">
        <w:rPr>
          <w:webHidden/>
          <w:lang w:val="fr-FR"/>
        </w:rPr>
        <w:tab/>
        <w:t>3–39</w:t>
      </w:r>
    </w:p>
    <w:p w14:paraId="3C15E016" w14:textId="44CB81EF" w:rsidR="00BC7FC2" w:rsidRPr="00BC7FC2" w:rsidRDefault="00BC7FC2" w:rsidP="00BC7FC2">
      <w:pPr>
        <w:pStyle w:val="TOC3"/>
      </w:pPr>
      <w:r w:rsidRPr="00BC7FC2">
        <w:t>3.3.14</w:t>
      </w:r>
      <w:r w:rsidRPr="00BC7FC2">
        <w:tab/>
        <w:t>Waste management</w:t>
      </w:r>
      <w:r w:rsidRPr="00BC7FC2">
        <w:rPr>
          <w:webHidden/>
        </w:rPr>
        <w:tab/>
        <w:t>3–40</w:t>
      </w:r>
    </w:p>
    <w:p w14:paraId="2E428B9A" w14:textId="5EEA6663" w:rsidR="00BC7FC2" w:rsidRPr="00BC7FC2" w:rsidRDefault="00BC7FC2" w:rsidP="00BC7FC2">
      <w:pPr>
        <w:pStyle w:val="TOC3"/>
      </w:pPr>
      <w:r w:rsidRPr="00BC7FC2">
        <w:t>3.3.15</w:t>
      </w:r>
      <w:r w:rsidRPr="00BC7FC2">
        <w:tab/>
        <w:t>Construction health, safety and environment</w:t>
      </w:r>
      <w:r w:rsidRPr="00BC7FC2">
        <w:rPr>
          <w:webHidden/>
        </w:rPr>
        <w:tab/>
        <w:t>3–41</w:t>
      </w:r>
    </w:p>
    <w:p w14:paraId="49F26418" w14:textId="4D72049D" w:rsidR="00BC7FC2" w:rsidRPr="00BC7FC2" w:rsidRDefault="00BC7FC2" w:rsidP="00BC7FC2">
      <w:pPr>
        <w:pStyle w:val="TOC2"/>
      </w:pPr>
      <w:r w:rsidRPr="00BC7FC2">
        <w:t>3.4</w:t>
      </w:r>
      <w:r w:rsidRPr="00BC7FC2">
        <w:tab/>
        <w:t>Activities on Commonwealth land</w:t>
      </w:r>
      <w:r w:rsidRPr="00BC7FC2">
        <w:rPr>
          <w:webHidden/>
        </w:rPr>
        <w:tab/>
        <w:t>3–41</w:t>
      </w:r>
    </w:p>
    <w:p w14:paraId="72F6BBB1" w14:textId="750EAE90" w:rsidR="00BC7FC2" w:rsidRPr="00BC7FC2" w:rsidRDefault="00BC7FC2" w:rsidP="00BC7FC2">
      <w:pPr>
        <w:pStyle w:val="TOC3"/>
      </w:pPr>
      <w:r w:rsidRPr="00BC7FC2">
        <w:t>3.4.1</w:t>
      </w:r>
      <w:r w:rsidRPr="00BC7FC2">
        <w:tab/>
        <w:t>Overview of construction works</w:t>
      </w:r>
      <w:r w:rsidRPr="00BC7FC2">
        <w:rPr>
          <w:webHidden/>
        </w:rPr>
        <w:tab/>
        <w:t>3–41</w:t>
      </w:r>
    </w:p>
    <w:p w14:paraId="7E8B605F" w14:textId="2093A094" w:rsidR="00BC7FC2" w:rsidRPr="00BC7FC2" w:rsidRDefault="00BC7FC2" w:rsidP="00BC7FC2">
      <w:pPr>
        <w:pStyle w:val="TOC3"/>
      </w:pPr>
      <w:r w:rsidRPr="00BC7FC2">
        <w:t>3.4.2</w:t>
      </w:r>
      <w:r w:rsidRPr="00BC7FC2">
        <w:tab/>
        <w:t>Construction methods</w:t>
      </w:r>
      <w:r w:rsidRPr="00BC7FC2">
        <w:rPr>
          <w:webHidden/>
        </w:rPr>
        <w:tab/>
        <w:t>3–42</w:t>
      </w:r>
    </w:p>
    <w:p w14:paraId="43FD0C14" w14:textId="0B7C242D" w:rsidR="00BC7FC2" w:rsidRPr="00BC7FC2" w:rsidRDefault="00BC7FC2" w:rsidP="00BC7FC2">
      <w:pPr>
        <w:pStyle w:val="TOC3"/>
      </w:pPr>
      <w:r w:rsidRPr="00BC7FC2">
        <w:t>3.4.3</w:t>
      </w:r>
      <w:r w:rsidRPr="00BC7FC2">
        <w:tab/>
        <w:t>Potential construction compounds</w:t>
      </w:r>
      <w:r w:rsidRPr="00BC7FC2">
        <w:rPr>
          <w:webHidden/>
        </w:rPr>
        <w:tab/>
        <w:t>3–43</w:t>
      </w:r>
    </w:p>
    <w:p w14:paraId="5DC546F0" w14:textId="05EB5F6D" w:rsidR="00BC7FC2" w:rsidRPr="00BC7FC2" w:rsidRDefault="00BC7FC2" w:rsidP="00BC7FC2">
      <w:pPr>
        <w:pStyle w:val="TOC3"/>
      </w:pPr>
      <w:r w:rsidRPr="00BC7FC2">
        <w:t>3.4.4</w:t>
      </w:r>
      <w:r w:rsidRPr="00BC7FC2">
        <w:tab/>
        <w:t>Water management during construction</w:t>
      </w:r>
      <w:r w:rsidRPr="00BC7FC2">
        <w:rPr>
          <w:webHidden/>
        </w:rPr>
        <w:tab/>
        <w:t>3–43</w:t>
      </w:r>
    </w:p>
    <w:p w14:paraId="743F3FB3" w14:textId="05D008FF" w:rsidR="00BC7FC2" w:rsidRPr="00BC7FC2" w:rsidRDefault="00BC7FC2" w:rsidP="00BC7FC2">
      <w:pPr>
        <w:pStyle w:val="TOC2"/>
      </w:pPr>
      <w:r w:rsidRPr="00BC7FC2">
        <w:t>3.5</w:t>
      </w:r>
      <w:r w:rsidRPr="00BC7FC2">
        <w:tab/>
        <w:t>Operation aspects</w:t>
      </w:r>
      <w:r w:rsidRPr="00BC7FC2">
        <w:rPr>
          <w:webHidden/>
        </w:rPr>
        <w:tab/>
        <w:t>3–44</w:t>
      </w:r>
    </w:p>
    <w:p w14:paraId="397BA00D" w14:textId="1EB122E2" w:rsidR="00BC7FC2" w:rsidRPr="00BC7FC2" w:rsidRDefault="00BC7FC2" w:rsidP="00BC7FC2">
      <w:pPr>
        <w:pStyle w:val="TOC3"/>
      </w:pPr>
      <w:r w:rsidRPr="00BC7FC2">
        <w:t>3.5.1</w:t>
      </w:r>
      <w:r w:rsidRPr="00BC7FC2">
        <w:tab/>
        <w:t>Key operational and maintenance activities</w:t>
      </w:r>
      <w:r w:rsidRPr="00BC7FC2">
        <w:rPr>
          <w:webHidden/>
        </w:rPr>
        <w:tab/>
        <w:t>3–44</w:t>
      </w:r>
    </w:p>
    <w:p w14:paraId="56B7ED76" w14:textId="5D4F0142" w:rsidR="00BC7FC2" w:rsidRPr="00BC7FC2" w:rsidRDefault="00BC7FC2" w:rsidP="00BC7FC2">
      <w:pPr>
        <w:pStyle w:val="TOC3"/>
      </w:pPr>
      <w:r w:rsidRPr="00BC7FC2">
        <w:t>3.5.2</w:t>
      </w:r>
      <w:r w:rsidRPr="00BC7FC2">
        <w:tab/>
        <w:t>Road closures and changed traffic arrangements</w:t>
      </w:r>
      <w:r w:rsidRPr="00BC7FC2">
        <w:rPr>
          <w:webHidden/>
        </w:rPr>
        <w:tab/>
        <w:t>3–45</w:t>
      </w:r>
    </w:p>
    <w:p w14:paraId="691DA06E" w14:textId="6C130504" w:rsidR="00BC7FC2" w:rsidRPr="00BC7FC2" w:rsidRDefault="00BC7FC2" w:rsidP="00BC7FC2">
      <w:pPr>
        <w:pStyle w:val="TOC3"/>
      </w:pPr>
      <w:r w:rsidRPr="00BC7FC2">
        <w:t>3.5.3</w:t>
      </w:r>
      <w:r w:rsidRPr="00BC7FC2">
        <w:tab/>
        <w:t>Traffic management</w:t>
      </w:r>
      <w:r w:rsidRPr="00BC7FC2">
        <w:rPr>
          <w:webHidden/>
        </w:rPr>
        <w:tab/>
        <w:t>3–45</w:t>
      </w:r>
    </w:p>
    <w:p w14:paraId="30A090A0" w14:textId="58943DF2" w:rsidR="00BC7FC2" w:rsidRPr="00BC7FC2" w:rsidRDefault="00BC7FC2" w:rsidP="00BC7FC2">
      <w:pPr>
        <w:pStyle w:val="TOC3"/>
      </w:pPr>
      <w:r w:rsidRPr="00BC7FC2">
        <w:t>3.5.4</w:t>
      </w:r>
      <w:r w:rsidRPr="00BC7FC2">
        <w:tab/>
        <w:t>Public transport</w:t>
      </w:r>
      <w:r w:rsidRPr="00BC7FC2">
        <w:rPr>
          <w:webHidden/>
        </w:rPr>
        <w:tab/>
        <w:t>3–45</w:t>
      </w:r>
    </w:p>
    <w:p w14:paraId="1AD91CD9" w14:textId="6B5781B9" w:rsidR="00BC7FC2" w:rsidRPr="00BC7FC2" w:rsidRDefault="00BC7FC2" w:rsidP="00BC7FC2">
      <w:pPr>
        <w:pStyle w:val="TOC2"/>
      </w:pPr>
      <w:r w:rsidRPr="00BC7FC2">
        <w:t>3.6</w:t>
      </w:r>
      <w:r w:rsidRPr="00BC7FC2">
        <w:tab/>
        <w:t>Staging of development and timing</w:t>
      </w:r>
      <w:r w:rsidRPr="00BC7FC2">
        <w:rPr>
          <w:webHidden/>
        </w:rPr>
        <w:tab/>
        <w:t>3–46</w:t>
      </w:r>
    </w:p>
    <w:p w14:paraId="70BB8D10" w14:textId="6CFB1F27" w:rsidR="00BC7FC2" w:rsidRPr="00BC7FC2" w:rsidRDefault="00BC7FC2" w:rsidP="009D066F">
      <w:pPr>
        <w:pStyle w:val="TOC1"/>
      </w:pPr>
      <w:r w:rsidRPr="00BC7FC2">
        <w:lastRenderedPageBreak/>
        <w:t>Chapter 4</w:t>
      </w:r>
      <w:r w:rsidRPr="00BC7FC2">
        <w:tab/>
        <w:t>Feasible alternatives</w:t>
      </w:r>
      <w:r w:rsidRPr="00BC7FC2">
        <w:rPr>
          <w:webHidden/>
        </w:rPr>
        <w:tab/>
        <w:t>4–1</w:t>
      </w:r>
    </w:p>
    <w:p w14:paraId="661FA4B5" w14:textId="2D818180" w:rsidR="00BC7FC2" w:rsidRPr="00BC7FC2" w:rsidRDefault="00BC7FC2" w:rsidP="00BC7FC2">
      <w:pPr>
        <w:pStyle w:val="TOC2"/>
      </w:pPr>
      <w:r w:rsidRPr="00BC7FC2">
        <w:t>4.1</w:t>
      </w:r>
      <w:r w:rsidRPr="00BC7FC2">
        <w:tab/>
        <w:t>Consequences of not proceeding with the action</w:t>
      </w:r>
      <w:r w:rsidRPr="00BC7FC2">
        <w:rPr>
          <w:webHidden/>
        </w:rPr>
        <w:tab/>
        <w:t>4–2</w:t>
      </w:r>
    </w:p>
    <w:p w14:paraId="66FEA45E" w14:textId="22CFB07D" w:rsidR="00BC7FC2" w:rsidRPr="00BC7FC2" w:rsidRDefault="00BC7FC2" w:rsidP="00BC7FC2">
      <w:pPr>
        <w:pStyle w:val="TOC2"/>
      </w:pPr>
      <w:r w:rsidRPr="00BC7FC2">
        <w:t>4.2</w:t>
      </w:r>
      <w:r w:rsidRPr="00BC7FC2">
        <w:tab/>
        <w:t>Alternative strategic interventions to the action</w:t>
      </w:r>
      <w:r w:rsidRPr="00BC7FC2">
        <w:rPr>
          <w:webHidden/>
        </w:rPr>
        <w:tab/>
        <w:t>4–2</w:t>
      </w:r>
    </w:p>
    <w:p w14:paraId="51F4AA93" w14:textId="0AF7A289" w:rsidR="00BC7FC2" w:rsidRPr="00BC7FC2" w:rsidRDefault="00BC7FC2" w:rsidP="00BC7FC2">
      <w:pPr>
        <w:pStyle w:val="TOC2"/>
      </w:pPr>
      <w:r w:rsidRPr="00BC7FC2">
        <w:t>4.3</w:t>
      </w:r>
      <w:r w:rsidRPr="00BC7FC2">
        <w:tab/>
        <w:t>Strategic interventions and options</w:t>
      </w:r>
      <w:r w:rsidRPr="00BC7FC2">
        <w:rPr>
          <w:webHidden/>
        </w:rPr>
        <w:tab/>
        <w:t>4–3</w:t>
      </w:r>
    </w:p>
    <w:p w14:paraId="3240AFFB" w14:textId="4E54BC32" w:rsidR="00BC7FC2" w:rsidRPr="00BC7FC2" w:rsidRDefault="00BC7FC2" w:rsidP="00BC7FC2">
      <w:pPr>
        <w:pStyle w:val="TOC3"/>
      </w:pPr>
      <w:r w:rsidRPr="00BC7FC2">
        <w:t>4.3.1</w:t>
      </w:r>
      <w:r w:rsidRPr="00BC7FC2">
        <w:tab/>
        <w:t>Strategic interventions</w:t>
      </w:r>
      <w:r w:rsidRPr="00BC7FC2">
        <w:rPr>
          <w:webHidden/>
        </w:rPr>
        <w:tab/>
        <w:t>4–3</w:t>
      </w:r>
    </w:p>
    <w:p w14:paraId="76ABFD35" w14:textId="7851A8F0" w:rsidR="00BC7FC2" w:rsidRPr="00BC7FC2" w:rsidRDefault="00BC7FC2" w:rsidP="00BC7FC2">
      <w:pPr>
        <w:pStyle w:val="TOC3"/>
      </w:pPr>
      <w:r w:rsidRPr="00BC7FC2">
        <w:t>4.3.2</w:t>
      </w:r>
      <w:r w:rsidRPr="00BC7FC2">
        <w:tab/>
        <w:t>Strategic options</w:t>
      </w:r>
      <w:r w:rsidRPr="00BC7FC2">
        <w:rPr>
          <w:webHidden/>
        </w:rPr>
        <w:tab/>
        <w:t>4–3</w:t>
      </w:r>
    </w:p>
    <w:p w14:paraId="3F1DCFF7" w14:textId="08445EE5" w:rsidR="00BC7FC2" w:rsidRPr="00BC7FC2" w:rsidRDefault="00BC7FC2" w:rsidP="00BC7FC2">
      <w:pPr>
        <w:pStyle w:val="TOC2"/>
      </w:pPr>
      <w:r w:rsidRPr="00BC7FC2">
        <w:t>4.4</w:t>
      </w:r>
      <w:r w:rsidRPr="00BC7FC2">
        <w:tab/>
        <w:t>Alternative alignments to the action</w:t>
      </w:r>
      <w:r w:rsidRPr="00BC7FC2">
        <w:rPr>
          <w:webHidden/>
        </w:rPr>
        <w:tab/>
        <w:t>4–5</w:t>
      </w:r>
    </w:p>
    <w:p w14:paraId="75C01E5A" w14:textId="24834D38" w:rsidR="00BC7FC2" w:rsidRPr="00BC7FC2" w:rsidRDefault="00BC7FC2" w:rsidP="00BC7FC2">
      <w:pPr>
        <w:pStyle w:val="TOC3"/>
      </w:pPr>
      <w:r w:rsidRPr="00BC7FC2">
        <w:t>4.4.1</w:t>
      </w:r>
      <w:r w:rsidRPr="00BC7FC2">
        <w:tab/>
        <w:t>Strategic merit test</w:t>
      </w:r>
      <w:r w:rsidRPr="00BC7FC2">
        <w:rPr>
          <w:webHidden/>
        </w:rPr>
        <w:tab/>
        <w:t>4–6</w:t>
      </w:r>
    </w:p>
    <w:p w14:paraId="66596AEA" w14:textId="61EE2777" w:rsidR="00BC7FC2" w:rsidRPr="00BC7FC2" w:rsidRDefault="00BC7FC2" w:rsidP="00BC7FC2">
      <w:pPr>
        <w:pStyle w:val="TOC3"/>
      </w:pPr>
      <w:r w:rsidRPr="00BC7FC2">
        <w:t>4.4.2</w:t>
      </w:r>
      <w:r w:rsidRPr="00BC7FC2">
        <w:tab/>
        <w:t>Rapid appraisal</w:t>
      </w:r>
      <w:r w:rsidRPr="00BC7FC2">
        <w:rPr>
          <w:webHidden/>
        </w:rPr>
        <w:tab/>
        <w:t>4–6</w:t>
      </w:r>
    </w:p>
    <w:p w14:paraId="0F67758B" w14:textId="0008A475" w:rsidR="00BC7FC2" w:rsidRPr="00BC7FC2" w:rsidRDefault="00BC7FC2" w:rsidP="00BC7FC2">
      <w:pPr>
        <w:pStyle w:val="TOC3"/>
      </w:pPr>
      <w:r w:rsidRPr="00BC7FC2">
        <w:t>4.4.3</w:t>
      </w:r>
      <w:r w:rsidRPr="00BC7FC2">
        <w:tab/>
        <w:t>Detailed appraisal</w:t>
      </w:r>
      <w:r w:rsidRPr="00BC7FC2">
        <w:rPr>
          <w:webHidden/>
        </w:rPr>
        <w:tab/>
        <w:t>4–7</w:t>
      </w:r>
    </w:p>
    <w:p w14:paraId="0F150381" w14:textId="686AFFEA" w:rsidR="00BC7FC2" w:rsidRPr="00BC7FC2" w:rsidRDefault="00BC7FC2" w:rsidP="00BC7FC2">
      <w:pPr>
        <w:pStyle w:val="TOC2"/>
      </w:pPr>
      <w:r w:rsidRPr="00BC7FC2">
        <w:t>4.5</w:t>
      </w:r>
      <w:r w:rsidRPr="00BC7FC2">
        <w:tab/>
        <w:t>Alternative components of the action</w:t>
      </w:r>
      <w:r w:rsidRPr="00BC7FC2">
        <w:rPr>
          <w:webHidden/>
        </w:rPr>
        <w:tab/>
        <w:t>4–10</w:t>
      </w:r>
    </w:p>
    <w:p w14:paraId="34343392" w14:textId="311E5F86" w:rsidR="00BC7FC2" w:rsidRPr="00BC7FC2" w:rsidRDefault="00BC7FC2" w:rsidP="00BC7FC2">
      <w:pPr>
        <w:pStyle w:val="TOC3"/>
      </w:pPr>
      <w:r w:rsidRPr="00BC7FC2">
        <w:t>4.5.1</w:t>
      </w:r>
      <w:r w:rsidRPr="00BC7FC2">
        <w:tab/>
        <w:t>Overview</w:t>
      </w:r>
      <w:r w:rsidRPr="00BC7FC2">
        <w:rPr>
          <w:webHidden/>
        </w:rPr>
        <w:tab/>
        <w:t>4–10</w:t>
      </w:r>
    </w:p>
    <w:p w14:paraId="51AB3B5C" w14:textId="7E66F121" w:rsidR="00BC7FC2" w:rsidRPr="00BC7FC2" w:rsidRDefault="00BC7FC2" w:rsidP="00BC7FC2">
      <w:pPr>
        <w:pStyle w:val="TOC3"/>
      </w:pPr>
      <w:r w:rsidRPr="00BC7FC2">
        <w:t>4.5.2</w:t>
      </w:r>
      <w:r w:rsidRPr="00BC7FC2">
        <w:tab/>
        <w:t>Assessment of feasible options for tunnels</w:t>
      </w:r>
      <w:r w:rsidRPr="00BC7FC2">
        <w:rPr>
          <w:webHidden/>
        </w:rPr>
        <w:tab/>
        <w:t>4–11</w:t>
      </w:r>
    </w:p>
    <w:p w14:paraId="311111AA" w14:textId="0FE74FA1" w:rsidR="00BC7FC2" w:rsidRPr="00BC7FC2" w:rsidRDefault="00BC7FC2" w:rsidP="00BC7FC2">
      <w:pPr>
        <w:pStyle w:val="TOC3"/>
      </w:pPr>
      <w:r w:rsidRPr="00BC7FC2">
        <w:t>4.5.3</w:t>
      </w:r>
      <w:r w:rsidRPr="00BC7FC2">
        <w:tab/>
        <w:t>Assessment of feasible interchange options</w:t>
      </w:r>
      <w:r w:rsidRPr="00BC7FC2">
        <w:rPr>
          <w:webHidden/>
        </w:rPr>
        <w:tab/>
        <w:t>4–14</w:t>
      </w:r>
    </w:p>
    <w:p w14:paraId="76DF670B" w14:textId="365DAF0D" w:rsidR="00BC7FC2" w:rsidRPr="00BC7FC2" w:rsidRDefault="00BC7FC2" w:rsidP="00BC7FC2">
      <w:pPr>
        <w:pStyle w:val="TOC3"/>
      </w:pPr>
      <w:r w:rsidRPr="00BC7FC2">
        <w:t>4.5.4</w:t>
      </w:r>
      <w:r w:rsidRPr="00BC7FC2">
        <w:tab/>
        <w:t>Assessment of feasible options to upgrade the Eastern Freeway</w:t>
      </w:r>
      <w:r w:rsidRPr="00BC7FC2">
        <w:rPr>
          <w:webHidden/>
        </w:rPr>
        <w:tab/>
        <w:t>4–19</w:t>
      </w:r>
    </w:p>
    <w:p w14:paraId="73810B5A" w14:textId="4A35247C" w:rsidR="00BC7FC2" w:rsidRPr="00BC7FC2" w:rsidRDefault="00BC7FC2" w:rsidP="00BC7FC2">
      <w:pPr>
        <w:pStyle w:val="TOC3"/>
      </w:pPr>
      <w:r w:rsidRPr="00BC7FC2">
        <w:t>4.5.5</w:t>
      </w:r>
      <w:r w:rsidRPr="00BC7FC2">
        <w:tab/>
        <w:t>Assessment of feasible Doncaster Busway options</w:t>
      </w:r>
      <w:r w:rsidRPr="00BC7FC2">
        <w:rPr>
          <w:webHidden/>
        </w:rPr>
        <w:tab/>
        <w:t>4–20</w:t>
      </w:r>
    </w:p>
    <w:p w14:paraId="389D6D5D" w14:textId="03B69B68" w:rsidR="00BC7FC2" w:rsidRPr="00BC7FC2" w:rsidRDefault="00BC7FC2" w:rsidP="00BC7FC2">
      <w:pPr>
        <w:pStyle w:val="TOC2"/>
      </w:pPr>
      <w:r w:rsidRPr="00BC7FC2">
        <w:t>4.6</w:t>
      </w:r>
      <w:r w:rsidRPr="00BC7FC2">
        <w:tab/>
        <w:t>The reference project</w:t>
      </w:r>
      <w:r w:rsidRPr="00BC7FC2">
        <w:rPr>
          <w:webHidden/>
        </w:rPr>
        <w:tab/>
        <w:t>4–21</w:t>
      </w:r>
    </w:p>
    <w:p w14:paraId="1483356C" w14:textId="2B7E7212" w:rsidR="000F2510" w:rsidRDefault="000F2510" w:rsidP="00D43A6B">
      <w:pPr>
        <w:pStyle w:val="TOC1"/>
        <w:pageBreakBefore/>
        <w:rPr>
          <w:rFonts w:eastAsiaTheme="minorEastAsia"/>
          <w:color w:val="auto"/>
          <w:lang w:eastAsia="en-AU"/>
        </w:rPr>
      </w:pPr>
      <w:r w:rsidRPr="000F2510">
        <w:lastRenderedPageBreak/>
        <w:t>Chapter 5</w:t>
      </w:r>
      <w:r>
        <w:rPr>
          <w:rFonts w:eastAsiaTheme="minorEastAsia"/>
          <w:color w:val="auto"/>
          <w:lang w:eastAsia="en-AU"/>
        </w:rPr>
        <w:tab/>
      </w:r>
      <w:r w:rsidRPr="000F2510">
        <w:t>Description of the environment</w:t>
      </w:r>
      <w:r>
        <w:rPr>
          <w:webHidden/>
        </w:rPr>
        <w:tab/>
        <w:t>5–1</w:t>
      </w:r>
    </w:p>
    <w:p w14:paraId="08A5248A" w14:textId="75851FF8" w:rsidR="000F2510" w:rsidRDefault="000F2510" w:rsidP="000F2510">
      <w:pPr>
        <w:pStyle w:val="TOC2"/>
        <w:rPr>
          <w:rFonts w:eastAsiaTheme="minorEastAsia"/>
          <w:sz w:val="22"/>
          <w:lang w:eastAsia="en-AU"/>
        </w:rPr>
      </w:pPr>
      <w:r w:rsidRPr="000F2510">
        <w:t>5.1</w:t>
      </w:r>
      <w:r>
        <w:rPr>
          <w:rFonts w:eastAsiaTheme="minorEastAsia"/>
          <w:sz w:val="22"/>
          <w:lang w:eastAsia="en-AU"/>
        </w:rPr>
        <w:tab/>
      </w:r>
      <w:r w:rsidRPr="000F2510">
        <w:t>Listed threatened species, ecological communities and migratory species</w:t>
      </w:r>
      <w:r>
        <w:rPr>
          <w:webHidden/>
        </w:rPr>
        <w:tab/>
        <w:t>5–2</w:t>
      </w:r>
    </w:p>
    <w:p w14:paraId="42776D5E" w14:textId="44BC5EF1" w:rsidR="000F2510" w:rsidRDefault="000F2510" w:rsidP="000F2510">
      <w:pPr>
        <w:pStyle w:val="TOC3"/>
        <w:rPr>
          <w:rFonts w:eastAsiaTheme="minorEastAsia"/>
          <w:sz w:val="22"/>
          <w:lang w:eastAsia="en-AU"/>
        </w:rPr>
      </w:pPr>
      <w:r w:rsidRPr="000F2510">
        <w:t>5.1.1</w:t>
      </w:r>
      <w:r>
        <w:rPr>
          <w:rFonts w:eastAsiaTheme="minorEastAsia"/>
          <w:sz w:val="22"/>
          <w:lang w:eastAsia="en-AU"/>
        </w:rPr>
        <w:tab/>
      </w:r>
      <w:r w:rsidRPr="000F2510">
        <w:t>Information on the abundance, distribution, ecology and habitat preference</w:t>
      </w:r>
      <w:r>
        <w:rPr>
          <w:webHidden/>
        </w:rPr>
        <w:tab/>
        <w:t>5–4</w:t>
      </w:r>
    </w:p>
    <w:p w14:paraId="7AAB8191" w14:textId="3429F850" w:rsidR="000F2510" w:rsidRDefault="000F2510" w:rsidP="000F2510">
      <w:pPr>
        <w:pStyle w:val="TOC3"/>
        <w:rPr>
          <w:rFonts w:eastAsiaTheme="minorEastAsia"/>
          <w:sz w:val="22"/>
          <w:lang w:eastAsia="en-AU"/>
        </w:rPr>
      </w:pPr>
      <w:r w:rsidRPr="000F2510">
        <w:t>5.1.2</w:t>
      </w:r>
      <w:r>
        <w:rPr>
          <w:rFonts w:eastAsiaTheme="minorEastAsia"/>
          <w:sz w:val="22"/>
          <w:lang w:eastAsia="en-AU"/>
        </w:rPr>
        <w:tab/>
      </w:r>
      <w:r w:rsidRPr="000F2510">
        <w:t>Known threats relevant to the action</w:t>
      </w:r>
      <w:r>
        <w:rPr>
          <w:webHidden/>
        </w:rPr>
        <w:tab/>
        <w:t>5–15</w:t>
      </w:r>
    </w:p>
    <w:p w14:paraId="20969063" w14:textId="16EEE08D" w:rsidR="000F2510" w:rsidRDefault="000F2510" w:rsidP="000F2510">
      <w:pPr>
        <w:pStyle w:val="TOC3"/>
        <w:rPr>
          <w:rFonts w:eastAsiaTheme="minorEastAsia"/>
          <w:sz w:val="22"/>
          <w:lang w:eastAsia="en-AU"/>
        </w:rPr>
      </w:pPr>
      <w:r w:rsidRPr="000F2510">
        <w:t>5.1.3</w:t>
      </w:r>
      <w:r>
        <w:rPr>
          <w:rFonts w:eastAsiaTheme="minorEastAsia"/>
          <w:sz w:val="22"/>
          <w:lang w:eastAsia="en-AU"/>
        </w:rPr>
        <w:tab/>
      </w:r>
      <w:r w:rsidRPr="000F2510">
        <w:t>Maps identifying known or potential habits, and an assessment of its quality and importance</w:t>
      </w:r>
      <w:r>
        <w:rPr>
          <w:webHidden/>
        </w:rPr>
        <w:tab/>
        <w:t>5–15</w:t>
      </w:r>
    </w:p>
    <w:p w14:paraId="4B2DF16B" w14:textId="7419FD66" w:rsidR="000F2510" w:rsidRDefault="000F2510" w:rsidP="000F2510">
      <w:pPr>
        <w:pStyle w:val="TOC3"/>
        <w:rPr>
          <w:rFonts w:eastAsiaTheme="minorEastAsia"/>
          <w:sz w:val="22"/>
          <w:lang w:eastAsia="en-AU"/>
        </w:rPr>
      </w:pPr>
      <w:r w:rsidRPr="000F2510">
        <w:t>5.1.4</w:t>
      </w:r>
      <w:r>
        <w:rPr>
          <w:rFonts w:eastAsiaTheme="minorEastAsia"/>
          <w:sz w:val="22"/>
          <w:lang w:eastAsia="en-AU"/>
        </w:rPr>
        <w:tab/>
      </w:r>
      <w:r w:rsidRPr="000F2510">
        <w:t>Scope, timing and assessment methodology for studies and surveys, having regard to publicly available guidance issued by the department</w:t>
      </w:r>
      <w:r>
        <w:rPr>
          <w:webHidden/>
        </w:rPr>
        <w:tab/>
        <w:t>5–17</w:t>
      </w:r>
    </w:p>
    <w:p w14:paraId="3C936C57" w14:textId="4976C2CC" w:rsidR="000F2510" w:rsidRDefault="000F2510" w:rsidP="000F2510">
      <w:pPr>
        <w:pStyle w:val="TOC3"/>
        <w:rPr>
          <w:rFonts w:eastAsiaTheme="minorEastAsia"/>
          <w:sz w:val="22"/>
          <w:lang w:eastAsia="en-AU"/>
        </w:rPr>
      </w:pPr>
      <w:r w:rsidRPr="000F2510">
        <w:t>5.1.5</w:t>
      </w:r>
      <w:r>
        <w:rPr>
          <w:rFonts w:eastAsiaTheme="minorEastAsia"/>
          <w:sz w:val="22"/>
          <w:lang w:eastAsia="en-AU"/>
        </w:rPr>
        <w:tab/>
      </w:r>
      <w:r w:rsidRPr="000F2510">
        <w:t>Assessment of the adequacy of surveys carried out</w:t>
      </w:r>
      <w:r>
        <w:rPr>
          <w:webHidden/>
        </w:rPr>
        <w:tab/>
        <w:t>5–26</w:t>
      </w:r>
    </w:p>
    <w:p w14:paraId="7EB0109B" w14:textId="6B194A3A" w:rsidR="000F2510" w:rsidRDefault="000F2510" w:rsidP="000F2510">
      <w:pPr>
        <w:pStyle w:val="TOC2"/>
        <w:rPr>
          <w:rFonts w:eastAsiaTheme="minorEastAsia"/>
          <w:sz w:val="22"/>
          <w:lang w:eastAsia="en-AU"/>
        </w:rPr>
      </w:pPr>
      <w:r w:rsidRPr="000F2510">
        <w:t>5.2</w:t>
      </w:r>
      <w:r>
        <w:rPr>
          <w:rFonts w:eastAsiaTheme="minorEastAsia"/>
          <w:sz w:val="22"/>
          <w:lang w:eastAsia="en-AU"/>
        </w:rPr>
        <w:tab/>
      </w:r>
      <w:r w:rsidRPr="000F2510">
        <w:t>Relevant surface and groundwater resources</w:t>
      </w:r>
      <w:r>
        <w:rPr>
          <w:webHidden/>
        </w:rPr>
        <w:tab/>
        <w:t>5–27</w:t>
      </w:r>
    </w:p>
    <w:p w14:paraId="437A03B1" w14:textId="4521A16B" w:rsidR="000F2510" w:rsidRDefault="000F2510" w:rsidP="000F2510">
      <w:pPr>
        <w:pStyle w:val="TOC3"/>
        <w:rPr>
          <w:rFonts w:eastAsiaTheme="minorEastAsia"/>
          <w:sz w:val="22"/>
          <w:lang w:eastAsia="en-AU"/>
        </w:rPr>
      </w:pPr>
      <w:r w:rsidRPr="000F2510">
        <w:t>5.2.1</w:t>
      </w:r>
      <w:r>
        <w:rPr>
          <w:rFonts w:eastAsiaTheme="minorEastAsia"/>
          <w:sz w:val="22"/>
          <w:lang w:eastAsia="en-AU"/>
        </w:rPr>
        <w:tab/>
      </w:r>
      <w:r w:rsidRPr="000F2510">
        <w:t>Surface water resources</w:t>
      </w:r>
      <w:r>
        <w:rPr>
          <w:webHidden/>
        </w:rPr>
        <w:tab/>
        <w:t>5–27</w:t>
      </w:r>
    </w:p>
    <w:p w14:paraId="3AEC8108" w14:textId="1B7EC00F" w:rsidR="000F2510" w:rsidRDefault="000F2510" w:rsidP="000F2510">
      <w:pPr>
        <w:pStyle w:val="TOC3"/>
        <w:rPr>
          <w:rFonts w:eastAsiaTheme="minorEastAsia"/>
          <w:sz w:val="22"/>
          <w:lang w:eastAsia="en-AU"/>
        </w:rPr>
      </w:pPr>
      <w:r w:rsidRPr="000F2510">
        <w:t>5.2.2</w:t>
      </w:r>
      <w:r>
        <w:rPr>
          <w:rFonts w:eastAsiaTheme="minorEastAsia"/>
          <w:sz w:val="22"/>
          <w:lang w:eastAsia="en-AU"/>
        </w:rPr>
        <w:tab/>
      </w:r>
      <w:r w:rsidRPr="000F2510">
        <w:t>Groundwater resources</w:t>
      </w:r>
      <w:r>
        <w:rPr>
          <w:webHidden/>
        </w:rPr>
        <w:tab/>
        <w:t>5–36</w:t>
      </w:r>
    </w:p>
    <w:p w14:paraId="1E1EE0AE" w14:textId="66EA299E" w:rsidR="000F2510" w:rsidRDefault="000F2510" w:rsidP="000F2510">
      <w:pPr>
        <w:pStyle w:val="TOC2"/>
        <w:rPr>
          <w:rFonts w:eastAsiaTheme="minorEastAsia"/>
          <w:sz w:val="22"/>
          <w:lang w:eastAsia="en-AU"/>
        </w:rPr>
      </w:pPr>
      <w:r w:rsidRPr="000F2510">
        <w:t>5.3</w:t>
      </w:r>
      <w:r>
        <w:rPr>
          <w:rFonts w:eastAsiaTheme="minorEastAsia"/>
          <w:sz w:val="22"/>
          <w:lang w:eastAsia="en-AU"/>
        </w:rPr>
        <w:tab/>
      </w:r>
      <w:r w:rsidRPr="000F2510">
        <w:t>Description of the environment on Commonwealth land</w:t>
      </w:r>
      <w:r>
        <w:rPr>
          <w:webHidden/>
        </w:rPr>
        <w:tab/>
        <w:t>5–40</w:t>
      </w:r>
    </w:p>
    <w:p w14:paraId="219E45B6" w14:textId="0E2FFA4C" w:rsidR="000F2510" w:rsidRDefault="000F2510" w:rsidP="000F2510">
      <w:pPr>
        <w:pStyle w:val="TOC3"/>
        <w:rPr>
          <w:rFonts w:eastAsiaTheme="minorEastAsia"/>
          <w:sz w:val="22"/>
          <w:lang w:eastAsia="en-AU"/>
        </w:rPr>
      </w:pPr>
      <w:r w:rsidRPr="000F2510">
        <w:t>5.3.1</w:t>
      </w:r>
      <w:r>
        <w:rPr>
          <w:rFonts w:eastAsiaTheme="minorEastAsia"/>
          <w:sz w:val="22"/>
          <w:lang w:eastAsia="en-AU"/>
        </w:rPr>
        <w:tab/>
      </w:r>
      <w:r w:rsidRPr="000F2510">
        <w:t>Directly impacted area</w:t>
      </w:r>
      <w:r>
        <w:rPr>
          <w:webHidden/>
        </w:rPr>
        <w:tab/>
        <w:t>5–40</w:t>
      </w:r>
    </w:p>
    <w:p w14:paraId="4FE50A11" w14:textId="3D72976B" w:rsidR="000F2510" w:rsidRDefault="000F2510" w:rsidP="000F2510">
      <w:pPr>
        <w:pStyle w:val="TOC3"/>
        <w:rPr>
          <w:rFonts w:eastAsiaTheme="minorEastAsia"/>
          <w:sz w:val="22"/>
          <w:lang w:eastAsia="en-AU"/>
        </w:rPr>
      </w:pPr>
      <w:r w:rsidRPr="000F2510">
        <w:t>5.3.2</w:t>
      </w:r>
      <w:r>
        <w:rPr>
          <w:rFonts w:eastAsiaTheme="minorEastAsia"/>
          <w:sz w:val="22"/>
          <w:lang w:eastAsia="en-AU"/>
        </w:rPr>
        <w:tab/>
      </w:r>
      <w:r w:rsidRPr="000F2510">
        <w:t>Within 500 metres of the action</w:t>
      </w:r>
      <w:r>
        <w:rPr>
          <w:webHidden/>
        </w:rPr>
        <w:tab/>
        <w:t>5–41</w:t>
      </w:r>
    </w:p>
    <w:p w14:paraId="20C01BCC" w14:textId="006D7AD1" w:rsidR="000F2510" w:rsidRDefault="000F2510" w:rsidP="000F2510">
      <w:pPr>
        <w:pStyle w:val="TOC3"/>
        <w:rPr>
          <w:rFonts w:eastAsiaTheme="minorEastAsia"/>
          <w:sz w:val="22"/>
          <w:lang w:eastAsia="en-AU"/>
        </w:rPr>
      </w:pPr>
      <w:r w:rsidRPr="000F2510">
        <w:t>5.3.3</w:t>
      </w:r>
      <w:r>
        <w:rPr>
          <w:rFonts w:eastAsiaTheme="minorEastAsia"/>
          <w:sz w:val="22"/>
          <w:lang w:eastAsia="en-AU"/>
        </w:rPr>
        <w:tab/>
      </w:r>
      <w:r w:rsidRPr="000F2510">
        <w:t>Whole of environment</w:t>
      </w:r>
      <w:r>
        <w:rPr>
          <w:webHidden/>
        </w:rPr>
        <w:tab/>
        <w:t>5–41</w:t>
      </w:r>
    </w:p>
    <w:p w14:paraId="04F730FD" w14:textId="4F7394E3" w:rsidR="000F2510" w:rsidRDefault="000F2510" w:rsidP="000F2510">
      <w:pPr>
        <w:pStyle w:val="TOC3"/>
        <w:rPr>
          <w:rFonts w:eastAsiaTheme="minorEastAsia"/>
          <w:sz w:val="22"/>
          <w:lang w:eastAsia="en-AU"/>
        </w:rPr>
      </w:pPr>
      <w:r w:rsidRPr="000F2510">
        <w:t>5.3.4</w:t>
      </w:r>
      <w:r>
        <w:rPr>
          <w:rFonts w:eastAsiaTheme="minorEastAsia"/>
          <w:sz w:val="22"/>
          <w:lang w:eastAsia="en-AU"/>
        </w:rPr>
        <w:tab/>
      </w:r>
      <w:r w:rsidRPr="000F2510">
        <w:t>Landscapes and soils</w:t>
      </w:r>
      <w:r>
        <w:rPr>
          <w:webHidden/>
        </w:rPr>
        <w:tab/>
        <w:t>5–44</w:t>
      </w:r>
    </w:p>
    <w:p w14:paraId="1A1EFF27" w14:textId="75D612FC" w:rsidR="000F2510" w:rsidRDefault="000F2510" w:rsidP="000F2510">
      <w:pPr>
        <w:pStyle w:val="TOC3"/>
        <w:rPr>
          <w:rFonts w:eastAsiaTheme="minorEastAsia"/>
          <w:sz w:val="22"/>
          <w:lang w:eastAsia="en-AU"/>
        </w:rPr>
      </w:pPr>
      <w:r w:rsidRPr="000F2510">
        <w:t>5.3.5</w:t>
      </w:r>
      <w:r>
        <w:rPr>
          <w:rFonts w:eastAsiaTheme="minorEastAsia"/>
          <w:sz w:val="22"/>
          <w:lang w:eastAsia="en-AU"/>
        </w:rPr>
        <w:tab/>
      </w:r>
      <w:r w:rsidRPr="000F2510">
        <w:t>Water resources</w:t>
      </w:r>
      <w:r>
        <w:rPr>
          <w:webHidden/>
        </w:rPr>
        <w:tab/>
        <w:t>5–45</w:t>
      </w:r>
    </w:p>
    <w:p w14:paraId="322F3936" w14:textId="2FDB6AC9" w:rsidR="000F2510" w:rsidRDefault="000F2510" w:rsidP="000F2510">
      <w:pPr>
        <w:pStyle w:val="TOC3"/>
        <w:rPr>
          <w:rFonts w:eastAsiaTheme="minorEastAsia"/>
          <w:sz w:val="22"/>
          <w:lang w:eastAsia="en-AU"/>
        </w:rPr>
      </w:pPr>
      <w:r w:rsidRPr="000F2510">
        <w:t>5.3.6</w:t>
      </w:r>
      <w:r>
        <w:rPr>
          <w:rFonts w:eastAsiaTheme="minorEastAsia"/>
          <w:sz w:val="22"/>
          <w:lang w:eastAsia="en-AU"/>
        </w:rPr>
        <w:tab/>
      </w:r>
      <w:r w:rsidRPr="000F2510">
        <w:t>Pollutants, chemicals, and toxic substances</w:t>
      </w:r>
      <w:r>
        <w:rPr>
          <w:webHidden/>
        </w:rPr>
        <w:tab/>
        <w:t>5–47</w:t>
      </w:r>
    </w:p>
    <w:p w14:paraId="58B28F61" w14:textId="3BC1853B" w:rsidR="000F2510" w:rsidRDefault="000F2510" w:rsidP="000F2510">
      <w:pPr>
        <w:pStyle w:val="TOC3"/>
        <w:rPr>
          <w:rFonts w:eastAsiaTheme="minorEastAsia"/>
          <w:sz w:val="22"/>
          <w:lang w:eastAsia="en-AU"/>
        </w:rPr>
      </w:pPr>
      <w:r w:rsidRPr="000F2510">
        <w:t>5.3.7</w:t>
      </w:r>
      <w:r>
        <w:rPr>
          <w:rFonts w:eastAsiaTheme="minorEastAsia"/>
          <w:sz w:val="22"/>
          <w:lang w:eastAsia="en-AU"/>
        </w:rPr>
        <w:tab/>
      </w:r>
      <w:r w:rsidRPr="000F2510">
        <w:t>Plants</w:t>
      </w:r>
      <w:r>
        <w:rPr>
          <w:webHidden/>
        </w:rPr>
        <w:tab/>
        <w:t>5–49</w:t>
      </w:r>
    </w:p>
    <w:p w14:paraId="55335002" w14:textId="78D7C452" w:rsidR="000F2510" w:rsidRDefault="000F2510" w:rsidP="000F2510">
      <w:pPr>
        <w:pStyle w:val="TOC3"/>
        <w:rPr>
          <w:rFonts w:eastAsiaTheme="minorEastAsia"/>
          <w:sz w:val="22"/>
          <w:lang w:eastAsia="en-AU"/>
        </w:rPr>
      </w:pPr>
      <w:r w:rsidRPr="000F2510">
        <w:t>5.3.8</w:t>
      </w:r>
      <w:r>
        <w:rPr>
          <w:rFonts w:eastAsiaTheme="minorEastAsia"/>
          <w:sz w:val="22"/>
          <w:lang w:eastAsia="en-AU"/>
        </w:rPr>
        <w:tab/>
      </w:r>
      <w:r w:rsidRPr="000F2510">
        <w:t>Animals</w:t>
      </w:r>
      <w:r>
        <w:rPr>
          <w:webHidden/>
        </w:rPr>
        <w:tab/>
        <w:t>5–51</w:t>
      </w:r>
    </w:p>
    <w:p w14:paraId="2C91396A" w14:textId="6CA60668" w:rsidR="000F2510" w:rsidRDefault="000F2510" w:rsidP="000F2510">
      <w:pPr>
        <w:pStyle w:val="TOC3"/>
        <w:rPr>
          <w:rFonts w:eastAsiaTheme="minorEastAsia"/>
          <w:sz w:val="22"/>
          <w:lang w:eastAsia="en-AU"/>
        </w:rPr>
      </w:pPr>
      <w:r w:rsidRPr="000F2510">
        <w:t>5.3.9</w:t>
      </w:r>
      <w:r>
        <w:rPr>
          <w:rFonts w:eastAsiaTheme="minorEastAsia"/>
          <w:sz w:val="22"/>
          <w:lang w:eastAsia="en-AU"/>
        </w:rPr>
        <w:tab/>
      </w:r>
      <w:r w:rsidRPr="000F2510">
        <w:t>People and communities</w:t>
      </w:r>
      <w:r>
        <w:rPr>
          <w:webHidden/>
        </w:rPr>
        <w:tab/>
        <w:t>5–55</w:t>
      </w:r>
    </w:p>
    <w:p w14:paraId="5A54656F" w14:textId="288FC62E" w:rsidR="000F2510" w:rsidRDefault="000F2510" w:rsidP="000F2510">
      <w:pPr>
        <w:pStyle w:val="TOC3"/>
        <w:rPr>
          <w:rFonts w:eastAsiaTheme="minorEastAsia"/>
          <w:sz w:val="22"/>
          <w:lang w:eastAsia="en-AU"/>
        </w:rPr>
      </w:pPr>
      <w:r w:rsidRPr="000F2510">
        <w:t>5.3.10</w:t>
      </w:r>
      <w:r>
        <w:rPr>
          <w:rFonts w:eastAsiaTheme="minorEastAsia"/>
          <w:sz w:val="22"/>
          <w:lang w:eastAsia="en-AU"/>
        </w:rPr>
        <w:tab/>
      </w:r>
      <w:r w:rsidRPr="000F2510">
        <w:t>Heritage</w:t>
      </w:r>
      <w:r>
        <w:rPr>
          <w:webHidden/>
        </w:rPr>
        <w:tab/>
        <w:t>5–55</w:t>
      </w:r>
    </w:p>
    <w:p w14:paraId="5CCF52CA" w14:textId="77A1275D" w:rsidR="000F2510" w:rsidRPr="000F2510" w:rsidRDefault="000F2510" w:rsidP="000F2510">
      <w:pPr>
        <w:pStyle w:val="TOC1"/>
      </w:pPr>
      <w:r w:rsidRPr="000F2510">
        <w:t>Chapter 6</w:t>
      </w:r>
      <w:r w:rsidRPr="000F2510">
        <w:tab/>
        <w:t>Impact assessment</w:t>
      </w:r>
      <w:r w:rsidRPr="000F2510">
        <w:rPr>
          <w:webHidden/>
        </w:rPr>
        <w:tab/>
        <w:t>6–1</w:t>
      </w:r>
    </w:p>
    <w:p w14:paraId="18A7E7BA" w14:textId="0A0E3514" w:rsidR="000F2510" w:rsidRPr="000F2510" w:rsidRDefault="000F2510" w:rsidP="000F2510">
      <w:pPr>
        <w:pStyle w:val="TOC2"/>
      </w:pPr>
      <w:r w:rsidRPr="000F2510">
        <w:t>6.1</w:t>
      </w:r>
      <w:r w:rsidRPr="000F2510">
        <w:tab/>
        <w:t>Overview</w:t>
      </w:r>
      <w:r w:rsidRPr="000F2510">
        <w:rPr>
          <w:webHidden/>
        </w:rPr>
        <w:tab/>
        <w:t>6–1</w:t>
      </w:r>
    </w:p>
    <w:p w14:paraId="7C7183F6" w14:textId="138E3045" w:rsidR="000F2510" w:rsidRPr="000F2510" w:rsidRDefault="000F2510" w:rsidP="000F2510">
      <w:pPr>
        <w:pStyle w:val="TOC2"/>
      </w:pPr>
      <w:r w:rsidRPr="000F2510">
        <w:t>6.2</w:t>
      </w:r>
      <w:r w:rsidRPr="000F2510">
        <w:tab/>
        <w:t>Impact assessment process</w:t>
      </w:r>
      <w:r w:rsidRPr="000F2510">
        <w:rPr>
          <w:webHidden/>
        </w:rPr>
        <w:tab/>
        <w:t>6–3</w:t>
      </w:r>
    </w:p>
    <w:p w14:paraId="29E079D1" w14:textId="487B2465" w:rsidR="000F2510" w:rsidRPr="000F2510" w:rsidRDefault="000F2510" w:rsidP="000F2510">
      <w:pPr>
        <w:pStyle w:val="TOC3"/>
      </w:pPr>
      <w:r w:rsidRPr="000F2510">
        <w:t>6.2.1</w:t>
      </w:r>
      <w:r w:rsidRPr="000F2510">
        <w:tab/>
        <w:t>Description of the environment</w:t>
      </w:r>
      <w:r w:rsidRPr="000F2510">
        <w:rPr>
          <w:webHidden/>
        </w:rPr>
        <w:tab/>
        <w:t>6–4</w:t>
      </w:r>
    </w:p>
    <w:p w14:paraId="23AE0DBC" w14:textId="565CF977" w:rsidR="000F2510" w:rsidRPr="000F2510" w:rsidRDefault="000F2510" w:rsidP="000F2510">
      <w:pPr>
        <w:pStyle w:val="TOC3"/>
      </w:pPr>
      <w:r w:rsidRPr="000F2510">
        <w:t>6.2.2</w:t>
      </w:r>
      <w:r w:rsidRPr="000F2510">
        <w:tab/>
        <w:t>Impact assessment</w:t>
      </w:r>
      <w:r w:rsidRPr="000F2510">
        <w:rPr>
          <w:webHidden/>
        </w:rPr>
        <w:tab/>
        <w:t>6–4</w:t>
      </w:r>
    </w:p>
    <w:p w14:paraId="6751B1B9" w14:textId="771396E0" w:rsidR="000F2510" w:rsidRPr="000F2510" w:rsidRDefault="000F2510" w:rsidP="000F2510">
      <w:pPr>
        <w:pStyle w:val="TOC3"/>
      </w:pPr>
      <w:r w:rsidRPr="000F2510">
        <w:t>6.2.3</w:t>
      </w:r>
      <w:r w:rsidRPr="000F2510">
        <w:tab/>
        <w:t>Avoid, mitigate and offset impacts</w:t>
      </w:r>
      <w:r w:rsidRPr="000F2510">
        <w:rPr>
          <w:webHidden/>
        </w:rPr>
        <w:tab/>
        <w:t>6–5</w:t>
      </w:r>
    </w:p>
    <w:p w14:paraId="441BEA89" w14:textId="46EA4366" w:rsidR="000F2510" w:rsidRPr="000F2510" w:rsidRDefault="000F2510" w:rsidP="000F2510">
      <w:pPr>
        <w:pStyle w:val="TOC3"/>
      </w:pPr>
      <w:r w:rsidRPr="000F2510">
        <w:t>6.2.4</w:t>
      </w:r>
      <w:r w:rsidRPr="000F2510">
        <w:tab/>
        <w:t>Assess impact significance</w:t>
      </w:r>
      <w:r w:rsidRPr="000F2510">
        <w:rPr>
          <w:webHidden/>
        </w:rPr>
        <w:tab/>
        <w:t>6–5</w:t>
      </w:r>
    </w:p>
    <w:p w14:paraId="7E016BEC" w14:textId="23F3B800" w:rsidR="000F2510" w:rsidRPr="000F2510" w:rsidRDefault="000F2510" w:rsidP="000F2510">
      <w:pPr>
        <w:pStyle w:val="TOC2"/>
      </w:pPr>
      <w:r w:rsidRPr="000F2510">
        <w:t>6.3</w:t>
      </w:r>
      <w:r w:rsidRPr="000F2510">
        <w:tab/>
        <w:t>Cumulative impacts</w:t>
      </w:r>
      <w:r w:rsidRPr="000F2510">
        <w:rPr>
          <w:webHidden/>
        </w:rPr>
        <w:tab/>
        <w:t>6–6</w:t>
      </w:r>
    </w:p>
    <w:p w14:paraId="17963AFE" w14:textId="3B733CA1" w:rsidR="000F2510" w:rsidRPr="000F2510" w:rsidRDefault="000F2510" w:rsidP="000F2510">
      <w:pPr>
        <w:pStyle w:val="TOC2"/>
      </w:pPr>
      <w:r w:rsidRPr="000F2510">
        <w:t>6.4</w:t>
      </w:r>
      <w:r w:rsidRPr="000F2510">
        <w:tab/>
        <w:t>Facilitated impacts</w:t>
      </w:r>
      <w:r w:rsidRPr="000F2510">
        <w:rPr>
          <w:webHidden/>
        </w:rPr>
        <w:tab/>
        <w:t>6–6</w:t>
      </w:r>
    </w:p>
    <w:p w14:paraId="315242B9" w14:textId="3E582501" w:rsidR="008155CB" w:rsidRPr="008155CB" w:rsidRDefault="008155CB" w:rsidP="00D43A6B">
      <w:pPr>
        <w:pStyle w:val="TOC1"/>
        <w:pageBreakBefore/>
      </w:pPr>
      <w:r w:rsidRPr="008155CB">
        <w:lastRenderedPageBreak/>
        <w:t>Chapter 7</w:t>
      </w:r>
      <w:r w:rsidRPr="008155CB">
        <w:tab/>
        <w:t>Impacts on listed threatened species and ecological communities, and on migratory species</w:t>
      </w:r>
      <w:r w:rsidRPr="008155CB">
        <w:rPr>
          <w:webHidden/>
        </w:rPr>
        <w:tab/>
        <w:t>7–1</w:t>
      </w:r>
    </w:p>
    <w:p w14:paraId="3BD67059" w14:textId="2123535C" w:rsidR="008155CB" w:rsidRPr="008155CB" w:rsidRDefault="008155CB" w:rsidP="008155CB">
      <w:pPr>
        <w:pStyle w:val="TOC2"/>
      </w:pPr>
      <w:r w:rsidRPr="008155CB">
        <w:t>7.1</w:t>
      </w:r>
      <w:r w:rsidRPr="008155CB">
        <w:tab/>
        <w:t>Grassy Eucalypt Woodland of the Victorian Volcanic Plain</w:t>
      </w:r>
      <w:r w:rsidRPr="008155CB">
        <w:rPr>
          <w:webHidden/>
        </w:rPr>
        <w:tab/>
        <w:t>7–2</w:t>
      </w:r>
    </w:p>
    <w:p w14:paraId="2CA0E891" w14:textId="417A88C2" w:rsidR="008155CB" w:rsidRPr="008155CB" w:rsidRDefault="008155CB" w:rsidP="008155CB">
      <w:pPr>
        <w:pStyle w:val="TOC3"/>
      </w:pPr>
      <w:r w:rsidRPr="008155CB">
        <w:t>7.1.1</w:t>
      </w:r>
      <w:r w:rsidRPr="008155CB">
        <w:tab/>
        <w:t>Details of protected matter and its habitat</w:t>
      </w:r>
      <w:r w:rsidRPr="008155CB">
        <w:rPr>
          <w:webHidden/>
        </w:rPr>
        <w:tab/>
        <w:t>7–2</w:t>
      </w:r>
    </w:p>
    <w:p w14:paraId="3406BB2C" w14:textId="3F23E7B1" w:rsidR="008155CB" w:rsidRPr="008155CB" w:rsidRDefault="008155CB" w:rsidP="008155CB">
      <w:pPr>
        <w:pStyle w:val="TOC3"/>
      </w:pPr>
      <w:r w:rsidRPr="008155CB">
        <w:t>7.1.2</w:t>
      </w:r>
      <w:r w:rsidRPr="008155CB">
        <w:tab/>
        <w:t>Relevant impacts and mitigation measures</w:t>
      </w:r>
      <w:r w:rsidRPr="008155CB">
        <w:rPr>
          <w:webHidden/>
        </w:rPr>
        <w:tab/>
        <w:t>7–2</w:t>
      </w:r>
    </w:p>
    <w:p w14:paraId="01475F2E" w14:textId="5061818C" w:rsidR="008155CB" w:rsidRPr="008155CB" w:rsidRDefault="008155CB" w:rsidP="008155CB">
      <w:pPr>
        <w:pStyle w:val="TOC3"/>
      </w:pPr>
      <w:r w:rsidRPr="008155CB">
        <w:t>7.1.3</w:t>
      </w:r>
      <w:r w:rsidRPr="008155CB">
        <w:tab/>
        <w:t>Residual impacts</w:t>
      </w:r>
      <w:r w:rsidRPr="008155CB">
        <w:rPr>
          <w:webHidden/>
        </w:rPr>
        <w:tab/>
        <w:t>7–4</w:t>
      </w:r>
    </w:p>
    <w:p w14:paraId="2A1B132C" w14:textId="59F2FBF7" w:rsidR="008155CB" w:rsidRPr="008155CB" w:rsidRDefault="008155CB" w:rsidP="008155CB">
      <w:pPr>
        <w:pStyle w:val="TOC2"/>
      </w:pPr>
      <w:r w:rsidRPr="008155CB">
        <w:t>7.2</w:t>
      </w:r>
      <w:r w:rsidRPr="008155CB">
        <w:tab/>
        <w:t>Matted Flax-lily Dianella amoena</w:t>
      </w:r>
      <w:r w:rsidRPr="008155CB">
        <w:rPr>
          <w:webHidden/>
        </w:rPr>
        <w:tab/>
        <w:t>7–4</w:t>
      </w:r>
    </w:p>
    <w:p w14:paraId="6BBB3FF2" w14:textId="466D1AE7" w:rsidR="008155CB" w:rsidRPr="008155CB" w:rsidRDefault="008155CB" w:rsidP="008155CB">
      <w:pPr>
        <w:pStyle w:val="TOC3"/>
      </w:pPr>
      <w:r w:rsidRPr="008155CB">
        <w:t>7.2.1</w:t>
      </w:r>
      <w:r w:rsidRPr="008155CB">
        <w:tab/>
        <w:t>Details of protected matter and its habitat</w:t>
      </w:r>
      <w:r w:rsidRPr="008155CB">
        <w:rPr>
          <w:webHidden/>
        </w:rPr>
        <w:tab/>
        <w:t>7–4</w:t>
      </w:r>
    </w:p>
    <w:p w14:paraId="09911EC4" w14:textId="544FF4AD" w:rsidR="008155CB" w:rsidRPr="008155CB" w:rsidRDefault="008155CB" w:rsidP="008155CB">
      <w:pPr>
        <w:pStyle w:val="TOC3"/>
      </w:pPr>
      <w:r w:rsidRPr="008155CB">
        <w:t>7.2.2</w:t>
      </w:r>
      <w:r w:rsidRPr="008155CB">
        <w:tab/>
        <w:t>Relevant impacts and mitigation measures</w:t>
      </w:r>
      <w:r w:rsidRPr="008155CB">
        <w:rPr>
          <w:webHidden/>
        </w:rPr>
        <w:tab/>
        <w:t>7–5</w:t>
      </w:r>
    </w:p>
    <w:p w14:paraId="1F55FA08" w14:textId="43EADE46" w:rsidR="008155CB" w:rsidRPr="008155CB" w:rsidRDefault="008155CB" w:rsidP="008155CB">
      <w:pPr>
        <w:pStyle w:val="TOC3"/>
      </w:pPr>
      <w:r w:rsidRPr="008155CB">
        <w:t>7.2.3</w:t>
      </w:r>
      <w:r w:rsidRPr="008155CB">
        <w:tab/>
        <w:t>Residual impacts</w:t>
      </w:r>
      <w:r w:rsidRPr="008155CB">
        <w:rPr>
          <w:webHidden/>
        </w:rPr>
        <w:tab/>
        <w:t>7–10</w:t>
      </w:r>
    </w:p>
    <w:p w14:paraId="4065BA8E" w14:textId="1FDA9DF1" w:rsidR="008155CB" w:rsidRPr="008155CB" w:rsidRDefault="008155CB" w:rsidP="008155CB">
      <w:pPr>
        <w:pStyle w:val="TOC2"/>
      </w:pPr>
      <w:r w:rsidRPr="008155CB">
        <w:t>7.3</w:t>
      </w:r>
      <w:r w:rsidRPr="008155CB">
        <w:tab/>
        <w:t>River Swamp Wallaby-grass Amphibromus fluitans</w:t>
      </w:r>
      <w:r w:rsidRPr="008155CB">
        <w:rPr>
          <w:webHidden/>
        </w:rPr>
        <w:tab/>
        <w:t>7–11</w:t>
      </w:r>
    </w:p>
    <w:p w14:paraId="19B2B587" w14:textId="7DC59154" w:rsidR="008155CB" w:rsidRPr="008155CB" w:rsidRDefault="008155CB" w:rsidP="008155CB">
      <w:pPr>
        <w:pStyle w:val="TOC3"/>
      </w:pPr>
      <w:r w:rsidRPr="008155CB">
        <w:t>7.3.1</w:t>
      </w:r>
      <w:r w:rsidRPr="008155CB">
        <w:tab/>
        <w:t>Details of protected matter and its habitat</w:t>
      </w:r>
      <w:r w:rsidRPr="008155CB">
        <w:rPr>
          <w:webHidden/>
        </w:rPr>
        <w:tab/>
        <w:t>7–11</w:t>
      </w:r>
    </w:p>
    <w:p w14:paraId="77EAAAA5" w14:textId="0D2497B4" w:rsidR="008155CB" w:rsidRPr="008155CB" w:rsidRDefault="008155CB" w:rsidP="008155CB">
      <w:pPr>
        <w:pStyle w:val="TOC3"/>
      </w:pPr>
      <w:r w:rsidRPr="008155CB">
        <w:t>7.3.2</w:t>
      </w:r>
      <w:r w:rsidRPr="008155CB">
        <w:tab/>
        <w:t>Relevant impacts and mitigation measures</w:t>
      </w:r>
      <w:r w:rsidRPr="008155CB">
        <w:rPr>
          <w:webHidden/>
        </w:rPr>
        <w:tab/>
        <w:t>7–12</w:t>
      </w:r>
    </w:p>
    <w:p w14:paraId="00A17B66" w14:textId="734EB0A9" w:rsidR="008155CB" w:rsidRPr="008155CB" w:rsidRDefault="008155CB" w:rsidP="008155CB">
      <w:pPr>
        <w:pStyle w:val="TOC3"/>
      </w:pPr>
      <w:r w:rsidRPr="008155CB">
        <w:t>7.3.3</w:t>
      </w:r>
      <w:r w:rsidRPr="008155CB">
        <w:tab/>
        <w:t>Residual impacts</w:t>
      </w:r>
      <w:r w:rsidRPr="008155CB">
        <w:rPr>
          <w:webHidden/>
        </w:rPr>
        <w:tab/>
        <w:t>7–15</w:t>
      </w:r>
    </w:p>
    <w:p w14:paraId="4E07AA7B" w14:textId="16FB4EFB" w:rsidR="008155CB" w:rsidRPr="008155CB" w:rsidRDefault="008155CB" w:rsidP="008155CB">
      <w:pPr>
        <w:pStyle w:val="TOC2"/>
      </w:pPr>
      <w:r w:rsidRPr="008155CB">
        <w:t>7.4</w:t>
      </w:r>
      <w:r w:rsidRPr="008155CB">
        <w:tab/>
        <w:t>Clover Glycine Glycine latobeana</w:t>
      </w:r>
      <w:r w:rsidRPr="008155CB">
        <w:rPr>
          <w:webHidden/>
        </w:rPr>
        <w:tab/>
        <w:t>7–16</w:t>
      </w:r>
    </w:p>
    <w:p w14:paraId="172413E5" w14:textId="7426284B" w:rsidR="008155CB" w:rsidRPr="008155CB" w:rsidRDefault="008155CB" w:rsidP="008155CB">
      <w:pPr>
        <w:pStyle w:val="TOC3"/>
      </w:pPr>
      <w:r w:rsidRPr="008155CB">
        <w:t>7.4.1</w:t>
      </w:r>
      <w:r w:rsidRPr="008155CB">
        <w:tab/>
        <w:t>Details of protected matter and its habitat</w:t>
      </w:r>
      <w:r w:rsidRPr="008155CB">
        <w:rPr>
          <w:webHidden/>
        </w:rPr>
        <w:tab/>
        <w:t>7–16</w:t>
      </w:r>
    </w:p>
    <w:p w14:paraId="5E1BE3A6" w14:textId="5C8419D0" w:rsidR="008155CB" w:rsidRPr="008155CB" w:rsidRDefault="008155CB" w:rsidP="008155CB">
      <w:pPr>
        <w:pStyle w:val="TOC3"/>
      </w:pPr>
      <w:r w:rsidRPr="008155CB">
        <w:t>7.4.2</w:t>
      </w:r>
      <w:r w:rsidRPr="008155CB">
        <w:tab/>
        <w:t>Relevant impacts and mitigation measures</w:t>
      </w:r>
      <w:r w:rsidRPr="008155CB">
        <w:rPr>
          <w:webHidden/>
        </w:rPr>
        <w:tab/>
        <w:t>7–16</w:t>
      </w:r>
    </w:p>
    <w:p w14:paraId="6EF93EA1" w14:textId="3FC05179" w:rsidR="008155CB" w:rsidRPr="008155CB" w:rsidRDefault="008155CB" w:rsidP="008155CB">
      <w:pPr>
        <w:pStyle w:val="TOC3"/>
      </w:pPr>
      <w:r w:rsidRPr="008155CB">
        <w:t>7.4.3</w:t>
      </w:r>
      <w:r w:rsidRPr="008155CB">
        <w:tab/>
        <w:t>Residual impacts</w:t>
      </w:r>
      <w:r w:rsidRPr="008155CB">
        <w:rPr>
          <w:webHidden/>
        </w:rPr>
        <w:tab/>
        <w:t>7–18</w:t>
      </w:r>
    </w:p>
    <w:p w14:paraId="6AE492D5" w14:textId="13545219" w:rsidR="008155CB" w:rsidRPr="008155CB" w:rsidRDefault="008155CB" w:rsidP="008155CB">
      <w:pPr>
        <w:pStyle w:val="TOC2"/>
      </w:pPr>
      <w:r w:rsidRPr="008155CB">
        <w:t>7.5</w:t>
      </w:r>
      <w:r w:rsidRPr="008155CB">
        <w:tab/>
        <w:t>Swift Parrot Lathamus discolor</w:t>
      </w:r>
      <w:r w:rsidRPr="008155CB">
        <w:rPr>
          <w:webHidden/>
        </w:rPr>
        <w:tab/>
        <w:t>7–19</w:t>
      </w:r>
    </w:p>
    <w:p w14:paraId="5DE1E864" w14:textId="3945C8E7" w:rsidR="008155CB" w:rsidRPr="008155CB" w:rsidRDefault="008155CB" w:rsidP="008155CB">
      <w:pPr>
        <w:pStyle w:val="TOC3"/>
      </w:pPr>
      <w:r w:rsidRPr="008155CB">
        <w:t>7.5.1</w:t>
      </w:r>
      <w:r w:rsidRPr="008155CB">
        <w:tab/>
        <w:t>Details of protected matter and its habitat</w:t>
      </w:r>
      <w:r w:rsidRPr="008155CB">
        <w:rPr>
          <w:webHidden/>
        </w:rPr>
        <w:tab/>
        <w:t>7–19</w:t>
      </w:r>
    </w:p>
    <w:p w14:paraId="3E9D3DA3" w14:textId="546FC9D0" w:rsidR="008155CB" w:rsidRPr="008155CB" w:rsidRDefault="008155CB" w:rsidP="008155CB">
      <w:pPr>
        <w:pStyle w:val="TOC3"/>
      </w:pPr>
      <w:r w:rsidRPr="008155CB">
        <w:t>7.5.2</w:t>
      </w:r>
      <w:r w:rsidRPr="008155CB">
        <w:tab/>
        <w:t>Relevant impacts and mitigation measures</w:t>
      </w:r>
      <w:r w:rsidRPr="008155CB">
        <w:rPr>
          <w:webHidden/>
        </w:rPr>
        <w:tab/>
        <w:t>7–19</w:t>
      </w:r>
    </w:p>
    <w:p w14:paraId="315272FA" w14:textId="1C0E8673" w:rsidR="008155CB" w:rsidRPr="008155CB" w:rsidRDefault="008155CB" w:rsidP="008155CB">
      <w:pPr>
        <w:pStyle w:val="TOC3"/>
      </w:pPr>
      <w:r w:rsidRPr="008155CB">
        <w:t>7.5.3</w:t>
      </w:r>
      <w:r w:rsidRPr="008155CB">
        <w:tab/>
        <w:t>Residual impacts</w:t>
      </w:r>
      <w:r w:rsidRPr="008155CB">
        <w:rPr>
          <w:webHidden/>
        </w:rPr>
        <w:tab/>
        <w:t>7–23</w:t>
      </w:r>
    </w:p>
    <w:p w14:paraId="4311B5B7" w14:textId="61347C0B" w:rsidR="008155CB" w:rsidRPr="008155CB" w:rsidRDefault="008155CB" w:rsidP="008155CB">
      <w:pPr>
        <w:pStyle w:val="TOC2"/>
      </w:pPr>
      <w:r w:rsidRPr="008155CB">
        <w:t>7.6</w:t>
      </w:r>
      <w:r w:rsidRPr="008155CB">
        <w:tab/>
        <w:t>Australian Painted Snipe Rostratula australis</w:t>
      </w:r>
      <w:r w:rsidRPr="008155CB">
        <w:rPr>
          <w:webHidden/>
        </w:rPr>
        <w:tab/>
        <w:t>7–23</w:t>
      </w:r>
    </w:p>
    <w:p w14:paraId="1974FF9B" w14:textId="37C64179" w:rsidR="008155CB" w:rsidRPr="008155CB" w:rsidRDefault="008155CB" w:rsidP="008155CB">
      <w:pPr>
        <w:pStyle w:val="TOC3"/>
      </w:pPr>
      <w:r w:rsidRPr="008155CB">
        <w:t>7.6.1</w:t>
      </w:r>
      <w:r w:rsidRPr="008155CB">
        <w:tab/>
        <w:t>Details of protected matter and its habitat</w:t>
      </w:r>
      <w:r w:rsidRPr="008155CB">
        <w:rPr>
          <w:webHidden/>
        </w:rPr>
        <w:tab/>
        <w:t>7–23</w:t>
      </w:r>
    </w:p>
    <w:p w14:paraId="387E93C8" w14:textId="3413DA4D" w:rsidR="008155CB" w:rsidRPr="008155CB" w:rsidRDefault="008155CB" w:rsidP="008155CB">
      <w:pPr>
        <w:pStyle w:val="TOC3"/>
      </w:pPr>
      <w:r w:rsidRPr="008155CB">
        <w:t>7.6.2</w:t>
      </w:r>
      <w:r w:rsidRPr="008155CB">
        <w:tab/>
        <w:t>Relevant impacts and mitigation measures</w:t>
      </w:r>
      <w:r w:rsidRPr="008155CB">
        <w:rPr>
          <w:webHidden/>
        </w:rPr>
        <w:tab/>
        <w:t>7–23</w:t>
      </w:r>
    </w:p>
    <w:p w14:paraId="6AF83B84" w14:textId="4F1EE38C" w:rsidR="008155CB" w:rsidRPr="008155CB" w:rsidRDefault="008155CB" w:rsidP="008155CB">
      <w:pPr>
        <w:pStyle w:val="TOC3"/>
      </w:pPr>
      <w:r w:rsidRPr="008155CB">
        <w:t>7.6.3</w:t>
      </w:r>
      <w:r w:rsidRPr="008155CB">
        <w:tab/>
        <w:t>Residual impacts</w:t>
      </w:r>
      <w:r w:rsidRPr="008155CB">
        <w:rPr>
          <w:webHidden/>
        </w:rPr>
        <w:tab/>
        <w:t>7–26</w:t>
      </w:r>
    </w:p>
    <w:p w14:paraId="50102B51" w14:textId="42EF2804" w:rsidR="008155CB" w:rsidRPr="008155CB" w:rsidRDefault="008155CB" w:rsidP="008155CB">
      <w:pPr>
        <w:pStyle w:val="TOC2"/>
      </w:pPr>
      <w:r w:rsidRPr="008155CB">
        <w:t>7.7</w:t>
      </w:r>
      <w:r w:rsidRPr="008155CB">
        <w:tab/>
        <w:t>Australasian Bittern Botaurus poiciloptilus</w:t>
      </w:r>
      <w:r w:rsidRPr="008155CB">
        <w:rPr>
          <w:webHidden/>
        </w:rPr>
        <w:tab/>
        <w:t>7–26</w:t>
      </w:r>
    </w:p>
    <w:p w14:paraId="175A9FB7" w14:textId="1D992E1B" w:rsidR="008155CB" w:rsidRPr="008155CB" w:rsidRDefault="008155CB" w:rsidP="008155CB">
      <w:pPr>
        <w:pStyle w:val="TOC3"/>
      </w:pPr>
      <w:r w:rsidRPr="008155CB">
        <w:t>7.7.1</w:t>
      </w:r>
      <w:r w:rsidRPr="008155CB">
        <w:tab/>
        <w:t>Details of protected matter and its habitat</w:t>
      </w:r>
      <w:r w:rsidRPr="008155CB">
        <w:rPr>
          <w:webHidden/>
        </w:rPr>
        <w:tab/>
        <w:t>7–26</w:t>
      </w:r>
    </w:p>
    <w:p w14:paraId="0AADE86E" w14:textId="521E5971" w:rsidR="008155CB" w:rsidRPr="008155CB" w:rsidRDefault="008155CB" w:rsidP="008155CB">
      <w:pPr>
        <w:pStyle w:val="TOC3"/>
      </w:pPr>
      <w:r w:rsidRPr="008155CB">
        <w:t>7.7.2</w:t>
      </w:r>
      <w:r w:rsidRPr="008155CB">
        <w:tab/>
        <w:t>Relevant impacts and mitigation measures</w:t>
      </w:r>
      <w:r w:rsidRPr="008155CB">
        <w:rPr>
          <w:webHidden/>
        </w:rPr>
        <w:tab/>
        <w:t>7–26</w:t>
      </w:r>
    </w:p>
    <w:p w14:paraId="4CBA793C" w14:textId="48CACB03" w:rsidR="008155CB" w:rsidRPr="008155CB" w:rsidRDefault="008155CB" w:rsidP="008155CB">
      <w:pPr>
        <w:pStyle w:val="TOC3"/>
      </w:pPr>
      <w:r w:rsidRPr="008155CB">
        <w:t>7.7.3</w:t>
      </w:r>
      <w:r w:rsidRPr="008155CB">
        <w:tab/>
        <w:t>Residual impacts</w:t>
      </w:r>
      <w:r w:rsidRPr="008155CB">
        <w:rPr>
          <w:webHidden/>
        </w:rPr>
        <w:tab/>
        <w:t>7–28</w:t>
      </w:r>
    </w:p>
    <w:p w14:paraId="28C9D242" w14:textId="1C065A57" w:rsidR="008155CB" w:rsidRPr="008155CB" w:rsidRDefault="008155CB" w:rsidP="008155CB">
      <w:pPr>
        <w:pStyle w:val="TOC2"/>
      </w:pPr>
      <w:r w:rsidRPr="008155CB">
        <w:t>7.8</w:t>
      </w:r>
      <w:r w:rsidRPr="008155CB">
        <w:tab/>
        <w:t>Grey-headed Flying-fox Pteropus poliocephalus</w:t>
      </w:r>
      <w:r w:rsidRPr="008155CB">
        <w:rPr>
          <w:webHidden/>
        </w:rPr>
        <w:tab/>
        <w:t>7–29</w:t>
      </w:r>
    </w:p>
    <w:p w14:paraId="6193F12F" w14:textId="2C894710" w:rsidR="008155CB" w:rsidRPr="008155CB" w:rsidRDefault="008155CB" w:rsidP="008155CB">
      <w:pPr>
        <w:pStyle w:val="TOC3"/>
      </w:pPr>
      <w:r w:rsidRPr="008155CB">
        <w:t>7.8.1</w:t>
      </w:r>
      <w:r w:rsidRPr="008155CB">
        <w:tab/>
        <w:t>Details of protected matter and its habitat</w:t>
      </w:r>
      <w:r w:rsidRPr="008155CB">
        <w:rPr>
          <w:webHidden/>
        </w:rPr>
        <w:tab/>
        <w:t>7–29</w:t>
      </w:r>
    </w:p>
    <w:p w14:paraId="039895A8" w14:textId="6A882EE6" w:rsidR="008155CB" w:rsidRPr="008155CB" w:rsidRDefault="008155CB" w:rsidP="008155CB">
      <w:pPr>
        <w:pStyle w:val="TOC3"/>
      </w:pPr>
      <w:r w:rsidRPr="008155CB">
        <w:t>7.8.2</w:t>
      </w:r>
      <w:r w:rsidRPr="008155CB">
        <w:tab/>
        <w:t>Relevant impacts and mitigation measures</w:t>
      </w:r>
      <w:r w:rsidRPr="008155CB">
        <w:rPr>
          <w:webHidden/>
        </w:rPr>
        <w:tab/>
        <w:t>7–29</w:t>
      </w:r>
    </w:p>
    <w:p w14:paraId="0FB211FF" w14:textId="5C40C47E" w:rsidR="008155CB" w:rsidRPr="008155CB" w:rsidRDefault="008155CB" w:rsidP="008155CB">
      <w:pPr>
        <w:pStyle w:val="TOC3"/>
      </w:pPr>
      <w:r w:rsidRPr="008155CB">
        <w:t>7.8.3</w:t>
      </w:r>
      <w:r w:rsidRPr="008155CB">
        <w:tab/>
        <w:t>Residual impacts</w:t>
      </w:r>
      <w:r w:rsidRPr="008155CB">
        <w:rPr>
          <w:webHidden/>
        </w:rPr>
        <w:tab/>
        <w:t>7–32</w:t>
      </w:r>
    </w:p>
    <w:p w14:paraId="3D690D72" w14:textId="5E5F6E95" w:rsidR="008155CB" w:rsidRPr="008155CB" w:rsidRDefault="008155CB" w:rsidP="008155CB">
      <w:pPr>
        <w:pStyle w:val="TOC2"/>
      </w:pPr>
      <w:r w:rsidRPr="008155CB">
        <w:t>7.9</w:t>
      </w:r>
      <w:r w:rsidRPr="008155CB">
        <w:tab/>
        <w:t>Growling Grass Frog Litoria raniformis</w:t>
      </w:r>
      <w:r w:rsidRPr="008155CB">
        <w:rPr>
          <w:webHidden/>
        </w:rPr>
        <w:tab/>
        <w:t>7–33</w:t>
      </w:r>
    </w:p>
    <w:p w14:paraId="0235B5E5" w14:textId="143C6812" w:rsidR="008155CB" w:rsidRPr="008155CB" w:rsidRDefault="008155CB" w:rsidP="008155CB">
      <w:pPr>
        <w:pStyle w:val="TOC3"/>
      </w:pPr>
      <w:r w:rsidRPr="008155CB">
        <w:t>7.9.1</w:t>
      </w:r>
      <w:r w:rsidRPr="008155CB">
        <w:tab/>
        <w:t>Details of protected matter and its habitat</w:t>
      </w:r>
      <w:r w:rsidRPr="008155CB">
        <w:rPr>
          <w:webHidden/>
        </w:rPr>
        <w:tab/>
        <w:t>7–33</w:t>
      </w:r>
    </w:p>
    <w:p w14:paraId="618FBFBF" w14:textId="4583BF0F" w:rsidR="008155CB" w:rsidRPr="008155CB" w:rsidRDefault="008155CB" w:rsidP="008155CB">
      <w:pPr>
        <w:pStyle w:val="TOC3"/>
      </w:pPr>
      <w:r w:rsidRPr="008155CB">
        <w:t>7.9.2</w:t>
      </w:r>
      <w:r w:rsidRPr="008155CB">
        <w:tab/>
        <w:t>Relevant impacts and mitigation measures</w:t>
      </w:r>
      <w:r w:rsidRPr="008155CB">
        <w:rPr>
          <w:webHidden/>
        </w:rPr>
        <w:tab/>
        <w:t>7–33</w:t>
      </w:r>
    </w:p>
    <w:p w14:paraId="62BBED03" w14:textId="6C36DD46" w:rsidR="008155CB" w:rsidRPr="008155CB" w:rsidRDefault="008155CB" w:rsidP="008155CB">
      <w:pPr>
        <w:pStyle w:val="TOC3"/>
      </w:pPr>
      <w:r w:rsidRPr="008155CB">
        <w:t>7.9.3</w:t>
      </w:r>
      <w:r w:rsidRPr="008155CB">
        <w:tab/>
        <w:t>Residual impacts</w:t>
      </w:r>
      <w:r w:rsidRPr="008155CB">
        <w:rPr>
          <w:webHidden/>
        </w:rPr>
        <w:tab/>
        <w:t>7–35</w:t>
      </w:r>
    </w:p>
    <w:p w14:paraId="5E8068C6" w14:textId="00F25E13" w:rsidR="008155CB" w:rsidRPr="008155CB" w:rsidRDefault="008155CB" w:rsidP="00D43A6B">
      <w:pPr>
        <w:pStyle w:val="TOC2"/>
        <w:keepNext/>
      </w:pPr>
      <w:r w:rsidRPr="008155CB">
        <w:lastRenderedPageBreak/>
        <w:t>7.10</w:t>
      </w:r>
      <w:r w:rsidRPr="008155CB">
        <w:tab/>
        <w:t>Macquarie Perch Macquaria australasica</w:t>
      </w:r>
      <w:r w:rsidRPr="008155CB">
        <w:rPr>
          <w:webHidden/>
        </w:rPr>
        <w:tab/>
        <w:t>7–36</w:t>
      </w:r>
    </w:p>
    <w:p w14:paraId="7F406837" w14:textId="49AF2110" w:rsidR="008155CB" w:rsidRPr="008155CB" w:rsidRDefault="008155CB" w:rsidP="00D43A6B">
      <w:pPr>
        <w:pStyle w:val="TOC3"/>
        <w:keepNext/>
      </w:pPr>
      <w:r w:rsidRPr="008155CB">
        <w:t>7.10.1</w:t>
      </w:r>
      <w:r w:rsidRPr="008155CB">
        <w:tab/>
        <w:t>Details of protected matter and its habitat</w:t>
      </w:r>
      <w:r w:rsidRPr="008155CB">
        <w:rPr>
          <w:webHidden/>
        </w:rPr>
        <w:tab/>
        <w:t>7–36</w:t>
      </w:r>
    </w:p>
    <w:p w14:paraId="64EB0296" w14:textId="37DA3BD5" w:rsidR="008155CB" w:rsidRPr="008155CB" w:rsidRDefault="008155CB" w:rsidP="00D43A6B">
      <w:pPr>
        <w:pStyle w:val="TOC3"/>
        <w:keepNext/>
      </w:pPr>
      <w:r w:rsidRPr="008155CB">
        <w:t>7.10.2</w:t>
      </w:r>
      <w:r w:rsidRPr="008155CB">
        <w:tab/>
        <w:t>Relevant impacts and mitigation measures</w:t>
      </w:r>
      <w:r w:rsidRPr="008155CB">
        <w:rPr>
          <w:webHidden/>
        </w:rPr>
        <w:tab/>
        <w:t>7–36</w:t>
      </w:r>
    </w:p>
    <w:p w14:paraId="26CF1108" w14:textId="149ED59C" w:rsidR="008155CB" w:rsidRPr="008155CB" w:rsidRDefault="008155CB" w:rsidP="008155CB">
      <w:pPr>
        <w:pStyle w:val="TOC3"/>
      </w:pPr>
      <w:r w:rsidRPr="008155CB">
        <w:t>7.10.3</w:t>
      </w:r>
      <w:r w:rsidRPr="008155CB">
        <w:tab/>
        <w:t>Residual impacts</w:t>
      </w:r>
      <w:r w:rsidRPr="008155CB">
        <w:rPr>
          <w:webHidden/>
        </w:rPr>
        <w:tab/>
        <w:t>7–39</w:t>
      </w:r>
    </w:p>
    <w:p w14:paraId="70CD1FE4" w14:textId="49C6F250" w:rsidR="008155CB" w:rsidRPr="008155CB" w:rsidRDefault="008155CB" w:rsidP="008155CB">
      <w:pPr>
        <w:pStyle w:val="TOC2"/>
      </w:pPr>
      <w:r w:rsidRPr="008155CB">
        <w:t>7.11</w:t>
      </w:r>
      <w:r w:rsidRPr="008155CB">
        <w:tab/>
        <w:t>Australian Grayling Prototroctes maraena</w:t>
      </w:r>
      <w:r w:rsidRPr="008155CB">
        <w:rPr>
          <w:webHidden/>
        </w:rPr>
        <w:tab/>
        <w:t>7–39</w:t>
      </w:r>
    </w:p>
    <w:p w14:paraId="084D72AE" w14:textId="13BC99F6" w:rsidR="008155CB" w:rsidRPr="008155CB" w:rsidRDefault="008155CB" w:rsidP="008155CB">
      <w:pPr>
        <w:pStyle w:val="TOC3"/>
      </w:pPr>
      <w:r w:rsidRPr="008155CB">
        <w:t>7.11.1</w:t>
      </w:r>
      <w:r w:rsidRPr="008155CB">
        <w:tab/>
        <w:t>Details of protected matter and its habitat</w:t>
      </w:r>
      <w:r w:rsidRPr="008155CB">
        <w:rPr>
          <w:webHidden/>
        </w:rPr>
        <w:tab/>
        <w:t>7–39</w:t>
      </w:r>
    </w:p>
    <w:p w14:paraId="1E3532A3" w14:textId="7487D36E" w:rsidR="008155CB" w:rsidRPr="008155CB" w:rsidRDefault="008155CB" w:rsidP="008155CB">
      <w:pPr>
        <w:pStyle w:val="TOC3"/>
      </w:pPr>
      <w:r w:rsidRPr="008155CB">
        <w:t>7.11.2</w:t>
      </w:r>
      <w:r w:rsidRPr="008155CB">
        <w:tab/>
        <w:t>Relevant impacts and mitigation measures</w:t>
      </w:r>
      <w:r w:rsidRPr="008155CB">
        <w:rPr>
          <w:webHidden/>
        </w:rPr>
        <w:tab/>
        <w:t>7–39</w:t>
      </w:r>
    </w:p>
    <w:p w14:paraId="79E45E3E" w14:textId="08D036A0" w:rsidR="008155CB" w:rsidRPr="008155CB" w:rsidRDefault="008155CB" w:rsidP="008155CB">
      <w:pPr>
        <w:pStyle w:val="TOC3"/>
      </w:pPr>
      <w:r w:rsidRPr="008155CB">
        <w:t>7.11.3</w:t>
      </w:r>
      <w:r w:rsidRPr="008155CB">
        <w:tab/>
        <w:t>Residual impacts</w:t>
      </w:r>
      <w:r w:rsidRPr="008155CB">
        <w:rPr>
          <w:webHidden/>
        </w:rPr>
        <w:tab/>
        <w:t>7–42</w:t>
      </w:r>
    </w:p>
    <w:p w14:paraId="49007838" w14:textId="1DACB831" w:rsidR="008155CB" w:rsidRPr="008155CB" w:rsidRDefault="008155CB" w:rsidP="008155CB">
      <w:pPr>
        <w:pStyle w:val="TOC2"/>
      </w:pPr>
      <w:r w:rsidRPr="008155CB">
        <w:t>7.12</w:t>
      </w:r>
      <w:r w:rsidRPr="008155CB">
        <w:tab/>
        <w:t>Latham’s Snipe Gallinago hardwickii</w:t>
      </w:r>
      <w:r w:rsidRPr="008155CB">
        <w:rPr>
          <w:webHidden/>
        </w:rPr>
        <w:tab/>
        <w:t>7–43</w:t>
      </w:r>
    </w:p>
    <w:p w14:paraId="3210D463" w14:textId="78FE1563" w:rsidR="008155CB" w:rsidRPr="008155CB" w:rsidRDefault="008155CB" w:rsidP="008155CB">
      <w:pPr>
        <w:pStyle w:val="TOC3"/>
      </w:pPr>
      <w:r w:rsidRPr="008155CB">
        <w:t>7.12.1</w:t>
      </w:r>
      <w:r w:rsidRPr="008155CB">
        <w:tab/>
        <w:t>Details of protected matter and its habitat</w:t>
      </w:r>
      <w:r w:rsidRPr="008155CB">
        <w:rPr>
          <w:webHidden/>
        </w:rPr>
        <w:tab/>
        <w:t>7–43</w:t>
      </w:r>
    </w:p>
    <w:p w14:paraId="4AB09DD9" w14:textId="100EEE0E" w:rsidR="008155CB" w:rsidRPr="008155CB" w:rsidRDefault="008155CB" w:rsidP="008155CB">
      <w:pPr>
        <w:pStyle w:val="TOC3"/>
      </w:pPr>
      <w:r w:rsidRPr="008155CB">
        <w:t>7.12.2</w:t>
      </w:r>
      <w:r w:rsidRPr="008155CB">
        <w:tab/>
        <w:t>Relevant impacts and mitigation measures</w:t>
      </w:r>
      <w:r w:rsidRPr="008155CB">
        <w:rPr>
          <w:webHidden/>
        </w:rPr>
        <w:tab/>
        <w:t>7–43</w:t>
      </w:r>
    </w:p>
    <w:p w14:paraId="74A47D66" w14:textId="30301736" w:rsidR="008155CB" w:rsidRPr="008155CB" w:rsidRDefault="008155CB" w:rsidP="008155CB">
      <w:pPr>
        <w:pStyle w:val="TOC3"/>
      </w:pPr>
      <w:r w:rsidRPr="008155CB">
        <w:t>7.12.3</w:t>
      </w:r>
      <w:r w:rsidRPr="008155CB">
        <w:tab/>
        <w:t>Residual impacts</w:t>
      </w:r>
      <w:r w:rsidRPr="008155CB">
        <w:rPr>
          <w:webHidden/>
        </w:rPr>
        <w:tab/>
        <w:t>7–44</w:t>
      </w:r>
    </w:p>
    <w:p w14:paraId="2F6EEFC7" w14:textId="19D1A744" w:rsidR="008155CB" w:rsidRPr="008155CB" w:rsidRDefault="008155CB" w:rsidP="008155CB">
      <w:pPr>
        <w:pStyle w:val="TOC1"/>
      </w:pPr>
      <w:r w:rsidRPr="008155CB">
        <w:t>Chapter 8</w:t>
      </w:r>
      <w:r w:rsidRPr="008155CB">
        <w:tab/>
        <w:t>Water related impacts</w:t>
      </w:r>
      <w:r w:rsidRPr="008155CB">
        <w:rPr>
          <w:webHidden/>
        </w:rPr>
        <w:tab/>
        <w:t>8–1</w:t>
      </w:r>
    </w:p>
    <w:p w14:paraId="4DF16655" w14:textId="0B6F1E57" w:rsidR="008155CB" w:rsidRPr="008155CB" w:rsidRDefault="008155CB" w:rsidP="008155CB">
      <w:pPr>
        <w:pStyle w:val="TOC2"/>
      </w:pPr>
      <w:r w:rsidRPr="008155CB">
        <w:t>8.1</w:t>
      </w:r>
      <w:r w:rsidRPr="008155CB">
        <w:tab/>
        <w:t>Overview</w:t>
      </w:r>
      <w:r w:rsidRPr="008155CB">
        <w:rPr>
          <w:webHidden/>
        </w:rPr>
        <w:tab/>
        <w:t>8–1</w:t>
      </w:r>
    </w:p>
    <w:p w14:paraId="40EF97D5" w14:textId="5FDFC1FB" w:rsidR="008155CB" w:rsidRPr="008155CB" w:rsidRDefault="008155CB" w:rsidP="008155CB">
      <w:pPr>
        <w:pStyle w:val="TOC3"/>
      </w:pPr>
      <w:r w:rsidRPr="008155CB">
        <w:t>8.1.1</w:t>
      </w:r>
      <w:r w:rsidRPr="008155CB">
        <w:tab/>
        <w:t>Groundwater</w:t>
      </w:r>
      <w:r w:rsidRPr="008155CB">
        <w:rPr>
          <w:webHidden/>
        </w:rPr>
        <w:tab/>
        <w:t>8–1</w:t>
      </w:r>
    </w:p>
    <w:p w14:paraId="42A08EC3" w14:textId="770775D9" w:rsidR="008155CB" w:rsidRPr="008155CB" w:rsidRDefault="008155CB" w:rsidP="008155CB">
      <w:pPr>
        <w:pStyle w:val="TOC3"/>
      </w:pPr>
      <w:r w:rsidRPr="008155CB">
        <w:t>8.1.2</w:t>
      </w:r>
      <w:r w:rsidRPr="008155CB">
        <w:tab/>
        <w:t>Surface water</w:t>
      </w:r>
      <w:r w:rsidRPr="008155CB">
        <w:rPr>
          <w:webHidden/>
        </w:rPr>
        <w:tab/>
        <w:t>8–2</w:t>
      </w:r>
    </w:p>
    <w:p w14:paraId="24919427" w14:textId="29D7DFFF" w:rsidR="008155CB" w:rsidRPr="008155CB" w:rsidRDefault="008155CB" w:rsidP="008155CB">
      <w:pPr>
        <w:pStyle w:val="TOC2"/>
      </w:pPr>
      <w:r w:rsidRPr="008155CB">
        <w:t>8.2</w:t>
      </w:r>
      <w:r w:rsidRPr="008155CB">
        <w:tab/>
        <w:t>Groundwater – description of the environment</w:t>
      </w:r>
      <w:r w:rsidRPr="008155CB">
        <w:rPr>
          <w:webHidden/>
        </w:rPr>
        <w:tab/>
        <w:t>8–2</w:t>
      </w:r>
    </w:p>
    <w:p w14:paraId="7FED5051" w14:textId="70019B93" w:rsidR="008155CB" w:rsidRPr="008155CB" w:rsidRDefault="008155CB" w:rsidP="008155CB">
      <w:pPr>
        <w:pStyle w:val="TOC3"/>
      </w:pPr>
      <w:r w:rsidRPr="008155CB">
        <w:t>8.2.1</w:t>
      </w:r>
      <w:r w:rsidRPr="008155CB">
        <w:tab/>
        <w:t>Hydrogeological conceptualisations</w:t>
      </w:r>
      <w:r w:rsidRPr="008155CB">
        <w:rPr>
          <w:webHidden/>
        </w:rPr>
        <w:tab/>
        <w:t>8–3</w:t>
      </w:r>
    </w:p>
    <w:p w14:paraId="4E2F1D73" w14:textId="3AD789EA" w:rsidR="008155CB" w:rsidRPr="008155CB" w:rsidRDefault="008155CB" w:rsidP="008155CB">
      <w:pPr>
        <w:pStyle w:val="TOC3"/>
      </w:pPr>
      <w:r w:rsidRPr="008155CB">
        <w:t>8.2.2</w:t>
      </w:r>
      <w:r w:rsidRPr="008155CB">
        <w:tab/>
        <w:t>Groundwater levels</w:t>
      </w:r>
      <w:r w:rsidRPr="008155CB">
        <w:rPr>
          <w:webHidden/>
        </w:rPr>
        <w:tab/>
        <w:t>8–8</w:t>
      </w:r>
    </w:p>
    <w:p w14:paraId="00899F85" w14:textId="1D7BAF43" w:rsidR="008155CB" w:rsidRPr="008155CB" w:rsidRDefault="008155CB" w:rsidP="008155CB">
      <w:pPr>
        <w:pStyle w:val="TOC3"/>
      </w:pPr>
      <w:r w:rsidRPr="008155CB">
        <w:t>8.2.3</w:t>
      </w:r>
      <w:r w:rsidRPr="008155CB">
        <w:tab/>
        <w:t>Groundwater characteristics</w:t>
      </w:r>
      <w:r w:rsidRPr="008155CB">
        <w:rPr>
          <w:webHidden/>
        </w:rPr>
        <w:tab/>
        <w:t>8–10</w:t>
      </w:r>
    </w:p>
    <w:p w14:paraId="3AB96385" w14:textId="2D26FF74" w:rsidR="008155CB" w:rsidRPr="008155CB" w:rsidRDefault="008155CB" w:rsidP="008155CB">
      <w:pPr>
        <w:pStyle w:val="TOC3"/>
      </w:pPr>
      <w:r w:rsidRPr="008155CB">
        <w:t>8.2.4</w:t>
      </w:r>
      <w:r w:rsidRPr="008155CB">
        <w:tab/>
        <w:t>Groundwater quality</w:t>
      </w:r>
      <w:r w:rsidRPr="008155CB">
        <w:rPr>
          <w:webHidden/>
        </w:rPr>
        <w:tab/>
        <w:t>8–12</w:t>
      </w:r>
    </w:p>
    <w:p w14:paraId="752BB39D" w14:textId="7641A564" w:rsidR="008155CB" w:rsidRPr="008155CB" w:rsidRDefault="008155CB" w:rsidP="008155CB">
      <w:pPr>
        <w:pStyle w:val="TOC3"/>
      </w:pPr>
      <w:r w:rsidRPr="008155CB">
        <w:t>8.2.5</w:t>
      </w:r>
      <w:r w:rsidRPr="008155CB">
        <w:tab/>
        <w:t>Groundwater dependent ecosystems</w:t>
      </w:r>
      <w:r w:rsidRPr="008155CB">
        <w:rPr>
          <w:webHidden/>
        </w:rPr>
        <w:tab/>
        <w:t>8–13</w:t>
      </w:r>
    </w:p>
    <w:p w14:paraId="28969296" w14:textId="1840386E" w:rsidR="008155CB" w:rsidRPr="008155CB" w:rsidRDefault="008155CB" w:rsidP="008155CB">
      <w:pPr>
        <w:pStyle w:val="TOC3"/>
      </w:pPr>
      <w:r w:rsidRPr="008155CB">
        <w:t>8.2.6</w:t>
      </w:r>
      <w:r w:rsidRPr="008155CB">
        <w:tab/>
        <w:t>Existing groundwater users</w:t>
      </w:r>
      <w:r w:rsidRPr="008155CB">
        <w:rPr>
          <w:webHidden/>
        </w:rPr>
        <w:tab/>
        <w:t>8–15</w:t>
      </w:r>
    </w:p>
    <w:p w14:paraId="33824468" w14:textId="2533713F" w:rsidR="008155CB" w:rsidRPr="008155CB" w:rsidRDefault="008155CB" w:rsidP="008155CB">
      <w:pPr>
        <w:pStyle w:val="TOC2"/>
      </w:pPr>
      <w:r w:rsidRPr="008155CB">
        <w:t>8.3</w:t>
      </w:r>
      <w:r w:rsidRPr="008155CB">
        <w:tab/>
        <w:t>Groundwater – relevant impacts and mitigation measures</w:t>
      </w:r>
      <w:r w:rsidRPr="008155CB">
        <w:rPr>
          <w:webHidden/>
        </w:rPr>
        <w:tab/>
        <w:t>8–16</w:t>
      </w:r>
    </w:p>
    <w:p w14:paraId="2787214D" w14:textId="1E6D3FEA" w:rsidR="008155CB" w:rsidRPr="008155CB" w:rsidRDefault="008155CB" w:rsidP="008155CB">
      <w:pPr>
        <w:pStyle w:val="TOC3"/>
      </w:pPr>
      <w:r w:rsidRPr="008155CB">
        <w:t>8.3.1</w:t>
      </w:r>
      <w:r w:rsidRPr="008155CB">
        <w:tab/>
        <w:t>Overview</w:t>
      </w:r>
      <w:r w:rsidRPr="008155CB">
        <w:rPr>
          <w:webHidden/>
        </w:rPr>
        <w:tab/>
        <w:t>8–16</w:t>
      </w:r>
    </w:p>
    <w:p w14:paraId="06154072" w14:textId="61C078DB" w:rsidR="008155CB" w:rsidRPr="008155CB" w:rsidRDefault="008155CB" w:rsidP="008155CB">
      <w:pPr>
        <w:pStyle w:val="TOC3"/>
      </w:pPr>
      <w:r w:rsidRPr="008155CB">
        <w:t>8.3.2</w:t>
      </w:r>
      <w:r w:rsidRPr="008155CB">
        <w:tab/>
        <w:t>Dewatering techniques and impacts</w:t>
      </w:r>
      <w:r w:rsidRPr="008155CB">
        <w:rPr>
          <w:webHidden/>
        </w:rPr>
        <w:tab/>
        <w:t>8–20</w:t>
      </w:r>
    </w:p>
    <w:p w14:paraId="7856151A" w14:textId="05089325" w:rsidR="008155CB" w:rsidRPr="008155CB" w:rsidRDefault="008155CB" w:rsidP="008155CB">
      <w:pPr>
        <w:pStyle w:val="TOC3"/>
      </w:pPr>
      <w:r w:rsidRPr="008155CB">
        <w:t>8.3.3</w:t>
      </w:r>
      <w:r w:rsidRPr="008155CB">
        <w:tab/>
        <w:t>Potential changes to baseflow to the Yarra River and other waterways</w:t>
      </w:r>
      <w:r w:rsidRPr="008155CB">
        <w:rPr>
          <w:webHidden/>
        </w:rPr>
        <w:tab/>
        <w:t>8–30</w:t>
      </w:r>
    </w:p>
    <w:p w14:paraId="19746F6C" w14:textId="1B1CC670" w:rsidR="008155CB" w:rsidRPr="008155CB" w:rsidRDefault="008155CB" w:rsidP="008155CB">
      <w:pPr>
        <w:pStyle w:val="TOC3"/>
      </w:pPr>
      <w:r w:rsidRPr="008155CB">
        <w:t>8.3.4</w:t>
      </w:r>
      <w:r w:rsidRPr="008155CB">
        <w:tab/>
        <w:t>Impacts on groundwater dependent ecosystems</w:t>
      </w:r>
      <w:r w:rsidRPr="008155CB">
        <w:rPr>
          <w:webHidden/>
        </w:rPr>
        <w:tab/>
        <w:t>8–33</w:t>
      </w:r>
    </w:p>
    <w:p w14:paraId="22E34825" w14:textId="613D1BEE" w:rsidR="008155CB" w:rsidRPr="008155CB" w:rsidRDefault="008155CB" w:rsidP="008155CB">
      <w:pPr>
        <w:pStyle w:val="TOC3"/>
      </w:pPr>
      <w:r w:rsidRPr="008155CB">
        <w:t>8.3.5</w:t>
      </w:r>
      <w:r w:rsidRPr="008155CB">
        <w:tab/>
        <w:t>Impacts on groundwater users</w:t>
      </w:r>
      <w:r w:rsidRPr="008155CB">
        <w:rPr>
          <w:webHidden/>
        </w:rPr>
        <w:tab/>
        <w:t>8–35</w:t>
      </w:r>
    </w:p>
    <w:p w14:paraId="045378FB" w14:textId="18DF54C8" w:rsidR="008155CB" w:rsidRPr="008155CB" w:rsidRDefault="008155CB" w:rsidP="008155CB">
      <w:pPr>
        <w:pStyle w:val="TOC3"/>
      </w:pPr>
      <w:r w:rsidRPr="008155CB">
        <w:t>8.3.6</w:t>
      </w:r>
      <w:r w:rsidRPr="008155CB">
        <w:tab/>
        <w:t>Local and regional cumulative impacts</w:t>
      </w:r>
      <w:r w:rsidRPr="008155CB">
        <w:rPr>
          <w:webHidden/>
        </w:rPr>
        <w:tab/>
        <w:t>8–36</w:t>
      </w:r>
    </w:p>
    <w:p w14:paraId="1154D7E1" w14:textId="49D296EA" w:rsidR="008155CB" w:rsidRPr="008155CB" w:rsidRDefault="008155CB" w:rsidP="008155CB">
      <w:pPr>
        <w:pStyle w:val="TOC2"/>
      </w:pPr>
      <w:r w:rsidRPr="008155CB">
        <w:t>8.4</w:t>
      </w:r>
      <w:r w:rsidRPr="008155CB">
        <w:tab/>
        <w:t>Surface water – description of the environment</w:t>
      </w:r>
      <w:r w:rsidRPr="008155CB">
        <w:rPr>
          <w:webHidden/>
        </w:rPr>
        <w:tab/>
        <w:t>8–37</w:t>
      </w:r>
    </w:p>
    <w:p w14:paraId="7EEA8A08" w14:textId="7F0D5FCE" w:rsidR="008155CB" w:rsidRPr="008155CB" w:rsidRDefault="008155CB" w:rsidP="008155CB">
      <w:pPr>
        <w:pStyle w:val="TOC3"/>
      </w:pPr>
      <w:r w:rsidRPr="008155CB">
        <w:t>8.4.1</w:t>
      </w:r>
      <w:r w:rsidRPr="008155CB">
        <w:tab/>
        <w:t>Surface water quality</w:t>
      </w:r>
      <w:r w:rsidRPr="008155CB">
        <w:rPr>
          <w:webHidden/>
        </w:rPr>
        <w:tab/>
        <w:t>8–37</w:t>
      </w:r>
    </w:p>
    <w:p w14:paraId="06BE570F" w14:textId="41F18C38" w:rsidR="008155CB" w:rsidRPr="008155CB" w:rsidRDefault="008155CB" w:rsidP="008155CB">
      <w:pPr>
        <w:pStyle w:val="TOC2"/>
      </w:pPr>
      <w:r w:rsidRPr="008155CB">
        <w:t>8.5</w:t>
      </w:r>
      <w:r w:rsidRPr="008155CB">
        <w:tab/>
        <w:t>Surface water – relevant impacts and mitigation measures</w:t>
      </w:r>
      <w:r w:rsidRPr="008155CB">
        <w:rPr>
          <w:webHidden/>
        </w:rPr>
        <w:tab/>
        <w:t>8–38</w:t>
      </w:r>
    </w:p>
    <w:p w14:paraId="4F1EA18E" w14:textId="5DC3D488" w:rsidR="008155CB" w:rsidRPr="008155CB" w:rsidRDefault="008155CB" w:rsidP="008155CB">
      <w:pPr>
        <w:pStyle w:val="TOC3"/>
      </w:pPr>
      <w:r w:rsidRPr="008155CB">
        <w:t>8.5.1</w:t>
      </w:r>
      <w:r w:rsidRPr="008155CB">
        <w:tab/>
        <w:t>Impacts on surface water quality</w:t>
      </w:r>
      <w:r w:rsidRPr="008155CB">
        <w:rPr>
          <w:webHidden/>
        </w:rPr>
        <w:tab/>
        <w:t>8–40</w:t>
      </w:r>
    </w:p>
    <w:p w14:paraId="6528ACE2" w14:textId="717A2D81" w:rsidR="008155CB" w:rsidRPr="008155CB" w:rsidRDefault="008155CB" w:rsidP="008155CB">
      <w:pPr>
        <w:pStyle w:val="TOC3"/>
      </w:pPr>
      <w:r w:rsidRPr="008155CB">
        <w:t>8.5.2</w:t>
      </w:r>
      <w:r w:rsidRPr="008155CB">
        <w:tab/>
        <w:t>Impacts on surface water quantity from stormwater runoff</w:t>
      </w:r>
      <w:r w:rsidRPr="008155CB">
        <w:rPr>
          <w:webHidden/>
        </w:rPr>
        <w:tab/>
        <w:t>8–43</w:t>
      </w:r>
    </w:p>
    <w:p w14:paraId="0D7D72C1" w14:textId="2C25FBDE" w:rsidR="00632D11" w:rsidRPr="00632D11" w:rsidRDefault="00632D11" w:rsidP="009D066F">
      <w:pPr>
        <w:pStyle w:val="TOC1"/>
        <w:pageBreakBefore/>
      </w:pPr>
      <w:r w:rsidRPr="00632D11">
        <w:lastRenderedPageBreak/>
        <w:t>Chapter 9</w:t>
      </w:r>
      <w:r w:rsidRPr="00632D11">
        <w:tab/>
        <w:t>Impacts on the whole of the environment on Commonwealth land</w:t>
      </w:r>
      <w:r w:rsidRPr="00632D11">
        <w:rPr>
          <w:webHidden/>
        </w:rPr>
        <w:tab/>
        <w:t>9–1</w:t>
      </w:r>
    </w:p>
    <w:p w14:paraId="20A80D90" w14:textId="67F81394" w:rsidR="00632D11" w:rsidRPr="00632D11" w:rsidRDefault="00632D11" w:rsidP="00632D11">
      <w:pPr>
        <w:pStyle w:val="TOC2"/>
      </w:pPr>
      <w:r w:rsidRPr="00632D11">
        <w:t>9.1</w:t>
      </w:r>
      <w:r w:rsidRPr="00632D11">
        <w:tab/>
        <w:t>Commonwealth land impacted by the action</w:t>
      </w:r>
      <w:r w:rsidRPr="00632D11">
        <w:rPr>
          <w:webHidden/>
        </w:rPr>
        <w:tab/>
        <w:t>9–1</w:t>
      </w:r>
    </w:p>
    <w:p w14:paraId="6A1D10AC" w14:textId="02BF2D65" w:rsidR="00632D11" w:rsidRPr="00632D11" w:rsidRDefault="00632D11" w:rsidP="00632D11">
      <w:pPr>
        <w:pStyle w:val="TOC2"/>
      </w:pPr>
      <w:r w:rsidRPr="00632D11">
        <w:t>9.2</w:t>
      </w:r>
      <w:r w:rsidRPr="00632D11">
        <w:tab/>
        <w:t>Impacts on Simpson Barracks</w:t>
      </w:r>
      <w:r w:rsidRPr="00632D11">
        <w:rPr>
          <w:webHidden/>
        </w:rPr>
        <w:tab/>
        <w:t>9–2</w:t>
      </w:r>
    </w:p>
    <w:p w14:paraId="78157BA2" w14:textId="50C02577" w:rsidR="00632D11" w:rsidRPr="00632D11" w:rsidRDefault="00632D11" w:rsidP="00632D11">
      <w:pPr>
        <w:pStyle w:val="TOC3"/>
      </w:pPr>
      <w:r w:rsidRPr="00632D11">
        <w:t>9.2.1</w:t>
      </w:r>
      <w:r w:rsidRPr="00632D11">
        <w:tab/>
        <w:t>Flora and fauna</w:t>
      </w:r>
      <w:r w:rsidRPr="00632D11">
        <w:rPr>
          <w:webHidden/>
        </w:rPr>
        <w:tab/>
        <w:t>9–2</w:t>
      </w:r>
    </w:p>
    <w:p w14:paraId="6B34FE4B" w14:textId="6765EBBA" w:rsidR="00632D11" w:rsidRPr="00632D11" w:rsidRDefault="00632D11" w:rsidP="00632D11">
      <w:pPr>
        <w:pStyle w:val="TOC3"/>
      </w:pPr>
      <w:r w:rsidRPr="00632D11">
        <w:t>9.2.2</w:t>
      </w:r>
      <w:r w:rsidRPr="00632D11">
        <w:tab/>
        <w:t>People and communities</w:t>
      </w:r>
      <w:r w:rsidRPr="00632D11">
        <w:rPr>
          <w:webHidden/>
        </w:rPr>
        <w:tab/>
        <w:t>9–7</w:t>
      </w:r>
    </w:p>
    <w:p w14:paraId="6B0C7A9B" w14:textId="03F25836" w:rsidR="00632D11" w:rsidRPr="00632D11" w:rsidRDefault="00632D11" w:rsidP="00632D11">
      <w:pPr>
        <w:pStyle w:val="TOC3"/>
      </w:pPr>
      <w:r w:rsidRPr="00632D11">
        <w:t>9.2.3</w:t>
      </w:r>
      <w:r w:rsidRPr="00632D11">
        <w:tab/>
        <w:t>Culture and heritage</w:t>
      </w:r>
      <w:r w:rsidRPr="00632D11">
        <w:rPr>
          <w:webHidden/>
        </w:rPr>
        <w:tab/>
        <w:t>9–9</w:t>
      </w:r>
    </w:p>
    <w:p w14:paraId="58C873C9" w14:textId="2A1CE6E8" w:rsidR="00632D11" w:rsidRPr="00632D11" w:rsidRDefault="00632D11" w:rsidP="00632D11">
      <w:pPr>
        <w:pStyle w:val="TOC3"/>
      </w:pPr>
      <w:r w:rsidRPr="00632D11">
        <w:t>9.2.4</w:t>
      </w:r>
      <w:r w:rsidRPr="00632D11">
        <w:tab/>
        <w:t>Landscape and soil</w:t>
      </w:r>
      <w:r w:rsidRPr="00632D11">
        <w:rPr>
          <w:webHidden/>
        </w:rPr>
        <w:tab/>
        <w:t>9–11</w:t>
      </w:r>
    </w:p>
    <w:p w14:paraId="1D0EBA04" w14:textId="4C2ECA28" w:rsidR="00632D11" w:rsidRPr="00632D11" w:rsidRDefault="00632D11" w:rsidP="00632D11">
      <w:pPr>
        <w:pStyle w:val="TOC3"/>
      </w:pPr>
      <w:r w:rsidRPr="00632D11">
        <w:t>9.2.5</w:t>
      </w:r>
      <w:r w:rsidRPr="00632D11">
        <w:tab/>
        <w:t>Water resources</w:t>
      </w:r>
      <w:r w:rsidRPr="00632D11">
        <w:rPr>
          <w:webHidden/>
        </w:rPr>
        <w:tab/>
        <w:t>9–13</w:t>
      </w:r>
    </w:p>
    <w:p w14:paraId="5902F6AE" w14:textId="21BD1F51" w:rsidR="00632D11" w:rsidRPr="00632D11" w:rsidRDefault="00632D11" w:rsidP="00632D11">
      <w:pPr>
        <w:pStyle w:val="TOC3"/>
      </w:pPr>
      <w:r w:rsidRPr="00632D11">
        <w:t>9.2.6</w:t>
      </w:r>
      <w:r w:rsidRPr="00632D11">
        <w:tab/>
        <w:t>Pollutants, chemicals and toxic substances</w:t>
      </w:r>
      <w:r w:rsidRPr="00632D11">
        <w:rPr>
          <w:webHidden/>
        </w:rPr>
        <w:tab/>
        <w:t>9–15</w:t>
      </w:r>
    </w:p>
    <w:p w14:paraId="61BE5922" w14:textId="4FD78647" w:rsidR="00632D11" w:rsidRPr="00632D11" w:rsidRDefault="00632D11" w:rsidP="00632D11">
      <w:pPr>
        <w:pStyle w:val="TOC2"/>
      </w:pPr>
      <w:r w:rsidRPr="00632D11">
        <w:t>9.3</w:t>
      </w:r>
      <w:r w:rsidRPr="00632D11">
        <w:tab/>
        <w:t>Impact on the War Services easement</w:t>
      </w:r>
      <w:r w:rsidRPr="00632D11">
        <w:rPr>
          <w:webHidden/>
        </w:rPr>
        <w:tab/>
        <w:t>9–18</w:t>
      </w:r>
    </w:p>
    <w:p w14:paraId="5E6E6B14" w14:textId="278CFB26" w:rsidR="00632D11" w:rsidRPr="00632D11" w:rsidRDefault="00632D11" w:rsidP="00632D11">
      <w:pPr>
        <w:pStyle w:val="TOC3"/>
      </w:pPr>
      <w:r w:rsidRPr="00632D11">
        <w:t>9.3.1</w:t>
      </w:r>
      <w:r w:rsidRPr="00632D11">
        <w:tab/>
        <w:t>Flora and fauna</w:t>
      </w:r>
      <w:r w:rsidRPr="00632D11">
        <w:rPr>
          <w:webHidden/>
        </w:rPr>
        <w:tab/>
        <w:t>9–18</w:t>
      </w:r>
    </w:p>
    <w:p w14:paraId="4D0ED686" w14:textId="35A9F1C8" w:rsidR="00632D11" w:rsidRPr="00632D11" w:rsidRDefault="00632D11" w:rsidP="00632D11">
      <w:pPr>
        <w:pStyle w:val="TOC3"/>
      </w:pPr>
      <w:r w:rsidRPr="00632D11">
        <w:t>9.3.2</w:t>
      </w:r>
      <w:r w:rsidRPr="00632D11">
        <w:tab/>
        <w:t>People and communities</w:t>
      </w:r>
      <w:r w:rsidRPr="00632D11">
        <w:rPr>
          <w:webHidden/>
        </w:rPr>
        <w:tab/>
        <w:t>9–20</w:t>
      </w:r>
    </w:p>
    <w:p w14:paraId="4D48C0F9" w14:textId="328A5B6F" w:rsidR="00632D11" w:rsidRPr="00632D11" w:rsidRDefault="00632D11" w:rsidP="00632D11">
      <w:pPr>
        <w:pStyle w:val="TOC3"/>
      </w:pPr>
      <w:r w:rsidRPr="00632D11">
        <w:t>9.3.3</w:t>
      </w:r>
      <w:r w:rsidRPr="00632D11">
        <w:tab/>
        <w:t>Culture and heritage</w:t>
      </w:r>
      <w:r w:rsidRPr="00632D11">
        <w:rPr>
          <w:webHidden/>
        </w:rPr>
        <w:tab/>
        <w:t>9–22</w:t>
      </w:r>
    </w:p>
    <w:p w14:paraId="7B1FF8AE" w14:textId="4C20B911" w:rsidR="00632D11" w:rsidRPr="00632D11" w:rsidRDefault="00632D11" w:rsidP="00632D11">
      <w:pPr>
        <w:pStyle w:val="TOC3"/>
      </w:pPr>
      <w:r w:rsidRPr="00632D11">
        <w:t>9.3.4</w:t>
      </w:r>
      <w:r w:rsidRPr="00632D11">
        <w:tab/>
        <w:t>Landscape and soil</w:t>
      </w:r>
      <w:r w:rsidRPr="00632D11">
        <w:rPr>
          <w:webHidden/>
        </w:rPr>
        <w:tab/>
        <w:t>9–23</w:t>
      </w:r>
    </w:p>
    <w:p w14:paraId="14941E74" w14:textId="46A59A34" w:rsidR="00632D11" w:rsidRPr="00632D11" w:rsidRDefault="00632D11" w:rsidP="00632D11">
      <w:pPr>
        <w:pStyle w:val="TOC3"/>
      </w:pPr>
      <w:r w:rsidRPr="00632D11">
        <w:t>9.3.5</w:t>
      </w:r>
      <w:r w:rsidRPr="00632D11">
        <w:tab/>
        <w:t>Water resources</w:t>
      </w:r>
      <w:r w:rsidRPr="00632D11">
        <w:rPr>
          <w:webHidden/>
        </w:rPr>
        <w:tab/>
        <w:t>9–24</w:t>
      </w:r>
    </w:p>
    <w:p w14:paraId="116109B5" w14:textId="710D90FC" w:rsidR="00632D11" w:rsidRPr="00632D11" w:rsidRDefault="00632D11" w:rsidP="00632D11">
      <w:pPr>
        <w:pStyle w:val="TOC3"/>
      </w:pPr>
      <w:r w:rsidRPr="00632D11">
        <w:t>9.3.6</w:t>
      </w:r>
      <w:r w:rsidRPr="00632D11">
        <w:tab/>
        <w:t>Pollutants, chemicals and toxic substances</w:t>
      </w:r>
      <w:r w:rsidRPr="00632D11">
        <w:rPr>
          <w:webHidden/>
        </w:rPr>
        <w:tab/>
        <w:t>9–25</w:t>
      </w:r>
    </w:p>
    <w:p w14:paraId="690B0AB8" w14:textId="36A3ADA8" w:rsidR="00632D11" w:rsidRPr="00632D11" w:rsidRDefault="00632D11" w:rsidP="00632D11">
      <w:pPr>
        <w:pStyle w:val="TOC1"/>
      </w:pPr>
      <w:r w:rsidRPr="00632D11">
        <w:t>Chapter 10</w:t>
      </w:r>
      <w:r w:rsidRPr="00632D11">
        <w:tab/>
        <w:t>Proposed avoidance and mitigation measures</w:t>
      </w:r>
      <w:r w:rsidRPr="00632D11">
        <w:rPr>
          <w:webHidden/>
        </w:rPr>
        <w:tab/>
        <w:t>10–1</w:t>
      </w:r>
    </w:p>
    <w:p w14:paraId="67A72768" w14:textId="7527A120" w:rsidR="00632D11" w:rsidRPr="00632D11" w:rsidRDefault="00632D11" w:rsidP="00632D11">
      <w:pPr>
        <w:pStyle w:val="TOC2"/>
      </w:pPr>
      <w:r w:rsidRPr="00632D11">
        <w:t>10.1</w:t>
      </w:r>
      <w:r w:rsidRPr="00632D11">
        <w:tab/>
        <w:t>Introduction</w:t>
      </w:r>
      <w:r w:rsidRPr="00632D11">
        <w:rPr>
          <w:webHidden/>
        </w:rPr>
        <w:tab/>
        <w:t>10–1</w:t>
      </w:r>
    </w:p>
    <w:p w14:paraId="129FB692" w14:textId="597D6C60" w:rsidR="00632D11" w:rsidRPr="00632D11" w:rsidRDefault="00632D11" w:rsidP="00632D11">
      <w:pPr>
        <w:pStyle w:val="TOC3"/>
      </w:pPr>
      <w:r w:rsidRPr="00632D11">
        <w:t>10.1.1</w:t>
      </w:r>
      <w:r w:rsidRPr="00632D11">
        <w:tab/>
        <w:t>Victorian Environment Effects Statement process</w:t>
      </w:r>
      <w:r w:rsidRPr="00632D11">
        <w:rPr>
          <w:webHidden/>
        </w:rPr>
        <w:tab/>
        <w:t>10–2</w:t>
      </w:r>
    </w:p>
    <w:p w14:paraId="142BC733" w14:textId="25A3B5F6" w:rsidR="00632D11" w:rsidRPr="00632D11" w:rsidRDefault="00632D11" w:rsidP="00632D11">
      <w:pPr>
        <w:pStyle w:val="TOC3"/>
      </w:pPr>
      <w:r w:rsidRPr="00632D11">
        <w:t>10.1.2</w:t>
      </w:r>
      <w:r w:rsidRPr="00632D11">
        <w:tab/>
        <w:t>PER avoidance and mitigation measures</w:t>
      </w:r>
      <w:r w:rsidRPr="00632D11">
        <w:rPr>
          <w:webHidden/>
        </w:rPr>
        <w:tab/>
        <w:t>10–2</w:t>
      </w:r>
    </w:p>
    <w:p w14:paraId="6E859FEE" w14:textId="260D1EEC" w:rsidR="00632D11" w:rsidRPr="00632D11" w:rsidRDefault="00632D11" w:rsidP="00632D11">
      <w:pPr>
        <w:pStyle w:val="TOC2"/>
      </w:pPr>
      <w:r w:rsidRPr="00632D11">
        <w:t>10.2</w:t>
      </w:r>
      <w:r w:rsidRPr="00632D11">
        <w:tab/>
        <w:t>Consolidated list of avoidance and mitigation measures</w:t>
      </w:r>
      <w:r w:rsidRPr="00632D11">
        <w:rPr>
          <w:webHidden/>
        </w:rPr>
        <w:tab/>
        <w:t>10–3</w:t>
      </w:r>
    </w:p>
    <w:p w14:paraId="17555457" w14:textId="42FEFC00" w:rsidR="00632D11" w:rsidRPr="00632D11" w:rsidRDefault="00632D11" w:rsidP="00632D11">
      <w:pPr>
        <w:pStyle w:val="TOC3"/>
      </w:pPr>
      <w:r w:rsidRPr="00632D11">
        <w:t>10.2.1</w:t>
      </w:r>
      <w:r w:rsidRPr="00632D11">
        <w:tab/>
        <w:t>Environmental outcomes</w:t>
      </w:r>
      <w:r w:rsidRPr="00632D11">
        <w:rPr>
          <w:webHidden/>
        </w:rPr>
        <w:tab/>
        <w:t>10–3</w:t>
      </w:r>
    </w:p>
    <w:p w14:paraId="3F915038" w14:textId="1DC8A391" w:rsidR="00632D11" w:rsidRPr="00632D11" w:rsidRDefault="00632D11" w:rsidP="00632D11">
      <w:pPr>
        <w:pStyle w:val="TOC3"/>
      </w:pPr>
      <w:r w:rsidRPr="00632D11">
        <w:t>10.2.2</w:t>
      </w:r>
      <w:r w:rsidRPr="00632D11">
        <w:tab/>
        <w:t>Avoidance and mitigation measures</w:t>
      </w:r>
      <w:r w:rsidRPr="00632D11">
        <w:rPr>
          <w:webHidden/>
        </w:rPr>
        <w:tab/>
        <w:t>10–4</w:t>
      </w:r>
    </w:p>
    <w:p w14:paraId="44BF3A2D" w14:textId="614040AF" w:rsidR="00632D11" w:rsidRPr="00632D11" w:rsidRDefault="00632D11" w:rsidP="00632D11">
      <w:pPr>
        <w:pStyle w:val="TOC3"/>
      </w:pPr>
      <w:r w:rsidRPr="00632D11">
        <w:t>10.2.3</w:t>
      </w:r>
      <w:r w:rsidRPr="00632D11">
        <w:tab/>
        <w:t>Specific impacts</w:t>
      </w:r>
      <w:r w:rsidRPr="00632D11">
        <w:rPr>
          <w:webHidden/>
        </w:rPr>
        <w:tab/>
        <w:t>10–34</w:t>
      </w:r>
    </w:p>
    <w:p w14:paraId="7727B546" w14:textId="18158335" w:rsidR="00632D11" w:rsidRPr="00632D11" w:rsidRDefault="00632D11" w:rsidP="00632D11">
      <w:pPr>
        <w:pStyle w:val="TOC3"/>
      </w:pPr>
      <w:r w:rsidRPr="00632D11">
        <w:t>10.2.4</w:t>
      </w:r>
      <w:r w:rsidRPr="00632D11">
        <w:tab/>
        <w:t>Effectiveness</w:t>
      </w:r>
      <w:r w:rsidRPr="00632D11">
        <w:rPr>
          <w:webHidden/>
        </w:rPr>
        <w:tab/>
        <w:t>10–34</w:t>
      </w:r>
    </w:p>
    <w:p w14:paraId="496231F8" w14:textId="51FDA11D" w:rsidR="00632D11" w:rsidRPr="00632D11" w:rsidRDefault="00632D11" w:rsidP="00632D11">
      <w:pPr>
        <w:pStyle w:val="TOC3"/>
      </w:pPr>
      <w:r w:rsidRPr="00632D11">
        <w:t>10.2.5</w:t>
      </w:r>
      <w:r w:rsidRPr="00632D11">
        <w:tab/>
        <w:t>Reinstatement</w:t>
      </w:r>
      <w:r w:rsidRPr="00632D11">
        <w:rPr>
          <w:webHidden/>
        </w:rPr>
        <w:tab/>
        <w:t>10–34</w:t>
      </w:r>
    </w:p>
    <w:p w14:paraId="5723D487" w14:textId="598AD800" w:rsidR="00632D11" w:rsidRPr="00632D11" w:rsidRDefault="00632D11" w:rsidP="00632D11">
      <w:pPr>
        <w:pStyle w:val="TOC3"/>
      </w:pPr>
      <w:r w:rsidRPr="00632D11">
        <w:t>10.2.6</w:t>
      </w:r>
      <w:r w:rsidRPr="00632D11">
        <w:tab/>
        <w:t>Statutory and policy basis for measures</w:t>
      </w:r>
      <w:r w:rsidRPr="00632D11">
        <w:rPr>
          <w:webHidden/>
        </w:rPr>
        <w:tab/>
        <w:t>10–35</w:t>
      </w:r>
    </w:p>
    <w:p w14:paraId="149D2C4B" w14:textId="47C57606" w:rsidR="00632D11" w:rsidRPr="00632D11" w:rsidRDefault="00632D11" w:rsidP="00632D11">
      <w:pPr>
        <w:pStyle w:val="TOC3"/>
      </w:pPr>
      <w:r w:rsidRPr="00632D11">
        <w:t>10.2.7</w:t>
      </w:r>
      <w:r w:rsidRPr="00632D11">
        <w:tab/>
        <w:t>Cost</w:t>
      </w:r>
      <w:r w:rsidRPr="00632D11">
        <w:rPr>
          <w:webHidden/>
        </w:rPr>
        <w:tab/>
        <w:t>10–35</w:t>
      </w:r>
    </w:p>
    <w:p w14:paraId="6CB8E647" w14:textId="77BA879A" w:rsidR="00632D11" w:rsidRPr="00632D11" w:rsidRDefault="00632D11" w:rsidP="00632D11">
      <w:pPr>
        <w:pStyle w:val="TOC2"/>
      </w:pPr>
      <w:r w:rsidRPr="00632D11">
        <w:t>10.3</w:t>
      </w:r>
      <w:r w:rsidRPr="00632D11">
        <w:tab/>
        <w:t>Agencies responsible for endorsing or approving each measure</w:t>
      </w:r>
      <w:r w:rsidRPr="00632D11">
        <w:rPr>
          <w:webHidden/>
        </w:rPr>
        <w:tab/>
        <w:t>10–35</w:t>
      </w:r>
    </w:p>
    <w:p w14:paraId="0C671201" w14:textId="5A2F8A28" w:rsidR="00632D11" w:rsidRPr="00632D11" w:rsidRDefault="00632D11" w:rsidP="00632D11">
      <w:pPr>
        <w:pStyle w:val="TOC2"/>
      </w:pPr>
      <w:r w:rsidRPr="00632D11">
        <w:t>10.4</w:t>
      </w:r>
      <w:r w:rsidRPr="00632D11">
        <w:tab/>
        <w:t>Maps</w:t>
      </w:r>
      <w:r w:rsidRPr="00632D11">
        <w:rPr>
          <w:webHidden/>
        </w:rPr>
        <w:tab/>
        <w:t>10–38</w:t>
      </w:r>
    </w:p>
    <w:p w14:paraId="5D8B01EC" w14:textId="50188D78" w:rsidR="00944B92" w:rsidRPr="00944B92" w:rsidRDefault="00944B92" w:rsidP="00944B92">
      <w:pPr>
        <w:pStyle w:val="TOC1"/>
      </w:pPr>
      <w:r w:rsidRPr="00944B92">
        <w:t>Chapter 11</w:t>
      </w:r>
      <w:r w:rsidRPr="00944B92">
        <w:tab/>
        <w:t>Offsets</w:t>
      </w:r>
      <w:r w:rsidRPr="00944B92">
        <w:rPr>
          <w:webHidden/>
        </w:rPr>
        <w:tab/>
        <w:t>11–1</w:t>
      </w:r>
    </w:p>
    <w:p w14:paraId="38D59240" w14:textId="42D7DEE6" w:rsidR="00944B92" w:rsidRPr="00944B92" w:rsidRDefault="00944B92" w:rsidP="00944B92">
      <w:pPr>
        <w:pStyle w:val="TOC2"/>
      </w:pPr>
      <w:r w:rsidRPr="00944B92">
        <w:t>11.1</w:t>
      </w:r>
      <w:r w:rsidRPr="00944B92">
        <w:tab/>
        <w:t>Background</w:t>
      </w:r>
      <w:r w:rsidRPr="00944B92">
        <w:rPr>
          <w:webHidden/>
        </w:rPr>
        <w:tab/>
        <w:t>11–1</w:t>
      </w:r>
    </w:p>
    <w:p w14:paraId="74588115" w14:textId="3CF727CC" w:rsidR="00944B92" w:rsidRPr="00944B92" w:rsidRDefault="00944B92" w:rsidP="00944B92">
      <w:pPr>
        <w:pStyle w:val="TOC2"/>
      </w:pPr>
      <w:r w:rsidRPr="00944B92">
        <w:t>11.2</w:t>
      </w:r>
      <w:r w:rsidRPr="00944B92">
        <w:tab/>
        <w:t>Commonwealth offsets</w:t>
      </w:r>
      <w:r w:rsidRPr="00944B92">
        <w:rPr>
          <w:webHidden/>
        </w:rPr>
        <w:tab/>
        <w:t>11–2</w:t>
      </w:r>
    </w:p>
    <w:p w14:paraId="025CE8AF" w14:textId="2DB0B080" w:rsidR="00944B92" w:rsidRDefault="00944B92" w:rsidP="00944B92">
      <w:pPr>
        <w:pStyle w:val="TOC3"/>
        <w:rPr>
          <w:webHidden/>
        </w:rPr>
      </w:pPr>
      <w:r w:rsidRPr="00944B92">
        <w:t>11.2.1</w:t>
      </w:r>
      <w:r w:rsidRPr="00944B92">
        <w:tab/>
      </w:r>
      <w:r w:rsidR="008A1BA9">
        <w:t>Matted Flax-lily</w:t>
      </w:r>
      <w:r w:rsidRPr="00944B92">
        <w:rPr>
          <w:webHidden/>
        </w:rPr>
        <w:tab/>
        <w:t>11–2</w:t>
      </w:r>
    </w:p>
    <w:p w14:paraId="00BCD32C" w14:textId="69700888" w:rsidR="008A1BA9" w:rsidRPr="008A1BA9" w:rsidRDefault="008A1BA9" w:rsidP="008A1BA9">
      <w:pPr>
        <w:pStyle w:val="TOC3"/>
      </w:pPr>
      <w:r>
        <w:t>11.2.2</w:t>
      </w:r>
      <w:r>
        <w:tab/>
      </w:r>
      <w:r w:rsidRPr="00944B92">
        <w:t>Studley Park Gum</w:t>
      </w:r>
      <w:bookmarkStart w:id="2" w:name="_GoBack"/>
      <w:bookmarkEnd w:id="2"/>
      <w:r w:rsidRPr="00944B92">
        <w:rPr>
          <w:webHidden/>
        </w:rPr>
        <w:tab/>
        <w:t>11–2</w:t>
      </w:r>
    </w:p>
    <w:p w14:paraId="41574456" w14:textId="5E1972EF" w:rsidR="00944B92" w:rsidRPr="00944B92" w:rsidRDefault="00944B92" w:rsidP="00944B92">
      <w:pPr>
        <w:pStyle w:val="TOC2"/>
      </w:pPr>
      <w:r w:rsidRPr="00944B92">
        <w:t>11.3</w:t>
      </w:r>
      <w:r w:rsidRPr="00944B92">
        <w:tab/>
        <w:t>State offsets</w:t>
      </w:r>
      <w:r w:rsidRPr="00944B92">
        <w:rPr>
          <w:webHidden/>
        </w:rPr>
        <w:tab/>
        <w:t>11–5</w:t>
      </w:r>
    </w:p>
    <w:p w14:paraId="15DD387C" w14:textId="5FAA642F" w:rsidR="00944B92" w:rsidRPr="00944B92" w:rsidRDefault="00944B92" w:rsidP="00D43A6B">
      <w:pPr>
        <w:pStyle w:val="TOC1"/>
      </w:pPr>
      <w:r w:rsidRPr="00944B92">
        <w:lastRenderedPageBreak/>
        <w:t>Chapter 12</w:t>
      </w:r>
      <w:r w:rsidRPr="00944B92">
        <w:tab/>
        <w:t>Environmental outcomes</w:t>
      </w:r>
      <w:r w:rsidRPr="00944B92">
        <w:rPr>
          <w:webHidden/>
        </w:rPr>
        <w:tab/>
        <w:t>12–1</w:t>
      </w:r>
    </w:p>
    <w:p w14:paraId="62CC9BA7" w14:textId="2B500A19" w:rsidR="00944B92" w:rsidRPr="00944B92" w:rsidRDefault="00944B92" w:rsidP="00944B92">
      <w:pPr>
        <w:pStyle w:val="TOC2"/>
      </w:pPr>
      <w:r w:rsidRPr="00944B92">
        <w:t>12.1</w:t>
      </w:r>
      <w:r w:rsidRPr="00944B92">
        <w:tab/>
        <w:t>Introduction</w:t>
      </w:r>
      <w:r w:rsidRPr="00944B92">
        <w:rPr>
          <w:webHidden/>
        </w:rPr>
        <w:tab/>
        <w:t>12–1</w:t>
      </w:r>
    </w:p>
    <w:p w14:paraId="5E7C2EC2" w14:textId="0A7AA59B" w:rsidR="00944B92" w:rsidRPr="00944B92" w:rsidRDefault="00944B92" w:rsidP="00944B92">
      <w:pPr>
        <w:pStyle w:val="TOC2"/>
      </w:pPr>
      <w:r w:rsidRPr="00944B92">
        <w:t>12.2</w:t>
      </w:r>
      <w:r w:rsidRPr="00944B92">
        <w:tab/>
        <w:t>Outcome 1: Matted Flax Lily</w:t>
      </w:r>
      <w:r w:rsidRPr="00944B92">
        <w:rPr>
          <w:webHidden/>
        </w:rPr>
        <w:tab/>
        <w:t>12–2</w:t>
      </w:r>
    </w:p>
    <w:p w14:paraId="5D1AA131" w14:textId="0E87D2E3" w:rsidR="00944B92" w:rsidRPr="00944B92" w:rsidRDefault="00944B92" w:rsidP="00944B92">
      <w:pPr>
        <w:pStyle w:val="TOC2"/>
      </w:pPr>
      <w:r w:rsidRPr="00944B92">
        <w:t>12.3</w:t>
      </w:r>
      <w:r w:rsidRPr="00944B92">
        <w:tab/>
        <w:t>Outcome 2: Native vegetation on Commonwealth land</w:t>
      </w:r>
      <w:r w:rsidRPr="00944B92">
        <w:rPr>
          <w:webHidden/>
        </w:rPr>
        <w:tab/>
        <w:t>12–5</w:t>
      </w:r>
    </w:p>
    <w:p w14:paraId="61A6B109" w14:textId="69F5A0FA" w:rsidR="00944B92" w:rsidRPr="00944B92" w:rsidRDefault="00944B92" w:rsidP="00944B92">
      <w:pPr>
        <w:pStyle w:val="TOC2"/>
      </w:pPr>
      <w:r w:rsidRPr="00944B92">
        <w:t>12.4</w:t>
      </w:r>
      <w:r w:rsidRPr="00944B92">
        <w:tab/>
        <w:t>Outcome 3: Studley Park Gum on Commonwealth land</w:t>
      </w:r>
      <w:r w:rsidRPr="00944B92">
        <w:rPr>
          <w:webHidden/>
        </w:rPr>
        <w:tab/>
        <w:t>12–7</w:t>
      </w:r>
    </w:p>
    <w:p w14:paraId="17E78C9C" w14:textId="4E3AADFC" w:rsidR="005D2C05" w:rsidRPr="005D2C05" w:rsidRDefault="005D2C05" w:rsidP="005D2C05">
      <w:pPr>
        <w:pStyle w:val="TOC1"/>
      </w:pPr>
      <w:r w:rsidRPr="005D2C05">
        <w:t>Chapter 13</w:t>
      </w:r>
      <w:r w:rsidRPr="005D2C05">
        <w:tab/>
        <w:t>Other approvals and conditions</w:t>
      </w:r>
      <w:r w:rsidRPr="005D2C05">
        <w:rPr>
          <w:webHidden/>
        </w:rPr>
        <w:tab/>
        <w:t>13–1</w:t>
      </w:r>
    </w:p>
    <w:p w14:paraId="290A0547" w14:textId="01E2E113" w:rsidR="005D2C05" w:rsidRPr="005D2C05" w:rsidRDefault="005D2C05" w:rsidP="005D2C05">
      <w:pPr>
        <w:pStyle w:val="TOC2"/>
      </w:pPr>
      <w:r w:rsidRPr="005D2C05">
        <w:t>13.1</w:t>
      </w:r>
      <w:r w:rsidRPr="005D2C05">
        <w:tab/>
        <w:t>Introduction</w:t>
      </w:r>
      <w:r w:rsidRPr="005D2C05">
        <w:rPr>
          <w:webHidden/>
        </w:rPr>
        <w:tab/>
        <w:t>13–1</w:t>
      </w:r>
    </w:p>
    <w:p w14:paraId="00794F03" w14:textId="7406B04E" w:rsidR="005D2C05" w:rsidRPr="005D2C05" w:rsidRDefault="005D2C05" w:rsidP="005D2C05">
      <w:pPr>
        <w:pStyle w:val="TOC2"/>
      </w:pPr>
      <w:r w:rsidRPr="005D2C05">
        <w:t>13.2</w:t>
      </w:r>
      <w:r w:rsidRPr="005D2C05">
        <w:tab/>
        <w:t>Overview</w:t>
      </w:r>
      <w:r w:rsidRPr="005D2C05">
        <w:rPr>
          <w:webHidden/>
        </w:rPr>
        <w:tab/>
        <w:t>13–2</w:t>
      </w:r>
    </w:p>
    <w:p w14:paraId="48D8CDE0" w14:textId="4E7F009E" w:rsidR="005D2C05" w:rsidRPr="005D2C05" w:rsidRDefault="005D2C05" w:rsidP="005D2C05">
      <w:pPr>
        <w:pStyle w:val="TOC2"/>
      </w:pPr>
      <w:r w:rsidRPr="005D2C05">
        <w:t>13.3</w:t>
      </w:r>
      <w:r w:rsidRPr="005D2C05">
        <w:tab/>
        <w:t>Approvals required under State planning and environmental laws</w:t>
      </w:r>
      <w:r w:rsidRPr="005D2C05">
        <w:rPr>
          <w:webHidden/>
        </w:rPr>
        <w:tab/>
        <w:t>13–3</w:t>
      </w:r>
    </w:p>
    <w:p w14:paraId="405EF586" w14:textId="0F2B617B" w:rsidR="005D2C05" w:rsidRPr="005D2C05" w:rsidRDefault="005D2C05" w:rsidP="005D2C05">
      <w:pPr>
        <w:pStyle w:val="TOC3"/>
      </w:pPr>
      <w:r w:rsidRPr="005D2C05">
        <w:t>13.3.1</w:t>
      </w:r>
      <w:r w:rsidRPr="005D2C05">
        <w:tab/>
        <w:t>Principal State approvals</w:t>
      </w:r>
      <w:r w:rsidRPr="005D2C05">
        <w:rPr>
          <w:webHidden/>
        </w:rPr>
        <w:tab/>
        <w:t>13–3</w:t>
      </w:r>
    </w:p>
    <w:p w14:paraId="15FDF13F" w14:textId="37514BE1" w:rsidR="005D2C05" w:rsidRPr="005D2C05" w:rsidRDefault="005D2C05" w:rsidP="005D2C05">
      <w:pPr>
        <w:pStyle w:val="TOC3"/>
      </w:pPr>
      <w:r w:rsidRPr="005D2C05">
        <w:t>13.3.2</w:t>
      </w:r>
      <w:r w:rsidRPr="005D2C05">
        <w:tab/>
        <w:t>Secondary approvals</w:t>
      </w:r>
      <w:r w:rsidRPr="005D2C05">
        <w:rPr>
          <w:webHidden/>
        </w:rPr>
        <w:tab/>
        <w:t>13–4</w:t>
      </w:r>
    </w:p>
    <w:p w14:paraId="4A1CB003" w14:textId="697F466F" w:rsidR="005D2C05" w:rsidRPr="005D2C05" w:rsidRDefault="005D2C05" w:rsidP="005D2C05">
      <w:pPr>
        <w:pStyle w:val="TOC3"/>
      </w:pPr>
      <w:r w:rsidRPr="005D2C05">
        <w:t>13.3.3</w:t>
      </w:r>
      <w:r w:rsidRPr="005D2C05">
        <w:tab/>
        <w:t>Project area designation</w:t>
      </w:r>
      <w:r w:rsidRPr="005D2C05">
        <w:rPr>
          <w:webHidden/>
        </w:rPr>
        <w:tab/>
        <w:t>13–5</w:t>
      </w:r>
    </w:p>
    <w:p w14:paraId="499950C9" w14:textId="0D6F1366" w:rsidR="005D2C05" w:rsidRPr="005D2C05" w:rsidRDefault="005D2C05" w:rsidP="005D2C05">
      <w:pPr>
        <w:pStyle w:val="TOC2"/>
      </w:pPr>
      <w:r w:rsidRPr="005D2C05">
        <w:t>13.4</w:t>
      </w:r>
      <w:r w:rsidRPr="005D2C05">
        <w:tab/>
        <w:t>Relevant State and local planning policies</w:t>
      </w:r>
      <w:r w:rsidRPr="005D2C05">
        <w:rPr>
          <w:webHidden/>
        </w:rPr>
        <w:tab/>
        <w:t>13–6</w:t>
      </w:r>
    </w:p>
    <w:p w14:paraId="19BD05DD" w14:textId="5C5DFCF7" w:rsidR="005D2C05" w:rsidRPr="005D2C05" w:rsidRDefault="005D2C05" w:rsidP="005D2C05">
      <w:pPr>
        <w:pStyle w:val="TOC3"/>
      </w:pPr>
      <w:r w:rsidRPr="005D2C05">
        <w:t>13.4.1</w:t>
      </w:r>
      <w:r w:rsidRPr="005D2C05">
        <w:tab/>
        <w:t>State-wide and regional planning policies</w:t>
      </w:r>
      <w:r w:rsidRPr="005D2C05">
        <w:rPr>
          <w:webHidden/>
        </w:rPr>
        <w:tab/>
        <w:t>13–6</w:t>
      </w:r>
    </w:p>
    <w:p w14:paraId="0396B6C5" w14:textId="469D37B5" w:rsidR="005D2C05" w:rsidRPr="005D2C05" w:rsidRDefault="005D2C05" w:rsidP="005D2C05">
      <w:pPr>
        <w:pStyle w:val="TOC3"/>
      </w:pPr>
      <w:r w:rsidRPr="005D2C05">
        <w:t>13.4.2</w:t>
      </w:r>
      <w:r w:rsidRPr="005D2C05">
        <w:tab/>
        <w:t>Local planning policy</w:t>
      </w:r>
      <w:r w:rsidRPr="005D2C05">
        <w:rPr>
          <w:webHidden/>
        </w:rPr>
        <w:tab/>
        <w:t>13–9</w:t>
      </w:r>
    </w:p>
    <w:p w14:paraId="47EE61FB" w14:textId="2D83BFC8" w:rsidR="005D2C05" w:rsidRPr="005D2C05" w:rsidRDefault="005D2C05" w:rsidP="005D2C05">
      <w:pPr>
        <w:pStyle w:val="TOC2"/>
      </w:pPr>
      <w:r w:rsidRPr="005D2C05">
        <w:t>13.5</w:t>
      </w:r>
      <w:r w:rsidRPr="005D2C05">
        <w:tab/>
        <w:t>Prevention, minimisation and management of relevant impacts</w:t>
      </w:r>
      <w:r w:rsidRPr="005D2C05">
        <w:rPr>
          <w:webHidden/>
        </w:rPr>
        <w:tab/>
        <w:t>13–12</w:t>
      </w:r>
    </w:p>
    <w:p w14:paraId="1F31BFCA" w14:textId="10E32794" w:rsidR="005D2C05" w:rsidRPr="005D2C05" w:rsidRDefault="005D2C05" w:rsidP="005D2C05">
      <w:pPr>
        <w:pStyle w:val="TOC2"/>
      </w:pPr>
      <w:r w:rsidRPr="005D2C05">
        <w:t>13.6</w:t>
      </w:r>
      <w:r w:rsidRPr="005D2C05">
        <w:tab/>
        <w:t>Monitoring, enforcement and review procedures</w:t>
      </w:r>
      <w:r w:rsidRPr="005D2C05">
        <w:rPr>
          <w:webHidden/>
        </w:rPr>
        <w:tab/>
        <w:t>13–12</w:t>
      </w:r>
    </w:p>
    <w:p w14:paraId="3265C8DA" w14:textId="319771F0" w:rsidR="005D2C05" w:rsidRPr="005D2C05" w:rsidRDefault="005D2C05" w:rsidP="009D066F">
      <w:pPr>
        <w:pStyle w:val="TOC1"/>
        <w:pageBreakBefore/>
      </w:pPr>
      <w:r w:rsidRPr="005D2C05">
        <w:lastRenderedPageBreak/>
        <w:t>Chapter 14</w:t>
      </w:r>
      <w:r w:rsidRPr="005D2C05">
        <w:tab/>
        <w:t>Consultation</w:t>
      </w:r>
      <w:r w:rsidRPr="005D2C05">
        <w:rPr>
          <w:webHidden/>
        </w:rPr>
        <w:tab/>
        <w:t>14–1</w:t>
      </w:r>
    </w:p>
    <w:p w14:paraId="05D72C37" w14:textId="6609D384" w:rsidR="005D2C05" w:rsidRPr="005D2C05" w:rsidRDefault="005D2C05" w:rsidP="005D2C05">
      <w:pPr>
        <w:pStyle w:val="TOC2"/>
      </w:pPr>
      <w:r w:rsidRPr="005D2C05">
        <w:t>14.1</w:t>
      </w:r>
      <w:r w:rsidRPr="005D2C05">
        <w:tab/>
        <w:t>Stakeholders</w:t>
      </w:r>
      <w:r w:rsidRPr="005D2C05">
        <w:rPr>
          <w:webHidden/>
        </w:rPr>
        <w:tab/>
        <w:t>14–2</w:t>
      </w:r>
    </w:p>
    <w:p w14:paraId="2AC7E55E" w14:textId="41EB2713" w:rsidR="005D2C05" w:rsidRPr="005D2C05" w:rsidRDefault="005D2C05" w:rsidP="005D2C05">
      <w:pPr>
        <w:pStyle w:val="TOC3"/>
      </w:pPr>
      <w:r w:rsidRPr="005D2C05">
        <w:t>14.1.1</w:t>
      </w:r>
      <w:r w:rsidRPr="005D2C05">
        <w:tab/>
        <w:t>Commonwealth and state government</w:t>
      </w:r>
      <w:r w:rsidRPr="005D2C05">
        <w:rPr>
          <w:webHidden/>
        </w:rPr>
        <w:tab/>
        <w:t>14–2</w:t>
      </w:r>
    </w:p>
    <w:p w14:paraId="51B70124" w14:textId="3E039AC7" w:rsidR="005D2C05" w:rsidRPr="005D2C05" w:rsidRDefault="005D2C05" w:rsidP="005D2C05">
      <w:pPr>
        <w:pStyle w:val="TOC3"/>
      </w:pPr>
      <w:r w:rsidRPr="005D2C05">
        <w:t>14.1.2</w:t>
      </w:r>
      <w:r w:rsidRPr="005D2C05">
        <w:tab/>
        <w:t>Local government</w:t>
      </w:r>
      <w:r w:rsidRPr="005D2C05">
        <w:rPr>
          <w:webHidden/>
        </w:rPr>
        <w:tab/>
        <w:t>14–4</w:t>
      </w:r>
    </w:p>
    <w:p w14:paraId="74B3B28B" w14:textId="3FCDB563" w:rsidR="005D2C05" w:rsidRPr="005D2C05" w:rsidRDefault="005D2C05" w:rsidP="005D2C05">
      <w:pPr>
        <w:pStyle w:val="TOC3"/>
      </w:pPr>
      <w:r w:rsidRPr="005D2C05">
        <w:t>14.1.3</w:t>
      </w:r>
      <w:r w:rsidRPr="005D2C05">
        <w:tab/>
        <w:t>The community</w:t>
      </w:r>
      <w:r w:rsidRPr="005D2C05">
        <w:rPr>
          <w:webHidden/>
        </w:rPr>
        <w:tab/>
        <w:t>14–4</w:t>
      </w:r>
    </w:p>
    <w:p w14:paraId="2CD570FD" w14:textId="0C43E5C0" w:rsidR="005D2C05" w:rsidRPr="005D2C05" w:rsidRDefault="005D2C05" w:rsidP="005D2C05">
      <w:pPr>
        <w:pStyle w:val="TOC3"/>
      </w:pPr>
      <w:r w:rsidRPr="005D2C05">
        <w:t>14.1.4</w:t>
      </w:r>
      <w:r w:rsidRPr="005D2C05">
        <w:tab/>
        <w:t>Simpson Barracks Defence community</w:t>
      </w:r>
      <w:r w:rsidRPr="005D2C05">
        <w:rPr>
          <w:webHidden/>
        </w:rPr>
        <w:tab/>
        <w:t>14–4</w:t>
      </w:r>
    </w:p>
    <w:p w14:paraId="135C625E" w14:textId="20976A77" w:rsidR="005D2C05" w:rsidRPr="005D2C05" w:rsidRDefault="005D2C05" w:rsidP="005D2C05">
      <w:pPr>
        <w:pStyle w:val="TOC3"/>
      </w:pPr>
      <w:r w:rsidRPr="005D2C05">
        <w:t>14.1.5</w:t>
      </w:r>
      <w:r w:rsidRPr="005D2C05">
        <w:tab/>
        <w:t>Traditional Owners</w:t>
      </w:r>
      <w:r w:rsidRPr="005D2C05">
        <w:rPr>
          <w:webHidden/>
        </w:rPr>
        <w:tab/>
        <w:t>14–5</w:t>
      </w:r>
    </w:p>
    <w:p w14:paraId="5A367C6D" w14:textId="792F2C20" w:rsidR="005D2C05" w:rsidRPr="005D2C05" w:rsidRDefault="005D2C05" w:rsidP="005D2C05">
      <w:pPr>
        <w:pStyle w:val="TOC3"/>
      </w:pPr>
      <w:r w:rsidRPr="005D2C05">
        <w:t>14.1.6</w:t>
      </w:r>
      <w:r w:rsidRPr="005D2C05">
        <w:tab/>
        <w:t>Communities with targeted needs</w:t>
      </w:r>
      <w:r w:rsidRPr="005D2C05">
        <w:rPr>
          <w:webHidden/>
        </w:rPr>
        <w:tab/>
        <w:t>14–5</w:t>
      </w:r>
    </w:p>
    <w:p w14:paraId="775037FD" w14:textId="47D724F2" w:rsidR="005D2C05" w:rsidRPr="005D2C05" w:rsidRDefault="005D2C05" w:rsidP="005D2C05">
      <w:pPr>
        <w:pStyle w:val="TOC2"/>
      </w:pPr>
      <w:r w:rsidRPr="005D2C05">
        <w:t>14.2</w:t>
      </w:r>
      <w:r w:rsidRPr="005D2C05">
        <w:tab/>
        <w:t>Consultation that has already taken place</w:t>
      </w:r>
      <w:r w:rsidRPr="005D2C05">
        <w:rPr>
          <w:webHidden/>
        </w:rPr>
        <w:tab/>
        <w:t>14–5</w:t>
      </w:r>
    </w:p>
    <w:p w14:paraId="5B80CF4F" w14:textId="3C9F1C2E" w:rsidR="005D2C05" w:rsidRPr="005D2C05" w:rsidRDefault="005D2C05" w:rsidP="005D2C05">
      <w:pPr>
        <w:pStyle w:val="TOC3"/>
      </w:pPr>
      <w:r w:rsidRPr="005D2C05">
        <w:t>14.2.1</w:t>
      </w:r>
      <w:r w:rsidRPr="005D2C05">
        <w:tab/>
        <w:t>Consultation with the community</w:t>
      </w:r>
      <w:r w:rsidRPr="005D2C05">
        <w:rPr>
          <w:webHidden/>
        </w:rPr>
        <w:tab/>
        <w:t>14–5</w:t>
      </w:r>
    </w:p>
    <w:p w14:paraId="779DE0D6" w14:textId="246B5C3E" w:rsidR="005D2C05" w:rsidRPr="005D2C05" w:rsidRDefault="005D2C05" w:rsidP="005D2C05">
      <w:pPr>
        <w:pStyle w:val="TOC3"/>
      </w:pPr>
      <w:r w:rsidRPr="005D2C05">
        <w:t>14.2.2</w:t>
      </w:r>
      <w:r w:rsidRPr="005D2C05">
        <w:tab/>
        <w:t>Consultation with government stakeholders</w:t>
      </w:r>
      <w:r w:rsidRPr="005D2C05">
        <w:rPr>
          <w:webHidden/>
        </w:rPr>
        <w:tab/>
        <w:t>14–7</w:t>
      </w:r>
    </w:p>
    <w:p w14:paraId="7EC77B75" w14:textId="37AA68A4" w:rsidR="005D2C05" w:rsidRPr="005D2C05" w:rsidRDefault="005D2C05" w:rsidP="005D2C05">
      <w:pPr>
        <w:pStyle w:val="TOC3"/>
      </w:pPr>
      <w:r w:rsidRPr="005D2C05">
        <w:t>14.2.3</w:t>
      </w:r>
      <w:r w:rsidRPr="005D2C05">
        <w:tab/>
        <w:t>Consultation with WWCHAC</w:t>
      </w:r>
      <w:r w:rsidRPr="005D2C05">
        <w:rPr>
          <w:webHidden/>
        </w:rPr>
        <w:tab/>
        <w:t>14–8</w:t>
      </w:r>
    </w:p>
    <w:p w14:paraId="45D83250" w14:textId="4BB2D409" w:rsidR="005D2C05" w:rsidRPr="005D2C05" w:rsidRDefault="005D2C05" w:rsidP="005D2C05">
      <w:pPr>
        <w:pStyle w:val="TOC2"/>
      </w:pPr>
      <w:r w:rsidRPr="005D2C05">
        <w:t>14.3</w:t>
      </w:r>
      <w:r w:rsidRPr="005D2C05">
        <w:tab/>
        <w:t>Consultation on the draft PER</w:t>
      </w:r>
      <w:r w:rsidRPr="005D2C05">
        <w:rPr>
          <w:webHidden/>
        </w:rPr>
        <w:tab/>
        <w:t>14–9</w:t>
      </w:r>
    </w:p>
    <w:p w14:paraId="120EF5D1" w14:textId="786F3631" w:rsidR="005D2C05" w:rsidRPr="005D2C05" w:rsidRDefault="005D2C05" w:rsidP="005D2C05">
      <w:pPr>
        <w:pStyle w:val="TOC3"/>
      </w:pPr>
      <w:r w:rsidRPr="005D2C05">
        <w:t>14.3.1</w:t>
      </w:r>
      <w:r w:rsidRPr="005D2C05">
        <w:tab/>
        <w:t>Public display</w:t>
      </w:r>
      <w:r w:rsidRPr="005D2C05">
        <w:rPr>
          <w:webHidden/>
        </w:rPr>
        <w:tab/>
        <w:t>14–9</w:t>
      </w:r>
    </w:p>
    <w:p w14:paraId="62F902BA" w14:textId="191E4206" w:rsidR="005D2C05" w:rsidRPr="005D2C05" w:rsidRDefault="005D2C05" w:rsidP="005D2C05">
      <w:pPr>
        <w:pStyle w:val="TOC3"/>
      </w:pPr>
      <w:r w:rsidRPr="005D2C05">
        <w:t>14.3.2</w:t>
      </w:r>
      <w:r w:rsidRPr="005D2C05">
        <w:tab/>
        <w:t>Consultation with the community</w:t>
      </w:r>
      <w:r w:rsidRPr="005D2C05">
        <w:rPr>
          <w:webHidden/>
        </w:rPr>
        <w:tab/>
        <w:t>14–10</w:t>
      </w:r>
    </w:p>
    <w:p w14:paraId="05EA956E" w14:textId="4EC10CF2" w:rsidR="005D2C05" w:rsidRPr="005D2C05" w:rsidRDefault="005D2C05" w:rsidP="005D2C05">
      <w:pPr>
        <w:pStyle w:val="TOC3"/>
      </w:pPr>
      <w:r w:rsidRPr="005D2C05">
        <w:t>14.3.3</w:t>
      </w:r>
      <w:r w:rsidRPr="005D2C05">
        <w:tab/>
        <w:t>Consultation with government stakeholders</w:t>
      </w:r>
      <w:r w:rsidRPr="005D2C05">
        <w:rPr>
          <w:webHidden/>
        </w:rPr>
        <w:tab/>
        <w:t>14–11</w:t>
      </w:r>
    </w:p>
    <w:p w14:paraId="13735A1B" w14:textId="38A015D9" w:rsidR="005D2C05" w:rsidRPr="005D2C05" w:rsidRDefault="005D2C05" w:rsidP="005D2C05">
      <w:pPr>
        <w:pStyle w:val="TOC3"/>
      </w:pPr>
      <w:r w:rsidRPr="005D2C05">
        <w:t>14.3.4</w:t>
      </w:r>
      <w:r w:rsidRPr="005D2C05">
        <w:tab/>
        <w:t>Consultation with WWCHAC</w:t>
      </w:r>
      <w:r w:rsidRPr="005D2C05">
        <w:rPr>
          <w:webHidden/>
        </w:rPr>
        <w:tab/>
        <w:t>14–11</w:t>
      </w:r>
    </w:p>
    <w:p w14:paraId="4B5479AD" w14:textId="54FFD971" w:rsidR="005D2C05" w:rsidRPr="005D2C05" w:rsidRDefault="005D2C05" w:rsidP="005D2C05">
      <w:pPr>
        <w:pStyle w:val="TOC3"/>
      </w:pPr>
      <w:r w:rsidRPr="005D2C05">
        <w:t>14.3.5</w:t>
      </w:r>
      <w:r w:rsidRPr="005D2C05">
        <w:tab/>
        <w:t>Comments received on the draft PER</w:t>
      </w:r>
      <w:r w:rsidRPr="005D2C05">
        <w:rPr>
          <w:webHidden/>
        </w:rPr>
        <w:tab/>
        <w:t>14–11</w:t>
      </w:r>
    </w:p>
    <w:p w14:paraId="02CCC0B6" w14:textId="41D79018" w:rsidR="005D2C05" w:rsidRPr="005D2C05" w:rsidRDefault="005D2C05" w:rsidP="005D2C05">
      <w:pPr>
        <w:pStyle w:val="TOC2"/>
      </w:pPr>
      <w:r w:rsidRPr="005D2C05">
        <w:t>14.4</w:t>
      </w:r>
      <w:r w:rsidRPr="005D2C05">
        <w:tab/>
        <w:t>Ongoing community and stakeholder consultation</w:t>
      </w:r>
      <w:r w:rsidRPr="005D2C05">
        <w:rPr>
          <w:webHidden/>
        </w:rPr>
        <w:tab/>
        <w:t>14–12</w:t>
      </w:r>
    </w:p>
    <w:p w14:paraId="0409B7F3" w14:textId="27D3EAB2" w:rsidR="005D2C05" w:rsidRPr="005D2C05" w:rsidRDefault="005D2C05" w:rsidP="005D2C05">
      <w:pPr>
        <w:pStyle w:val="TOC2"/>
      </w:pPr>
      <w:r w:rsidRPr="005D2C05">
        <w:t>14.5</w:t>
      </w:r>
      <w:r w:rsidRPr="005D2C05">
        <w:tab/>
        <w:t>Response to feedback</w:t>
      </w:r>
      <w:r w:rsidRPr="005D2C05">
        <w:rPr>
          <w:webHidden/>
        </w:rPr>
        <w:tab/>
        <w:t>14–13</w:t>
      </w:r>
    </w:p>
    <w:p w14:paraId="03E290BE" w14:textId="55B04526" w:rsidR="005D2C05" w:rsidRPr="005D2C05" w:rsidRDefault="005D2C05" w:rsidP="005D2C05">
      <w:pPr>
        <w:pStyle w:val="TOC3"/>
      </w:pPr>
      <w:r w:rsidRPr="005D2C05">
        <w:t>14.5.1</w:t>
      </w:r>
      <w:r w:rsidRPr="005D2C05">
        <w:tab/>
        <w:t>Draft PER</w:t>
      </w:r>
      <w:r w:rsidRPr="005D2C05">
        <w:rPr>
          <w:webHidden/>
        </w:rPr>
        <w:tab/>
        <w:t>14–13</w:t>
      </w:r>
    </w:p>
    <w:p w14:paraId="25D77A9E" w14:textId="7BE50B8A" w:rsidR="005D2C05" w:rsidRPr="005D2C05" w:rsidRDefault="005D2C05" w:rsidP="005D2C05">
      <w:pPr>
        <w:pStyle w:val="TOC3"/>
      </w:pPr>
      <w:r w:rsidRPr="005D2C05">
        <w:t>14.5.2</w:t>
      </w:r>
      <w:r w:rsidRPr="005D2C05">
        <w:tab/>
        <w:t>Final PER</w:t>
      </w:r>
      <w:r w:rsidRPr="005D2C05">
        <w:rPr>
          <w:webHidden/>
        </w:rPr>
        <w:tab/>
        <w:t>14–14</w:t>
      </w:r>
    </w:p>
    <w:p w14:paraId="6B04F38D" w14:textId="77777777" w:rsidR="0011564E" w:rsidRDefault="0011564E" w:rsidP="009D066F">
      <w:pPr>
        <w:pStyle w:val="TOC1"/>
        <w:keepNext w:val="0"/>
        <w:rPr>
          <w:rFonts w:eastAsiaTheme="minorEastAsia"/>
          <w:color w:val="auto"/>
          <w:lang w:eastAsia="en-AU"/>
        </w:rPr>
      </w:pPr>
      <w:r w:rsidRPr="003106EB">
        <w:t>Chapter 15</w:t>
      </w:r>
      <w:r>
        <w:rPr>
          <w:rFonts w:eastAsiaTheme="minorEastAsia"/>
          <w:color w:val="auto"/>
          <w:lang w:eastAsia="en-AU"/>
        </w:rPr>
        <w:tab/>
      </w:r>
      <w:r w:rsidRPr="003106EB">
        <w:t>Environmental Record of person(s) proposing to take the action</w:t>
      </w:r>
      <w:r>
        <w:rPr>
          <w:webHidden/>
        </w:rPr>
        <w:tab/>
        <w:t>15–1</w:t>
      </w:r>
    </w:p>
    <w:p w14:paraId="49EBFBCB" w14:textId="2F8EB6FD" w:rsidR="005D2C05" w:rsidRPr="005D2C05" w:rsidRDefault="005D2C05" w:rsidP="005D2C05">
      <w:pPr>
        <w:pStyle w:val="TOC1"/>
      </w:pPr>
      <w:r w:rsidRPr="005D2C05">
        <w:t>Chapter 16</w:t>
      </w:r>
      <w:r w:rsidRPr="005D2C05">
        <w:tab/>
        <w:t>Economic and social matters</w:t>
      </w:r>
      <w:r w:rsidRPr="005D2C05">
        <w:rPr>
          <w:webHidden/>
        </w:rPr>
        <w:tab/>
        <w:t>16–1</w:t>
      </w:r>
    </w:p>
    <w:p w14:paraId="7D278298" w14:textId="18EC3948" w:rsidR="005D2C05" w:rsidRPr="005D2C05" w:rsidRDefault="005D2C05" w:rsidP="005D2C05">
      <w:pPr>
        <w:pStyle w:val="TOC2"/>
      </w:pPr>
      <w:r w:rsidRPr="005D2C05">
        <w:t>16.1</w:t>
      </w:r>
      <w:r w:rsidRPr="005D2C05">
        <w:tab/>
        <w:t>Socio-economic impacts</w:t>
      </w:r>
      <w:r w:rsidRPr="005D2C05">
        <w:rPr>
          <w:webHidden/>
        </w:rPr>
        <w:tab/>
        <w:t>16–2</w:t>
      </w:r>
    </w:p>
    <w:p w14:paraId="6FC9F7FA" w14:textId="3CD02430" w:rsidR="005D2C05" w:rsidRPr="005D2C05" w:rsidRDefault="005D2C05" w:rsidP="005D2C05">
      <w:pPr>
        <w:pStyle w:val="TOC3"/>
      </w:pPr>
      <w:r w:rsidRPr="005D2C05">
        <w:t>16.1.1</w:t>
      </w:r>
      <w:r w:rsidRPr="005D2C05">
        <w:tab/>
        <w:t>Socio-economic context</w:t>
      </w:r>
      <w:r w:rsidRPr="005D2C05">
        <w:rPr>
          <w:webHidden/>
        </w:rPr>
        <w:tab/>
        <w:t>16–2</w:t>
      </w:r>
    </w:p>
    <w:p w14:paraId="323B2E47" w14:textId="105C6301" w:rsidR="005D2C05" w:rsidRPr="005D2C05" w:rsidRDefault="005D2C05" w:rsidP="005D2C05">
      <w:pPr>
        <w:pStyle w:val="TOC3"/>
      </w:pPr>
      <w:r w:rsidRPr="005D2C05">
        <w:t>16.1.2</w:t>
      </w:r>
      <w:r w:rsidRPr="005D2C05">
        <w:tab/>
        <w:t>Socio-economic benefits</w:t>
      </w:r>
      <w:r w:rsidRPr="005D2C05">
        <w:rPr>
          <w:webHidden/>
        </w:rPr>
        <w:tab/>
        <w:t>16–2</w:t>
      </w:r>
    </w:p>
    <w:p w14:paraId="236B2865" w14:textId="4903DAC6" w:rsidR="005D2C05" w:rsidRPr="005D2C05" w:rsidRDefault="005D2C05" w:rsidP="005D2C05">
      <w:pPr>
        <w:pStyle w:val="TOC3"/>
      </w:pPr>
      <w:r w:rsidRPr="005D2C05">
        <w:t>16.1.3</w:t>
      </w:r>
      <w:r w:rsidRPr="005D2C05">
        <w:tab/>
        <w:t>Cost benefit analysis</w:t>
      </w:r>
      <w:r w:rsidRPr="005D2C05">
        <w:rPr>
          <w:webHidden/>
        </w:rPr>
        <w:tab/>
        <w:t>16–6</w:t>
      </w:r>
    </w:p>
    <w:p w14:paraId="60F972EC" w14:textId="3967D130" w:rsidR="005D2C05" w:rsidRPr="005D2C05" w:rsidRDefault="005D2C05" w:rsidP="005D2C05">
      <w:pPr>
        <w:pStyle w:val="TOC2"/>
      </w:pPr>
      <w:r w:rsidRPr="005D2C05">
        <w:t>16.2</w:t>
      </w:r>
      <w:r w:rsidRPr="005D2C05">
        <w:tab/>
        <w:t>Predicted employment opportunities</w:t>
      </w:r>
      <w:r w:rsidRPr="005D2C05">
        <w:rPr>
          <w:webHidden/>
        </w:rPr>
        <w:tab/>
        <w:t>16–9</w:t>
      </w:r>
    </w:p>
    <w:p w14:paraId="5CBAA578" w14:textId="387CAA8C" w:rsidR="005D2C05" w:rsidRPr="005D2C05" w:rsidRDefault="005D2C05" w:rsidP="005D2C05">
      <w:pPr>
        <w:pStyle w:val="TOC3"/>
      </w:pPr>
      <w:r w:rsidRPr="005D2C05">
        <w:t>16.2.1</w:t>
      </w:r>
      <w:r w:rsidRPr="005D2C05">
        <w:tab/>
        <w:t>Construction employment</w:t>
      </w:r>
      <w:r w:rsidRPr="005D2C05">
        <w:rPr>
          <w:webHidden/>
        </w:rPr>
        <w:tab/>
        <w:t>16–9</w:t>
      </w:r>
    </w:p>
    <w:p w14:paraId="7F6ACF58" w14:textId="4F41A53B" w:rsidR="005D2C05" w:rsidRPr="005D2C05" w:rsidRDefault="005D2C05" w:rsidP="005D2C05">
      <w:pPr>
        <w:pStyle w:val="TOC3"/>
      </w:pPr>
      <w:r w:rsidRPr="005D2C05">
        <w:t>16.2.2</w:t>
      </w:r>
      <w:r w:rsidRPr="005D2C05">
        <w:tab/>
        <w:t>Operational employment</w:t>
      </w:r>
      <w:r w:rsidRPr="005D2C05">
        <w:rPr>
          <w:webHidden/>
        </w:rPr>
        <w:tab/>
        <w:t>16–9</w:t>
      </w:r>
    </w:p>
    <w:p w14:paraId="3FA1729B" w14:textId="43446E7D" w:rsidR="005D2C05" w:rsidRPr="005D2C05" w:rsidRDefault="005D2C05" w:rsidP="005D2C05">
      <w:pPr>
        <w:pStyle w:val="TOC2"/>
      </w:pPr>
      <w:r w:rsidRPr="005D2C05">
        <w:t>16.3</w:t>
      </w:r>
      <w:r w:rsidRPr="005D2C05">
        <w:tab/>
        <w:t>Social impacts</w:t>
      </w:r>
      <w:r w:rsidRPr="005D2C05">
        <w:rPr>
          <w:webHidden/>
        </w:rPr>
        <w:tab/>
        <w:t>16–9</w:t>
      </w:r>
    </w:p>
    <w:p w14:paraId="5E4F9E69" w14:textId="5AA218D2" w:rsidR="00CF5348" w:rsidRPr="00993440" w:rsidRDefault="00CF5348" w:rsidP="009D066F">
      <w:pPr>
        <w:pStyle w:val="TOC1"/>
        <w:pageBreakBefore/>
        <w:rPr>
          <w:lang w:val="fr-FR"/>
        </w:rPr>
      </w:pPr>
      <w:r w:rsidRPr="00993440">
        <w:rPr>
          <w:lang w:val="fr-FR"/>
        </w:rPr>
        <w:lastRenderedPageBreak/>
        <w:t>Chapter 17</w:t>
      </w:r>
      <w:r w:rsidRPr="00993440">
        <w:rPr>
          <w:lang w:val="fr-FR"/>
        </w:rPr>
        <w:tab/>
        <w:t>Information sources</w:t>
      </w:r>
      <w:r w:rsidRPr="00993440">
        <w:rPr>
          <w:webHidden/>
          <w:lang w:val="fr-FR"/>
        </w:rPr>
        <w:tab/>
        <w:t>17–1</w:t>
      </w:r>
    </w:p>
    <w:p w14:paraId="2F7D122A" w14:textId="5563AE31" w:rsidR="00CF5348" w:rsidRPr="00993440" w:rsidRDefault="00CF5348" w:rsidP="00CF5348">
      <w:pPr>
        <w:pStyle w:val="TOC2"/>
        <w:rPr>
          <w:lang w:val="fr-FR"/>
        </w:rPr>
      </w:pPr>
      <w:r w:rsidRPr="00993440">
        <w:rPr>
          <w:lang w:val="fr-FR" w:eastAsia="en-AU"/>
        </w:rPr>
        <w:t>17.1</w:t>
      </w:r>
      <w:r w:rsidRPr="00993440">
        <w:rPr>
          <w:lang w:val="fr-FR"/>
        </w:rPr>
        <w:tab/>
      </w:r>
      <w:r w:rsidRPr="00993440">
        <w:rPr>
          <w:lang w:val="fr-FR" w:eastAsia="en-AU"/>
        </w:rPr>
        <w:t>Introduction</w:t>
      </w:r>
      <w:r w:rsidRPr="00993440">
        <w:rPr>
          <w:webHidden/>
          <w:lang w:val="fr-FR"/>
        </w:rPr>
        <w:tab/>
        <w:t>17–1</w:t>
      </w:r>
    </w:p>
    <w:p w14:paraId="6C2E9DF0" w14:textId="238E2A04" w:rsidR="00CF5348" w:rsidRPr="00993440" w:rsidRDefault="00CF5348" w:rsidP="00CF5348">
      <w:pPr>
        <w:pStyle w:val="TOC2"/>
        <w:rPr>
          <w:lang w:val="fr-FR"/>
        </w:rPr>
      </w:pPr>
      <w:r w:rsidRPr="00993440">
        <w:rPr>
          <w:lang w:val="fr-FR" w:eastAsia="en-AU"/>
        </w:rPr>
        <w:t>17.2</w:t>
      </w:r>
      <w:r w:rsidRPr="00993440">
        <w:rPr>
          <w:lang w:val="fr-FR"/>
        </w:rPr>
        <w:tab/>
      </w:r>
      <w:r w:rsidRPr="00993440">
        <w:rPr>
          <w:lang w:val="fr-FR" w:eastAsia="en-AU"/>
        </w:rPr>
        <w:t>Information sources</w:t>
      </w:r>
      <w:r w:rsidRPr="00993440">
        <w:rPr>
          <w:webHidden/>
          <w:lang w:val="fr-FR"/>
        </w:rPr>
        <w:tab/>
        <w:t>17–1</w:t>
      </w:r>
    </w:p>
    <w:p w14:paraId="536DE15E" w14:textId="6FD4E205" w:rsidR="00CF5348" w:rsidRPr="00CF5348" w:rsidRDefault="00CF5348" w:rsidP="00CF5348">
      <w:pPr>
        <w:pStyle w:val="TOC2"/>
      </w:pPr>
      <w:r w:rsidRPr="00CF5348">
        <w:rPr>
          <w:lang w:eastAsia="en-AU"/>
        </w:rPr>
        <w:t>17.3</w:t>
      </w:r>
      <w:r w:rsidRPr="00CF5348">
        <w:tab/>
      </w:r>
      <w:r w:rsidRPr="00CF5348">
        <w:rPr>
          <w:lang w:eastAsia="en-AU"/>
        </w:rPr>
        <w:t>Status of data</w:t>
      </w:r>
      <w:r w:rsidRPr="00CF5348">
        <w:rPr>
          <w:webHidden/>
        </w:rPr>
        <w:tab/>
        <w:t>17–2</w:t>
      </w:r>
    </w:p>
    <w:p w14:paraId="396BC39E" w14:textId="37155FD2" w:rsidR="00CF5348" w:rsidRPr="00CF5348" w:rsidRDefault="00CF5348" w:rsidP="00CF5348">
      <w:pPr>
        <w:pStyle w:val="TOC2"/>
      </w:pPr>
      <w:r w:rsidRPr="00CF5348">
        <w:rPr>
          <w:lang w:eastAsia="en-AU"/>
        </w:rPr>
        <w:t>17.4</w:t>
      </w:r>
      <w:r w:rsidRPr="00CF5348">
        <w:tab/>
      </w:r>
      <w:r w:rsidRPr="00CF5348">
        <w:rPr>
          <w:lang w:eastAsia="en-AU"/>
        </w:rPr>
        <w:t>Information reliability</w:t>
      </w:r>
      <w:r w:rsidRPr="00CF5348">
        <w:rPr>
          <w:webHidden/>
        </w:rPr>
        <w:tab/>
        <w:t>17–3</w:t>
      </w:r>
    </w:p>
    <w:p w14:paraId="763C5086" w14:textId="74D568DC" w:rsidR="00CF5348" w:rsidRPr="00CF5348" w:rsidRDefault="00CF5348" w:rsidP="00CF5348">
      <w:pPr>
        <w:pStyle w:val="TOC2"/>
      </w:pPr>
      <w:r w:rsidRPr="00CF5348">
        <w:t>17.5</w:t>
      </w:r>
      <w:r w:rsidRPr="00CF5348">
        <w:tab/>
        <w:t>Mitigating uncertainty</w:t>
      </w:r>
      <w:r w:rsidRPr="00CF5348">
        <w:rPr>
          <w:webHidden/>
        </w:rPr>
        <w:tab/>
        <w:t>17–3</w:t>
      </w:r>
    </w:p>
    <w:p w14:paraId="03EE3407" w14:textId="49938D95" w:rsidR="00CF5348" w:rsidRPr="00CF5348" w:rsidRDefault="00CF5348" w:rsidP="00CF5348">
      <w:pPr>
        <w:pStyle w:val="TOC1"/>
      </w:pPr>
      <w:r w:rsidRPr="00CF5348">
        <w:t>Chapter 18</w:t>
      </w:r>
      <w:r w:rsidRPr="00CF5348">
        <w:tab/>
        <w:t>Conclusion</w:t>
      </w:r>
      <w:r w:rsidRPr="00CF5348">
        <w:rPr>
          <w:webHidden/>
        </w:rPr>
        <w:tab/>
        <w:t>18–1</w:t>
      </w:r>
    </w:p>
    <w:p w14:paraId="644EABCF" w14:textId="7A685B84" w:rsidR="00CF5348" w:rsidRPr="00CF5348" w:rsidRDefault="00CF5348" w:rsidP="00CF5348">
      <w:pPr>
        <w:pStyle w:val="TOC2"/>
      </w:pPr>
      <w:r w:rsidRPr="00CF5348">
        <w:t>18.1</w:t>
      </w:r>
      <w:r w:rsidRPr="00CF5348">
        <w:tab/>
        <w:t>Principles of ecologically sustainable development</w:t>
      </w:r>
      <w:r w:rsidRPr="00CF5348">
        <w:rPr>
          <w:webHidden/>
        </w:rPr>
        <w:tab/>
        <w:t>18–2</w:t>
      </w:r>
    </w:p>
    <w:p w14:paraId="3922180A" w14:textId="6F87A99A" w:rsidR="00CF5348" w:rsidRPr="00CF5348" w:rsidRDefault="00CF5348" w:rsidP="00CF5348">
      <w:pPr>
        <w:pStyle w:val="TOC2"/>
      </w:pPr>
      <w:r w:rsidRPr="00CF5348">
        <w:t>18.2</w:t>
      </w:r>
      <w:r w:rsidRPr="00CF5348">
        <w:tab/>
        <w:t>Objects of the EPBC Act</w:t>
      </w:r>
      <w:r w:rsidRPr="00CF5348">
        <w:rPr>
          <w:webHidden/>
        </w:rPr>
        <w:tab/>
        <w:t>18–5</w:t>
      </w:r>
    </w:p>
    <w:p w14:paraId="6C010A6D" w14:textId="63E3561D" w:rsidR="00CF5348" w:rsidRPr="00CF5348" w:rsidRDefault="00CF5348" w:rsidP="00CF5348">
      <w:pPr>
        <w:pStyle w:val="TOC2"/>
      </w:pPr>
      <w:r w:rsidRPr="00CF5348">
        <w:t>18.3</w:t>
      </w:r>
      <w:r w:rsidRPr="00CF5348">
        <w:tab/>
        <w:t>Unavoidable impacts on MNES due to the action</w:t>
      </w:r>
      <w:r w:rsidRPr="00CF5348">
        <w:rPr>
          <w:webHidden/>
        </w:rPr>
        <w:tab/>
        <w:t>18–8</w:t>
      </w:r>
    </w:p>
    <w:p w14:paraId="24D429E6" w14:textId="686A1AD0" w:rsidR="00CB6B47" w:rsidRDefault="00CB6B47" w:rsidP="00CF5348">
      <w:r>
        <w:br w:type="page"/>
      </w:r>
    </w:p>
    <w:p w14:paraId="3B6806CD" w14:textId="49B39311" w:rsidR="00957CF1" w:rsidRDefault="00CB6B47" w:rsidP="00CD6557">
      <w:pPr>
        <w:pStyle w:val="TOCHeading"/>
      </w:pPr>
      <w:r>
        <w:lastRenderedPageBreak/>
        <w:t>Attachments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58"/>
        <w:gridCol w:w="7903"/>
      </w:tblGrid>
      <w:tr w:rsidR="00046A10" w14:paraId="3AF3E0D8" w14:textId="77777777" w:rsidTr="005A4AF4">
        <w:tc>
          <w:tcPr>
            <w:tcW w:w="1158" w:type="dxa"/>
          </w:tcPr>
          <w:p w14:paraId="50AED1CA" w14:textId="6EECED6D" w:rsidR="00046A10" w:rsidRDefault="00046A10" w:rsidP="00046A10">
            <w:pPr>
              <w:pStyle w:val="BodyText"/>
            </w:pPr>
            <w:r>
              <w:rPr>
                <w:noProof/>
              </w:rPr>
              <w:t>I</w:t>
            </w:r>
          </w:p>
        </w:tc>
        <w:tc>
          <w:tcPr>
            <w:tcW w:w="7903" w:type="dxa"/>
          </w:tcPr>
          <w:p w14:paraId="5DB319DB" w14:textId="125D7326" w:rsidR="00046A10" w:rsidRDefault="00046A10" w:rsidP="00046A10">
            <w:pPr>
              <w:pStyle w:val="BodyText"/>
            </w:pPr>
            <w:r>
              <w:rPr>
                <w:noProof/>
              </w:rPr>
              <w:t>PER Guidelines</w:t>
            </w:r>
          </w:p>
        </w:tc>
      </w:tr>
      <w:tr w:rsidR="00046A10" w14:paraId="5B655564" w14:textId="77777777" w:rsidTr="005A4AF4">
        <w:tc>
          <w:tcPr>
            <w:tcW w:w="1158" w:type="dxa"/>
          </w:tcPr>
          <w:p w14:paraId="390582BB" w14:textId="261738B8" w:rsidR="00046A10" w:rsidRDefault="00046A10" w:rsidP="00046A10">
            <w:pPr>
              <w:pStyle w:val="BodyText"/>
            </w:pPr>
            <w:r>
              <w:rPr>
                <w:noProof/>
              </w:rPr>
              <w:t>II</w:t>
            </w:r>
          </w:p>
        </w:tc>
        <w:tc>
          <w:tcPr>
            <w:tcW w:w="7903" w:type="dxa"/>
          </w:tcPr>
          <w:p w14:paraId="2375059E" w14:textId="63E7C25C" w:rsidR="00046A10" w:rsidRDefault="00046A10" w:rsidP="00046A10">
            <w:pPr>
              <w:pStyle w:val="BodyText"/>
            </w:pPr>
            <w:r>
              <w:t>PER Content Guide</w:t>
            </w:r>
          </w:p>
        </w:tc>
      </w:tr>
      <w:tr w:rsidR="00046A10" w14:paraId="650AB516" w14:textId="77777777" w:rsidTr="005A4AF4">
        <w:tc>
          <w:tcPr>
            <w:tcW w:w="1158" w:type="dxa"/>
          </w:tcPr>
          <w:p w14:paraId="5989B2BF" w14:textId="4D182341" w:rsidR="00046A10" w:rsidRDefault="00046A10" w:rsidP="00046A10">
            <w:pPr>
              <w:pStyle w:val="BodyText"/>
            </w:pPr>
            <w:r>
              <w:rPr>
                <w:noProof/>
              </w:rPr>
              <w:t>III</w:t>
            </w:r>
          </w:p>
        </w:tc>
        <w:tc>
          <w:tcPr>
            <w:tcW w:w="7903" w:type="dxa"/>
          </w:tcPr>
          <w:p w14:paraId="129B25ED" w14:textId="320D5AAB" w:rsidR="00046A10" w:rsidRDefault="00046A10" w:rsidP="00046A10">
            <w:pPr>
              <w:pStyle w:val="BodyText"/>
            </w:pPr>
            <w:r>
              <w:t>EES Environmental Management Framework and Environmental Performance Requirements</w:t>
            </w:r>
          </w:p>
        </w:tc>
      </w:tr>
      <w:tr w:rsidR="00046A10" w14:paraId="1F06B056" w14:textId="77777777" w:rsidTr="005A4AF4">
        <w:tc>
          <w:tcPr>
            <w:tcW w:w="1158" w:type="dxa"/>
          </w:tcPr>
          <w:p w14:paraId="66D1EB7A" w14:textId="455C14BB" w:rsidR="00046A10" w:rsidRDefault="00046A10" w:rsidP="00046A10">
            <w:pPr>
              <w:pStyle w:val="BodyText"/>
            </w:pPr>
            <w:r>
              <w:rPr>
                <w:noProof/>
              </w:rPr>
              <w:t>IV</w:t>
            </w:r>
          </w:p>
        </w:tc>
        <w:tc>
          <w:tcPr>
            <w:tcW w:w="7903" w:type="dxa"/>
          </w:tcPr>
          <w:p w14:paraId="1E438309" w14:textId="78943620" w:rsidR="00046A10" w:rsidRDefault="00046A10" w:rsidP="00046A10">
            <w:pPr>
              <w:pStyle w:val="BodyText"/>
            </w:pPr>
            <w:r>
              <w:t>Options assessment</w:t>
            </w:r>
          </w:p>
        </w:tc>
      </w:tr>
      <w:tr w:rsidR="00046A10" w14:paraId="5ACCD388" w14:textId="77777777" w:rsidTr="005A4AF4">
        <w:tc>
          <w:tcPr>
            <w:tcW w:w="1158" w:type="dxa"/>
          </w:tcPr>
          <w:p w14:paraId="4A0BC362" w14:textId="68ED74EA" w:rsidR="00046A10" w:rsidRDefault="00046A10" w:rsidP="00046A10">
            <w:pPr>
              <w:pStyle w:val="BodyText"/>
            </w:pPr>
            <w:r>
              <w:rPr>
                <w:noProof/>
              </w:rPr>
              <w:t>V</w:t>
            </w:r>
          </w:p>
        </w:tc>
        <w:tc>
          <w:tcPr>
            <w:tcW w:w="7903" w:type="dxa"/>
          </w:tcPr>
          <w:p w14:paraId="40536815" w14:textId="78AB289E" w:rsidR="00046A10" w:rsidRDefault="00046A10" w:rsidP="00046A10">
            <w:pPr>
              <w:pStyle w:val="BodyText"/>
            </w:pPr>
            <w:r>
              <w:t>List of persons and agencies consulted during the PER</w:t>
            </w:r>
          </w:p>
        </w:tc>
      </w:tr>
      <w:tr w:rsidR="00046A10" w14:paraId="77A5149C" w14:textId="77777777" w:rsidTr="005A4AF4">
        <w:tc>
          <w:tcPr>
            <w:tcW w:w="1158" w:type="dxa"/>
          </w:tcPr>
          <w:p w14:paraId="3BC81403" w14:textId="59424004" w:rsidR="00046A10" w:rsidRDefault="00046A10" w:rsidP="00046A10">
            <w:pPr>
              <w:pStyle w:val="BodyText"/>
            </w:pPr>
            <w:r>
              <w:rPr>
                <w:noProof/>
              </w:rPr>
              <w:t>VI</w:t>
            </w:r>
          </w:p>
        </w:tc>
        <w:tc>
          <w:tcPr>
            <w:tcW w:w="7903" w:type="dxa"/>
          </w:tcPr>
          <w:p w14:paraId="05B4797B" w14:textId="5D9EB4CA" w:rsidR="00046A10" w:rsidRDefault="00046A10" w:rsidP="00046A10">
            <w:pPr>
              <w:pStyle w:val="BodyText"/>
            </w:pPr>
            <w:r>
              <w:t>Name of persons involved in preparing the PER and the work done by each of these persons</w:t>
            </w:r>
          </w:p>
        </w:tc>
      </w:tr>
      <w:tr w:rsidR="00046A10" w14:paraId="53BF658C" w14:textId="77777777" w:rsidTr="005A4AF4">
        <w:tc>
          <w:tcPr>
            <w:tcW w:w="1158" w:type="dxa"/>
          </w:tcPr>
          <w:p w14:paraId="34B3DA1E" w14:textId="2C8A9355" w:rsidR="00046A10" w:rsidRDefault="00046A10" w:rsidP="00046A10">
            <w:pPr>
              <w:pStyle w:val="BodyText"/>
            </w:pPr>
            <w:r>
              <w:rPr>
                <w:noProof/>
              </w:rPr>
              <w:t>VII</w:t>
            </w:r>
          </w:p>
        </w:tc>
        <w:tc>
          <w:tcPr>
            <w:tcW w:w="7903" w:type="dxa"/>
          </w:tcPr>
          <w:p w14:paraId="72C391DB" w14:textId="5B42F793" w:rsidR="00046A10" w:rsidRDefault="00046A10" w:rsidP="00046A10">
            <w:pPr>
              <w:pStyle w:val="BodyText"/>
            </w:pPr>
            <w:r>
              <w:t>Reference list</w:t>
            </w:r>
          </w:p>
        </w:tc>
      </w:tr>
      <w:tr w:rsidR="009A379C" w14:paraId="5C14F366" w14:textId="77777777" w:rsidTr="005A4AF4">
        <w:tc>
          <w:tcPr>
            <w:tcW w:w="1158" w:type="dxa"/>
          </w:tcPr>
          <w:p w14:paraId="271CDD06" w14:textId="41436C3F" w:rsidR="009A379C" w:rsidRDefault="009A379C" w:rsidP="00046A10">
            <w:pPr>
              <w:pStyle w:val="BodyText"/>
              <w:rPr>
                <w:noProof/>
              </w:rPr>
            </w:pPr>
            <w:r>
              <w:rPr>
                <w:noProof/>
              </w:rPr>
              <w:t>VIII</w:t>
            </w:r>
          </w:p>
        </w:tc>
        <w:tc>
          <w:tcPr>
            <w:tcW w:w="7903" w:type="dxa"/>
          </w:tcPr>
          <w:p w14:paraId="1957E5BB" w14:textId="060B77E1" w:rsidR="009A379C" w:rsidRDefault="009A379C" w:rsidP="00046A10">
            <w:pPr>
              <w:pStyle w:val="BodyText"/>
            </w:pPr>
            <w:r>
              <w:t>Submissions report</w:t>
            </w:r>
          </w:p>
        </w:tc>
      </w:tr>
    </w:tbl>
    <w:p w14:paraId="091DE05A" w14:textId="3C2A7154" w:rsidR="00046A10" w:rsidRDefault="00046A10" w:rsidP="0011564E">
      <w:pPr>
        <w:pStyle w:val="BodyText"/>
      </w:pPr>
    </w:p>
    <w:p w14:paraId="434A6EF9" w14:textId="77777777" w:rsidR="00046A10" w:rsidRDefault="00046A10">
      <w:pPr>
        <w:spacing w:before="0" w:after="200" w:line="276" w:lineRule="auto"/>
      </w:pPr>
      <w:r>
        <w:br w:type="page"/>
      </w:r>
    </w:p>
    <w:p w14:paraId="025CC627" w14:textId="58E579E0" w:rsidR="00CB6B47" w:rsidRDefault="00046A10" w:rsidP="00CD6557">
      <w:pPr>
        <w:pStyle w:val="TOCHeading"/>
      </w:pPr>
      <w:r>
        <w:lastRenderedPageBreak/>
        <w:t xml:space="preserve">Technical </w:t>
      </w:r>
      <w:r w:rsidR="004D69BC">
        <w:t>Appendices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7927"/>
      </w:tblGrid>
      <w:tr w:rsidR="00046A10" w14:paraId="7110288A" w14:textId="77777777" w:rsidTr="005A4AF4">
        <w:tc>
          <w:tcPr>
            <w:tcW w:w="1134" w:type="dxa"/>
          </w:tcPr>
          <w:p w14:paraId="64FDC462" w14:textId="1F096FE8" w:rsidR="00046A10" w:rsidRDefault="00046A10" w:rsidP="00046A10">
            <w:pPr>
              <w:pStyle w:val="BodyText"/>
            </w:pPr>
            <w:r>
              <w:t>A</w:t>
            </w:r>
          </w:p>
        </w:tc>
        <w:tc>
          <w:tcPr>
            <w:tcW w:w="7927" w:type="dxa"/>
          </w:tcPr>
          <w:p w14:paraId="7663E334" w14:textId="2B8E08DE" w:rsidR="00046A10" w:rsidRDefault="00046A10" w:rsidP="00046A10">
            <w:pPr>
              <w:pStyle w:val="BodyText"/>
            </w:pPr>
            <w:r>
              <w:t>Flora and fauna</w:t>
            </w:r>
          </w:p>
        </w:tc>
      </w:tr>
      <w:tr w:rsidR="00046A10" w14:paraId="50D22494" w14:textId="77777777" w:rsidTr="005A4AF4">
        <w:tc>
          <w:tcPr>
            <w:tcW w:w="1134" w:type="dxa"/>
          </w:tcPr>
          <w:p w14:paraId="13F030A5" w14:textId="367A3111" w:rsidR="00046A10" w:rsidRDefault="00046A10" w:rsidP="00046A10">
            <w:pPr>
              <w:pStyle w:val="BodyText"/>
            </w:pPr>
            <w:r>
              <w:t>B</w:t>
            </w:r>
          </w:p>
        </w:tc>
        <w:tc>
          <w:tcPr>
            <w:tcW w:w="7927" w:type="dxa"/>
          </w:tcPr>
          <w:p w14:paraId="0086DCD2" w14:textId="761FAE9A" w:rsidR="00046A10" w:rsidRDefault="00046A10" w:rsidP="00046A10">
            <w:pPr>
              <w:pStyle w:val="BodyText"/>
            </w:pPr>
            <w:r>
              <w:t>Groundwater</w:t>
            </w:r>
          </w:p>
        </w:tc>
      </w:tr>
      <w:tr w:rsidR="00046A10" w14:paraId="09163151" w14:textId="77777777" w:rsidTr="005A4AF4">
        <w:tc>
          <w:tcPr>
            <w:tcW w:w="1134" w:type="dxa"/>
          </w:tcPr>
          <w:p w14:paraId="28D215C3" w14:textId="2D85525A" w:rsidR="00046A10" w:rsidRDefault="00046A10" w:rsidP="00046A10">
            <w:pPr>
              <w:pStyle w:val="BodyText"/>
            </w:pPr>
            <w:r>
              <w:t>C</w:t>
            </w:r>
          </w:p>
        </w:tc>
        <w:tc>
          <w:tcPr>
            <w:tcW w:w="7927" w:type="dxa"/>
          </w:tcPr>
          <w:p w14:paraId="1E99B089" w14:textId="11AD4E04" w:rsidR="00046A10" w:rsidRDefault="00046A10" w:rsidP="00046A10">
            <w:pPr>
              <w:pStyle w:val="BodyText"/>
            </w:pPr>
            <w:r>
              <w:t xml:space="preserve">Surface water </w:t>
            </w:r>
          </w:p>
        </w:tc>
      </w:tr>
      <w:tr w:rsidR="00046A10" w14:paraId="7977AC40" w14:textId="77777777" w:rsidTr="005A4AF4">
        <w:tc>
          <w:tcPr>
            <w:tcW w:w="1134" w:type="dxa"/>
          </w:tcPr>
          <w:p w14:paraId="336EB716" w14:textId="3D2E658C" w:rsidR="00046A10" w:rsidRDefault="00046A10" w:rsidP="00046A10">
            <w:pPr>
              <w:pStyle w:val="BodyText"/>
            </w:pPr>
            <w:r>
              <w:t>D</w:t>
            </w:r>
          </w:p>
        </w:tc>
        <w:tc>
          <w:tcPr>
            <w:tcW w:w="7927" w:type="dxa"/>
          </w:tcPr>
          <w:p w14:paraId="3972857C" w14:textId="2B72B65B" w:rsidR="00046A10" w:rsidRDefault="00046A10" w:rsidP="00046A10">
            <w:pPr>
              <w:pStyle w:val="BodyText"/>
            </w:pPr>
            <w:r>
              <w:t>Commonwealth land</w:t>
            </w:r>
          </w:p>
        </w:tc>
      </w:tr>
      <w:tr w:rsidR="00046A10" w14:paraId="11116E72" w14:textId="77777777" w:rsidTr="005A4AF4">
        <w:tc>
          <w:tcPr>
            <w:tcW w:w="1134" w:type="dxa"/>
          </w:tcPr>
          <w:p w14:paraId="125479FE" w14:textId="71847A74" w:rsidR="00046A10" w:rsidRDefault="00046A10" w:rsidP="00046A10">
            <w:pPr>
              <w:pStyle w:val="BodyText"/>
            </w:pPr>
            <w:r>
              <w:t>E</w:t>
            </w:r>
          </w:p>
        </w:tc>
        <w:tc>
          <w:tcPr>
            <w:tcW w:w="7927" w:type="dxa"/>
          </w:tcPr>
          <w:p w14:paraId="4DD8CBDB" w14:textId="134E54EE" w:rsidR="00046A10" w:rsidRDefault="00046A10" w:rsidP="00046A10">
            <w:pPr>
              <w:pStyle w:val="BodyText"/>
            </w:pPr>
            <w:r>
              <w:t xml:space="preserve">Project boundary and </w:t>
            </w:r>
            <w:proofErr w:type="spellStart"/>
            <w:r>
              <w:t>EPBC</w:t>
            </w:r>
            <w:proofErr w:type="spellEnd"/>
            <w:r>
              <w:t xml:space="preserve"> boundary coordinates</w:t>
            </w:r>
          </w:p>
        </w:tc>
      </w:tr>
    </w:tbl>
    <w:p w14:paraId="1639D51B" w14:textId="77777777" w:rsidR="00046A10" w:rsidRPr="00046A10" w:rsidRDefault="00046A10" w:rsidP="00046A10">
      <w:pPr>
        <w:pStyle w:val="BodyText"/>
      </w:pPr>
    </w:p>
    <w:sectPr w:rsidR="00046A10" w:rsidRPr="00046A10" w:rsidSect="00B1654E">
      <w:footerReference w:type="even" r:id="rId16"/>
      <w:footerReference w:type="default" r:id="rId17"/>
      <w:type w:val="oddPage"/>
      <w:pgSz w:w="11906" w:h="16838" w:code="9"/>
      <w:pgMar w:top="1134" w:right="1134" w:bottom="1134" w:left="1134" w:header="567" w:footer="567" w:gutter="567"/>
      <w:pgNumType w:fmt="lowerRoman" w:chapStyle="1" w:chapSep="enDash"/>
      <w:cols w:space="708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0"/>
    </wne:keymap>
    <wne:keymap wne:kcmPrimary="0262">
      <wne:acd wne:acdName="acd1"/>
    </wne:keymap>
    <wne:keymap wne:kcmPrimary="0263">
      <wne:acd wne:acdName="acd2"/>
    </wne:keymap>
  </wne:keymaps>
  <wne:toolbars>
    <wne:acdManifest>
      <wne:acdEntry wne:acdName="acd0"/>
      <wne:acdEntry wne:acdName="acd1"/>
      <wne:acdEntry wne:acdName="acd2"/>
    </wne:acdManifest>
  </wne:toolbars>
  <wne:acds>
    <wne:acd wne:argValue="AQAAABMA" wne:acdName="acd0" wne:fciIndexBasedOn="0065"/>
    <wne:acd wne:argValue="AQAAABQA" wne:acdName="acd1" wne:fciIndexBasedOn="0065"/>
    <wne:acd wne:argValue="AQAAABUA" wne:acdName="acd2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BF8598D" w14:textId="77777777" w:rsidR="005D2C05" w:rsidRDefault="005D2C05" w:rsidP="00A02FC6">
      <w:r>
        <w:separator/>
      </w:r>
    </w:p>
    <w:p w14:paraId="5190255A" w14:textId="77777777" w:rsidR="005D2C05" w:rsidRDefault="005D2C05"/>
    <w:p w14:paraId="21F5D134" w14:textId="77777777" w:rsidR="005D2C05" w:rsidRDefault="005D2C05"/>
  </w:endnote>
  <w:endnote w:type="continuationSeparator" w:id="0">
    <w:p w14:paraId="11D0B857" w14:textId="77777777" w:rsidR="005D2C05" w:rsidRDefault="005D2C05" w:rsidP="00A02FC6">
      <w:r>
        <w:continuationSeparator/>
      </w:r>
    </w:p>
    <w:p w14:paraId="0F3C9396" w14:textId="77777777" w:rsidR="005D2C05" w:rsidRDefault="005D2C05"/>
    <w:p w14:paraId="21F69AE4" w14:textId="77777777" w:rsidR="005D2C05" w:rsidRDefault="005D2C05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1" w:fontKey="{88245612-F79B-47E4-8B7F-3192C5952C78}"/>
    <w:embedBold r:id="rId2" w:fontKey="{EEF82B59-718B-44B4-AA39-5B8FF6ABA521}"/>
    <w:embedItalic r:id="rId3" w:fontKey="{500344A7-2818-43AA-B066-8FA7278DF213}"/>
  </w:font>
  <w:font w:name="Nunito SemiBold">
    <w:panose1 w:val="00000700000000000000"/>
    <w:charset w:val="00"/>
    <w:family w:val="auto"/>
    <w:pitch w:val="variable"/>
    <w:sig w:usb0="20000007" w:usb1="00000001" w:usb2="00000000" w:usb3="00000000" w:csb0="00000193" w:csb1="00000000"/>
    <w:embedRegular r:id="rId4" w:fontKey="{60D39A9B-17B1-4ABF-8789-9DD3CBE103E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452AFDDA-4875-4068-A203-85D9E5B4B1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D8D0F8A" w14:textId="13E1F819" w:rsidR="005D2C05" w:rsidRPr="006A7B89" w:rsidRDefault="005D2C05" w:rsidP="00AD6412">
    <w:pPr>
      <w:pStyle w:val="Evenfooter"/>
    </w:pPr>
    <w:r w:rsidRPr="006A7B89">
      <w:fldChar w:fldCharType="begin"/>
    </w:r>
    <w:r w:rsidRPr="006A7B89">
      <w:instrText xml:space="preserve"> PAGE   \* MERGEFORMAT </w:instrText>
    </w:r>
    <w:r w:rsidRPr="006A7B89">
      <w:fldChar w:fldCharType="separate"/>
    </w:r>
    <w:r>
      <w:t>1</w:t>
    </w:r>
    <w:r w:rsidRPr="006A7B89">
      <w:fldChar w:fldCharType="end"/>
    </w:r>
    <w:r w:rsidRPr="006A7B89">
      <w:t xml:space="preserve"> | </w:t>
    </w:r>
    <w:r w:rsidR="00D43A6B">
      <w:rPr>
        <w:lang w:val="en-US"/>
      </w:rPr>
      <w:t>Contents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DF43E9" w14:textId="51871666" w:rsidR="005D2C05" w:rsidRPr="00AD6412" w:rsidRDefault="00D43A6B" w:rsidP="00AD6412">
    <w:pPr>
      <w:pStyle w:val="Footer"/>
    </w:pPr>
    <w:r>
      <w:rPr>
        <w:lang w:val="en-US"/>
      </w:rPr>
      <w:t>Contents</w:t>
    </w:r>
    <w:r w:rsidR="005D2C05" w:rsidRPr="00AD6412">
      <w:t xml:space="preserve"> | </w:t>
    </w:r>
    <w:r w:rsidR="005D2C05" w:rsidRPr="00AD6412">
      <w:fldChar w:fldCharType="begin"/>
    </w:r>
    <w:r w:rsidR="005D2C05" w:rsidRPr="00AD6412">
      <w:instrText xml:space="preserve"> PAGE   \* MERGEFORMAT </w:instrText>
    </w:r>
    <w:r w:rsidR="005D2C05" w:rsidRPr="00AD6412">
      <w:fldChar w:fldCharType="separate"/>
    </w:r>
    <w:r w:rsidR="005D2C05">
      <w:t>1</w:t>
    </w:r>
    <w:r w:rsidR="005D2C05" w:rsidRPr="00AD6412"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C006AE" w14:textId="77777777" w:rsidR="005D2C05" w:rsidRPr="00013A54" w:rsidRDefault="005D2C05" w:rsidP="00013A54">
    <w:pPr>
      <w:pStyle w:val="Footer"/>
      <w:rPr>
        <w:rStyle w:val="PageNoChar"/>
      </w:rPr>
    </w:pPr>
    <w:r>
      <w:ptab w:relativeTo="margin" w:alignment="right" w:leader="none"/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CA4D29D" w14:textId="333040D4" w:rsidR="005D2C05" w:rsidRPr="006A7B89" w:rsidRDefault="005D2C05" w:rsidP="00AD6412">
    <w:pPr>
      <w:pStyle w:val="Evenfooter"/>
    </w:pPr>
    <w:r w:rsidRPr="006A7B89">
      <w:fldChar w:fldCharType="begin"/>
    </w:r>
    <w:r w:rsidRPr="006A7B89">
      <w:instrText xml:space="preserve"> PAGE   \* MERGEFORMAT </w:instrText>
    </w:r>
    <w:r w:rsidRPr="006A7B89">
      <w:fldChar w:fldCharType="separate"/>
    </w:r>
    <w:r w:rsidR="00DE5C40">
      <w:t>xvi</w:t>
    </w:r>
    <w:r w:rsidRPr="006A7B89">
      <w:fldChar w:fldCharType="end"/>
    </w:r>
    <w:r w:rsidRPr="006A7B89">
      <w:t xml:space="preserve"> | </w:t>
    </w:r>
    <w:r w:rsidR="00993440">
      <w:t xml:space="preserve">Table of </w:t>
    </w:r>
    <w:r w:rsidR="00D43A6B">
      <w:t>Contents</w: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1CC26" w14:textId="6C748E3E" w:rsidR="005D2C05" w:rsidRPr="00AD6412" w:rsidRDefault="00993440" w:rsidP="00AD6412">
    <w:pPr>
      <w:pStyle w:val="Footer"/>
    </w:pPr>
    <w:r>
      <w:t xml:space="preserve">Table of </w:t>
    </w:r>
    <w:r w:rsidR="00D43A6B">
      <w:rPr>
        <w:lang w:val="en-US"/>
      </w:rPr>
      <w:t>Contents</w:t>
    </w:r>
    <w:r w:rsidR="005D2C05" w:rsidRPr="00AD6412">
      <w:t xml:space="preserve"> | </w:t>
    </w:r>
    <w:r w:rsidR="005D2C05" w:rsidRPr="00AD6412">
      <w:fldChar w:fldCharType="begin"/>
    </w:r>
    <w:r w:rsidR="005D2C05" w:rsidRPr="00AD6412">
      <w:instrText xml:space="preserve"> PAGE   \* MERGEFORMAT </w:instrText>
    </w:r>
    <w:r w:rsidR="005D2C05" w:rsidRPr="00AD6412">
      <w:fldChar w:fldCharType="separate"/>
    </w:r>
    <w:r w:rsidR="00DE5C40">
      <w:t>xv</w:t>
    </w:r>
    <w:r w:rsidR="005D2C05" w:rsidRPr="00AD6412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02898B8" w14:textId="77777777" w:rsidR="005D2C05" w:rsidRDefault="005D2C05" w:rsidP="0036083B">
      <w:pPr>
        <w:spacing w:before="360"/>
      </w:pPr>
      <w:r>
        <w:separator/>
      </w:r>
    </w:p>
    <w:p w14:paraId="00777C87" w14:textId="77777777" w:rsidR="005D2C05" w:rsidRDefault="005D2C05"/>
    <w:p w14:paraId="02F0E492" w14:textId="77777777" w:rsidR="005D2C05" w:rsidRDefault="005D2C05"/>
  </w:footnote>
  <w:footnote w:type="continuationSeparator" w:id="0">
    <w:p w14:paraId="59A149D5" w14:textId="77777777" w:rsidR="005D2C05" w:rsidRDefault="005D2C05" w:rsidP="0036083B">
      <w:pPr>
        <w:spacing w:before="360"/>
      </w:pPr>
      <w:r>
        <w:continuationSeparator/>
      </w:r>
    </w:p>
    <w:p w14:paraId="1B9A620C" w14:textId="77777777" w:rsidR="005D2C05" w:rsidRDefault="005D2C05"/>
    <w:p w14:paraId="0CB02EE5" w14:textId="77777777" w:rsidR="005D2C05" w:rsidRDefault="005D2C05"/>
  </w:footnote>
  <w:footnote w:type="continuationNotice" w:id="1">
    <w:p w14:paraId="4F200F2C" w14:textId="77777777" w:rsidR="005D2C05" w:rsidRDefault="005D2C05" w:rsidP="00A02FC6"/>
    <w:p w14:paraId="1BF2F5C2" w14:textId="77777777" w:rsidR="005D2C05" w:rsidRDefault="005D2C05"/>
    <w:p w14:paraId="52CAE719" w14:textId="77777777" w:rsidR="005D2C05" w:rsidRDefault="005D2C05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A05D8A4" w14:textId="77777777" w:rsidR="005D2C05" w:rsidRDefault="005D2C05" w:rsidP="007C7ADA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765F0DA4" wp14:editId="28B870B6">
              <wp:simplePos x="0" y="0"/>
              <wp:positionH relativeFrom="page">
                <wp:posOffset>0</wp:posOffset>
              </wp:positionH>
              <wp:positionV relativeFrom="page">
                <wp:posOffset>1080135</wp:posOffset>
              </wp:positionV>
              <wp:extent cx="15156000" cy="0"/>
              <wp:effectExtent l="0" t="0" r="0" b="0"/>
              <wp:wrapNone/>
              <wp:docPr id="23" name="Straight Connector 23">
                <a:extLst xmlns:a="http://schemas.openxmlformats.org/drawingml/2006/main">
                  <a:ext uri="{C183D7F6-B498-43B3-948B-1728B52AA6E4}">
    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515600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1A8D1B74" id="Straight Connector 23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page;mso-width-percent:0;mso-width-relative:margin" from="0,85.05pt" to="1193.4pt,8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" strokecolor="#220d5c [3044]">
              <w10:wrap anchorx="page" anchory="page"/>
            </v:line>
          </w:pict>
        </mc:Fallback>
      </mc:AlternateContent>
    </w:r>
    <w:r>
      <w:t>Public Environment Report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EC3B698" w14:textId="77777777" w:rsidR="005D2C05" w:rsidRDefault="005D2C05" w:rsidP="005810AD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5408" behindDoc="1" locked="0" layoutInCell="1" allowOverlap="1" wp14:anchorId="5BF4655E" wp14:editId="46C8B355">
          <wp:simplePos x="1078302" y="414068"/>
          <wp:positionH relativeFrom="page">
            <wp:align>right</wp:align>
          </wp:positionH>
          <wp:positionV relativeFrom="page">
            <wp:align>top</wp:align>
          </wp:positionV>
          <wp:extent cx="3798000" cy="1184400"/>
          <wp:effectExtent l="0" t="0" r="0" b="0"/>
          <wp:wrapNone/>
          <wp:docPr id="1" name="Picture 1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ER Word template FINAL-0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98000" cy="1184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D1E71BA" w14:textId="182A1D39" w:rsidR="005D2C05" w:rsidRPr="00D3135D" w:rsidRDefault="005D2C05" w:rsidP="000C3A8D">
    <w:pPr>
      <w:pStyle w:val="HeaderFirstPage"/>
    </w:pPr>
    <w:r>
      <w:rPr>
        <w:lang w:eastAsia="en-AU"/>
      </w:rPr>
      <w:drawing>
        <wp:anchor distT="0" distB="0" distL="114300" distR="114300" simplePos="0" relativeHeight="251661311" behindDoc="1" locked="1" layoutInCell="1" allowOverlap="1" wp14:anchorId="22AFE322" wp14:editId="1C94AD15">
          <wp:simplePos x="0" y="0"/>
          <wp:positionH relativeFrom="column">
            <wp:posOffset>-1080135</wp:posOffset>
          </wp:positionH>
          <wp:positionV relativeFrom="paragraph">
            <wp:posOffset>-360680</wp:posOffset>
          </wp:positionV>
          <wp:extent cx="7561571" cy="10693400"/>
          <wp:effectExtent l="0" t="0" r="1905" b="0"/>
          <wp:wrapNone/>
          <wp:docPr id="4" name="Picture 4">
            <a:extLst xmlns:a="http://schemas.openxmlformats.org/drawingml/2006/main">
              <a:ext uri="{C183D7F6-B498-43B3-948B-1728B52AA6E4}">
                <adec:decorative xmlns="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3 ToC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1571" cy="10693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 xml:space="preserve">Public </w:t>
    </w:r>
    <w:r w:rsidRPr="00D3135D">
      <w:t>Environment</w:t>
    </w:r>
    <w:r>
      <w:t xml:space="preserve"> Report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32FC7A9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9886F68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0D469FF2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0F3CC25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A294A70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25E2D10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F7261BB6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3548655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8918F3B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0D7D2843"/>
    <w:multiLevelType w:val="multilevel"/>
    <w:tmpl w:val="E6F85C04"/>
    <w:lvl w:ilvl="0">
      <w:start w:val="1"/>
      <w:numFmt w:val="bullet"/>
      <w:pStyle w:val="Table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000000" w:themeColor="text1"/>
        <w:sz w:val="18"/>
      </w:rPr>
    </w:lvl>
    <w:lvl w:ilvl="1">
      <w:start w:val="1"/>
      <w:numFmt w:val="bullet"/>
      <w:pStyle w:val="TableBullet2"/>
      <w:lvlText w:val="–"/>
      <w:lvlJc w:val="left"/>
      <w:pPr>
        <w:ind w:left="680" w:hanging="340"/>
      </w:pPr>
      <w:rPr>
        <w:rFonts w:hint="default"/>
        <w:b w:val="0"/>
        <w:i w:val="0"/>
        <w:color w:val="000000" w:themeColor="text1"/>
        <w:sz w:val="18"/>
      </w:rPr>
    </w:lvl>
    <w:lvl w:ilvl="2">
      <w:start w:val="1"/>
      <w:numFmt w:val="bullet"/>
      <w:pStyle w:val="TableBullet3"/>
      <w:lvlText w:val="-"/>
      <w:lvlJc w:val="left"/>
      <w:pPr>
        <w:ind w:left="1020" w:hanging="340"/>
      </w:pPr>
      <w:rPr>
        <w:rFonts w:hint="default"/>
        <w:b w:val="0"/>
        <w:i w:val="0"/>
        <w:color w:val="000000" w:themeColor="text1"/>
        <w:sz w:val="18"/>
      </w:rPr>
    </w:lvl>
    <w:lvl w:ilvl="3">
      <w:start w:val="1"/>
      <w:numFmt w:val="decimal"/>
      <w:pStyle w:val="TableNumbering1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pStyle w:val="TableNumbering2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pStyle w:val="TableNumbering3"/>
      <w:lvlText w:val="%6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10" w15:restartNumberingAfterBreak="0">
    <w:nsid w:val="11621637"/>
    <w:multiLevelType w:val="multilevel"/>
    <w:tmpl w:val="471A262A"/>
    <w:lvl w:ilvl="0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340" w:hanging="340"/>
      </w:pPr>
      <w:rPr>
        <w:rFonts w:hint="default"/>
        <w:color w:val="250E62" w:themeColor="accent1"/>
      </w:rPr>
    </w:lvl>
    <w:lvl w:ilvl="2">
      <w:start w:val="1"/>
      <w:numFmt w:val="lowerLetter"/>
      <w:lvlText w:val="%3"/>
      <w:lvlJc w:val="left"/>
      <w:pPr>
        <w:ind w:left="680" w:hanging="340"/>
      </w:pPr>
      <w:rPr>
        <w:rFonts w:hint="default"/>
        <w:color w:val="250E62" w:themeColor="accent1"/>
      </w:rPr>
    </w:lvl>
    <w:lvl w:ilvl="3">
      <w:start w:val="1"/>
      <w:numFmt w:val="lowerRoman"/>
      <w:lvlText w:val="%4"/>
      <w:lvlJc w:val="left"/>
      <w:pPr>
        <w:ind w:left="1021" w:hanging="341"/>
      </w:pPr>
      <w:rPr>
        <w:rFonts w:hint="default"/>
        <w:color w:val="250E62" w:themeColor="accent1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1" w15:restartNumberingAfterBreak="0">
    <w:nsid w:val="146F0A77"/>
    <w:multiLevelType w:val="multilevel"/>
    <w:tmpl w:val="F3908CAE"/>
    <w:lvl w:ilvl="0">
      <w:start w:val="1"/>
      <w:numFmt w:val="bullet"/>
      <w:pStyle w:val="ListBullet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auto"/>
      </w:rPr>
    </w:lvl>
    <w:lvl w:ilvl="1">
      <w:start w:val="1"/>
      <w:numFmt w:val="bullet"/>
      <w:pStyle w:val="ListBullet2"/>
      <w:lvlText w:val=""/>
      <w:lvlJc w:val="left"/>
      <w:pPr>
        <w:ind w:left="680" w:hanging="340"/>
      </w:pPr>
      <w:rPr>
        <w:rFonts w:ascii="Symbol" w:hAnsi="Symbol" w:hint="default"/>
        <w:b w:val="0"/>
        <w:i w:val="0"/>
        <w:color w:val="auto"/>
      </w:rPr>
    </w:lvl>
    <w:lvl w:ilvl="2">
      <w:start w:val="1"/>
      <w:numFmt w:val="bullet"/>
      <w:pStyle w:val="ListBullet3"/>
      <w:lvlText w:val=""/>
      <w:lvlJc w:val="left"/>
      <w:pPr>
        <w:ind w:left="1021" w:hanging="341"/>
      </w:pPr>
      <w:rPr>
        <w:rFonts w:ascii="Symbol" w:hAnsi="Symbol" w:hint="default"/>
        <w:b w:val="0"/>
        <w:i w:val="0"/>
        <w:color w:val="auto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244C35FE"/>
    <w:multiLevelType w:val="multilevel"/>
    <w:tmpl w:val="7DDE2FA2"/>
    <w:lvl w:ilvl="0">
      <w:start w:val="1"/>
      <w:numFmt w:val="bullet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250E62" w:themeColor="accent1"/>
        <w:sz w:val="18"/>
      </w:rPr>
    </w:lvl>
    <w:lvl w:ilvl="1">
      <w:start w:val="1"/>
      <w:numFmt w:val="bullet"/>
      <w:lvlText w:val="–"/>
      <w:lvlJc w:val="left"/>
      <w:pPr>
        <w:ind w:left="680" w:hanging="340"/>
      </w:pPr>
      <w:rPr>
        <w:rFonts w:ascii="Arial" w:hAnsi="Arial" w:hint="default"/>
        <w:b w:val="0"/>
        <w:i w:val="0"/>
        <w:color w:val="250E62" w:themeColor="accent1"/>
        <w:sz w:val="18"/>
      </w:rPr>
    </w:lvl>
    <w:lvl w:ilvl="2">
      <w:start w:val="1"/>
      <w:numFmt w:val="bullet"/>
      <w:lvlText w:val="-"/>
      <w:lvlJc w:val="left"/>
      <w:pPr>
        <w:ind w:left="1020" w:hanging="340"/>
      </w:pPr>
      <w:rPr>
        <w:rFonts w:ascii="Arial" w:hAnsi="Arial" w:hint="default"/>
        <w:b w:val="0"/>
        <w:i w:val="0"/>
        <w:color w:val="250E62" w:themeColor="accent1"/>
        <w:sz w:val="18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7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  <w:lvl w:ilvl="8">
      <w:start w:val="1"/>
      <w:numFmt w:val="none"/>
      <w:lvlText w:val=""/>
      <w:lvlJc w:val="left"/>
      <w:pPr>
        <w:ind w:left="0" w:firstLine="0"/>
      </w:pPr>
      <w:rPr>
        <w:rFonts w:ascii="Arial" w:hAnsi="Arial" w:hint="default"/>
        <w:b w:val="0"/>
        <w:i w:val="0"/>
        <w:color w:val="auto"/>
        <w:sz w:val="18"/>
      </w:rPr>
    </w:lvl>
  </w:abstractNum>
  <w:abstractNum w:abstractNumId="13" w15:restartNumberingAfterBreak="0">
    <w:nsid w:val="2C7376B5"/>
    <w:multiLevelType w:val="multilevel"/>
    <w:tmpl w:val="199E09C4"/>
    <w:lvl w:ilvl="0">
      <w:start w:val="1"/>
      <w:numFmt w:val="decimal"/>
      <w:pStyle w:val="Heading1"/>
      <w:lvlText w:val="Chapter %1"/>
      <w:lvlJc w:val="right"/>
      <w:pPr>
        <w:tabs>
          <w:tab w:val="num" w:pos="0"/>
        </w:tabs>
        <w:ind w:left="0" w:firstLine="0"/>
      </w:pPr>
      <w:rPr>
        <w:rFonts w:hint="default"/>
        <w:color w:val="FFFFFF" w:themeColor="background1"/>
        <w:sz w:val="16"/>
      </w:rPr>
    </w:lvl>
    <w:lvl w:ilvl="1">
      <w:start w:val="1"/>
      <w:numFmt w:val="decimal"/>
      <w:pStyle w:val="Heading2"/>
      <w:lvlText w:val="%1.%2"/>
      <w:lvlJc w:val="left"/>
      <w:pPr>
        <w:ind w:left="1418" w:hanging="1418"/>
      </w:pPr>
      <w:rPr>
        <w:rFonts w:hint="default"/>
        <w:color w:val="250E62" w:themeColor="accent1"/>
      </w:rPr>
    </w:lvl>
    <w:lvl w:ilvl="2">
      <w:start w:val="1"/>
      <w:numFmt w:val="decimal"/>
      <w:pStyle w:val="Heading3"/>
      <w:lvlText w:val="%1.%2.%3"/>
      <w:lvlJc w:val="left"/>
      <w:pPr>
        <w:ind w:left="1418" w:hanging="1418"/>
      </w:pPr>
      <w:rPr>
        <w:rFonts w:hint="default"/>
        <w:color w:val="009A44" w:themeColor="accent2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636569" w:themeColor="text2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636569" w:themeColor="text2"/>
      </w:rPr>
    </w:lvl>
    <w:lvl w:ilvl="5">
      <w:start w:val="1"/>
      <w:numFmt w:val="none"/>
      <w:lvlRestart w:val="0"/>
      <w:suff w:val="nothing"/>
      <w:lvlText w:val="%6%4"/>
      <w:lvlJc w:val="left"/>
      <w:pPr>
        <w:ind w:left="0" w:firstLine="0"/>
      </w:pPr>
      <w:rPr>
        <w:rFonts w:hint="default"/>
        <w:color w:val="636569" w:themeColor="text2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636569" w:themeColor="text2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636569" w:themeColor="text2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636569" w:themeColor="text2"/>
      </w:rPr>
    </w:lvl>
  </w:abstractNum>
  <w:abstractNum w:abstractNumId="14" w15:restartNumberingAfterBreak="0">
    <w:nsid w:val="2F021BB3"/>
    <w:multiLevelType w:val="multilevel"/>
    <w:tmpl w:val="572829B8"/>
    <w:lvl w:ilvl="0">
      <w:start w:val="1"/>
      <w:numFmt w:val="decimal"/>
      <w:lvlText w:val="%1"/>
      <w:lvlJc w:val="left"/>
      <w:pPr>
        <w:ind w:left="340" w:hanging="340"/>
      </w:pPr>
      <w:rPr>
        <w:rFonts w:hint="default"/>
        <w:color w:val="250E62" w:themeColor="accent1"/>
      </w:rPr>
    </w:lvl>
    <w:lvl w:ilvl="1">
      <w:start w:val="1"/>
      <w:numFmt w:val="lowerLetter"/>
      <w:lvlText w:val="%2"/>
      <w:lvlJc w:val="left"/>
      <w:pPr>
        <w:ind w:left="680" w:hanging="340"/>
      </w:pPr>
      <w:rPr>
        <w:rFonts w:hint="default"/>
        <w:color w:val="250E62" w:themeColor="accent1"/>
      </w:rPr>
    </w:lvl>
    <w:lvl w:ilvl="2">
      <w:start w:val="1"/>
      <w:numFmt w:val="lowerRoman"/>
      <w:lvlText w:val="%3"/>
      <w:lvlJc w:val="left"/>
      <w:pPr>
        <w:ind w:left="1021" w:hanging="341"/>
      </w:pPr>
      <w:rPr>
        <w:rFonts w:hint="default"/>
        <w:color w:val="250E62" w:themeColor="accent1"/>
      </w:rPr>
    </w:lvl>
    <w:lvl w:ilvl="3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3A631707"/>
    <w:multiLevelType w:val="multilevel"/>
    <w:tmpl w:val="315CE1EC"/>
    <w:lvl w:ilvl="0">
      <w:start w:val="1"/>
      <w:numFmt w:val="upperLetter"/>
      <w:lvlText w:val="Appendix %1"/>
      <w:lvlJc w:val="left"/>
      <w:pPr>
        <w:ind w:left="2552" w:hanging="2552"/>
      </w:pPr>
      <w:rPr>
        <w:rFonts w:hint="default"/>
        <w:b w:val="0"/>
        <w:i w:val="0"/>
        <w:color w:val="636569" w:themeColor="text2"/>
        <w:sz w:val="40"/>
        <w:szCs w:val="36"/>
      </w:rPr>
    </w:lvl>
    <w:lvl w:ilvl="1">
      <w:start w:val="1"/>
      <w:numFmt w:val="decimal"/>
      <w:lvlText w:val="%1.%2"/>
      <w:lvlJc w:val="left"/>
      <w:pPr>
        <w:ind w:left="1021" w:hanging="1021"/>
      </w:pPr>
      <w:rPr>
        <w:rFonts w:hint="default"/>
        <w:b w:val="0"/>
        <w:i w:val="0"/>
        <w:color w:val="636569" w:themeColor="text2"/>
        <w:sz w:val="36"/>
        <w:szCs w:val="32"/>
      </w:rPr>
    </w:lvl>
    <w:lvl w:ilvl="2">
      <w:start w:val="1"/>
      <w:numFmt w:val="decimal"/>
      <w:lvlText w:val="%1.%2.%3"/>
      <w:lvlJc w:val="left"/>
      <w:pPr>
        <w:ind w:left="1191" w:hanging="1191"/>
      </w:pPr>
      <w:rPr>
        <w:rFonts w:hint="default"/>
        <w:b w:val="0"/>
        <w:i w:val="0"/>
        <w:color w:val="636569" w:themeColor="text2"/>
        <w:sz w:val="32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636569" w:themeColor="text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color w:val="636569" w:themeColor="text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color w:val="636569" w:themeColor="text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  <w:i w:val="0"/>
        <w:color w:val="250E62" w:themeColor="accent1"/>
        <w:sz w:val="22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 w:val="0"/>
        <w:i w:val="0"/>
        <w:color w:val="250E62" w:themeColor="accent1"/>
        <w:sz w:val="22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  <w:i w:val="0"/>
        <w:color w:val="250E62" w:themeColor="accent1"/>
        <w:sz w:val="22"/>
      </w:rPr>
    </w:lvl>
  </w:abstractNum>
  <w:abstractNum w:abstractNumId="16" w15:restartNumberingAfterBreak="0">
    <w:nsid w:val="3DBE5503"/>
    <w:multiLevelType w:val="multilevel"/>
    <w:tmpl w:val="B942B65C"/>
    <w:lvl w:ilvl="0">
      <w:start w:val="1"/>
      <w:numFmt w:val="upperLetter"/>
      <w:lvlText w:val="Appendix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FF13E44"/>
    <w:multiLevelType w:val="multilevel"/>
    <w:tmpl w:val="BDFAA078"/>
    <w:lvl w:ilvl="0">
      <w:start w:val="1"/>
      <w:numFmt w:val="upperLetter"/>
      <w:lvlText w:val="Appendix %1"/>
      <w:lvlJc w:val="left"/>
      <w:pPr>
        <w:ind w:left="0" w:firstLine="0"/>
      </w:pPr>
      <w:rPr>
        <w:rFonts w:hint="default"/>
        <w:b w:val="0"/>
        <w:i w:val="0"/>
        <w:color w:val="636569" w:themeColor="text2"/>
        <w:sz w:val="40"/>
        <w:szCs w:val="36"/>
      </w:rPr>
    </w:lvl>
    <w:lvl w:ilvl="1">
      <w:start w:val="1"/>
      <w:numFmt w:val="decimal"/>
      <w:lvlText w:val="%1.%2"/>
      <w:lvlJc w:val="left"/>
      <w:pPr>
        <w:ind w:left="1021" w:hanging="1021"/>
      </w:pPr>
      <w:rPr>
        <w:rFonts w:hint="default"/>
        <w:b w:val="0"/>
        <w:i w:val="0"/>
        <w:color w:val="636569" w:themeColor="text2"/>
        <w:sz w:val="36"/>
        <w:szCs w:val="32"/>
      </w:rPr>
    </w:lvl>
    <w:lvl w:ilvl="2">
      <w:start w:val="1"/>
      <w:numFmt w:val="decimal"/>
      <w:lvlText w:val="%1.%2.%3"/>
      <w:lvlJc w:val="left"/>
      <w:pPr>
        <w:ind w:left="1191" w:hanging="1191"/>
      </w:pPr>
      <w:rPr>
        <w:rFonts w:hint="default"/>
        <w:b w:val="0"/>
        <w:i w:val="0"/>
        <w:color w:val="636569" w:themeColor="text2"/>
        <w:sz w:val="32"/>
        <w:szCs w:val="28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  <w:color w:val="636569" w:themeColor="text2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  <w:color w:val="636569" w:themeColor="text2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  <w:color w:val="636569" w:themeColor="text2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  <w:b w:val="0"/>
        <w:i w:val="0"/>
        <w:color w:val="250E62" w:themeColor="accent1"/>
        <w:sz w:val="22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  <w:b w:val="0"/>
        <w:i w:val="0"/>
        <w:color w:val="250E62" w:themeColor="accent1"/>
        <w:sz w:val="22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  <w:b w:val="0"/>
        <w:i w:val="0"/>
        <w:color w:val="250E62" w:themeColor="accent1"/>
        <w:sz w:val="22"/>
      </w:rPr>
    </w:lvl>
  </w:abstractNum>
  <w:abstractNum w:abstractNumId="18" w15:restartNumberingAfterBreak="0">
    <w:nsid w:val="44802F06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49866E13"/>
    <w:multiLevelType w:val="multilevel"/>
    <w:tmpl w:val="6F1AB578"/>
    <w:lvl w:ilvl="0">
      <w:start w:val="1"/>
      <w:numFmt w:val="decimal"/>
      <w:suff w:val="nothing"/>
      <w:lvlText w:val="Chapter %1"/>
      <w:lvlJc w:val="left"/>
      <w:pPr>
        <w:ind w:left="0" w:firstLine="0"/>
      </w:pPr>
      <w:rPr>
        <w:rFonts w:hint="default"/>
        <w:color w:val="009A44" w:themeColor="accent2"/>
      </w:rPr>
    </w:lvl>
    <w:lvl w:ilvl="1">
      <w:start w:val="1"/>
      <w:numFmt w:val="decimal"/>
      <w:lvlText w:val="%1.%2"/>
      <w:lvlJc w:val="left"/>
      <w:pPr>
        <w:ind w:left="1418" w:hanging="1418"/>
      </w:pPr>
      <w:rPr>
        <w:rFonts w:hint="default"/>
        <w:color w:val="250E62" w:themeColor="accent1"/>
      </w:rPr>
    </w:lvl>
    <w:lvl w:ilvl="2">
      <w:start w:val="1"/>
      <w:numFmt w:val="decimal"/>
      <w:lvlText w:val="%1.%2.%3"/>
      <w:lvlJc w:val="left"/>
      <w:pPr>
        <w:ind w:left="1418" w:hanging="1418"/>
      </w:pPr>
      <w:rPr>
        <w:rFonts w:hint="default"/>
        <w:color w:val="009A44" w:themeColor="accent2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636569" w:themeColor="text2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636569" w:themeColor="text2"/>
      </w:rPr>
    </w:lvl>
    <w:lvl w:ilvl="5">
      <w:start w:val="1"/>
      <w:numFmt w:val="none"/>
      <w:lvlRestart w:val="0"/>
      <w:suff w:val="nothing"/>
      <w:lvlText w:val="%6%4"/>
      <w:lvlJc w:val="left"/>
      <w:pPr>
        <w:ind w:left="0" w:firstLine="0"/>
      </w:pPr>
      <w:rPr>
        <w:rFonts w:hint="default"/>
        <w:color w:val="636569" w:themeColor="text2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636569" w:themeColor="text2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636569" w:themeColor="text2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636569" w:themeColor="text2"/>
      </w:rPr>
    </w:lvl>
  </w:abstractNum>
  <w:abstractNum w:abstractNumId="20" w15:restartNumberingAfterBreak="0">
    <w:nsid w:val="49D835B9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 w15:restartNumberingAfterBreak="0">
    <w:nsid w:val="5DA834AF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2" w15:restartNumberingAfterBreak="0">
    <w:nsid w:val="694B3042"/>
    <w:multiLevelType w:val="multilevel"/>
    <w:tmpl w:val="636C80B0"/>
    <w:lvl w:ilvl="0">
      <w:start w:val="1"/>
      <w:numFmt w:val="none"/>
      <w:pStyle w:val="TableText"/>
      <w:suff w:val="nothing"/>
      <w:lvlText w:val="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2"/>
      <w:lvlJc w:val="left"/>
      <w:pPr>
        <w:ind w:left="340" w:hanging="340"/>
      </w:pPr>
      <w:rPr>
        <w:rFonts w:hint="default"/>
        <w:color w:val="250E62" w:themeColor="accent1"/>
      </w:rPr>
    </w:lvl>
    <w:lvl w:ilvl="2">
      <w:start w:val="1"/>
      <w:numFmt w:val="lowerLetter"/>
      <w:lvlText w:val="%3"/>
      <w:lvlJc w:val="left"/>
      <w:pPr>
        <w:ind w:left="680" w:hanging="340"/>
      </w:pPr>
      <w:rPr>
        <w:rFonts w:hint="default"/>
        <w:color w:val="250E62" w:themeColor="accent1"/>
      </w:rPr>
    </w:lvl>
    <w:lvl w:ilvl="3">
      <w:start w:val="1"/>
      <w:numFmt w:val="lowerRoman"/>
      <w:lvlText w:val="%4"/>
      <w:lvlJc w:val="left"/>
      <w:pPr>
        <w:ind w:left="1021" w:hanging="341"/>
      </w:pPr>
      <w:rPr>
        <w:rFonts w:hint="default"/>
        <w:color w:val="250E62" w:themeColor="accent1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23" w15:restartNumberingAfterBreak="0">
    <w:nsid w:val="6FF67ADD"/>
    <w:multiLevelType w:val="multilevel"/>
    <w:tmpl w:val="92EC0104"/>
    <w:lvl w:ilvl="0">
      <w:start w:val="1"/>
      <w:numFmt w:val="bullet"/>
      <w:pStyle w:val="BodyBullet1"/>
      <w:lvlText w:val=""/>
      <w:lvlJc w:val="left"/>
      <w:pPr>
        <w:ind w:left="340" w:hanging="340"/>
      </w:pPr>
      <w:rPr>
        <w:rFonts w:ascii="Symbol" w:hAnsi="Symbol" w:hint="default"/>
        <w:b w:val="0"/>
        <w:i w:val="0"/>
        <w:color w:val="000000" w:themeColor="text1"/>
        <w:sz w:val="22"/>
      </w:rPr>
    </w:lvl>
    <w:lvl w:ilvl="1">
      <w:start w:val="1"/>
      <w:numFmt w:val="bullet"/>
      <w:pStyle w:val="BodyBullet2"/>
      <w:lvlText w:val="–"/>
      <w:lvlJc w:val="left"/>
      <w:pPr>
        <w:ind w:left="680" w:hanging="340"/>
      </w:pPr>
      <w:rPr>
        <w:rFonts w:hint="default"/>
        <w:b w:val="0"/>
        <w:i w:val="0"/>
        <w:color w:val="000000" w:themeColor="text1"/>
        <w:sz w:val="22"/>
      </w:rPr>
    </w:lvl>
    <w:lvl w:ilvl="2">
      <w:start w:val="1"/>
      <w:numFmt w:val="bullet"/>
      <w:pStyle w:val="BodyBullet3"/>
      <w:lvlText w:val="-"/>
      <w:lvlJc w:val="left"/>
      <w:pPr>
        <w:ind w:left="1020" w:hanging="340"/>
      </w:pPr>
      <w:rPr>
        <w:rFonts w:hint="default"/>
        <w:b w:val="0"/>
        <w:i w:val="0"/>
        <w:color w:val="000000" w:themeColor="text1"/>
        <w:sz w:val="22"/>
        <w:szCs w:val="28"/>
      </w:rPr>
    </w:lvl>
    <w:lvl w:ilvl="3">
      <w:start w:val="1"/>
      <w:numFmt w:val="decimal"/>
      <w:pStyle w:val="BodyNumbering1"/>
      <w:lvlText w:val="%4"/>
      <w:lvlJc w:val="left"/>
      <w:pPr>
        <w:ind w:left="340" w:hanging="340"/>
      </w:pPr>
      <w:rPr>
        <w:rFonts w:hint="default"/>
        <w:color w:val="000000" w:themeColor="text1"/>
      </w:rPr>
    </w:lvl>
    <w:lvl w:ilvl="4">
      <w:start w:val="1"/>
      <w:numFmt w:val="lowerLetter"/>
      <w:pStyle w:val="BodyNumbering2"/>
      <w:lvlText w:val="%5"/>
      <w:lvlJc w:val="left"/>
      <w:pPr>
        <w:ind w:left="680" w:hanging="340"/>
      </w:pPr>
      <w:rPr>
        <w:rFonts w:hint="default"/>
        <w:color w:val="000000" w:themeColor="text1"/>
      </w:rPr>
    </w:lvl>
    <w:lvl w:ilvl="5">
      <w:start w:val="1"/>
      <w:numFmt w:val="lowerRoman"/>
      <w:pStyle w:val="BodyNumbering3"/>
      <w:lvlText w:val="%6%1"/>
      <w:lvlJc w:val="left"/>
      <w:pPr>
        <w:ind w:left="1021" w:hanging="341"/>
      </w:pPr>
      <w:rPr>
        <w:rFonts w:hint="default"/>
        <w:color w:val="000000" w:themeColor="text1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  <w:color w:val="250E62" w:themeColor="accent1"/>
      </w:rPr>
    </w:lvl>
    <w:lvl w:ilvl="7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%1"/>
      <w:lvlJc w:val="left"/>
      <w:pPr>
        <w:ind w:left="0" w:firstLine="0"/>
      </w:pPr>
      <w:rPr>
        <w:rFonts w:hint="default"/>
      </w:rPr>
    </w:lvl>
  </w:abstractNum>
  <w:abstractNum w:abstractNumId="24" w15:restartNumberingAfterBreak="0">
    <w:nsid w:val="75CF5E10"/>
    <w:multiLevelType w:val="multilevel"/>
    <w:tmpl w:val="72549E40"/>
    <w:lvl w:ilvl="0">
      <w:start w:val="1"/>
      <w:numFmt w:val="decimal"/>
      <w:lvlText w:val="%1"/>
      <w:lvlJc w:val="left"/>
      <w:pPr>
        <w:ind w:left="851" w:hanging="851"/>
      </w:pPr>
      <w:rPr>
        <w:rFonts w:hint="default"/>
        <w:color w:val="636569" w:themeColor="text2"/>
      </w:rPr>
    </w:lvl>
    <w:lvl w:ilvl="1">
      <w:start w:val="1"/>
      <w:numFmt w:val="decimal"/>
      <w:lvlText w:val="%1.%2"/>
      <w:lvlJc w:val="left"/>
      <w:pPr>
        <w:ind w:left="1134" w:hanging="1134"/>
      </w:pPr>
      <w:rPr>
        <w:rFonts w:hint="default"/>
        <w:color w:val="636569" w:themeColor="text2"/>
      </w:rPr>
    </w:lvl>
    <w:lvl w:ilvl="2">
      <w:start w:val="1"/>
      <w:numFmt w:val="decimal"/>
      <w:lvlText w:val="%1.%2.%3"/>
      <w:lvlJc w:val="left"/>
      <w:pPr>
        <w:ind w:left="1418" w:hanging="1418"/>
      </w:pPr>
      <w:rPr>
        <w:rFonts w:hint="default"/>
        <w:color w:val="250E62" w:themeColor="accent1"/>
      </w:rPr>
    </w:lvl>
    <w:lvl w:ilvl="3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636569" w:themeColor="text2"/>
      </w:rPr>
    </w:lvl>
    <w:lvl w:ilvl="4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636569" w:themeColor="text2"/>
      </w:rPr>
    </w:lvl>
    <w:lvl w:ilvl="5">
      <w:start w:val="1"/>
      <w:numFmt w:val="none"/>
      <w:lvlRestart w:val="0"/>
      <w:suff w:val="nothing"/>
      <w:lvlText w:val="%6%4"/>
      <w:lvlJc w:val="left"/>
      <w:pPr>
        <w:ind w:left="0" w:firstLine="0"/>
      </w:pPr>
      <w:rPr>
        <w:rFonts w:hint="default"/>
        <w:color w:val="636569" w:themeColor="text2"/>
      </w:rPr>
    </w:lvl>
    <w:lvl w:ilvl="6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636569" w:themeColor="text2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636569" w:themeColor="text2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hint="default"/>
        <w:color w:val="636569" w:themeColor="text2"/>
      </w:rPr>
    </w:lvl>
  </w:abstractNum>
  <w:abstractNum w:abstractNumId="25" w15:restartNumberingAfterBreak="0">
    <w:nsid w:val="78E30079"/>
    <w:multiLevelType w:val="multilevel"/>
    <w:tmpl w:val="0C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1"/>
  </w:num>
  <w:num w:numId="2">
    <w:abstractNumId w:val="7"/>
  </w:num>
  <w:num w:numId="3">
    <w:abstractNumId w:val="6"/>
  </w:num>
  <w:num w:numId="4">
    <w:abstractNumId w:val="8"/>
  </w:num>
  <w:num w:numId="5">
    <w:abstractNumId w:val="3"/>
  </w:num>
  <w:num w:numId="6">
    <w:abstractNumId w:val="2"/>
  </w:num>
  <w:num w:numId="7">
    <w:abstractNumId w:val="17"/>
  </w:num>
  <w:num w:numId="8">
    <w:abstractNumId w:val="5"/>
  </w:num>
  <w:num w:numId="9">
    <w:abstractNumId w:val="4"/>
  </w:num>
  <w:num w:numId="10">
    <w:abstractNumId w:val="1"/>
  </w:num>
  <w:num w:numId="11">
    <w:abstractNumId w:val="0"/>
  </w:num>
  <w:num w:numId="12">
    <w:abstractNumId w:val="23"/>
  </w:num>
  <w:num w:numId="13">
    <w:abstractNumId w:val="23"/>
    <w:lvlOverride w:ilvl="0">
      <w:lvl w:ilvl="0">
        <w:start w:val="1"/>
        <w:numFmt w:val="bullet"/>
        <w:pStyle w:val="BodyBullet1"/>
        <w:lvlText w:val=""/>
        <w:lvlJc w:val="left"/>
        <w:pPr>
          <w:ind w:left="340" w:hanging="340"/>
        </w:pPr>
        <w:rPr>
          <w:rFonts w:ascii="Symbol" w:hAnsi="Symbol" w:hint="default"/>
          <w:b w:val="0"/>
          <w:i w:val="0"/>
          <w:color w:val="auto"/>
        </w:rPr>
      </w:lvl>
    </w:lvlOverride>
    <w:lvlOverride w:ilvl="1">
      <w:lvl w:ilvl="1">
        <w:start w:val="1"/>
        <w:numFmt w:val="bullet"/>
        <w:pStyle w:val="BodyBullet2"/>
        <w:lvlText w:val=""/>
        <w:lvlJc w:val="left"/>
        <w:pPr>
          <w:ind w:left="680" w:hanging="340"/>
        </w:pPr>
        <w:rPr>
          <w:rFonts w:ascii="Symbol" w:hAnsi="Symbol" w:hint="default"/>
          <w:b w:val="0"/>
          <w:i w:val="0"/>
          <w:color w:val="auto"/>
        </w:rPr>
      </w:lvl>
    </w:lvlOverride>
    <w:lvlOverride w:ilvl="2">
      <w:lvl w:ilvl="2">
        <w:start w:val="1"/>
        <w:numFmt w:val="bullet"/>
        <w:pStyle w:val="BodyBullet3"/>
        <w:lvlText w:val=""/>
        <w:lvlJc w:val="left"/>
        <w:pPr>
          <w:ind w:left="1020" w:hanging="340"/>
        </w:pPr>
        <w:rPr>
          <w:rFonts w:ascii="Symbol" w:hAnsi="Symbol" w:hint="default"/>
          <w:b w:val="0"/>
          <w:i w:val="0"/>
          <w:color w:val="auto"/>
        </w:rPr>
      </w:lvl>
    </w:lvlOverride>
    <w:lvlOverride w:ilvl="3">
      <w:lvl w:ilvl="3">
        <w:start w:val="1"/>
        <w:numFmt w:val="bullet"/>
        <w:pStyle w:val="BodyNumbering1"/>
        <w:lvlText w:val=""/>
        <w:lvlJc w:val="left"/>
        <w:pPr>
          <w:ind w:left="340" w:hanging="340"/>
        </w:pPr>
        <w:rPr>
          <w:rFonts w:ascii="Symbol" w:hAnsi="Symbol" w:hint="default"/>
          <w:color w:val="auto"/>
        </w:rPr>
      </w:lvl>
    </w:lvlOverride>
    <w:lvlOverride w:ilvl="4">
      <w:lvl w:ilvl="4">
        <w:start w:val="1"/>
        <w:numFmt w:val="bullet"/>
        <w:pStyle w:val="BodyNumbering2"/>
        <w:lvlText w:val=""/>
        <w:lvlJc w:val="left"/>
        <w:pPr>
          <w:ind w:left="680" w:hanging="340"/>
        </w:pPr>
        <w:rPr>
          <w:rFonts w:ascii="Symbol" w:hAnsi="Symbol" w:hint="default"/>
          <w:color w:val="auto"/>
        </w:rPr>
      </w:lvl>
    </w:lvlOverride>
    <w:lvlOverride w:ilvl="5">
      <w:lvl w:ilvl="5">
        <w:start w:val="1"/>
        <w:numFmt w:val="none"/>
        <w:pStyle w:val="BodyNumbering3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none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none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none"/>
        <w:lvlText w:val="%1"/>
        <w:lvlJc w:val="left"/>
        <w:pPr>
          <w:ind w:left="0" w:firstLine="0"/>
        </w:pPr>
        <w:rPr>
          <w:rFonts w:hint="default"/>
        </w:rPr>
      </w:lvl>
    </w:lvlOverride>
  </w:num>
  <w:num w:numId="14">
    <w:abstractNumId w:val="23"/>
    <w:lvlOverride w:ilvl="0">
      <w:lvl w:ilvl="0">
        <w:start w:val="1"/>
        <w:numFmt w:val="bullet"/>
        <w:pStyle w:val="BodyBullet1"/>
        <w:lvlText w:val=""/>
        <w:lvlJc w:val="left"/>
        <w:pPr>
          <w:ind w:left="340" w:hanging="340"/>
        </w:pPr>
        <w:rPr>
          <w:rFonts w:ascii="Symbol" w:hAnsi="Symbol" w:hint="default"/>
          <w:b w:val="0"/>
          <w:i w:val="0"/>
          <w:color w:val="auto"/>
          <w:sz w:val="22"/>
        </w:rPr>
      </w:lvl>
    </w:lvlOverride>
    <w:lvlOverride w:ilvl="1">
      <w:lvl w:ilvl="1">
        <w:start w:val="1"/>
        <w:numFmt w:val="bullet"/>
        <w:pStyle w:val="BodyBullet2"/>
        <w:lvlText w:val=""/>
        <w:lvlJc w:val="left"/>
        <w:pPr>
          <w:ind w:left="680" w:hanging="340"/>
        </w:pPr>
        <w:rPr>
          <w:rFonts w:ascii="Symbol" w:hAnsi="Symbol" w:hint="default"/>
          <w:b w:val="0"/>
          <w:i w:val="0"/>
          <w:color w:val="auto"/>
          <w:sz w:val="22"/>
        </w:rPr>
      </w:lvl>
    </w:lvlOverride>
    <w:lvlOverride w:ilvl="2">
      <w:lvl w:ilvl="2">
        <w:start w:val="1"/>
        <w:numFmt w:val="bullet"/>
        <w:pStyle w:val="BodyBullet3"/>
        <w:lvlText w:val=""/>
        <w:lvlJc w:val="left"/>
        <w:pPr>
          <w:ind w:left="1020" w:hanging="340"/>
        </w:pPr>
        <w:rPr>
          <w:rFonts w:ascii="Symbol" w:hAnsi="Symbol" w:hint="default"/>
          <w:b w:val="0"/>
          <w:i w:val="0"/>
          <w:color w:val="auto"/>
          <w:sz w:val="22"/>
        </w:rPr>
      </w:lvl>
    </w:lvlOverride>
    <w:lvlOverride w:ilvl="3">
      <w:lvl w:ilvl="3">
        <w:start w:val="1"/>
        <w:numFmt w:val="bullet"/>
        <w:pStyle w:val="BodyNumbering1"/>
        <w:lvlText w:val=""/>
        <w:lvlJc w:val="left"/>
        <w:pPr>
          <w:ind w:left="340" w:hanging="340"/>
        </w:pPr>
        <w:rPr>
          <w:rFonts w:ascii="Symbol" w:hAnsi="Symbol" w:hint="default"/>
          <w:color w:val="auto"/>
        </w:rPr>
      </w:lvl>
    </w:lvlOverride>
    <w:lvlOverride w:ilvl="4">
      <w:lvl w:ilvl="4">
        <w:start w:val="1"/>
        <w:numFmt w:val="bullet"/>
        <w:pStyle w:val="BodyNumbering2"/>
        <w:lvlText w:val=""/>
        <w:lvlJc w:val="left"/>
        <w:pPr>
          <w:ind w:left="680" w:hanging="340"/>
        </w:pPr>
        <w:rPr>
          <w:rFonts w:ascii="Symbol" w:hAnsi="Symbol" w:hint="default"/>
          <w:color w:val="auto"/>
        </w:rPr>
      </w:lvl>
    </w:lvlOverride>
    <w:lvlOverride w:ilvl="5">
      <w:lvl w:ilvl="5">
        <w:start w:val="1"/>
        <w:numFmt w:val="none"/>
        <w:pStyle w:val="BodyNumbering3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none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7">
      <w:lvl w:ilvl="7">
        <w:start w:val="1"/>
        <w:numFmt w:val="none"/>
        <w:lvlText w:val="%1"/>
        <w:lvlJc w:val="left"/>
        <w:pPr>
          <w:ind w:left="0" w:firstLine="0"/>
        </w:pPr>
        <w:rPr>
          <w:rFonts w:hint="default"/>
        </w:rPr>
      </w:lvl>
    </w:lvlOverride>
    <w:lvlOverride w:ilvl="8">
      <w:lvl w:ilvl="8">
        <w:start w:val="1"/>
        <w:numFmt w:val="none"/>
        <w:lvlText w:val="%1"/>
        <w:lvlJc w:val="left"/>
        <w:pPr>
          <w:ind w:left="0" w:firstLine="0"/>
        </w:pPr>
        <w:rPr>
          <w:rFonts w:hint="default"/>
        </w:rPr>
      </w:lvl>
    </w:lvlOverride>
  </w:num>
  <w:num w:numId="15">
    <w:abstractNumId w:val="16"/>
  </w:num>
  <w:num w:numId="16">
    <w:abstractNumId w:val="9"/>
  </w:num>
  <w:num w:numId="17">
    <w:abstractNumId w:val="17"/>
  </w:num>
  <w:num w:numId="18">
    <w:abstractNumId w:val="17"/>
  </w:num>
  <w:num w:numId="19">
    <w:abstractNumId w:val="18"/>
  </w:num>
  <w:num w:numId="20">
    <w:abstractNumId w:val="25"/>
  </w:num>
  <w:num w:numId="21">
    <w:abstractNumId w:val="20"/>
  </w:num>
  <w:num w:numId="22">
    <w:abstractNumId w:val="14"/>
  </w:num>
  <w:num w:numId="23">
    <w:abstractNumId w:val="12"/>
  </w:num>
  <w:num w:numId="24">
    <w:abstractNumId w:val="10"/>
  </w:num>
  <w:num w:numId="25">
    <w:abstractNumId w:val="22"/>
  </w:num>
  <w:num w:numId="26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24"/>
  </w:num>
  <w:num w:numId="28">
    <w:abstractNumId w:val="24"/>
    <w:lvlOverride w:ilvl="0">
      <w:lvl w:ilvl="0">
        <w:start w:val="1"/>
        <w:numFmt w:val="decimal"/>
        <w:lvlText w:val="%1"/>
        <w:lvlJc w:val="left"/>
        <w:pPr>
          <w:ind w:left="851" w:hanging="851"/>
        </w:pPr>
        <w:rPr>
          <w:rFonts w:hint="default"/>
          <w:color w:val="636569" w:themeColor="text2"/>
        </w:rPr>
      </w:lvl>
    </w:lvlOverride>
    <w:lvlOverride w:ilvl="1">
      <w:lvl w:ilvl="1">
        <w:start w:val="1"/>
        <w:numFmt w:val="decimal"/>
        <w:lvlRestart w:val="0"/>
        <w:isLgl/>
        <w:lvlText w:val="%1.%2"/>
        <w:lvlJc w:val="left"/>
        <w:pPr>
          <w:ind w:left="851" w:hanging="851"/>
        </w:pPr>
        <w:rPr>
          <w:rFonts w:hint="default"/>
          <w:color w:val="636569" w:themeColor="text2"/>
        </w:rPr>
      </w:lvl>
    </w:lvlOverride>
    <w:lvlOverride w:ilvl="2">
      <w:lvl w:ilvl="2">
        <w:start w:val="1"/>
        <w:numFmt w:val="decimal"/>
        <w:lvlRestart w:val="0"/>
        <w:isLgl/>
        <w:lvlText w:val="%1.%2.%3"/>
        <w:lvlJc w:val="left"/>
        <w:pPr>
          <w:ind w:left="1021" w:hanging="1021"/>
        </w:pPr>
        <w:rPr>
          <w:rFonts w:hint="default"/>
          <w:color w:val="636569" w:themeColor="text2"/>
        </w:rPr>
      </w:lvl>
    </w:lvlOverride>
    <w:lvlOverride w:ilvl="3">
      <w:lvl w:ilvl="3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4">
      <w:lvl w:ilvl="4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5">
      <w:lvl w:ilvl="5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</w:rPr>
      </w:lvl>
    </w:lvlOverride>
    <w:lvlOverride w:ilvl="6">
      <w:lvl w:ilvl="6">
        <w:start w:val="1"/>
        <w:numFmt w:val="decimal"/>
        <w:lvlText w:val="%7"/>
        <w:lvlJc w:val="left"/>
        <w:pPr>
          <w:ind w:left="340" w:hanging="340"/>
        </w:pPr>
        <w:rPr>
          <w:rFonts w:hint="default"/>
          <w:color w:val="250E62" w:themeColor="accent1"/>
        </w:rPr>
      </w:lvl>
    </w:lvlOverride>
    <w:lvlOverride w:ilvl="7">
      <w:lvl w:ilvl="7">
        <w:start w:val="1"/>
        <w:numFmt w:val="lowerLetter"/>
        <w:lvlText w:val="%8"/>
        <w:lvlJc w:val="left"/>
        <w:pPr>
          <w:ind w:left="680" w:hanging="340"/>
        </w:pPr>
        <w:rPr>
          <w:rFonts w:hint="default"/>
          <w:color w:val="250E62" w:themeColor="accent1"/>
        </w:rPr>
      </w:lvl>
    </w:lvlOverride>
    <w:lvlOverride w:ilvl="8">
      <w:lvl w:ilvl="8">
        <w:start w:val="1"/>
        <w:numFmt w:val="lowerRoman"/>
        <w:lvlText w:val="%9"/>
        <w:lvlJc w:val="left"/>
        <w:pPr>
          <w:ind w:left="1021" w:hanging="341"/>
        </w:pPr>
        <w:rPr>
          <w:rFonts w:hint="default"/>
          <w:color w:val="250E62" w:themeColor="accent1"/>
        </w:rPr>
      </w:lvl>
    </w:lvlOverride>
  </w:num>
  <w:num w:numId="29">
    <w:abstractNumId w:val="21"/>
  </w:num>
  <w:num w:numId="30">
    <w:abstractNumId w:val="24"/>
    <w:lvlOverride w:ilvl="0">
      <w:lvl w:ilvl="0">
        <w:start w:val="1"/>
        <w:numFmt w:val="decimal"/>
        <w:lvlText w:val="%1"/>
        <w:lvlJc w:val="left"/>
        <w:pPr>
          <w:ind w:left="851" w:hanging="851"/>
        </w:pPr>
        <w:rPr>
          <w:rFonts w:hint="default"/>
          <w:color w:val="636569" w:themeColor="text2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851" w:hanging="851"/>
        </w:pPr>
        <w:rPr>
          <w:rFonts w:hint="default"/>
          <w:color w:val="636569" w:themeColor="text2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1021" w:hanging="1021"/>
        </w:pPr>
        <w:rPr>
          <w:rFonts w:hint="default"/>
          <w:color w:val="636569" w:themeColor="text2"/>
        </w:rPr>
      </w:lvl>
    </w:lvlOverride>
    <w:lvlOverride w:ilvl="3">
      <w:lvl w:ilvl="3">
        <w:start w:val="1"/>
        <w:numFmt w:val="none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4">
      <w:lvl w:ilvl="4">
        <w:start w:val="1"/>
        <w:numFmt w:val="none"/>
        <w:suff w:val="nothing"/>
        <w:lvlText w:val=""/>
        <w:lvlJc w:val="left"/>
        <w:pPr>
          <w:ind w:left="851" w:hanging="851"/>
        </w:pPr>
        <w:rPr>
          <w:rFonts w:hint="default"/>
          <w:color w:val="636569" w:themeColor="text2"/>
        </w:rPr>
      </w:lvl>
    </w:lvlOverride>
    <w:lvlOverride w:ilvl="5">
      <w:lvl w:ilvl="5">
        <w:start w:val="1"/>
        <w:numFmt w:val="decimal"/>
        <w:suff w:val="nothing"/>
        <w:lvlText w:val="%4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6">
      <w:lvl w:ilvl="6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7">
      <w:lvl w:ilvl="7">
        <w:start w:val="1"/>
        <w:numFmt w:val="decimal"/>
        <w:lvlRestart w:val="0"/>
        <w:suff w:val="nothing"/>
        <w:lvlText w:val="%7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8">
      <w:lvl w:ilvl="8">
        <w:start w:val="1"/>
        <w:numFmt w:val="decimal"/>
        <w:lvlRestart w:val="0"/>
        <w:suff w:val="nothing"/>
        <w:lvlText w:val="%7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</w:num>
  <w:num w:numId="31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4"/>
    <w:lvlOverride w:ilvl="0">
      <w:lvl w:ilvl="0">
        <w:start w:val="1"/>
        <w:numFmt w:val="decimal"/>
        <w:lvlText w:val="%1"/>
        <w:lvlJc w:val="left"/>
        <w:pPr>
          <w:ind w:left="851" w:hanging="851"/>
        </w:pPr>
        <w:rPr>
          <w:rFonts w:hint="default"/>
          <w:color w:val="B6BE34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851" w:hanging="851"/>
        </w:pPr>
        <w:rPr>
          <w:rFonts w:hint="default"/>
          <w:color w:val="636569" w:themeColor="text2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1021" w:hanging="1021"/>
        </w:pPr>
        <w:rPr>
          <w:rFonts w:hint="default"/>
          <w:color w:val="250E62" w:themeColor="accent1"/>
        </w:rPr>
      </w:lvl>
    </w:lvlOverride>
    <w:lvlOverride w:ilvl="3">
      <w:lvl w:ilvl="3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4">
      <w:lvl w:ilvl="4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5">
      <w:lvl w:ilvl="5">
        <w:start w:val="1"/>
        <w:numFmt w:val="none"/>
        <w:lvlRestart w:val="0"/>
        <w:suff w:val="nothing"/>
        <w:lvlText w:val="%6%4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6">
      <w:lvl w:ilvl="6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7">
      <w:lvl w:ilvl="7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8">
      <w:lvl w:ilvl="8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</w:num>
  <w:num w:numId="33">
    <w:abstractNumId w:val="2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24"/>
    <w:lvlOverride w:ilvl="0">
      <w:lvl w:ilvl="0">
        <w:start w:val="10"/>
        <w:numFmt w:val="decimal"/>
        <w:lvlText w:val="%1"/>
        <w:lvlJc w:val="left"/>
        <w:pPr>
          <w:ind w:left="851" w:hanging="851"/>
        </w:pPr>
        <w:rPr>
          <w:rFonts w:hint="default"/>
          <w:color w:val="B6BE34"/>
        </w:rPr>
      </w:lvl>
    </w:lvlOverride>
    <w:lvlOverride w:ilvl="1">
      <w:lvl w:ilvl="1">
        <w:start w:val="1"/>
        <w:numFmt w:val="decimal"/>
        <w:lvlText w:val="%1.%2"/>
        <w:lvlJc w:val="left"/>
        <w:pPr>
          <w:ind w:left="851" w:hanging="851"/>
        </w:pPr>
        <w:rPr>
          <w:rFonts w:hint="default"/>
          <w:color w:val="636569" w:themeColor="text2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1021" w:hanging="1021"/>
        </w:pPr>
        <w:rPr>
          <w:rFonts w:hint="default"/>
          <w:color w:val="250E62" w:themeColor="accent1"/>
        </w:rPr>
      </w:lvl>
    </w:lvlOverride>
    <w:lvlOverride w:ilvl="3">
      <w:lvl w:ilvl="3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4">
      <w:lvl w:ilvl="4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5">
      <w:lvl w:ilvl="5">
        <w:start w:val="1"/>
        <w:numFmt w:val="none"/>
        <w:lvlRestart w:val="0"/>
        <w:suff w:val="nothing"/>
        <w:lvlText w:val="%6%4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6">
      <w:lvl w:ilvl="6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7">
      <w:lvl w:ilvl="7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8">
      <w:lvl w:ilvl="8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</w:num>
  <w:num w:numId="35">
    <w:abstractNumId w:val="15"/>
  </w:num>
  <w:num w:numId="36">
    <w:abstractNumId w:val="24"/>
    <w:lvlOverride w:ilvl="0">
      <w:startOverride w:val="10"/>
    </w:lvlOverride>
    <w:lvlOverride w:ilvl="1">
      <w:startOverride w:val="10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4"/>
    <w:lvlOverride w:ilvl="0">
      <w:startOverride w:val="10"/>
      <w:lvl w:ilvl="0">
        <w:start w:val="10"/>
        <w:numFmt w:val="decimal"/>
        <w:lvlText w:val="%1"/>
        <w:lvlJc w:val="left"/>
        <w:pPr>
          <w:ind w:left="851" w:hanging="851"/>
        </w:pPr>
        <w:rPr>
          <w:rFonts w:hint="default"/>
          <w:color w:val="B6BE34"/>
        </w:rPr>
      </w:lvl>
    </w:lvlOverride>
    <w:lvlOverride w:ilvl="1">
      <w:startOverride w:val="10"/>
      <w:lvl w:ilvl="1">
        <w:start w:val="10"/>
        <w:numFmt w:val="decimal"/>
        <w:lvlText w:val="%1.%2"/>
        <w:lvlJc w:val="left"/>
        <w:pPr>
          <w:ind w:left="851" w:hanging="851"/>
        </w:pPr>
        <w:rPr>
          <w:rFonts w:hint="default"/>
          <w:color w:val="636569" w:themeColor="text2"/>
        </w:rPr>
      </w:lvl>
    </w:lvlOverride>
    <w:lvlOverride w:ilvl="2">
      <w:startOverride w:val="10"/>
      <w:lvl w:ilvl="2">
        <w:start w:val="10"/>
        <w:numFmt w:val="decimal"/>
        <w:lvlText w:val="%1.%2.%3"/>
        <w:lvlJc w:val="left"/>
        <w:pPr>
          <w:ind w:left="1021" w:hanging="1021"/>
        </w:pPr>
        <w:rPr>
          <w:rFonts w:hint="default"/>
          <w:color w:val="250E62" w:themeColor="accent1"/>
        </w:rPr>
      </w:lvl>
    </w:lvlOverride>
    <w:lvlOverride w:ilvl="3">
      <w:startOverride w:val="1"/>
      <w:lvl w:ilvl="3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4">
      <w:startOverride w:val="1"/>
      <w:lvl w:ilvl="4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5">
      <w:startOverride w:val="1"/>
      <w:lvl w:ilvl="5">
        <w:start w:val="1"/>
        <w:numFmt w:val="none"/>
        <w:lvlRestart w:val="0"/>
        <w:suff w:val="nothing"/>
        <w:lvlText w:val="%6%4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6">
      <w:startOverride w:val="1"/>
      <w:lvl w:ilvl="6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7">
      <w:startOverride w:val="1"/>
      <w:lvl w:ilvl="7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8">
      <w:startOverride w:val="1"/>
      <w:lvl w:ilvl="8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</w:num>
  <w:num w:numId="38">
    <w:abstractNumId w:val="24"/>
  </w:num>
  <w:num w:numId="39">
    <w:abstractNumId w:val="24"/>
    <w:lvlOverride w:ilvl="0">
      <w:lvl w:ilvl="0">
        <w:start w:val="10"/>
        <w:numFmt w:val="decimal"/>
        <w:lvlText w:val="%1"/>
        <w:lvlJc w:val="left"/>
        <w:pPr>
          <w:ind w:left="851" w:hanging="851"/>
        </w:pPr>
        <w:rPr>
          <w:rFonts w:hint="default"/>
          <w:color w:val="B6BE34"/>
        </w:rPr>
      </w:lvl>
    </w:lvlOverride>
    <w:lvlOverride w:ilvl="1">
      <w:lvl w:ilvl="1">
        <w:start w:val="10"/>
        <w:numFmt w:val="decimal"/>
        <w:lvlText w:val="%1.%2"/>
        <w:lvlJc w:val="left"/>
        <w:pPr>
          <w:ind w:left="851" w:hanging="851"/>
        </w:pPr>
        <w:rPr>
          <w:rFonts w:hint="default"/>
          <w:color w:val="636569" w:themeColor="text2"/>
        </w:rPr>
      </w:lvl>
    </w:lvlOverride>
    <w:lvlOverride w:ilvl="2">
      <w:lvl w:ilvl="2">
        <w:start w:val="10"/>
        <w:numFmt w:val="decimal"/>
        <w:lvlText w:val="%1.%2.%3"/>
        <w:lvlJc w:val="left"/>
        <w:pPr>
          <w:ind w:left="1361" w:hanging="1361"/>
        </w:pPr>
        <w:rPr>
          <w:rFonts w:hint="default"/>
          <w:color w:val="250E62" w:themeColor="accent1"/>
        </w:rPr>
      </w:lvl>
    </w:lvlOverride>
    <w:lvlOverride w:ilvl="3">
      <w:lvl w:ilvl="3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4">
      <w:lvl w:ilvl="4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5">
      <w:lvl w:ilvl="5">
        <w:start w:val="1"/>
        <w:numFmt w:val="none"/>
        <w:lvlRestart w:val="0"/>
        <w:suff w:val="nothing"/>
        <w:lvlText w:val="%6%4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6">
      <w:lvl w:ilvl="6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7">
      <w:lvl w:ilvl="7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8">
      <w:lvl w:ilvl="8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</w:num>
  <w:num w:numId="40">
    <w:abstractNumId w:val="24"/>
  </w:num>
  <w:num w:numId="41">
    <w:abstractNumId w:val="24"/>
    <w:lvlOverride w:ilvl="0">
      <w:startOverride w:val="1"/>
    </w:lvlOverride>
    <w:lvlOverride w:ilvl="1">
      <w:startOverride w:val="1"/>
    </w:lvlOverride>
    <w:lvlOverride w:ilvl="2">
      <w:startOverride w:val="10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4"/>
  </w:num>
  <w:num w:numId="43">
    <w:abstractNumId w:val="13"/>
  </w:num>
  <w:num w:numId="44">
    <w:abstractNumId w:val="13"/>
    <w:lvlOverride w:ilvl="0">
      <w:lvl w:ilvl="0">
        <w:start w:val="27"/>
        <w:numFmt w:val="decimal"/>
        <w:pStyle w:val="Heading1"/>
        <w:lvlText w:val="Chapter %1"/>
        <w:lvlJc w:val="left"/>
        <w:pPr>
          <w:tabs>
            <w:tab w:val="num" w:pos="9072"/>
          </w:tabs>
          <w:ind w:left="0" w:firstLine="0"/>
        </w:pPr>
        <w:rPr>
          <w:rFonts w:hint="default"/>
          <w:color w:val="009A44" w:themeColor="accent2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ind w:left="1418" w:hanging="1418"/>
        </w:pPr>
        <w:rPr>
          <w:rFonts w:hint="default"/>
          <w:color w:val="250E62" w:themeColor="accent1"/>
        </w:rPr>
      </w:lvl>
    </w:lvlOverride>
    <w:lvlOverride w:ilvl="2">
      <w:lvl w:ilvl="2">
        <w:start w:val="1"/>
        <w:numFmt w:val="decimal"/>
        <w:pStyle w:val="Heading3"/>
        <w:lvlText w:val="%1.%2.%3"/>
        <w:lvlJc w:val="left"/>
        <w:pPr>
          <w:ind w:left="1418" w:hanging="1418"/>
        </w:pPr>
        <w:rPr>
          <w:rFonts w:hint="default"/>
          <w:color w:val="009A44" w:themeColor="accent2"/>
        </w:rPr>
      </w:lvl>
    </w:lvlOverride>
    <w:lvlOverride w:ilvl="3">
      <w:lvl w:ilvl="3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4">
      <w:lvl w:ilvl="4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5">
      <w:lvl w:ilvl="5">
        <w:start w:val="1"/>
        <w:numFmt w:val="none"/>
        <w:lvlRestart w:val="0"/>
        <w:suff w:val="nothing"/>
        <w:lvlText w:val="%6%4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6">
      <w:lvl w:ilvl="6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7">
      <w:lvl w:ilvl="7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  <w:lvlOverride w:ilvl="8">
      <w:lvl w:ilvl="8">
        <w:start w:val="1"/>
        <w:numFmt w:val="none"/>
        <w:lvlRestart w:val="0"/>
        <w:suff w:val="nothing"/>
        <w:lvlText w:val=""/>
        <w:lvlJc w:val="left"/>
        <w:pPr>
          <w:ind w:left="0" w:firstLine="0"/>
        </w:pPr>
        <w:rPr>
          <w:rFonts w:hint="default"/>
          <w:color w:val="636569" w:themeColor="text2"/>
        </w:rPr>
      </w:lvl>
    </w:lvlOverride>
  </w:num>
  <w:num w:numId="45">
    <w:abstractNumId w:val="19"/>
  </w:num>
  <w:num w:numId="46">
    <w:abstractNumId w:val="13"/>
  </w:num>
  <w:num w:numId="4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activeWritingStyle w:appName="MSWord" w:lang="fr-FR" w:vendorID="64" w:dllVersion="6" w:nlCheck="1" w:checkStyle="0"/>
  <w:activeWritingStyle w:appName="MSWord" w:lang="en-AU" w:vendorID="64" w:dllVersion="6" w:nlCheck="1" w:checkStyle="1"/>
  <w:activeWritingStyle w:appName="MSWord" w:lang="en-US" w:vendorID="64" w:dllVersion="6" w:nlCheck="1" w:checkStyle="1"/>
  <w:activeWritingStyle w:appName="MSWord" w:lang="en-AU" w:vendorID="64" w:dllVersion="0" w:nlCheck="1" w:checkStyle="0"/>
  <w:activeWritingStyle w:appName="MSWord" w:lang="en-AU" w:vendorID="64" w:dllVersion="131078" w:nlCheck="1" w:checkStyle="1"/>
  <w:activeWritingStyle w:appName="MSWord" w:lang="en-US" w:vendorID="64" w:dllVersion="131078" w:nlCheck="1" w:checkStyle="1"/>
  <w:activeWritingStyle w:appName="MSWord" w:lang="fr-FR" w:vendorID="64" w:dllVersion="131078" w:nlCheck="1" w:checkStyle="0"/>
  <w:proofState w:spelling="clean" w:grammar="clean"/>
  <w:stylePaneSortMethod w:val="0000"/>
  <w:documentProtection w:formatting="1" w:enforcement="1"/>
  <w:defaultTabStop w:val="720"/>
  <w:evenAndOddHeaders/>
  <w:characterSpacingControl w:val="doNotCompress"/>
  <w:hdrShapeDefaults>
    <o:shapedefaults v:ext="edit" spidmax="27649"/>
  </w:hdrShapeDefaults>
  <w:footnotePr>
    <w:footnote w:id="-1"/>
    <w:footnote w:id="0"/>
    <w:footnote w:id="1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564E"/>
    <w:rsid w:val="00003622"/>
    <w:rsid w:val="00007E73"/>
    <w:rsid w:val="00013A54"/>
    <w:rsid w:val="00013C24"/>
    <w:rsid w:val="00014A01"/>
    <w:rsid w:val="00017047"/>
    <w:rsid w:val="00021CEC"/>
    <w:rsid w:val="00023787"/>
    <w:rsid w:val="00025963"/>
    <w:rsid w:val="000267FC"/>
    <w:rsid w:val="00027A10"/>
    <w:rsid w:val="00027AFC"/>
    <w:rsid w:val="00030198"/>
    <w:rsid w:val="000303C6"/>
    <w:rsid w:val="0003047D"/>
    <w:rsid w:val="00035088"/>
    <w:rsid w:val="00036C14"/>
    <w:rsid w:val="00037D07"/>
    <w:rsid w:val="0004094D"/>
    <w:rsid w:val="00044695"/>
    <w:rsid w:val="00046A10"/>
    <w:rsid w:val="0004776D"/>
    <w:rsid w:val="00047F4F"/>
    <w:rsid w:val="00050AF0"/>
    <w:rsid w:val="00052CFD"/>
    <w:rsid w:val="00053ED4"/>
    <w:rsid w:val="0005668D"/>
    <w:rsid w:val="00056FDF"/>
    <w:rsid w:val="00062416"/>
    <w:rsid w:val="000639E5"/>
    <w:rsid w:val="00070A2B"/>
    <w:rsid w:val="0007669C"/>
    <w:rsid w:val="00080123"/>
    <w:rsid w:val="00083077"/>
    <w:rsid w:val="0009080C"/>
    <w:rsid w:val="00095E7F"/>
    <w:rsid w:val="000A247E"/>
    <w:rsid w:val="000A2DFD"/>
    <w:rsid w:val="000A4DFB"/>
    <w:rsid w:val="000A554C"/>
    <w:rsid w:val="000A661C"/>
    <w:rsid w:val="000A6F16"/>
    <w:rsid w:val="000B5B9F"/>
    <w:rsid w:val="000B5D48"/>
    <w:rsid w:val="000B7555"/>
    <w:rsid w:val="000C0031"/>
    <w:rsid w:val="000C2020"/>
    <w:rsid w:val="000C2DBD"/>
    <w:rsid w:val="000C3A8D"/>
    <w:rsid w:val="000C4409"/>
    <w:rsid w:val="000C5AB3"/>
    <w:rsid w:val="000C6688"/>
    <w:rsid w:val="000C7A90"/>
    <w:rsid w:val="000D16A5"/>
    <w:rsid w:val="000D255B"/>
    <w:rsid w:val="000D4CE8"/>
    <w:rsid w:val="000D789E"/>
    <w:rsid w:val="000E0B71"/>
    <w:rsid w:val="000E0DC4"/>
    <w:rsid w:val="000E1DAB"/>
    <w:rsid w:val="000E1F0E"/>
    <w:rsid w:val="000F0446"/>
    <w:rsid w:val="000F060A"/>
    <w:rsid w:val="000F1992"/>
    <w:rsid w:val="000F2147"/>
    <w:rsid w:val="000F2510"/>
    <w:rsid w:val="000F3515"/>
    <w:rsid w:val="000F42C0"/>
    <w:rsid w:val="000F5477"/>
    <w:rsid w:val="000F6123"/>
    <w:rsid w:val="000F65AF"/>
    <w:rsid w:val="00104236"/>
    <w:rsid w:val="001078E8"/>
    <w:rsid w:val="001130DB"/>
    <w:rsid w:val="0011564E"/>
    <w:rsid w:val="0011570F"/>
    <w:rsid w:val="00116DDF"/>
    <w:rsid w:val="00117B0A"/>
    <w:rsid w:val="00120813"/>
    <w:rsid w:val="00120DF1"/>
    <w:rsid w:val="00122255"/>
    <w:rsid w:val="001229F0"/>
    <w:rsid w:val="00122FCC"/>
    <w:rsid w:val="00123162"/>
    <w:rsid w:val="001234E9"/>
    <w:rsid w:val="00124A1C"/>
    <w:rsid w:val="0012791D"/>
    <w:rsid w:val="001320D7"/>
    <w:rsid w:val="0013218F"/>
    <w:rsid w:val="001331C9"/>
    <w:rsid w:val="00142291"/>
    <w:rsid w:val="00144BBA"/>
    <w:rsid w:val="00147E56"/>
    <w:rsid w:val="001503D3"/>
    <w:rsid w:val="00150F46"/>
    <w:rsid w:val="00153CF5"/>
    <w:rsid w:val="00154355"/>
    <w:rsid w:val="0015680B"/>
    <w:rsid w:val="001574D4"/>
    <w:rsid w:val="00157ECB"/>
    <w:rsid w:val="00161FE6"/>
    <w:rsid w:val="00163CED"/>
    <w:rsid w:val="001668AB"/>
    <w:rsid w:val="00172168"/>
    <w:rsid w:val="00172886"/>
    <w:rsid w:val="00173811"/>
    <w:rsid w:val="00174C76"/>
    <w:rsid w:val="00174E12"/>
    <w:rsid w:val="001775A3"/>
    <w:rsid w:val="00181925"/>
    <w:rsid w:val="00181A7E"/>
    <w:rsid w:val="00192F51"/>
    <w:rsid w:val="0019472B"/>
    <w:rsid w:val="00196EC8"/>
    <w:rsid w:val="001976D2"/>
    <w:rsid w:val="00197EFB"/>
    <w:rsid w:val="001A181E"/>
    <w:rsid w:val="001A7160"/>
    <w:rsid w:val="001A75E1"/>
    <w:rsid w:val="001A76AF"/>
    <w:rsid w:val="001B30F7"/>
    <w:rsid w:val="001B4565"/>
    <w:rsid w:val="001B515C"/>
    <w:rsid w:val="001B7703"/>
    <w:rsid w:val="001C1A26"/>
    <w:rsid w:val="001C1E5B"/>
    <w:rsid w:val="001C3F61"/>
    <w:rsid w:val="001C5C63"/>
    <w:rsid w:val="001C5EC2"/>
    <w:rsid w:val="001C6171"/>
    <w:rsid w:val="001D15FC"/>
    <w:rsid w:val="001D1BDA"/>
    <w:rsid w:val="001D25DA"/>
    <w:rsid w:val="001D3B17"/>
    <w:rsid w:val="001D5F37"/>
    <w:rsid w:val="001D6464"/>
    <w:rsid w:val="001D6F2D"/>
    <w:rsid w:val="001E013A"/>
    <w:rsid w:val="001E11E4"/>
    <w:rsid w:val="001E2899"/>
    <w:rsid w:val="001E7FC7"/>
    <w:rsid w:val="001F3F88"/>
    <w:rsid w:val="001F571B"/>
    <w:rsid w:val="001F6DF9"/>
    <w:rsid w:val="001F76EB"/>
    <w:rsid w:val="002007FD"/>
    <w:rsid w:val="00201900"/>
    <w:rsid w:val="002021BF"/>
    <w:rsid w:val="00204EE2"/>
    <w:rsid w:val="00207206"/>
    <w:rsid w:val="00207F25"/>
    <w:rsid w:val="00212BA8"/>
    <w:rsid w:val="002134B1"/>
    <w:rsid w:val="00213EDF"/>
    <w:rsid w:val="002142B2"/>
    <w:rsid w:val="00217987"/>
    <w:rsid w:val="00220CDD"/>
    <w:rsid w:val="002215C7"/>
    <w:rsid w:val="00222DEB"/>
    <w:rsid w:val="00224E65"/>
    <w:rsid w:val="00231721"/>
    <w:rsid w:val="00235B28"/>
    <w:rsid w:val="00237A77"/>
    <w:rsid w:val="0024199C"/>
    <w:rsid w:val="002428EE"/>
    <w:rsid w:val="00245DF1"/>
    <w:rsid w:val="00247065"/>
    <w:rsid w:val="00247807"/>
    <w:rsid w:val="002500AE"/>
    <w:rsid w:val="0025023D"/>
    <w:rsid w:val="00253B4A"/>
    <w:rsid w:val="0025542C"/>
    <w:rsid w:val="002561AD"/>
    <w:rsid w:val="0025787E"/>
    <w:rsid w:val="002609FD"/>
    <w:rsid w:val="00261F88"/>
    <w:rsid w:val="00265073"/>
    <w:rsid w:val="0027245C"/>
    <w:rsid w:val="00277AF5"/>
    <w:rsid w:val="002811F9"/>
    <w:rsid w:val="00281BBF"/>
    <w:rsid w:val="00282B57"/>
    <w:rsid w:val="00283B87"/>
    <w:rsid w:val="002867A7"/>
    <w:rsid w:val="00287D24"/>
    <w:rsid w:val="00292D2A"/>
    <w:rsid w:val="0029345C"/>
    <w:rsid w:val="00294914"/>
    <w:rsid w:val="0029614E"/>
    <w:rsid w:val="002A05B1"/>
    <w:rsid w:val="002A4AF1"/>
    <w:rsid w:val="002B282F"/>
    <w:rsid w:val="002B4B77"/>
    <w:rsid w:val="002B65E9"/>
    <w:rsid w:val="002B6EF0"/>
    <w:rsid w:val="002C1713"/>
    <w:rsid w:val="002C2990"/>
    <w:rsid w:val="002C555F"/>
    <w:rsid w:val="002C6E43"/>
    <w:rsid w:val="002D1CB1"/>
    <w:rsid w:val="002D22B9"/>
    <w:rsid w:val="002D23B2"/>
    <w:rsid w:val="002D310F"/>
    <w:rsid w:val="002D3A61"/>
    <w:rsid w:val="002D5F16"/>
    <w:rsid w:val="002D6B00"/>
    <w:rsid w:val="002D6BA2"/>
    <w:rsid w:val="002E0392"/>
    <w:rsid w:val="002E2BC7"/>
    <w:rsid w:val="002E3267"/>
    <w:rsid w:val="002E3E20"/>
    <w:rsid w:val="002E6F57"/>
    <w:rsid w:val="002F12AE"/>
    <w:rsid w:val="002F2EB9"/>
    <w:rsid w:val="002F30E8"/>
    <w:rsid w:val="002F4826"/>
    <w:rsid w:val="00302352"/>
    <w:rsid w:val="00302F49"/>
    <w:rsid w:val="003103FD"/>
    <w:rsid w:val="003108F5"/>
    <w:rsid w:val="003109B3"/>
    <w:rsid w:val="00312040"/>
    <w:rsid w:val="0031364F"/>
    <w:rsid w:val="00315FBA"/>
    <w:rsid w:val="0031787A"/>
    <w:rsid w:val="00320991"/>
    <w:rsid w:val="00320D25"/>
    <w:rsid w:val="00321B47"/>
    <w:rsid w:val="00322D89"/>
    <w:rsid w:val="00323E9D"/>
    <w:rsid w:val="00330D1A"/>
    <w:rsid w:val="0033435B"/>
    <w:rsid w:val="00335809"/>
    <w:rsid w:val="003365C1"/>
    <w:rsid w:val="00341E0F"/>
    <w:rsid w:val="00344BFD"/>
    <w:rsid w:val="00345701"/>
    <w:rsid w:val="003461B7"/>
    <w:rsid w:val="003524A6"/>
    <w:rsid w:val="00353BBB"/>
    <w:rsid w:val="003547C0"/>
    <w:rsid w:val="00355BCD"/>
    <w:rsid w:val="00355C68"/>
    <w:rsid w:val="003565B0"/>
    <w:rsid w:val="00356F63"/>
    <w:rsid w:val="0036083B"/>
    <w:rsid w:val="00364EA2"/>
    <w:rsid w:val="00370C55"/>
    <w:rsid w:val="00372258"/>
    <w:rsid w:val="003727C6"/>
    <w:rsid w:val="003759DA"/>
    <w:rsid w:val="00376061"/>
    <w:rsid w:val="0037677C"/>
    <w:rsid w:val="00377F14"/>
    <w:rsid w:val="00380F3F"/>
    <w:rsid w:val="003821ED"/>
    <w:rsid w:val="00383BEB"/>
    <w:rsid w:val="00384DA3"/>
    <w:rsid w:val="00390E2D"/>
    <w:rsid w:val="00391623"/>
    <w:rsid w:val="00393047"/>
    <w:rsid w:val="00393AE6"/>
    <w:rsid w:val="003975FE"/>
    <w:rsid w:val="003A004E"/>
    <w:rsid w:val="003A3039"/>
    <w:rsid w:val="003A3A68"/>
    <w:rsid w:val="003A7F4E"/>
    <w:rsid w:val="003B1121"/>
    <w:rsid w:val="003B21EE"/>
    <w:rsid w:val="003B2660"/>
    <w:rsid w:val="003B34B4"/>
    <w:rsid w:val="003B4537"/>
    <w:rsid w:val="003C0DA8"/>
    <w:rsid w:val="003C1A84"/>
    <w:rsid w:val="003C5558"/>
    <w:rsid w:val="003C6483"/>
    <w:rsid w:val="003D10B7"/>
    <w:rsid w:val="003D266F"/>
    <w:rsid w:val="003D303F"/>
    <w:rsid w:val="003D4975"/>
    <w:rsid w:val="003D71C8"/>
    <w:rsid w:val="003D7E5A"/>
    <w:rsid w:val="003E1380"/>
    <w:rsid w:val="003E15AE"/>
    <w:rsid w:val="003E1CBD"/>
    <w:rsid w:val="003E7DA4"/>
    <w:rsid w:val="003F1CA7"/>
    <w:rsid w:val="003F420F"/>
    <w:rsid w:val="003F47AB"/>
    <w:rsid w:val="003F6A1C"/>
    <w:rsid w:val="003F7E5E"/>
    <w:rsid w:val="00402D0A"/>
    <w:rsid w:val="00402D84"/>
    <w:rsid w:val="0040469E"/>
    <w:rsid w:val="00405331"/>
    <w:rsid w:val="00406CA3"/>
    <w:rsid w:val="00406CDC"/>
    <w:rsid w:val="00411981"/>
    <w:rsid w:val="00411AF1"/>
    <w:rsid w:val="00415AEA"/>
    <w:rsid w:val="00417616"/>
    <w:rsid w:val="00421148"/>
    <w:rsid w:val="0042310B"/>
    <w:rsid w:val="004242AE"/>
    <w:rsid w:val="00424A7C"/>
    <w:rsid w:val="00426DFE"/>
    <w:rsid w:val="00432957"/>
    <w:rsid w:val="00443EA8"/>
    <w:rsid w:val="00444EF7"/>
    <w:rsid w:val="00445489"/>
    <w:rsid w:val="004466F3"/>
    <w:rsid w:val="00446C4A"/>
    <w:rsid w:val="00446F27"/>
    <w:rsid w:val="00446F35"/>
    <w:rsid w:val="0044779F"/>
    <w:rsid w:val="00447F9D"/>
    <w:rsid w:val="00452575"/>
    <w:rsid w:val="00453041"/>
    <w:rsid w:val="00455F4F"/>
    <w:rsid w:val="00462270"/>
    <w:rsid w:val="00464C87"/>
    <w:rsid w:val="004655E6"/>
    <w:rsid w:val="004700A2"/>
    <w:rsid w:val="004733D1"/>
    <w:rsid w:val="0047403B"/>
    <w:rsid w:val="00477850"/>
    <w:rsid w:val="00480350"/>
    <w:rsid w:val="00483363"/>
    <w:rsid w:val="004837F4"/>
    <w:rsid w:val="00483C20"/>
    <w:rsid w:val="00483FAB"/>
    <w:rsid w:val="00485503"/>
    <w:rsid w:val="00485C9D"/>
    <w:rsid w:val="00486313"/>
    <w:rsid w:val="00486F0E"/>
    <w:rsid w:val="00487846"/>
    <w:rsid w:val="00495B17"/>
    <w:rsid w:val="00497842"/>
    <w:rsid w:val="004A1755"/>
    <w:rsid w:val="004A1A93"/>
    <w:rsid w:val="004A25A9"/>
    <w:rsid w:val="004A32BF"/>
    <w:rsid w:val="004A505C"/>
    <w:rsid w:val="004A55F8"/>
    <w:rsid w:val="004A635F"/>
    <w:rsid w:val="004A71F6"/>
    <w:rsid w:val="004B02C2"/>
    <w:rsid w:val="004B4494"/>
    <w:rsid w:val="004B5A0E"/>
    <w:rsid w:val="004B601C"/>
    <w:rsid w:val="004B6B78"/>
    <w:rsid w:val="004C02F1"/>
    <w:rsid w:val="004C1CD1"/>
    <w:rsid w:val="004C3157"/>
    <w:rsid w:val="004C3C0E"/>
    <w:rsid w:val="004C5028"/>
    <w:rsid w:val="004C6EBF"/>
    <w:rsid w:val="004C72D8"/>
    <w:rsid w:val="004D3D6E"/>
    <w:rsid w:val="004D5078"/>
    <w:rsid w:val="004D56AE"/>
    <w:rsid w:val="004D5DF5"/>
    <w:rsid w:val="004D69BC"/>
    <w:rsid w:val="004D7600"/>
    <w:rsid w:val="004D7995"/>
    <w:rsid w:val="004E3A1F"/>
    <w:rsid w:val="004E4524"/>
    <w:rsid w:val="004E593B"/>
    <w:rsid w:val="004F487D"/>
    <w:rsid w:val="004F6FF0"/>
    <w:rsid w:val="004F7D42"/>
    <w:rsid w:val="00501622"/>
    <w:rsid w:val="00504BC3"/>
    <w:rsid w:val="00505DE8"/>
    <w:rsid w:val="00506AF3"/>
    <w:rsid w:val="00507661"/>
    <w:rsid w:val="005125A2"/>
    <w:rsid w:val="00514AD3"/>
    <w:rsid w:val="00514F08"/>
    <w:rsid w:val="005151D9"/>
    <w:rsid w:val="0051542F"/>
    <w:rsid w:val="005210AD"/>
    <w:rsid w:val="00521453"/>
    <w:rsid w:val="005217F5"/>
    <w:rsid w:val="005248A1"/>
    <w:rsid w:val="00526B45"/>
    <w:rsid w:val="00526CCC"/>
    <w:rsid w:val="00530CE8"/>
    <w:rsid w:val="00533A6E"/>
    <w:rsid w:val="00536EAB"/>
    <w:rsid w:val="005469E6"/>
    <w:rsid w:val="00546B28"/>
    <w:rsid w:val="00546C0D"/>
    <w:rsid w:val="00546FB3"/>
    <w:rsid w:val="005479BA"/>
    <w:rsid w:val="00553022"/>
    <w:rsid w:val="005555EB"/>
    <w:rsid w:val="00557167"/>
    <w:rsid w:val="00560C70"/>
    <w:rsid w:val="0056128E"/>
    <w:rsid w:val="00561EE9"/>
    <w:rsid w:val="00562578"/>
    <w:rsid w:val="00564ED5"/>
    <w:rsid w:val="005667A7"/>
    <w:rsid w:val="00570CCB"/>
    <w:rsid w:val="0057109A"/>
    <w:rsid w:val="005726F5"/>
    <w:rsid w:val="005769EB"/>
    <w:rsid w:val="00577E17"/>
    <w:rsid w:val="005804B5"/>
    <w:rsid w:val="005810AD"/>
    <w:rsid w:val="00584114"/>
    <w:rsid w:val="005850C2"/>
    <w:rsid w:val="0059127D"/>
    <w:rsid w:val="00593B97"/>
    <w:rsid w:val="0059442A"/>
    <w:rsid w:val="00595AAF"/>
    <w:rsid w:val="0059789D"/>
    <w:rsid w:val="005A1F81"/>
    <w:rsid w:val="005A4ABD"/>
    <w:rsid w:val="005A4AF4"/>
    <w:rsid w:val="005A4F3A"/>
    <w:rsid w:val="005A70AD"/>
    <w:rsid w:val="005B4698"/>
    <w:rsid w:val="005C0108"/>
    <w:rsid w:val="005C0ABF"/>
    <w:rsid w:val="005C2F2C"/>
    <w:rsid w:val="005C3AB9"/>
    <w:rsid w:val="005C40D6"/>
    <w:rsid w:val="005C44B4"/>
    <w:rsid w:val="005C4602"/>
    <w:rsid w:val="005C50AF"/>
    <w:rsid w:val="005C65BD"/>
    <w:rsid w:val="005D0AC9"/>
    <w:rsid w:val="005D0C80"/>
    <w:rsid w:val="005D1392"/>
    <w:rsid w:val="005D222A"/>
    <w:rsid w:val="005D2C05"/>
    <w:rsid w:val="005D4B62"/>
    <w:rsid w:val="005D57B1"/>
    <w:rsid w:val="005D5C68"/>
    <w:rsid w:val="005D699B"/>
    <w:rsid w:val="005D6F64"/>
    <w:rsid w:val="005E2249"/>
    <w:rsid w:val="005E3F1B"/>
    <w:rsid w:val="005E4B51"/>
    <w:rsid w:val="005E5AA8"/>
    <w:rsid w:val="005F0552"/>
    <w:rsid w:val="005F06E7"/>
    <w:rsid w:val="005F21D1"/>
    <w:rsid w:val="005F323C"/>
    <w:rsid w:val="005F4F6C"/>
    <w:rsid w:val="005F5C12"/>
    <w:rsid w:val="00602D49"/>
    <w:rsid w:val="00603A97"/>
    <w:rsid w:val="0060421B"/>
    <w:rsid w:val="00606B19"/>
    <w:rsid w:val="006154BF"/>
    <w:rsid w:val="00615C9A"/>
    <w:rsid w:val="006162DA"/>
    <w:rsid w:val="00616446"/>
    <w:rsid w:val="006165E2"/>
    <w:rsid w:val="00617423"/>
    <w:rsid w:val="006174CB"/>
    <w:rsid w:val="00617D69"/>
    <w:rsid w:val="00620023"/>
    <w:rsid w:val="00622B87"/>
    <w:rsid w:val="006234D0"/>
    <w:rsid w:val="006274A2"/>
    <w:rsid w:val="00632D11"/>
    <w:rsid w:val="00635CCF"/>
    <w:rsid w:val="006402D5"/>
    <w:rsid w:val="0064197D"/>
    <w:rsid w:val="0064233F"/>
    <w:rsid w:val="00644D15"/>
    <w:rsid w:val="00645EF3"/>
    <w:rsid w:val="00646BE7"/>
    <w:rsid w:val="00646ECA"/>
    <w:rsid w:val="006515EA"/>
    <w:rsid w:val="006524A6"/>
    <w:rsid w:val="00653D67"/>
    <w:rsid w:val="00654459"/>
    <w:rsid w:val="00655970"/>
    <w:rsid w:val="00655CD5"/>
    <w:rsid w:val="00656541"/>
    <w:rsid w:val="0065700B"/>
    <w:rsid w:val="006631EA"/>
    <w:rsid w:val="00664BB6"/>
    <w:rsid w:val="00665069"/>
    <w:rsid w:val="0066659B"/>
    <w:rsid w:val="00666B0A"/>
    <w:rsid w:val="00667E68"/>
    <w:rsid w:val="006706F1"/>
    <w:rsid w:val="00671047"/>
    <w:rsid w:val="0067178E"/>
    <w:rsid w:val="006778A1"/>
    <w:rsid w:val="00681821"/>
    <w:rsid w:val="00685655"/>
    <w:rsid w:val="006873EF"/>
    <w:rsid w:val="0069118A"/>
    <w:rsid w:val="00691591"/>
    <w:rsid w:val="00691E3B"/>
    <w:rsid w:val="006920C8"/>
    <w:rsid w:val="006953AF"/>
    <w:rsid w:val="006A000F"/>
    <w:rsid w:val="006A1721"/>
    <w:rsid w:val="006A39BE"/>
    <w:rsid w:val="006A5BC5"/>
    <w:rsid w:val="006A616C"/>
    <w:rsid w:val="006A76CA"/>
    <w:rsid w:val="006A7B89"/>
    <w:rsid w:val="006B113C"/>
    <w:rsid w:val="006B2BBF"/>
    <w:rsid w:val="006B310A"/>
    <w:rsid w:val="006B3813"/>
    <w:rsid w:val="006B475B"/>
    <w:rsid w:val="006B4EBB"/>
    <w:rsid w:val="006B5506"/>
    <w:rsid w:val="006C0F69"/>
    <w:rsid w:val="006C3C2E"/>
    <w:rsid w:val="006C6A18"/>
    <w:rsid w:val="006C6A97"/>
    <w:rsid w:val="006D1AD8"/>
    <w:rsid w:val="006D28B3"/>
    <w:rsid w:val="006D2A06"/>
    <w:rsid w:val="006D4E71"/>
    <w:rsid w:val="006E1AA6"/>
    <w:rsid w:val="006E2B12"/>
    <w:rsid w:val="006E3512"/>
    <w:rsid w:val="006E6FF6"/>
    <w:rsid w:val="006E7C63"/>
    <w:rsid w:val="006F6275"/>
    <w:rsid w:val="006F7967"/>
    <w:rsid w:val="00702EE7"/>
    <w:rsid w:val="00702F7E"/>
    <w:rsid w:val="0070496E"/>
    <w:rsid w:val="0071013B"/>
    <w:rsid w:val="00711873"/>
    <w:rsid w:val="00711895"/>
    <w:rsid w:val="00712AC1"/>
    <w:rsid w:val="007149BB"/>
    <w:rsid w:val="007157A0"/>
    <w:rsid w:val="00715BAA"/>
    <w:rsid w:val="0072195F"/>
    <w:rsid w:val="00721A8F"/>
    <w:rsid w:val="007234F3"/>
    <w:rsid w:val="00725095"/>
    <w:rsid w:val="00725229"/>
    <w:rsid w:val="00726DE4"/>
    <w:rsid w:val="007310BC"/>
    <w:rsid w:val="007346D1"/>
    <w:rsid w:val="007355DF"/>
    <w:rsid w:val="00741C47"/>
    <w:rsid w:val="00743987"/>
    <w:rsid w:val="00744227"/>
    <w:rsid w:val="00746949"/>
    <w:rsid w:val="00750425"/>
    <w:rsid w:val="00753FD1"/>
    <w:rsid w:val="00756604"/>
    <w:rsid w:val="00757D65"/>
    <w:rsid w:val="007606DC"/>
    <w:rsid w:val="00761A4B"/>
    <w:rsid w:val="00761B1C"/>
    <w:rsid w:val="00763BE2"/>
    <w:rsid w:val="007642D3"/>
    <w:rsid w:val="0076637A"/>
    <w:rsid w:val="007704B8"/>
    <w:rsid w:val="00770981"/>
    <w:rsid w:val="00771FF4"/>
    <w:rsid w:val="007767A6"/>
    <w:rsid w:val="00780259"/>
    <w:rsid w:val="00780E00"/>
    <w:rsid w:val="007830DB"/>
    <w:rsid w:val="007838AF"/>
    <w:rsid w:val="007913F5"/>
    <w:rsid w:val="007931FE"/>
    <w:rsid w:val="00793760"/>
    <w:rsid w:val="00793BE0"/>
    <w:rsid w:val="007A0505"/>
    <w:rsid w:val="007A4768"/>
    <w:rsid w:val="007A4B3B"/>
    <w:rsid w:val="007A63FE"/>
    <w:rsid w:val="007A6909"/>
    <w:rsid w:val="007A708E"/>
    <w:rsid w:val="007B0A75"/>
    <w:rsid w:val="007B1248"/>
    <w:rsid w:val="007B127D"/>
    <w:rsid w:val="007B1C66"/>
    <w:rsid w:val="007B35DB"/>
    <w:rsid w:val="007B76AD"/>
    <w:rsid w:val="007C20B1"/>
    <w:rsid w:val="007C45F9"/>
    <w:rsid w:val="007C4D71"/>
    <w:rsid w:val="007C7ADA"/>
    <w:rsid w:val="007D167B"/>
    <w:rsid w:val="007D61D9"/>
    <w:rsid w:val="007E1530"/>
    <w:rsid w:val="007E157D"/>
    <w:rsid w:val="007E343E"/>
    <w:rsid w:val="007E6CAC"/>
    <w:rsid w:val="007E7B44"/>
    <w:rsid w:val="007F008C"/>
    <w:rsid w:val="007F13D0"/>
    <w:rsid w:val="007F5380"/>
    <w:rsid w:val="007F7872"/>
    <w:rsid w:val="00800505"/>
    <w:rsid w:val="00801F81"/>
    <w:rsid w:val="00804DC5"/>
    <w:rsid w:val="00805A32"/>
    <w:rsid w:val="00807365"/>
    <w:rsid w:val="0081374A"/>
    <w:rsid w:val="008150C4"/>
    <w:rsid w:val="008155CB"/>
    <w:rsid w:val="00815685"/>
    <w:rsid w:val="008170C3"/>
    <w:rsid w:val="00817212"/>
    <w:rsid w:val="008206F9"/>
    <w:rsid w:val="008207E8"/>
    <w:rsid w:val="008213EB"/>
    <w:rsid w:val="00821F0A"/>
    <w:rsid w:val="00823DC4"/>
    <w:rsid w:val="00824E4B"/>
    <w:rsid w:val="00825B8D"/>
    <w:rsid w:val="008277B6"/>
    <w:rsid w:val="00830076"/>
    <w:rsid w:val="008300D1"/>
    <w:rsid w:val="00835370"/>
    <w:rsid w:val="0083670B"/>
    <w:rsid w:val="00836EA3"/>
    <w:rsid w:val="008374CF"/>
    <w:rsid w:val="0084174D"/>
    <w:rsid w:val="0084205A"/>
    <w:rsid w:val="0084307D"/>
    <w:rsid w:val="00845449"/>
    <w:rsid w:val="0084698F"/>
    <w:rsid w:val="00850AB0"/>
    <w:rsid w:val="00850FAD"/>
    <w:rsid w:val="00851BB7"/>
    <w:rsid w:val="0085261C"/>
    <w:rsid w:val="00853584"/>
    <w:rsid w:val="00853623"/>
    <w:rsid w:val="00853807"/>
    <w:rsid w:val="00855449"/>
    <w:rsid w:val="00860178"/>
    <w:rsid w:val="008632CB"/>
    <w:rsid w:val="00864B28"/>
    <w:rsid w:val="00864C2A"/>
    <w:rsid w:val="00872159"/>
    <w:rsid w:val="0087697F"/>
    <w:rsid w:val="008821C2"/>
    <w:rsid w:val="0088751D"/>
    <w:rsid w:val="008912F0"/>
    <w:rsid w:val="0089291A"/>
    <w:rsid w:val="00892BBD"/>
    <w:rsid w:val="00893314"/>
    <w:rsid w:val="0089785B"/>
    <w:rsid w:val="008978E0"/>
    <w:rsid w:val="008A1BA9"/>
    <w:rsid w:val="008A6602"/>
    <w:rsid w:val="008A6729"/>
    <w:rsid w:val="008A7A62"/>
    <w:rsid w:val="008B0140"/>
    <w:rsid w:val="008B14FC"/>
    <w:rsid w:val="008B15B0"/>
    <w:rsid w:val="008B2733"/>
    <w:rsid w:val="008B77CC"/>
    <w:rsid w:val="008B7C2E"/>
    <w:rsid w:val="008C22A7"/>
    <w:rsid w:val="008C22EF"/>
    <w:rsid w:val="008C277F"/>
    <w:rsid w:val="008C4729"/>
    <w:rsid w:val="008C4F41"/>
    <w:rsid w:val="008C5248"/>
    <w:rsid w:val="008D14E7"/>
    <w:rsid w:val="008D1A44"/>
    <w:rsid w:val="008D1B5A"/>
    <w:rsid w:val="008D2F19"/>
    <w:rsid w:val="008E3694"/>
    <w:rsid w:val="008E4249"/>
    <w:rsid w:val="008E70EE"/>
    <w:rsid w:val="008E746F"/>
    <w:rsid w:val="008E78B4"/>
    <w:rsid w:val="008F0161"/>
    <w:rsid w:val="008F1C78"/>
    <w:rsid w:val="008F3EDC"/>
    <w:rsid w:val="008F6AD5"/>
    <w:rsid w:val="008F6C75"/>
    <w:rsid w:val="008F705C"/>
    <w:rsid w:val="009001C7"/>
    <w:rsid w:val="00902548"/>
    <w:rsid w:val="00902DB7"/>
    <w:rsid w:val="00903886"/>
    <w:rsid w:val="0090405B"/>
    <w:rsid w:val="009049B4"/>
    <w:rsid w:val="009061AD"/>
    <w:rsid w:val="0090765B"/>
    <w:rsid w:val="009105B7"/>
    <w:rsid w:val="00911E39"/>
    <w:rsid w:val="00912409"/>
    <w:rsid w:val="00913058"/>
    <w:rsid w:val="0091346B"/>
    <w:rsid w:val="0091417F"/>
    <w:rsid w:val="0092081B"/>
    <w:rsid w:val="009255E3"/>
    <w:rsid w:val="009260C9"/>
    <w:rsid w:val="00930539"/>
    <w:rsid w:val="009311BB"/>
    <w:rsid w:val="00931C71"/>
    <w:rsid w:val="00935367"/>
    <w:rsid w:val="009372CC"/>
    <w:rsid w:val="00943408"/>
    <w:rsid w:val="00943FAB"/>
    <w:rsid w:val="00944625"/>
    <w:rsid w:val="00944B92"/>
    <w:rsid w:val="00945112"/>
    <w:rsid w:val="009468A1"/>
    <w:rsid w:val="00946D02"/>
    <w:rsid w:val="00951032"/>
    <w:rsid w:val="00951AD0"/>
    <w:rsid w:val="00953922"/>
    <w:rsid w:val="0095520B"/>
    <w:rsid w:val="00957CF1"/>
    <w:rsid w:val="0096036F"/>
    <w:rsid w:val="00961505"/>
    <w:rsid w:val="00962732"/>
    <w:rsid w:val="00963E90"/>
    <w:rsid w:val="00965C20"/>
    <w:rsid w:val="0096644F"/>
    <w:rsid w:val="0097006C"/>
    <w:rsid w:val="00971D9E"/>
    <w:rsid w:val="0097267B"/>
    <w:rsid w:val="009731D8"/>
    <w:rsid w:val="009732AF"/>
    <w:rsid w:val="00974944"/>
    <w:rsid w:val="009754A5"/>
    <w:rsid w:val="009755D0"/>
    <w:rsid w:val="00975971"/>
    <w:rsid w:val="00975F6A"/>
    <w:rsid w:val="009775A5"/>
    <w:rsid w:val="00982F42"/>
    <w:rsid w:val="009831DE"/>
    <w:rsid w:val="00986734"/>
    <w:rsid w:val="009879B9"/>
    <w:rsid w:val="00990209"/>
    <w:rsid w:val="0099022A"/>
    <w:rsid w:val="00991215"/>
    <w:rsid w:val="00993440"/>
    <w:rsid w:val="009A0854"/>
    <w:rsid w:val="009A2890"/>
    <w:rsid w:val="009A379C"/>
    <w:rsid w:val="009A3A36"/>
    <w:rsid w:val="009A44C4"/>
    <w:rsid w:val="009B2312"/>
    <w:rsid w:val="009B282F"/>
    <w:rsid w:val="009B4B26"/>
    <w:rsid w:val="009B5232"/>
    <w:rsid w:val="009B588C"/>
    <w:rsid w:val="009C0DE0"/>
    <w:rsid w:val="009C1260"/>
    <w:rsid w:val="009C1824"/>
    <w:rsid w:val="009C4301"/>
    <w:rsid w:val="009C4C8A"/>
    <w:rsid w:val="009C739D"/>
    <w:rsid w:val="009C7B60"/>
    <w:rsid w:val="009D066F"/>
    <w:rsid w:val="009D2807"/>
    <w:rsid w:val="009D283F"/>
    <w:rsid w:val="009D4306"/>
    <w:rsid w:val="009E3121"/>
    <w:rsid w:val="009E34A7"/>
    <w:rsid w:val="009E7EA5"/>
    <w:rsid w:val="009F1726"/>
    <w:rsid w:val="009F183C"/>
    <w:rsid w:val="009F1D4F"/>
    <w:rsid w:val="009F2E9A"/>
    <w:rsid w:val="009F3608"/>
    <w:rsid w:val="009F472C"/>
    <w:rsid w:val="009F59A0"/>
    <w:rsid w:val="009F5A57"/>
    <w:rsid w:val="009F69AD"/>
    <w:rsid w:val="009F72C5"/>
    <w:rsid w:val="00A00706"/>
    <w:rsid w:val="00A00F62"/>
    <w:rsid w:val="00A0110B"/>
    <w:rsid w:val="00A02194"/>
    <w:rsid w:val="00A02FC6"/>
    <w:rsid w:val="00A058C4"/>
    <w:rsid w:val="00A064E5"/>
    <w:rsid w:val="00A11179"/>
    <w:rsid w:val="00A12388"/>
    <w:rsid w:val="00A12627"/>
    <w:rsid w:val="00A145AF"/>
    <w:rsid w:val="00A15D84"/>
    <w:rsid w:val="00A224A4"/>
    <w:rsid w:val="00A22B98"/>
    <w:rsid w:val="00A25A03"/>
    <w:rsid w:val="00A31D20"/>
    <w:rsid w:val="00A3469A"/>
    <w:rsid w:val="00A349B2"/>
    <w:rsid w:val="00A366F7"/>
    <w:rsid w:val="00A36DC4"/>
    <w:rsid w:val="00A373C6"/>
    <w:rsid w:val="00A40693"/>
    <w:rsid w:val="00A41067"/>
    <w:rsid w:val="00A43503"/>
    <w:rsid w:val="00A4391C"/>
    <w:rsid w:val="00A43F61"/>
    <w:rsid w:val="00A45887"/>
    <w:rsid w:val="00A47194"/>
    <w:rsid w:val="00A527A9"/>
    <w:rsid w:val="00A63B36"/>
    <w:rsid w:val="00A642EE"/>
    <w:rsid w:val="00A653D2"/>
    <w:rsid w:val="00A65917"/>
    <w:rsid w:val="00A70753"/>
    <w:rsid w:val="00A72141"/>
    <w:rsid w:val="00A81785"/>
    <w:rsid w:val="00A81E86"/>
    <w:rsid w:val="00A821E5"/>
    <w:rsid w:val="00A82CC6"/>
    <w:rsid w:val="00A86B9C"/>
    <w:rsid w:val="00A92DA5"/>
    <w:rsid w:val="00A930EC"/>
    <w:rsid w:val="00A93576"/>
    <w:rsid w:val="00A93C5B"/>
    <w:rsid w:val="00A94885"/>
    <w:rsid w:val="00A9687B"/>
    <w:rsid w:val="00A97DCF"/>
    <w:rsid w:val="00AA0467"/>
    <w:rsid w:val="00AA19B7"/>
    <w:rsid w:val="00AA2126"/>
    <w:rsid w:val="00AA2C45"/>
    <w:rsid w:val="00AA3AFE"/>
    <w:rsid w:val="00AA59D2"/>
    <w:rsid w:val="00AB3193"/>
    <w:rsid w:val="00AB5E9C"/>
    <w:rsid w:val="00AB7CED"/>
    <w:rsid w:val="00AC177A"/>
    <w:rsid w:val="00AC1D86"/>
    <w:rsid w:val="00AC1FE8"/>
    <w:rsid w:val="00AC2835"/>
    <w:rsid w:val="00AC2BA8"/>
    <w:rsid w:val="00AC6DDB"/>
    <w:rsid w:val="00AC7E2F"/>
    <w:rsid w:val="00AD2646"/>
    <w:rsid w:val="00AD2928"/>
    <w:rsid w:val="00AD3E8C"/>
    <w:rsid w:val="00AD5EF7"/>
    <w:rsid w:val="00AD6412"/>
    <w:rsid w:val="00AE1F6B"/>
    <w:rsid w:val="00AE5454"/>
    <w:rsid w:val="00AE5928"/>
    <w:rsid w:val="00AE5F6E"/>
    <w:rsid w:val="00AE60DC"/>
    <w:rsid w:val="00AE6E88"/>
    <w:rsid w:val="00AE7158"/>
    <w:rsid w:val="00AE7A21"/>
    <w:rsid w:val="00AE7C9A"/>
    <w:rsid w:val="00AF186F"/>
    <w:rsid w:val="00AF6F27"/>
    <w:rsid w:val="00AF6FF1"/>
    <w:rsid w:val="00B004F3"/>
    <w:rsid w:val="00B0199D"/>
    <w:rsid w:val="00B02E61"/>
    <w:rsid w:val="00B0327D"/>
    <w:rsid w:val="00B0331B"/>
    <w:rsid w:val="00B03B71"/>
    <w:rsid w:val="00B11BFA"/>
    <w:rsid w:val="00B14267"/>
    <w:rsid w:val="00B1654E"/>
    <w:rsid w:val="00B170BB"/>
    <w:rsid w:val="00B20B0F"/>
    <w:rsid w:val="00B22782"/>
    <w:rsid w:val="00B27B52"/>
    <w:rsid w:val="00B30404"/>
    <w:rsid w:val="00B31244"/>
    <w:rsid w:val="00B31931"/>
    <w:rsid w:val="00B31985"/>
    <w:rsid w:val="00B3796B"/>
    <w:rsid w:val="00B414DB"/>
    <w:rsid w:val="00B41887"/>
    <w:rsid w:val="00B4291F"/>
    <w:rsid w:val="00B44102"/>
    <w:rsid w:val="00B463E0"/>
    <w:rsid w:val="00B46926"/>
    <w:rsid w:val="00B50D5E"/>
    <w:rsid w:val="00B50F40"/>
    <w:rsid w:val="00B516CC"/>
    <w:rsid w:val="00B558CD"/>
    <w:rsid w:val="00B55B2F"/>
    <w:rsid w:val="00B55DE3"/>
    <w:rsid w:val="00B660DC"/>
    <w:rsid w:val="00B66BAE"/>
    <w:rsid w:val="00B71618"/>
    <w:rsid w:val="00B71C7C"/>
    <w:rsid w:val="00B74694"/>
    <w:rsid w:val="00B74B18"/>
    <w:rsid w:val="00B76314"/>
    <w:rsid w:val="00B77254"/>
    <w:rsid w:val="00B826DD"/>
    <w:rsid w:val="00B86E9C"/>
    <w:rsid w:val="00B968DA"/>
    <w:rsid w:val="00B976EE"/>
    <w:rsid w:val="00BA10E3"/>
    <w:rsid w:val="00BA2CC4"/>
    <w:rsid w:val="00BA3CB2"/>
    <w:rsid w:val="00BA576B"/>
    <w:rsid w:val="00BB001C"/>
    <w:rsid w:val="00BB1B4D"/>
    <w:rsid w:val="00BB23F4"/>
    <w:rsid w:val="00BB35C0"/>
    <w:rsid w:val="00BB476A"/>
    <w:rsid w:val="00BB5448"/>
    <w:rsid w:val="00BB5CE8"/>
    <w:rsid w:val="00BB69A8"/>
    <w:rsid w:val="00BB7411"/>
    <w:rsid w:val="00BC1690"/>
    <w:rsid w:val="00BC4C43"/>
    <w:rsid w:val="00BC59F3"/>
    <w:rsid w:val="00BC7099"/>
    <w:rsid w:val="00BC7FC2"/>
    <w:rsid w:val="00BD01DC"/>
    <w:rsid w:val="00BD04E8"/>
    <w:rsid w:val="00BD126F"/>
    <w:rsid w:val="00BD1EB4"/>
    <w:rsid w:val="00BD4684"/>
    <w:rsid w:val="00BD530F"/>
    <w:rsid w:val="00BD5C44"/>
    <w:rsid w:val="00BD6CC1"/>
    <w:rsid w:val="00BE00B4"/>
    <w:rsid w:val="00BE3D55"/>
    <w:rsid w:val="00BF4334"/>
    <w:rsid w:val="00BF76FE"/>
    <w:rsid w:val="00C017E3"/>
    <w:rsid w:val="00C02937"/>
    <w:rsid w:val="00C03FBD"/>
    <w:rsid w:val="00C0430C"/>
    <w:rsid w:val="00C15EFF"/>
    <w:rsid w:val="00C219C7"/>
    <w:rsid w:val="00C263F9"/>
    <w:rsid w:val="00C26C2F"/>
    <w:rsid w:val="00C26D10"/>
    <w:rsid w:val="00C31352"/>
    <w:rsid w:val="00C31356"/>
    <w:rsid w:val="00C3356C"/>
    <w:rsid w:val="00C33647"/>
    <w:rsid w:val="00C3526C"/>
    <w:rsid w:val="00C353C9"/>
    <w:rsid w:val="00C37580"/>
    <w:rsid w:val="00C40841"/>
    <w:rsid w:val="00C42B66"/>
    <w:rsid w:val="00C44A77"/>
    <w:rsid w:val="00C46BED"/>
    <w:rsid w:val="00C47080"/>
    <w:rsid w:val="00C472F3"/>
    <w:rsid w:val="00C518D7"/>
    <w:rsid w:val="00C52836"/>
    <w:rsid w:val="00C534AA"/>
    <w:rsid w:val="00C55312"/>
    <w:rsid w:val="00C5571C"/>
    <w:rsid w:val="00C55B1C"/>
    <w:rsid w:val="00C55C67"/>
    <w:rsid w:val="00C6162E"/>
    <w:rsid w:val="00C6187C"/>
    <w:rsid w:val="00C62B71"/>
    <w:rsid w:val="00C62BF1"/>
    <w:rsid w:val="00C62EA3"/>
    <w:rsid w:val="00C71F85"/>
    <w:rsid w:val="00C72B3A"/>
    <w:rsid w:val="00C72FF6"/>
    <w:rsid w:val="00C76305"/>
    <w:rsid w:val="00C800CB"/>
    <w:rsid w:val="00C83CC9"/>
    <w:rsid w:val="00C85043"/>
    <w:rsid w:val="00C85399"/>
    <w:rsid w:val="00C85590"/>
    <w:rsid w:val="00C85E67"/>
    <w:rsid w:val="00C91D01"/>
    <w:rsid w:val="00C95375"/>
    <w:rsid w:val="00CB1EE3"/>
    <w:rsid w:val="00CB5811"/>
    <w:rsid w:val="00CB6B47"/>
    <w:rsid w:val="00CC0064"/>
    <w:rsid w:val="00CC2F28"/>
    <w:rsid w:val="00CC34A3"/>
    <w:rsid w:val="00CD120F"/>
    <w:rsid w:val="00CD15BB"/>
    <w:rsid w:val="00CD444B"/>
    <w:rsid w:val="00CD6557"/>
    <w:rsid w:val="00CD717E"/>
    <w:rsid w:val="00CE2600"/>
    <w:rsid w:val="00CE4C15"/>
    <w:rsid w:val="00CE7B18"/>
    <w:rsid w:val="00CF0ED3"/>
    <w:rsid w:val="00CF2FBA"/>
    <w:rsid w:val="00CF5348"/>
    <w:rsid w:val="00CF5F56"/>
    <w:rsid w:val="00CF6C30"/>
    <w:rsid w:val="00CF7D0F"/>
    <w:rsid w:val="00D00064"/>
    <w:rsid w:val="00D0045F"/>
    <w:rsid w:val="00D01359"/>
    <w:rsid w:val="00D02B32"/>
    <w:rsid w:val="00D035F4"/>
    <w:rsid w:val="00D05E04"/>
    <w:rsid w:val="00D13FC1"/>
    <w:rsid w:val="00D16013"/>
    <w:rsid w:val="00D171C1"/>
    <w:rsid w:val="00D17D99"/>
    <w:rsid w:val="00D208C0"/>
    <w:rsid w:val="00D3135D"/>
    <w:rsid w:val="00D3233E"/>
    <w:rsid w:val="00D356F0"/>
    <w:rsid w:val="00D35F46"/>
    <w:rsid w:val="00D36A22"/>
    <w:rsid w:val="00D41B83"/>
    <w:rsid w:val="00D420A3"/>
    <w:rsid w:val="00D43A6B"/>
    <w:rsid w:val="00D47176"/>
    <w:rsid w:val="00D51252"/>
    <w:rsid w:val="00D514CE"/>
    <w:rsid w:val="00D51805"/>
    <w:rsid w:val="00D52CCE"/>
    <w:rsid w:val="00D53835"/>
    <w:rsid w:val="00D552DD"/>
    <w:rsid w:val="00D55ED4"/>
    <w:rsid w:val="00D57DCB"/>
    <w:rsid w:val="00D6069A"/>
    <w:rsid w:val="00D606B9"/>
    <w:rsid w:val="00D63B9D"/>
    <w:rsid w:val="00D63E2C"/>
    <w:rsid w:val="00D65832"/>
    <w:rsid w:val="00D674DB"/>
    <w:rsid w:val="00D67A35"/>
    <w:rsid w:val="00D67BCF"/>
    <w:rsid w:val="00D705B9"/>
    <w:rsid w:val="00D72B67"/>
    <w:rsid w:val="00D765E3"/>
    <w:rsid w:val="00D77C17"/>
    <w:rsid w:val="00D77E74"/>
    <w:rsid w:val="00D80906"/>
    <w:rsid w:val="00D85F45"/>
    <w:rsid w:val="00D8735A"/>
    <w:rsid w:val="00D87450"/>
    <w:rsid w:val="00D9174B"/>
    <w:rsid w:val="00D929EC"/>
    <w:rsid w:val="00D9689F"/>
    <w:rsid w:val="00DA10CC"/>
    <w:rsid w:val="00DA41C9"/>
    <w:rsid w:val="00DA48B1"/>
    <w:rsid w:val="00DA499F"/>
    <w:rsid w:val="00DA5177"/>
    <w:rsid w:val="00DB08D1"/>
    <w:rsid w:val="00DB3A07"/>
    <w:rsid w:val="00DB71E4"/>
    <w:rsid w:val="00DB7F1B"/>
    <w:rsid w:val="00DC6C94"/>
    <w:rsid w:val="00DD2341"/>
    <w:rsid w:val="00DD2C91"/>
    <w:rsid w:val="00DD3DED"/>
    <w:rsid w:val="00DD73FD"/>
    <w:rsid w:val="00DD7808"/>
    <w:rsid w:val="00DE0B43"/>
    <w:rsid w:val="00DE3A99"/>
    <w:rsid w:val="00DE4F55"/>
    <w:rsid w:val="00DE5836"/>
    <w:rsid w:val="00DE5C40"/>
    <w:rsid w:val="00DE7485"/>
    <w:rsid w:val="00DF7376"/>
    <w:rsid w:val="00DF7A22"/>
    <w:rsid w:val="00DF7D0D"/>
    <w:rsid w:val="00E0147B"/>
    <w:rsid w:val="00E01A5B"/>
    <w:rsid w:val="00E01B62"/>
    <w:rsid w:val="00E054C4"/>
    <w:rsid w:val="00E0740A"/>
    <w:rsid w:val="00E13C03"/>
    <w:rsid w:val="00E1418C"/>
    <w:rsid w:val="00E14641"/>
    <w:rsid w:val="00E16027"/>
    <w:rsid w:val="00E170F8"/>
    <w:rsid w:val="00E171FE"/>
    <w:rsid w:val="00E21BC5"/>
    <w:rsid w:val="00E21E1D"/>
    <w:rsid w:val="00E244B6"/>
    <w:rsid w:val="00E24F7B"/>
    <w:rsid w:val="00E2632C"/>
    <w:rsid w:val="00E30143"/>
    <w:rsid w:val="00E31A95"/>
    <w:rsid w:val="00E34258"/>
    <w:rsid w:val="00E3664A"/>
    <w:rsid w:val="00E41D1C"/>
    <w:rsid w:val="00E42F92"/>
    <w:rsid w:val="00E4320F"/>
    <w:rsid w:val="00E43A9F"/>
    <w:rsid w:val="00E450CA"/>
    <w:rsid w:val="00E451D4"/>
    <w:rsid w:val="00E4751B"/>
    <w:rsid w:val="00E509EA"/>
    <w:rsid w:val="00E50D72"/>
    <w:rsid w:val="00E52808"/>
    <w:rsid w:val="00E54238"/>
    <w:rsid w:val="00E551D8"/>
    <w:rsid w:val="00E6021A"/>
    <w:rsid w:val="00E609D9"/>
    <w:rsid w:val="00E633E9"/>
    <w:rsid w:val="00E636D7"/>
    <w:rsid w:val="00E63D65"/>
    <w:rsid w:val="00E6411A"/>
    <w:rsid w:val="00E64CD7"/>
    <w:rsid w:val="00E65AB8"/>
    <w:rsid w:val="00E661CA"/>
    <w:rsid w:val="00E67B55"/>
    <w:rsid w:val="00E7001F"/>
    <w:rsid w:val="00E701BE"/>
    <w:rsid w:val="00E73B5A"/>
    <w:rsid w:val="00E778D8"/>
    <w:rsid w:val="00E834A5"/>
    <w:rsid w:val="00E845A2"/>
    <w:rsid w:val="00E8589D"/>
    <w:rsid w:val="00E86E6A"/>
    <w:rsid w:val="00E90A97"/>
    <w:rsid w:val="00E93884"/>
    <w:rsid w:val="00E9526C"/>
    <w:rsid w:val="00E96AF4"/>
    <w:rsid w:val="00EA112B"/>
    <w:rsid w:val="00EA209C"/>
    <w:rsid w:val="00EA3D6B"/>
    <w:rsid w:val="00EA695F"/>
    <w:rsid w:val="00EA6CE1"/>
    <w:rsid w:val="00EB43A9"/>
    <w:rsid w:val="00EB4513"/>
    <w:rsid w:val="00EC0BA5"/>
    <w:rsid w:val="00EC1F16"/>
    <w:rsid w:val="00EC3F5C"/>
    <w:rsid w:val="00EC41C4"/>
    <w:rsid w:val="00EC51A2"/>
    <w:rsid w:val="00EC77F8"/>
    <w:rsid w:val="00EC7CD5"/>
    <w:rsid w:val="00ED1245"/>
    <w:rsid w:val="00ED2E64"/>
    <w:rsid w:val="00EE0090"/>
    <w:rsid w:val="00EE2212"/>
    <w:rsid w:val="00EE3896"/>
    <w:rsid w:val="00EE4B79"/>
    <w:rsid w:val="00EE6105"/>
    <w:rsid w:val="00EE7CFF"/>
    <w:rsid w:val="00EF1E4A"/>
    <w:rsid w:val="00EF7BDE"/>
    <w:rsid w:val="00F000CC"/>
    <w:rsid w:val="00F018A9"/>
    <w:rsid w:val="00F01A68"/>
    <w:rsid w:val="00F01E1E"/>
    <w:rsid w:val="00F0229E"/>
    <w:rsid w:val="00F04956"/>
    <w:rsid w:val="00F053BA"/>
    <w:rsid w:val="00F05CDD"/>
    <w:rsid w:val="00F06100"/>
    <w:rsid w:val="00F069AB"/>
    <w:rsid w:val="00F070A0"/>
    <w:rsid w:val="00F0745E"/>
    <w:rsid w:val="00F07A50"/>
    <w:rsid w:val="00F1004A"/>
    <w:rsid w:val="00F11BA0"/>
    <w:rsid w:val="00F1235B"/>
    <w:rsid w:val="00F14A08"/>
    <w:rsid w:val="00F152AB"/>
    <w:rsid w:val="00F166B0"/>
    <w:rsid w:val="00F176BD"/>
    <w:rsid w:val="00F20BA4"/>
    <w:rsid w:val="00F232BA"/>
    <w:rsid w:val="00F2340A"/>
    <w:rsid w:val="00F2534A"/>
    <w:rsid w:val="00F258F6"/>
    <w:rsid w:val="00F2620E"/>
    <w:rsid w:val="00F27836"/>
    <w:rsid w:val="00F32D28"/>
    <w:rsid w:val="00F335D9"/>
    <w:rsid w:val="00F3468F"/>
    <w:rsid w:val="00F3643C"/>
    <w:rsid w:val="00F3761C"/>
    <w:rsid w:val="00F41845"/>
    <w:rsid w:val="00F41A2D"/>
    <w:rsid w:val="00F428BE"/>
    <w:rsid w:val="00F4467A"/>
    <w:rsid w:val="00F449E9"/>
    <w:rsid w:val="00F45A48"/>
    <w:rsid w:val="00F47F1C"/>
    <w:rsid w:val="00F503CA"/>
    <w:rsid w:val="00F53939"/>
    <w:rsid w:val="00F53DD8"/>
    <w:rsid w:val="00F56B64"/>
    <w:rsid w:val="00F56DB8"/>
    <w:rsid w:val="00F61252"/>
    <w:rsid w:val="00F616D0"/>
    <w:rsid w:val="00F627A5"/>
    <w:rsid w:val="00F64FBB"/>
    <w:rsid w:val="00F664CC"/>
    <w:rsid w:val="00F66D7C"/>
    <w:rsid w:val="00F67188"/>
    <w:rsid w:val="00F70D1C"/>
    <w:rsid w:val="00F71F41"/>
    <w:rsid w:val="00F73B05"/>
    <w:rsid w:val="00F75DD5"/>
    <w:rsid w:val="00F764FA"/>
    <w:rsid w:val="00F77296"/>
    <w:rsid w:val="00F776F9"/>
    <w:rsid w:val="00F80A47"/>
    <w:rsid w:val="00F81F87"/>
    <w:rsid w:val="00F8238B"/>
    <w:rsid w:val="00F82746"/>
    <w:rsid w:val="00F833ED"/>
    <w:rsid w:val="00F856EC"/>
    <w:rsid w:val="00F864E8"/>
    <w:rsid w:val="00F9019B"/>
    <w:rsid w:val="00F92394"/>
    <w:rsid w:val="00F92F0B"/>
    <w:rsid w:val="00F955B8"/>
    <w:rsid w:val="00F95622"/>
    <w:rsid w:val="00F95FF6"/>
    <w:rsid w:val="00F97413"/>
    <w:rsid w:val="00FA1677"/>
    <w:rsid w:val="00FA3721"/>
    <w:rsid w:val="00FA6E7C"/>
    <w:rsid w:val="00FA7C0A"/>
    <w:rsid w:val="00FB0BE2"/>
    <w:rsid w:val="00FB48E9"/>
    <w:rsid w:val="00FB5AC1"/>
    <w:rsid w:val="00FC4237"/>
    <w:rsid w:val="00FC7288"/>
    <w:rsid w:val="00FC78D9"/>
    <w:rsid w:val="00FD3805"/>
    <w:rsid w:val="00FD6446"/>
    <w:rsid w:val="00FE1263"/>
    <w:rsid w:val="00FE5491"/>
    <w:rsid w:val="00FE6536"/>
    <w:rsid w:val="00FF0A56"/>
    <w:rsid w:val="00FF18A8"/>
    <w:rsid w:val="00FF1B49"/>
    <w:rsid w:val="00FF4D41"/>
    <w:rsid w:val="00FF4D98"/>
    <w:rsid w:val="00FF5CB7"/>
    <w:rsid w:val="00FF6E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7649"/>
    <o:shapelayout v:ext="edit">
      <o:idmap v:ext="edit" data="1"/>
    </o:shapelayout>
  </w:shapeDefaults>
  <w:decimalSymbol w:val="."/>
  <w:listSeparator w:val=","/>
  <w14:docId w14:val="2D544BFF"/>
  <w15:docId w15:val="{D106A281-BE85-465B-A51C-754A234EC6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9" w:qFormat="1"/>
    <w:lsdException w:name="heading 1" w:uiPriority="5" w:qFormat="1"/>
    <w:lsdException w:name="heading 2" w:uiPriority="5" w:qFormat="1"/>
    <w:lsdException w:name="heading 3" w:uiPriority="5" w:qFormat="1"/>
    <w:lsdException w:name="heading 4" w:semiHidden="1" w:uiPriority="9" w:unhideWhenUsed="1" w:qFormat="1"/>
    <w:lsdException w:name="heading 5" w:semiHidden="1" w:uiPriority="10" w:unhideWhenUsed="1" w:qFormat="1"/>
    <w:lsdException w:name="heading 6" w:semiHidden="1" w:uiPriority="11" w:unhideWhenUsed="1" w:qFormat="1"/>
    <w:lsdException w:name="heading 7" w:semiHidden="1" w:uiPriority="12" w:unhideWhenUsed="1"/>
    <w:lsdException w:name="heading 8" w:semiHidden="1" w:uiPriority="12" w:unhideWhenUsed="1" w:qFormat="1"/>
    <w:lsdException w:name="heading 9" w:semiHidden="1" w:uiPriority="12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10" w:unhideWhenUsed="1" w:qFormat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 w:unhideWhenUsed="1"/>
    <w:lsdException w:name="caption" w:semiHidden="1" w:uiPriority="4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10" w:unhideWhenUsed="1" w:qFormat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 w:qFormat="1"/>
    <w:lsdException w:name="endnote text" w:semiHidden="1" w:unhideWhenUsed="1" w:qFormat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semiHidden="1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semiHidden="1" w:uiPriority="22" w:qFormat="1"/>
    <w:lsdException w:name="Emphasis" w:semiHidden="1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locked="1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14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9"/>
    <w:qFormat/>
    <w:rsid w:val="00DE5C40"/>
    <w:pPr>
      <w:spacing w:before="240" w:after="120" w:line="240" w:lineRule="atLeast"/>
    </w:pPr>
    <w:rPr>
      <w:sz w:val="20"/>
    </w:rPr>
  </w:style>
  <w:style w:type="paragraph" w:styleId="Heading1">
    <w:name w:val="heading 1"/>
    <w:next w:val="BodyText"/>
    <w:link w:val="Heading1Char"/>
    <w:uiPriority w:val="5"/>
    <w:qFormat/>
    <w:rsid w:val="007157A0"/>
    <w:pPr>
      <w:keepNext/>
      <w:keepLines/>
      <w:numPr>
        <w:numId w:val="46"/>
      </w:numPr>
      <w:spacing w:after="360" w:line="840" w:lineRule="atLeast"/>
      <w:outlineLvl w:val="0"/>
    </w:pPr>
    <w:rPr>
      <w:rFonts w:asciiTheme="majorHAnsi" w:eastAsiaTheme="majorEastAsia" w:hAnsiTheme="majorHAnsi" w:cstheme="majorBidi"/>
      <w:bCs/>
      <w:color w:val="009A44" w:themeColor="accent2"/>
      <w:sz w:val="72"/>
      <w:szCs w:val="40"/>
    </w:rPr>
  </w:style>
  <w:style w:type="paragraph" w:styleId="Heading2">
    <w:name w:val="heading 2"/>
    <w:basedOn w:val="Heading1"/>
    <w:next w:val="BodyText"/>
    <w:link w:val="Heading2Char"/>
    <w:uiPriority w:val="5"/>
    <w:qFormat/>
    <w:rsid w:val="00A366F7"/>
    <w:pPr>
      <w:numPr>
        <w:ilvl w:val="1"/>
      </w:numPr>
      <w:spacing w:before="360" w:after="240" w:line="240" w:lineRule="auto"/>
      <w:outlineLvl w:val="1"/>
    </w:pPr>
    <w:rPr>
      <w:b/>
      <w:bCs w:val="0"/>
      <w:color w:val="250E62" w:themeColor="accent1"/>
      <w:sz w:val="48"/>
      <w:szCs w:val="32"/>
    </w:rPr>
  </w:style>
  <w:style w:type="paragraph" w:styleId="Heading3">
    <w:name w:val="heading 3"/>
    <w:basedOn w:val="Heading2"/>
    <w:next w:val="BodyText"/>
    <w:link w:val="Heading3Char"/>
    <w:uiPriority w:val="5"/>
    <w:qFormat/>
    <w:rsid w:val="00744227"/>
    <w:pPr>
      <w:numPr>
        <w:ilvl w:val="2"/>
      </w:numPr>
      <w:outlineLvl w:val="2"/>
    </w:pPr>
    <w:rPr>
      <w:bCs/>
      <w:color w:val="009A44" w:themeColor="accent2"/>
      <w:sz w:val="32"/>
      <w:szCs w:val="28"/>
    </w:rPr>
  </w:style>
  <w:style w:type="paragraph" w:styleId="Heading4">
    <w:name w:val="heading 4"/>
    <w:basedOn w:val="Heading3"/>
    <w:next w:val="BodyText"/>
    <w:link w:val="Heading4Char"/>
    <w:uiPriority w:val="7"/>
    <w:qFormat/>
    <w:rsid w:val="00744227"/>
    <w:pPr>
      <w:numPr>
        <w:ilvl w:val="0"/>
        <w:numId w:val="0"/>
      </w:numPr>
      <w:outlineLvl w:val="3"/>
    </w:pPr>
    <w:rPr>
      <w:bCs w:val="0"/>
      <w:iCs/>
      <w:color w:val="636569" w:themeColor="text2"/>
      <w:sz w:val="28"/>
    </w:rPr>
  </w:style>
  <w:style w:type="paragraph" w:styleId="Heading5">
    <w:name w:val="heading 5"/>
    <w:basedOn w:val="Heading4"/>
    <w:next w:val="BodyText"/>
    <w:link w:val="Heading5Char"/>
    <w:uiPriority w:val="7"/>
    <w:qFormat/>
    <w:rsid w:val="00744227"/>
    <w:pPr>
      <w:numPr>
        <w:ilvl w:val="4"/>
      </w:numPr>
      <w:outlineLvl w:val="4"/>
    </w:pPr>
    <w:rPr>
      <w:rFonts w:cstheme="minorHAnsi"/>
      <w:color w:val="009A44" w:themeColor="accent2"/>
      <w:sz w:val="24"/>
      <w:szCs w:val="24"/>
    </w:rPr>
  </w:style>
  <w:style w:type="paragraph" w:styleId="Heading6">
    <w:name w:val="heading 6"/>
    <w:basedOn w:val="Heading5"/>
    <w:next w:val="BodyText"/>
    <w:link w:val="Heading6Char"/>
    <w:uiPriority w:val="7"/>
    <w:semiHidden/>
    <w:qFormat/>
    <w:rsid w:val="00E7001F"/>
    <w:pPr>
      <w:numPr>
        <w:ilvl w:val="5"/>
      </w:numPr>
      <w:outlineLvl w:val="5"/>
    </w:pPr>
    <w:rPr>
      <w:b w:val="0"/>
      <w:iCs w:val="0"/>
      <w:szCs w:val="22"/>
    </w:rPr>
  </w:style>
  <w:style w:type="paragraph" w:styleId="Heading7">
    <w:name w:val="heading 7"/>
    <w:basedOn w:val="Heading1"/>
    <w:next w:val="BodyText"/>
    <w:link w:val="Heading7Char"/>
    <w:uiPriority w:val="8"/>
    <w:semiHidden/>
    <w:rsid w:val="00B02E61"/>
    <w:pPr>
      <w:numPr>
        <w:numId w:val="0"/>
      </w:numPr>
      <w:tabs>
        <w:tab w:val="left" w:pos="2552"/>
      </w:tabs>
      <w:outlineLvl w:val="6"/>
    </w:pPr>
    <w:rPr>
      <w:iCs/>
    </w:rPr>
  </w:style>
  <w:style w:type="paragraph" w:styleId="Heading8">
    <w:name w:val="heading 8"/>
    <w:basedOn w:val="Heading7"/>
    <w:next w:val="BodyText"/>
    <w:link w:val="Heading8Char"/>
    <w:uiPriority w:val="8"/>
    <w:semiHidden/>
    <w:qFormat/>
    <w:rsid w:val="0029614E"/>
    <w:pPr>
      <w:tabs>
        <w:tab w:val="clear" w:pos="2552"/>
      </w:tabs>
      <w:spacing w:after="240"/>
      <w:outlineLvl w:val="7"/>
    </w:pPr>
    <w:rPr>
      <w:szCs w:val="20"/>
    </w:rPr>
  </w:style>
  <w:style w:type="paragraph" w:styleId="Heading9">
    <w:name w:val="heading 9"/>
    <w:basedOn w:val="Heading8"/>
    <w:next w:val="BodyText"/>
    <w:link w:val="Heading9Char"/>
    <w:uiPriority w:val="8"/>
    <w:semiHidden/>
    <w:qFormat/>
    <w:rsid w:val="0029614E"/>
    <w:pPr>
      <w:outlineLvl w:val="8"/>
    </w:pPr>
    <w:rPr>
      <w:iCs w:val="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6"/>
    <w:rsid w:val="007157A0"/>
    <w:rPr>
      <w:rFonts w:asciiTheme="majorHAnsi" w:eastAsiaTheme="majorEastAsia" w:hAnsiTheme="majorHAnsi" w:cstheme="majorBidi"/>
      <w:bCs/>
      <w:color w:val="009A44" w:themeColor="accent2"/>
      <w:sz w:val="72"/>
      <w:szCs w:val="40"/>
    </w:rPr>
  </w:style>
  <w:style w:type="character" w:customStyle="1" w:styleId="Heading2Char">
    <w:name w:val="Heading 2 Char"/>
    <w:basedOn w:val="DefaultParagraphFont"/>
    <w:link w:val="Heading2"/>
    <w:uiPriority w:val="5"/>
    <w:rsid w:val="00A366F7"/>
    <w:rPr>
      <w:rFonts w:asciiTheme="majorHAnsi" w:eastAsiaTheme="majorEastAsia" w:hAnsiTheme="majorHAnsi" w:cstheme="majorBidi"/>
      <w:b/>
      <w:color w:val="250E62" w:themeColor="accent1"/>
      <w:sz w:val="48"/>
      <w:szCs w:val="32"/>
    </w:rPr>
  </w:style>
  <w:style w:type="character" w:customStyle="1" w:styleId="Heading3Char">
    <w:name w:val="Heading 3 Char"/>
    <w:basedOn w:val="DefaultParagraphFont"/>
    <w:link w:val="Heading3"/>
    <w:uiPriority w:val="6"/>
    <w:rsid w:val="00744227"/>
    <w:rPr>
      <w:rFonts w:asciiTheme="majorHAnsi" w:eastAsiaTheme="majorEastAsia" w:hAnsiTheme="majorHAnsi" w:cstheme="majorBidi"/>
      <w:b/>
      <w:bCs/>
      <w:color w:val="009A44" w:themeColor="accent2"/>
      <w:sz w:val="32"/>
      <w:szCs w:val="28"/>
    </w:rPr>
  </w:style>
  <w:style w:type="paragraph" w:styleId="Caption">
    <w:name w:val="caption"/>
    <w:basedOn w:val="Normal"/>
    <w:next w:val="Object"/>
    <w:uiPriority w:val="4"/>
    <w:qFormat/>
    <w:rsid w:val="00823DC4"/>
    <w:pPr>
      <w:keepNext/>
      <w:keepLines/>
      <w:spacing w:before="360" w:after="240"/>
      <w:ind w:left="1134" w:hanging="1134"/>
    </w:pPr>
    <w:rPr>
      <w:bCs/>
      <w:color w:val="636569" w:themeColor="text2"/>
      <w:sz w:val="18"/>
      <w:szCs w:val="20"/>
    </w:rPr>
  </w:style>
  <w:style w:type="paragraph" w:styleId="BodyText">
    <w:name w:val="Body Text"/>
    <w:basedOn w:val="Normal"/>
    <w:link w:val="BodyTextChar"/>
    <w:qFormat/>
    <w:rsid w:val="00951AD0"/>
    <w:pPr>
      <w:keepLines/>
    </w:pPr>
  </w:style>
  <w:style w:type="character" w:customStyle="1" w:styleId="BodyTextChar">
    <w:name w:val="Body Text Char"/>
    <w:basedOn w:val="DefaultParagraphFont"/>
    <w:link w:val="BodyText"/>
    <w:rsid w:val="00951AD0"/>
    <w:rPr>
      <w:sz w:val="20"/>
    </w:rPr>
  </w:style>
  <w:style w:type="paragraph" w:styleId="TOC1">
    <w:name w:val="toc 1"/>
    <w:basedOn w:val="Normal"/>
    <w:next w:val="BodyText"/>
    <w:uiPriority w:val="39"/>
    <w:rsid w:val="009D066F"/>
    <w:pPr>
      <w:keepNext/>
      <w:keepLines/>
      <w:tabs>
        <w:tab w:val="left" w:pos="1418"/>
        <w:tab w:val="right" w:leader="dot" w:pos="9044"/>
      </w:tabs>
      <w:spacing w:before="480" w:after="80" w:line="260" w:lineRule="atLeast"/>
      <w:ind w:left="1418" w:right="1134" w:hanging="1418"/>
    </w:pPr>
    <w:rPr>
      <w:noProof/>
      <w:color w:val="009A44" w:themeColor="accent2"/>
      <w:sz w:val="22"/>
    </w:rPr>
  </w:style>
  <w:style w:type="paragraph" w:styleId="TOC2">
    <w:name w:val="toc 2"/>
    <w:basedOn w:val="TOC1"/>
    <w:next w:val="BodyText"/>
    <w:uiPriority w:val="39"/>
    <w:rsid w:val="009D066F"/>
    <w:pPr>
      <w:keepNext w:val="0"/>
      <w:keepLines w:val="0"/>
      <w:tabs>
        <w:tab w:val="clear" w:pos="1418"/>
        <w:tab w:val="left" w:pos="851"/>
      </w:tabs>
      <w:spacing w:before="80" w:after="40" w:line="240" w:lineRule="atLeast"/>
      <w:ind w:left="851" w:hanging="851"/>
    </w:pPr>
    <w:rPr>
      <w:color w:val="auto"/>
      <w:sz w:val="20"/>
    </w:rPr>
  </w:style>
  <w:style w:type="paragraph" w:styleId="TOC3">
    <w:name w:val="toc 3"/>
    <w:basedOn w:val="TOC2"/>
    <w:next w:val="BodyText"/>
    <w:uiPriority w:val="39"/>
    <w:rsid w:val="00C55312"/>
    <w:pPr>
      <w:tabs>
        <w:tab w:val="clear" w:pos="851"/>
        <w:tab w:val="left" w:pos="1985"/>
      </w:tabs>
      <w:spacing w:before="40" w:line="220" w:lineRule="atLeast"/>
      <w:ind w:left="1985" w:hanging="1134"/>
    </w:pPr>
    <w:rPr>
      <w:sz w:val="18"/>
    </w:rPr>
  </w:style>
  <w:style w:type="paragraph" w:styleId="TOC4">
    <w:name w:val="toc 4"/>
    <w:basedOn w:val="TOC1"/>
    <w:next w:val="BodyText"/>
    <w:uiPriority w:val="99"/>
    <w:rsid w:val="00EC3F5C"/>
    <w:pPr>
      <w:spacing w:after="240"/>
      <w:ind w:left="0" w:firstLine="0"/>
    </w:pPr>
  </w:style>
  <w:style w:type="paragraph" w:styleId="TOC5">
    <w:name w:val="toc 5"/>
    <w:basedOn w:val="TOC2"/>
    <w:next w:val="BodyText"/>
    <w:uiPriority w:val="99"/>
    <w:rsid w:val="00356F63"/>
  </w:style>
  <w:style w:type="paragraph" w:styleId="TOC6">
    <w:name w:val="toc 6"/>
    <w:basedOn w:val="TOC3"/>
    <w:next w:val="BodyText"/>
    <w:uiPriority w:val="99"/>
    <w:rsid w:val="00356F63"/>
  </w:style>
  <w:style w:type="character" w:customStyle="1" w:styleId="Heading4Char">
    <w:name w:val="Heading 4 Char"/>
    <w:basedOn w:val="DefaultParagraphFont"/>
    <w:link w:val="Heading4"/>
    <w:uiPriority w:val="7"/>
    <w:rsid w:val="00744227"/>
    <w:rPr>
      <w:rFonts w:asciiTheme="majorHAnsi" w:eastAsiaTheme="majorEastAsia" w:hAnsiTheme="majorHAnsi" w:cstheme="majorBidi"/>
      <w:b/>
      <w:iCs/>
      <w:color w:val="636569" w:themeColor="text2"/>
      <w:sz w:val="28"/>
      <w:szCs w:val="28"/>
    </w:rPr>
  </w:style>
  <w:style w:type="paragraph" w:styleId="TOC7">
    <w:name w:val="toc 7"/>
    <w:basedOn w:val="TOC1"/>
    <w:next w:val="BodyText"/>
    <w:uiPriority w:val="39"/>
    <w:rsid w:val="00C02937"/>
  </w:style>
  <w:style w:type="character" w:customStyle="1" w:styleId="Heading5Char">
    <w:name w:val="Heading 5 Char"/>
    <w:basedOn w:val="DefaultParagraphFont"/>
    <w:link w:val="Heading5"/>
    <w:uiPriority w:val="7"/>
    <w:rsid w:val="00744227"/>
    <w:rPr>
      <w:rFonts w:asciiTheme="majorHAnsi" w:eastAsiaTheme="majorEastAsia" w:hAnsiTheme="majorHAnsi" w:cstheme="minorHAnsi"/>
      <w:b/>
      <w:iCs/>
      <w:color w:val="009A44" w:themeColor="accent2"/>
      <w:sz w:val="24"/>
      <w:szCs w:val="24"/>
    </w:rPr>
  </w:style>
  <w:style w:type="paragraph" w:styleId="TOC8">
    <w:name w:val="toc 8"/>
    <w:basedOn w:val="TOC7"/>
    <w:next w:val="BodyText"/>
    <w:uiPriority w:val="39"/>
    <w:rsid w:val="008C22EF"/>
    <w:pPr>
      <w:tabs>
        <w:tab w:val="left" w:pos="851"/>
      </w:tabs>
      <w:spacing w:before="60"/>
      <w:ind w:left="850" w:hanging="510"/>
    </w:pPr>
    <w:rPr>
      <w:color w:val="636569" w:themeColor="text2"/>
    </w:rPr>
  </w:style>
  <w:style w:type="character" w:customStyle="1" w:styleId="Heading6Char">
    <w:name w:val="Heading 6 Char"/>
    <w:basedOn w:val="DefaultParagraphFont"/>
    <w:link w:val="Heading6"/>
    <w:uiPriority w:val="7"/>
    <w:semiHidden/>
    <w:rsid w:val="00E054C4"/>
    <w:rPr>
      <w:rFonts w:ascii="Arial" w:eastAsiaTheme="majorEastAsia" w:hAnsi="Arial" w:cstheme="minorHAnsi"/>
      <w:b/>
      <w:color w:val="250E62" w:themeColor="accent1"/>
      <w:sz w:val="24"/>
    </w:rPr>
  </w:style>
  <w:style w:type="paragraph" w:styleId="TOC9">
    <w:name w:val="toc 9"/>
    <w:basedOn w:val="TOC8"/>
    <w:next w:val="BodyText"/>
    <w:uiPriority w:val="39"/>
    <w:rsid w:val="00C02937"/>
    <w:pPr>
      <w:tabs>
        <w:tab w:val="clear" w:pos="851"/>
        <w:tab w:val="left" w:pos="1531"/>
      </w:tabs>
      <w:ind w:left="1531" w:hanging="680"/>
    </w:pPr>
  </w:style>
  <w:style w:type="paragraph" w:styleId="TOCHeading">
    <w:name w:val="TOC Heading"/>
    <w:basedOn w:val="Heading1"/>
    <w:next w:val="BodyText"/>
    <w:uiPriority w:val="99"/>
    <w:qFormat/>
    <w:rsid w:val="005C4602"/>
    <w:pPr>
      <w:pageBreakBefore/>
      <w:numPr>
        <w:numId w:val="0"/>
      </w:numPr>
      <w:outlineLvl w:val="9"/>
    </w:pPr>
  </w:style>
  <w:style w:type="paragraph" w:customStyle="1" w:styleId="BodyIndent2">
    <w:name w:val="Body Indent 2"/>
    <w:basedOn w:val="BodyBullet2"/>
    <w:uiPriority w:val="9"/>
    <w:qFormat/>
    <w:rsid w:val="00D47176"/>
    <w:pPr>
      <w:numPr>
        <w:ilvl w:val="0"/>
        <w:numId w:val="0"/>
      </w:numPr>
      <w:ind w:left="680"/>
    </w:pPr>
  </w:style>
  <w:style w:type="paragraph" w:customStyle="1" w:styleId="BodyIndent3">
    <w:name w:val="Body Indent 3"/>
    <w:basedOn w:val="BodyBullet3"/>
    <w:uiPriority w:val="9"/>
    <w:qFormat/>
    <w:rsid w:val="00D47176"/>
    <w:pPr>
      <w:numPr>
        <w:ilvl w:val="0"/>
        <w:numId w:val="0"/>
      </w:numPr>
      <w:ind w:left="1021"/>
    </w:pPr>
  </w:style>
  <w:style w:type="character" w:styleId="EndnoteReference">
    <w:name w:val="endnote reference"/>
    <w:basedOn w:val="DefaultParagraphFont"/>
    <w:uiPriority w:val="14"/>
    <w:qFormat/>
    <w:rsid w:val="006B2BBF"/>
    <w:rPr>
      <w:rFonts w:asciiTheme="minorHAnsi" w:hAnsiTheme="minorHAnsi"/>
      <w:vertAlign w:val="superscript"/>
    </w:rPr>
  </w:style>
  <w:style w:type="paragraph" w:styleId="ListBullet">
    <w:name w:val="List Bullet"/>
    <w:basedOn w:val="BodyText"/>
    <w:uiPriority w:val="99"/>
    <w:semiHidden/>
    <w:rsid w:val="005C0ABF"/>
    <w:pPr>
      <w:numPr>
        <w:numId w:val="1"/>
      </w:numPr>
      <w:spacing w:before="120"/>
      <w:contextualSpacing/>
    </w:pPr>
  </w:style>
  <w:style w:type="table" w:styleId="TableGrid">
    <w:name w:val="Table Grid"/>
    <w:basedOn w:val="TableNormal"/>
    <w:uiPriority w:val="59"/>
    <w:rsid w:val="00F428B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ource">
    <w:name w:val="Source"/>
    <w:basedOn w:val="Caption"/>
    <w:next w:val="BodyText"/>
    <w:uiPriority w:val="9"/>
    <w:qFormat/>
    <w:rsid w:val="00FB0BE2"/>
    <w:pPr>
      <w:keepNext w:val="0"/>
      <w:spacing w:before="120" w:after="360"/>
      <w:ind w:left="0" w:firstLine="0"/>
    </w:pPr>
    <w:rPr>
      <w:color w:val="A4A2A4" w:themeColor="background2"/>
      <w:szCs w:val="18"/>
    </w:rPr>
  </w:style>
  <w:style w:type="paragraph" w:styleId="ListBullet2">
    <w:name w:val="List Bullet 2"/>
    <w:basedOn w:val="ListBullet"/>
    <w:uiPriority w:val="99"/>
    <w:semiHidden/>
    <w:rsid w:val="00147E56"/>
    <w:pPr>
      <w:numPr>
        <w:ilvl w:val="1"/>
      </w:numPr>
    </w:pPr>
  </w:style>
  <w:style w:type="paragraph" w:customStyle="1" w:styleId="TableText">
    <w:name w:val="Table Text"/>
    <w:basedOn w:val="Normal"/>
    <w:uiPriority w:val="3"/>
    <w:qFormat/>
    <w:rsid w:val="00C55312"/>
    <w:pPr>
      <w:numPr>
        <w:numId w:val="25"/>
      </w:numPr>
      <w:spacing w:before="60" w:after="60" w:line="240" w:lineRule="auto"/>
    </w:pPr>
    <w:rPr>
      <w:sz w:val="18"/>
      <w:szCs w:val="20"/>
    </w:rPr>
  </w:style>
  <w:style w:type="paragraph" w:styleId="EndnoteText">
    <w:name w:val="endnote text"/>
    <w:basedOn w:val="Normal"/>
    <w:link w:val="EndnoteTextChar"/>
    <w:uiPriority w:val="14"/>
    <w:qFormat/>
    <w:rsid w:val="00951AD0"/>
    <w:pPr>
      <w:ind w:left="340" w:hanging="340"/>
    </w:pPr>
    <w:rPr>
      <w:sz w:val="18"/>
      <w:szCs w:val="18"/>
    </w:rPr>
  </w:style>
  <w:style w:type="paragraph" w:styleId="ListBullet3">
    <w:name w:val="List Bullet 3"/>
    <w:basedOn w:val="ListBullet2"/>
    <w:uiPriority w:val="99"/>
    <w:semiHidden/>
    <w:rsid w:val="00147E56"/>
    <w:pPr>
      <w:numPr>
        <w:ilvl w:val="2"/>
      </w:numPr>
    </w:pPr>
  </w:style>
  <w:style w:type="character" w:customStyle="1" w:styleId="EndnoteTextChar">
    <w:name w:val="Endnote Text Char"/>
    <w:basedOn w:val="DefaultParagraphFont"/>
    <w:link w:val="EndnoteText"/>
    <w:uiPriority w:val="14"/>
    <w:rsid w:val="00951AD0"/>
    <w:rPr>
      <w:sz w:val="18"/>
      <w:szCs w:val="18"/>
    </w:rPr>
  </w:style>
  <w:style w:type="paragraph" w:styleId="Footer">
    <w:name w:val="footer"/>
    <w:basedOn w:val="Normal"/>
    <w:link w:val="FooterChar"/>
    <w:uiPriority w:val="99"/>
    <w:qFormat/>
    <w:rsid w:val="00951AD0"/>
    <w:pPr>
      <w:spacing w:before="600"/>
      <w:jc w:val="right"/>
    </w:pPr>
    <w:rPr>
      <w:rFonts w:cstheme="minorHAnsi"/>
      <w:noProof/>
      <w:color w:val="636569" w:themeColor="text2"/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951AD0"/>
    <w:rPr>
      <w:rFonts w:cstheme="minorHAnsi"/>
      <w:noProof/>
      <w:color w:val="636569" w:themeColor="text2"/>
      <w:sz w:val="18"/>
      <w:szCs w:val="18"/>
    </w:rPr>
  </w:style>
  <w:style w:type="character" w:styleId="FootnoteReference">
    <w:name w:val="footnote reference"/>
    <w:basedOn w:val="DefaultParagraphFont"/>
    <w:uiPriority w:val="10"/>
    <w:qFormat/>
    <w:rsid w:val="00147E56"/>
    <w:rPr>
      <w:vertAlign w:val="superscript"/>
    </w:rPr>
  </w:style>
  <w:style w:type="paragraph" w:styleId="FootnoteText">
    <w:name w:val="footnote text"/>
    <w:basedOn w:val="Normal"/>
    <w:link w:val="FootnoteTextChar"/>
    <w:uiPriority w:val="10"/>
    <w:qFormat/>
    <w:rsid w:val="00951AD0"/>
    <w:pPr>
      <w:ind w:left="340" w:hanging="340"/>
    </w:pPr>
    <w:rPr>
      <w:sz w:val="18"/>
      <w:szCs w:val="18"/>
    </w:rPr>
  </w:style>
  <w:style w:type="character" w:customStyle="1" w:styleId="FootnoteTextChar">
    <w:name w:val="Footnote Text Char"/>
    <w:basedOn w:val="DefaultParagraphFont"/>
    <w:link w:val="FootnoteText"/>
    <w:uiPriority w:val="10"/>
    <w:rsid w:val="00951AD0"/>
    <w:rPr>
      <w:sz w:val="18"/>
      <w:szCs w:val="18"/>
    </w:rPr>
  </w:style>
  <w:style w:type="paragraph" w:styleId="Header">
    <w:name w:val="header"/>
    <w:basedOn w:val="Normal"/>
    <w:link w:val="HeaderChar"/>
    <w:uiPriority w:val="99"/>
    <w:qFormat/>
    <w:rsid w:val="007C7ADA"/>
    <w:pPr>
      <w:spacing w:before="80" w:after="1800" w:line="280" w:lineRule="atLeast"/>
    </w:pPr>
    <w:rPr>
      <w:color w:val="009A44" w:themeColor="accent2"/>
      <w:sz w:val="24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7C7ADA"/>
    <w:rPr>
      <w:color w:val="009A44" w:themeColor="accent2"/>
      <w:sz w:val="24"/>
      <w:szCs w:val="18"/>
    </w:rPr>
  </w:style>
  <w:style w:type="character" w:styleId="Hyperlink">
    <w:name w:val="Hyperlink"/>
    <w:basedOn w:val="DefaultParagraphFont"/>
    <w:uiPriority w:val="99"/>
    <w:qFormat/>
    <w:rsid w:val="005C4602"/>
    <w:rPr>
      <w:color w:val="250E62" w:themeColor="accent1"/>
    </w:rPr>
  </w:style>
  <w:style w:type="paragraph" w:styleId="ListNumber">
    <w:name w:val="List Number"/>
    <w:basedOn w:val="BodyText"/>
    <w:uiPriority w:val="99"/>
    <w:semiHidden/>
    <w:rsid w:val="00147E56"/>
    <w:pPr>
      <w:numPr>
        <w:numId w:val="4"/>
      </w:numPr>
      <w:contextualSpacing/>
    </w:pPr>
  </w:style>
  <w:style w:type="paragraph" w:styleId="ListNumber2">
    <w:name w:val="List Number 2"/>
    <w:basedOn w:val="ListNumber"/>
    <w:uiPriority w:val="99"/>
    <w:semiHidden/>
    <w:rsid w:val="00147E56"/>
    <w:pPr>
      <w:numPr>
        <w:numId w:val="5"/>
      </w:numPr>
    </w:pPr>
  </w:style>
  <w:style w:type="paragraph" w:styleId="ListNumber3">
    <w:name w:val="List Number 3"/>
    <w:basedOn w:val="List2"/>
    <w:uiPriority w:val="99"/>
    <w:semiHidden/>
    <w:rsid w:val="00147E56"/>
    <w:pPr>
      <w:numPr>
        <w:numId w:val="6"/>
      </w:numPr>
    </w:pPr>
  </w:style>
  <w:style w:type="character" w:styleId="PageNumber">
    <w:name w:val="page number"/>
    <w:basedOn w:val="DefaultParagraphFont"/>
    <w:uiPriority w:val="99"/>
    <w:semiHidden/>
    <w:rsid w:val="00147E56"/>
  </w:style>
  <w:style w:type="paragraph" w:styleId="List2">
    <w:name w:val="List 2"/>
    <w:basedOn w:val="Normal"/>
    <w:uiPriority w:val="99"/>
    <w:semiHidden/>
    <w:rsid w:val="00147E56"/>
    <w:pPr>
      <w:ind w:left="566" w:hanging="283"/>
      <w:contextualSpacing/>
    </w:pPr>
  </w:style>
  <w:style w:type="paragraph" w:styleId="TableofFigures">
    <w:name w:val="table of figures"/>
    <w:basedOn w:val="TOC1"/>
    <w:next w:val="BodyText"/>
    <w:uiPriority w:val="99"/>
    <w:rsid w:val="005D0AC9"/>
    <w:pPr>
      <w:spacing w:before="60"/>
    </w:pPr>
    <w:rPr>
      <w:color w:val="000000" w:themeColor="text1"/>
      <w:sz w:val="20"/>
    </w:rPr>
  </w:style>
  <w:style w:type="character" w:customStyle="1" w:styleId="Heading7Char">
    <w:name w:val="Heading 7 Char"/>
    <w:basedOn w:val="DefaultParagraphFont"/>
    <w:link w:val="Heading7"/>
    <w:uiPriority w:val="8"/>
    <w:semiHidden/>
    <w:rsid w:val="008C22EF"/>
    <w:rPr>
      <w:rFonts w:ascii="Arial" w:eastAsiaTheme="majorEastAsia" w:hAnsi="Arial" w:cstheme="majorBidi"/>
      <w:bCs/>
      <w:iCs/>
      <w:color w:val="A4A2A4" w:themeColor="background2"/>
      <w:sz w:val="40"/>
      <w:szCs w:val="40"/>
    </w:rPr>
  </w:style>
  <w:style w:type="paragraph" w:customStyle="1" w:styleId="TableBullet1">
    <w:name w:val="Table Bullet 1"/>
    <w:basedOn w:val="TableText"/>
    <w:uiPriority w:val="3"/>
    <w:qFormat/>
    <w:rsid w:val="00C219C7"/>
    <w:pPr>
      <w:numPr>
        <w:numId w:val="16"/>
      </w:numPr>
    </w:pPr>
  </w:style>
  <w:style w:type="paragraph" w:customStyle="1" w:styleId="TableBullet2">
    <w:name w:val="Table Bullet 2"/>
    <w:basedOn w:val="TableBullet1"/>
    <w:uiPriority w:val="3"/>
    <w:qFormat/>
    <w:rsid w:val="00C219C7"/>
    <w:pPr>
      <w:numPr>
        <w:ilvl w:val="1"/>
      </w:numPr>
    </w:pPr>
  </w:style>
  <w:style w:type="paragraph" w:customStyle="1" w:styleId="BodyNumbering1">
    <w:name w:val="Body Numbering 1"/>
    <w:basedOn w:val="BodyBullet1"/>
    <w:uiPriority w:val="9"/>
    <w:qFormat/>
    <w:rsid w:val="00320D25"/>
    <w:pPr>
      <w:numPr>
        <w:ilvl w:val="3"/>
      </w:numPr>
    </w:pPr>
  </w:style>
  <w:style w:type="paragraph" w:customStyle="1" w:styleId="BodyNumbering2">
    <w:name w:val="Body Numbering 2"/>
    <w:basedOn w:val="BodyNumbering1"/>
    <w:uiPriority w:val="9"/>
    <w:qFormat/>
    <w:rsid w:val="00E43A9F"/>
    <w:pPr>
      <w:numPr>
        <w:ilvl w:val="4"/>
      </w:numPr>
    </w:pPr>
  </w:style>
  <w:style w:type="paragraph" w:customStyle="1" w:styleId="BodyBullet1">
    <w:name w:val="Body Bullet 1"/>
    <w:basedOn w:val="BodyText"/>
    <w:uiPriority w:val="1"/>
    <w:qFormat/>
    <w:rsid w:val="00E14641"/>
    <w:pPr>
      <w:numPr>
        <w:numId w:val="12"/>
      </w:numPr>
      <w:spacing w:before="120"/>
    </w:pPr>
  </w:style>
  <w:style w:type="paragraph" w:customStyle="1" w:styleId="BodyBullet2">
    <w:name w:val="Body Bullet 2"/>
    <w:basedOn w:val="BodyBullet1"/>
    <w:uiPriority w:val="1"/>
    <w:qFormat/>
    <w:rsid w:val="00464C87"/>
    <w:pPr>
      <w:numPr>
        <w:ilvl w:val="1"/>
      </w:numPr>
    </w:pPr>
  </w:style>
  <w:style w:type="paragraph" w:customStyle="1" w:styleId="BodyBullet3">
    <w:name w:val="Body Bullet 3"/>
    <w:basedOn w:val="BodyBullet2"/>
    <w:uiPriority w:val="1"/>
    <w:qFormat/>
    <w:rsid w:val="00464C87"/>
    <w:pPr>
      <w:numPr>
        <w:ilvl w:val="2"/>
      </w:numPr>
    </w:pPr>
  </w:style>
  <w:style w:type="paragraph" w:customStyle="1" w:styleId="BodyNumbering3">
    <w:name w:val="Body Numbering 3"/>
    <w:basedOn w:val="BodyNumbering2"/>
    <w:uiPriority w:val="9"/>
    <w:qFormat/>
    <w:rsid w:val="00E43A9F"/>
    <w:pPr>
      <w:numPr>
        <w:ilvl w:val="5"/>
      </w:numPr>
    </w:pPr>
  </w:style>
  <w:style w:type="paragraph" w:customStyle="1" w:styleId="BodyIndent1">
    <w:name w:val="Body Indent 1"/>
    <w:basedOn w:val="BodyBullet1"/>
    <w:uiPriority w:val="9"/>
    <w:qFormat/>
    <w:rsid w:val="00D47176"/>
    <w:pPr>
      <w:numPr>
        <w:numId w:val="0"/>
      </w:numPr>
      <w:ind w:left="340"/>
    </w:pPr>
  </w:style>
  <w:style w:type="paragraph" w:customStyle="1" w:styleId="TableBullet3">
    <w:name w:val="Table Bullet 3"/>
    <w:basedOn w:val="TableBullet2"/>
    <w:uiPriority w:val="3"/>
    <w:qFormat/>
    <w:rsid w:val="00C219C7"/>
    <w:pPr>
      <w:numPr>
        <w:ilvl w:val="2"/>
      </w:numPr>
    </w:pPr>
  </w:style>
  <w:style w:type="paragraph" w:customStyle="1" w:styleId="TableNumbering1">
    <w:name w:val="Table Numbering 1"/>
    <w:basedOn w:val="TableBullet1"/>
    <w:uiPriority w:val="9"/>
    <w:qFormat/>
    <w:rsid w:val="005C44B4"/>
    <w:pPr>
      <w:numPr>
        <w:ilvl w:val="3"/>
      </w:numPr>
    </w:pPr>
  </w:style>
  <w:style w:type="paragraph" w:customStyle="1" w:styleId="TableNumbering2">
    <w:name w:val="Table Numbering 2"/>
    <w:basedOn w:val="TableNumbering1"/>
    <w:uiPriority w:val="9"/>
    <w:qFormat/>
    <w:rsid w:val="005C44B4"/>
    <w:pPr>
      <w:numPr>
        <w:ilvl w:val="4"/>
      </w:numPr>
    </w:pPr>
  </w:style>
  <w:style w:type="paragraph" w:customStyle="1" w:styleId="TableNumbering3">
    <w:name w:val="Table Numbering 3"/>
    <w:basedOn w:val="TableNumbering2"/>
    <w:uiPriority w:val="9"/>
    <w:qFormat/>
    <w:rsid w:val="005C44B4"/>
    <w:pPr>
      <w:numPr>
        <w:ilvl w:val="5"/>
      </w:numPr>
    </w:pPr>
  </w:style>
  <w:style w:type="paragraph" w:customStyle="1" w:styleId="TableIndent1">
    <w:name w:val="Table Indent 1"/>
    <w:basedOn w:val="TableBullet1"/>
    <w:uiPriority w:val="9"/>
    <w:qFormat/>
    <w:rsid w:val="007913F5"/>
    <w:pPr>
      <w:numPr>
        <w:numId w:val="0"/>
      </w:numPr>
      <w:ind w:left="340"/>
    </w:pPr>
  </w:style>
  <w:style w:type="paragraph" w:customStyle="1" w:styleId="TableIndent2">
    <w:name w:val="Table Indent 2"/>
    <w:basedOn w:val="TableBullet2"/>
    <w:uiPriority w:val="9"/>
    <w:qFormat/>
    <w:rsid w:val="007913F5"/>
    <w:pPr>
      <w:numPr>
        <w:ilvl w:val="0"/>
        <w:numId w:val="0"/>
      </w:numPr>
      <w:ind w:left="680"/>
    </w:pPr>
  </w:style>
  <w:style w:type="paragraph" w:customStyle="1" w:styleId="TableIndent3">
    <w:name w:val="Table Indent 3"/>
    <w:basedOn w:val="TableBullet3"/>
    <w:uiPriority w:val="9"/>
    <w:qFormat/>
    <w:rsid w:val="007913F5"/>
    <w:pPr>
      <w:numPr>
        <w:ilvl w:val="0"/>
        <w:numId w:val="0"/>
      </w:numPr>
      <w:ind w:left="1021"/>
    </w:pPr>
  </w:style>
  <w:style w:type="table" w:customStyle="1" w:styleId="MainTableStyle">
    <w:name w:val="Main Table Style"/>
    <w:basedOn w:val="TableNormal"/>
    <w:uiPriority w:val="99"/>
    <w:rsid w:val="00957CF1"/>
    <w:pPr>
      <w:spacing w:after="0" w:line="240" w:lineRule="auto"/>
    </w:pPr>
    <w:rPr>
      <w:sz w:val="20"/>
    </w:rPr>
    <w:tblPr>
      <w:tblBorders>
        <w:top w:val="single" w:sz="4" w:space="0" w:color="636569" w:themeColor="text2"/>
        <w:bottom w:val="single" w:sz="4" w:space="0" w:color="636569" w:themeColor="text2"/>
        <w:insideH w:val="single" w:sz="4" w:space="0" w:color="636569" w:themeColor="text2"/>
        <w:insideV w:val="single" w:sz="4" w:space="0" w:color="636569" w:themeColor="text2"/>
      </w:tblBorders>
    </w:tblPr>
    <w:tblStylePr w:type="firstRow">
      <w:pPr>
        <w:keepNext/>
        <w:keepLines/>
        <w:widowControl/>
        <w:wordWrap/>
        <w:jc w:val="left"/>
      </w:pPr>
      <w:rPr>
        <w:b w:val="0"/>
        <w:color w:val="FFFFFF" w:themeColor="background1"/>
      </w:rPr>
      <w:tblPr/>
      <w:trPr>
        <w:cantSplit/>
        <w:tblHeader/>
      </w:trPr>
      <w:tcPr>
        <w:tcBorders>
          <w:top w:val="single" w:sz="4" w:space="0" w:color="636569" w:themeColor="text2"/>
          <w:left w:val="nil"/>
          <w:bottom w:val="single" w:sz="4" w:space="0" w:color="636569" w:themeColor="text2"/>
          <w:right w:val="nil"/>
          <w:insideH w:val="nil"/>
          <w:insideV w:val="single" w:sz="4" w:space="0" w:color="636569" w:themeColor="text2"/>
          <w:tl2br w:val="nil"/>
          <w:tr2bl w:val="nil"/>
        </w:tcBorders>
        <w:shd w:val="clear" w:color="auto" w:fill="009A44" w:themeFill="accent2"/>
        <w:vAlign w:val="bottom"/>
      </w:tcPr>
    </w:tblStylePr>
    <w:tblStylePr w:type="lastRow">
      <w:pPr>
        <w:keepLines/>
        <w:widowControl/>
        <w:wordWrap/>
        <w:jc w:val="left"/>
      </w:pPr>
      <w:rPr>
        <w:b/>
      </w:rPr>
      <w:tblPr/>
      <w:tcPr>
        <w:shd w:val="clear" w:color="auto" w:fill="DFE0E1" w:themeFill="text2" w:themeFillTint="33"/>
      </w:tcPr>
    </w:tblStylePr>
    <w:tblStylePr w:type="firstCol">
      <w:tblPr/>
      <w:tcPr>
        <w:tcBorders>
          <w:top w:val="single" w:sz="4" w:space="0" w:color="636569" w:themeColor="text2"/>
          <w:left w:val="nil"/>
          <w:bottom w:val="single" w:sz="4" w:space="0" w:color="636569" w:themeColor="text2"/>
          <w:right w:val="single" w:sz="4" w:space="0" w:color="636569" w:themeColor="text2"/>
          <w:insideH w:val="single" w:sz="4" w:space="0" w:color="636569" w:themeColor="text2"/>
          <w:insideV w:val="nil"/>
          <w:tl2br w:val="nil"/>
          <w:tr2bl w:val="nil"/>
        </w:tcBorders>
        <w:shd w:val="clear" w:color="auto" w:fill="E5F4EA"/>
      </w:tcPr>
    </w:tblStylePr>
  </w:style>
  <w:style w:type="paragraph" w:customStyle="1" w:styleId="BodyTextSingleSpacing">
    <w:name w:val="Body Text Single Spacing"/>
    <w:basedOn w:val="BodyText"/>
    <w:uiPriority w:val="14"/>
    <w:qFormat/>
    <w:rsid w:val="00C46BED"/>
    <w:pPr>
      <w:spacing w:before="0" w:after="0" w:line="252" w:lineRule="auto"/>
    </w:pPr>
  </w:style>
  <w:style w:type="table" w:customStyle="1" w:styleId="RowTableStyle">
    <w:name w:val="Row Table Style"/>
    <w:basedOn w:val="TableNormal"/>
    <w:uiPriority w:val="99"/>
    <w:rsid w:val="008B77CC"/>
    <w:pPr>
      <w:spacing w:after="0" w:line="240" w:lineRule="auto"/>
    </w:pPr>
    <w:rPr>
      <w:sz w:val="20"/>
    </w:rPr>
    <w:tblPr>
      <w:tblBorders>
        <w:top w:val="single" w:sz="4" w:space="0" w:color="636569" w:themeColor="text2"/>
        <w:bottom w:val="single" w:sz="4" w:space="0" w:color="636569" w:themeColor="text2"/>
        <w:insideH w:val="single" w:sz="4" w:space="0" w:color="636569" w:themeColor="text2"/>
        <w:insideV w:val="single" w:sz="4" w:space="0" w:color="636569" w:themeColor="text2"/>
      </w:tblBorders>
    </w:tblPr>
    <w:tblStylePr w:type="firstRow">
      <w:pPr>
        <w:keepNext/>
        <w:keepLines/>
        <w:widowControl/>
        <w:wordWrap/>
        <w:jc w:val="left"/>
      </w:pPr>
      <w:rPr>
        <w:color w:val="009A44" w:themeColor="accent2"/>
      </w:rPr>
      <w:tblPr/>
      <w:trPr>
        <w:cantSplit/>
        <w:tblHeader/>
      </w:trPr>
      <w:tcPr>
        <w:tcBorders>
          <w:top w:val="nil"/>
          <w:left w:val="nil"/>
          <w:bottom w:val="single" w:sz="12" w:space="0" w:color="009A44" w:themeColor="accent2"/>
          <w:right w:val="nil"/>
          <w:insideH w:val="nil"/>
          <w:insideV w:val="nil"/>
          <w:tl2br w:val="nil"/>
          <w:tr2bl w:val="nil"/>
        </w:tcBorders>
        <w:shd w:val="clear" w:color="auto" w:fill="FFFFFF" w:themeFill="background1"/>
        <w:vAlign w:val="bottom"/>
      </w:tcPr>
    </w:tblStylePr>
    <w:tblStylePr w:type="lastRow">
      <w:pPr>
        <w:keepNext w:val="0"/>
        <w:keepLines/>
        <w:widowControl/>
        <w:wordWrap/>
      </w:pPr>
      <w:rPr>
        <w:b/>
      </w:rPr>
      <w:tblPr/>
      <w:tcPr>
        <w:tcBorders>
          <w:top w:val="single" w:sz="4" w:space="0" w:color="636569" w:themeColor="text2"/>
          <w:left w:val="nil"/>
          <w:bottom w:val="single" w:sz="4" w:space="0" w:color="636569" w:themeColor="text2"/>
          <w:right w:val="nil"/>
          <w:insideH w:val="nil"/>
          <w:insideV w:val="single" w:sz="4" w:space="0" w:color="636569" w:themeColor="text2"/>
          <w:tl2br w:val="nil"/>
          <w:tr2bl w:val="nil"/>
        </w:tcBorders>
        <w:shd w:val="clear" w:color="auto" w:fill="DFE0E1" w:themeFill="text2" w:themeFillTint="33"/>
      </w:tcPr>
    </w:tblStylePr>
    <w:tblStylePr w:type="firstCol">
      <w:pPr>
        <w:keepLines w:val="0"/>
        <w:widowControl/>
        <w:wordWrap/>
      </w:pPr>
      <w:rPr>
        <w:b w:val="0"/>
        <w:i w:val="0"/>
        <w:color w:val="FFFFFF" w:themeColor="background1"/>
      </w:rPr>
      <w:tblPr/>
      <w:tcPr>
        <w:tcBorders>
          <w:top w:val="single" w:sz="4" w:space="0" w:color="636569" w:themeColor="text2"/>
          <w:left w:val="nil"/>
          <w:bottom w:val="single" w:sz="4" w:space="0" w:color="636569" w:themeColor="text2"/>
          <w:right w:val="nil"/>
          <w:insideH w:val="single" w:sz="4" w:space="0" w:color="636569" w:themeColor="text2"/>
          <w:insideV w:val="nil"/>
          <w:tl2br w:val="nil"/>
          <w:tr2bl w:val="nil"/>
        </w:tcBorders>
        <w:shd w:val="clear" w:color="auto" w:fill="009A44" w:themeFill="accent2"/>
      </w:tcPr>
    </w:tblStylePr>
    <w:tblStylePr w:type="lastCol">
      <w:tblPr/>
      <w:tcPr>
        <w:tcBorders>
          <w:top w:val="single" w:sz="4" w:space="0" w:color="636569" w:themeColor="text2"/>
          <w:left w:val="nil"/>
          <w:bottom w:val="single" w:sz="4" w:space="0" w:color="636569" w:themeColor="text2"/>
          <w:right w:val="nil"/>
          <w:insideH w:val="single" w:sz="4" w:space="0" w:color="636569" w:themeColor="text2"/>
          <w:insideV w:val="nil"/>
          <w:tl2br w:val="nil"/>
          <w:tr2bl w:val="nil"/>
        </w:tcBorders>
        <w:shd w:val="clear" w:color="auto" w:fill="E5F4EA"/>
      </w:tcPr>
    </w:tblStylePr>
    <w:tblStylePr w:type="swCell">
      <w:rPr>
        <w:b/>
        <w:i w:val="0"/>
        <w:color w:val="auto"/>
      </w:rPr>
      <w:tblPr/>
      <w:tcPr>
        <w:shd w:val="clear" w:color="auto" w:fill="DFE0E1" w:themeFill="text2" w:themeFillTint="33"/>
      </w:tcPr>
    </w:tblStylePr>
  </w:style>
  <w:style w:type="character" w:customStyle="1" w:styleId="CharacterStyle-BaseColour">
    <w:name w:val="Character Style - Base Colour"/>
    <w:basedOn w:val="DefaultParagraphFont"/>
    <w:uiPriority w:val="5"/>
    <w:qFormat/>
    <w:rsid w:val="009B2312"/>
    <w:rPr>
      <w:color w:val="250E62" w:themeColor="accent1"/>
    </w:rPr>
  </w:style>
  <w:style w:type="character" w:customStyle="1" w:styleId="CharacterStyle-BrightColour">
    <w:name w:val="Character Style - Bright Colour"/>
    <w:uiPriority w:val="5"/>
    <w:qFormat/>
    <w:rsid w:val="004F487D"/>
    <w:rPr>
      <w:color w:val="009A44" w:themeColor="accent2"/>
    </w:rPr>
  </w:style>
  <w:style w:type="paragraph" w:customStyle="1" w:styleId="CalloutHeader">
    <w:name w:val="Callout Header"/>
    <w:basedOn w:val="TableText"/>
    <w:uiPriority w:val="9"/>
    <w:qFormat/>
    <w:rsid w:val="005850C2"/>
    <w:pPr>
      <w:keepNext/>
      <w:keepLines/>
      <w:numPr>
        <w:numId w:val="0"/>
      </w:numPr>
      <w:spacing w:before="0"/>
    </w:pPr>
    <w:rPr>
      <w:rFonts w:ascii="Nunito SemiBold" w:hAnsi="Nunito SemiBold"/>
      <w:color w:val="009A44" w:themeColor="accent2"/>
      <w:sz w:val="24"/>
    </w:rPr>
  </w:style>
  <w:style w:type="paragraph" w:customStyle="1" w:styleId="Spacer">
    <w:name w:val="Spacer"/>
    <w:basedOn w:val="BodyTextSingleSpacing"/>
    <w:uiPriority w:val="9"/>
    <w:qFormat/>
    <w:rsid w:val="00EC3F5C"/>
  </w:style>
  <w:style w:type="paragraph" w:styleId="BalloonText">
    <w:name w:val="Balloon Text"/>
    <w:basedOn w:val="Normal"/>
    <w:link w:val="BalloonTextChar"/>
    <w:uiPriority w:val="99"/>
    <w:semiHidden/>
    <w:rsid w:val="009124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2409"/>
    <w:rPr>
      <w:rFonts w:ascii="Tahoma" w:hAnsi="Tahoma" w:cs="Tahoma"/>
      <w:sz w:val="16"/>
      <w:szCs w:val="16"/>
    </w:rPr>
  </w:style>
  <w:style w:type="paragraph" w:styleId="Date">
    <w:name w:val="Date"/>
    <w:basedOn w:val="BodyText"/>
    <w:next w:val="BodyTextSingleSpacing"/>
    <w:link w:val="DateChar"/>
    <w:uiPriority w:val="99"/>
    <w:semiHidden/>
    <w:rsid w:val="00F47F1C"/>
    <w:pPr>
      <w:pageBreakBefore/>
      <w:spacing w:after="720"/>
    </w:pPr>
  </w:style>
  <w:style w:type="character" w:customStyle="1" w:styleId="DateChar">
    <w:name w:val="Date Char"/>
    <w:basedOn w:val="DefaultParagraphFont"/>
    <w:link w:val="Date"/>
    <w:uiPriority w:val="99"/>
    <w:semiHidden/>
    <w:rsid w:val="00622B87"/>
    <w:rPr>
      <w:rFonts w:ascii="Arial" w:hAnsi="Arial"/>
      <w:color w:val="000000" w:themeColor="text1"/>
    </w:rPr>
  </w:style>
  <w:style w:type="paragraph" w:styleId="Signature">
    <w:name w:val="Signature"/>
    <w:basedOn w:val="BodyText"/>
    <w:next w:val="BodyTextSingleSpacing"/>
    <w:link w:val="SignatureChar"/>
    <w:uiPriority w:val="99"/>
    <w:semiHidden/>
    <w:rsid w:val="007F7872"/>
    <w:pPr>
      <w:keepNext/>
      <w:spacing w:before="360" w:after="36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622B87"/>
    <w:rPr>
      <w:rFonts w:ascii="Arial" w:hAnsi="Arial"/>
      <w:color w:val="000000" w:themeColor="text1"/>
    </w:rPr>
  </w:style>
  <w:style w:type="paragraph" w:customStyle="1" w:styleId="SubjectLine">
    <w:name w:val="Subject Line"/>
    <w:basedOn w:val="BodyText"/>
    <w:next w:val="BodyText"/>
    <w:semiHidden/>
    <w:rsid w:val="00A12388"/>
    <w:rPr>
      <w:b/>
      <w:caps/>
    </w:rPr>
  </w:style>
  <w:style w:type="paragraph" w:customStyle="1" w:styleId="Yourssincerely">
    <w:name w:val="Yours sincerely"/>
    <w:basedOn w:val="BodyText"/>
    <w:next w:val="Signature"/>
    <w:uiPriority w:val="99"/>
    <w:semiHidden/>
    <w:rsid w:val="00462270"/>
    <w:pPr>
      <w:keepNext/>
    </w:pPr>
  </w:style>
  <w:style w:type="paragraph" w:customStyle="1" w:styleId="Disclaimer">
    <w:name w:val="Disclaimer"/>
    <w:basedOn w:val="Normal"/>
    <w:next w:val="BodyText"/>
    <w:semiHidden/>
    <w:rsid w:val="00606B19"/>
    <w:pPr>
      <w:spacing w:before="3000" w:line="240" w:lineRule="auto"/>
    </w:pPr>
    <w:rPr>
      <w:sz w:val="16"/>
      <w:szCs w:val="16"/>
    </w:rPr>
  </w:style>
  <w:style w:type="paragraph" w:styleId="TableofAuthorities">
    <w:name w:val="table of authorities"/>
    <w:basedOn w:val="TableofFigures"/>
    <w:next w:val="BodyText"/>
    <w:uiPriority w:val="99"/>
    <w:semiHidden/>
    <w:rsid w:val="00C52836"/>
  </w:style>
  <w:style w:type="character" w:customStyle="1" w:styleId="Heading8Char">
    <w:name w:val="Heading 8 Char"/>
    <w:basedOn w:val="DefaultParagraphFont"/>
    <w:link w:val="Heading8"/>
    <w:uiPriority w:val="8"/>
    <w:semiHidden/>
    <w:rsid w:val="008C22EF"/>
    <w:rPr>
      <w:rFonts w:asciiTheme="majorHAnsi" w:eastAsiaTheme="majorEastAsia" w:hAnsiTheme="majorHAnsi" w:cstheme="majorBidi"/>
      <w:bCs/>
      <w:iCs/>
      <w:color w:val="A4A2A4" w:themeColor="background2"/>
      <w:sz w:val="36"/>
      <w:szCs w:val="20"/>
    </w:rPr>
  </w:style>
  <w:style w:type="character" w:customStyle="1" w:styleId="Heading9Char">
    <w:name w:val="Heading 9 Char"/>
    <w:basedOn w:val="DefaultParagraphFont"/>
    <w:link w:val="Heading9"/>
    <w:uiPriority w:val="8"/>
    <w:semiHidden/>
    <w:rsid w:val="008C22EF"/>
    <w:rPr>
      <w:rFonts w:asciiTheme="majorHAnsi" w:eastAsiaTheme="majorEastAsia" w:hAnsiTheme="majorHAnsi" w:cstheme="majorBidi"/>
      <w:bCs/>
      <w:color w:val="A4A2A4" w:themeColor="background2"/>
      <w:sz w:val="32"/>
      <w:szCs w:val="20"/>
    </w:rPr>
  </w:style>
  <w:style w:type="paragraph" w:customStyle="1" w:styleId="Object">
    <w:name w:val="Object"/>
    <w:basedOn w:val="BodyText"/>
    <w:next w:val="Source"/>
    <w:uiPriority w:val="4"/>
    <w:qFormat/>
    <w:rsid w:val="009F1726"/>
    <w:pPr>
      <w:keepNext/>
      <w:spacing w:before="360" w:after="240" w:line="240" w:lineRule="auto"/>
    </w:pPr>
  </w:style>
  <w:style w:type="character" w:styleId="PlaceholderText">
    <w:name w:val="Placeholder Text"/>
    <w:basedOn w:val="DefaultParagraphFont"/>
    <w:uiPriority w:val="99"/>
    <w:rsid w:val="006B2BBF"/>
    <w:rPr>
      <w:rFonts w:asciiTheme="minorHAnsi" w:hAnsiTheme="minorHAnsi"/>
      <w:vanish w:val="0"/>
      <w:color w:val="808080"/>
    </w:rPr>
  </w:style>
  <w:style w:type="paragraph" w:styleId="Quote">
    <w:name w:val="Quote"/>
    <w:basedOn w:val="BodyText"/>
    <w:next w:val="BodyText"/>
    <w:link w:val="QuoteChar"/>
    <w:uiPriority w:val="14"/>
    <w:qFormat/>
    <w:rsid w:val="00FB0BE2"/>
    <w:pPr>
      <w:pBdr>
        <w:top w:val="thickThinMediumGap" w:sz="18" w:space="6" w:color="250E62" w:themeColor="accent1"/>
        <w:bottom w:val="thinThickMediumGap" w:sz="18" w:space="6" w:color="250E62" w:themeColor="accent1"/>
      </w:pBdr>
      <w:spacing w:before="0" w:after="0"/>
      <w:ind w:left="567" w:right="2268"/>
    </w:pPr>
    <w:rPr>
      <w:i/>
      <w:iCs/>
      <w:color w:val="250E62" w:themeColor="accent1"/>
    </w:rPr>
  </w:style>
  <w:style w:type="character" w:customStyle="1" w:styleId="QuoteChar">
    <w:name w:val="Quote Char"/>
    <w:basedOn w:val="DefaultParagraphFont"/>
    <w:link w:val="Quote"/>
    <w:uiPriority w:val="14"/>
    <w:rsid w:val="00FB0BE2"/>
    <w:rPr>
      <w:i/>
      <w:iCs/>
      <w:color w:val="250E62" w:themeColor="accent1"/>
      <w:sz w:val="20"/>
    </w:rPr>
  </w:style>
  <w:style w:type="paragraph" w:customStyle="1" w:styleId="PageNo">
    <w:name w:val="Page No"/>
    <w:basedOn w:val="Normal"/>
    <w:link w:val="PageNoChar"/>
    <w:uiPriority w:val="99"/>
    <w:qFormat/>
    <w:rsid w:val="00013A54"/>
    <w:pPr>
      <w:spacing w:before="720" w:line="240" w:lineRule="auto"/>
      <w:jc w:val="right"/>
    </w:pPr>
    <w:rPr>
      <w:color w:val="808080" w:themeColor="background1" w:themeShade="80"/>
      <w:sz w:val="18"/>
    </w:rPr>
  </w:style>
  <w:style w:type="paragraph" w:customStyle="1" w:styleId="TableHeadingWhiteFont">
    <w:name w:val="Table Heading White Font"/>
    <w:basedOn w:val="TableText"/>
    <w:uiPriority w:val="16"/>
    <w:qFormat/>
    <w:rsid w:val="00207206"/>
    <w:rPr>
      <w:color w:val="FFFFFF" w:themeColor="background1"/>
    </w:rPr>
  </w:style>
  <w:style w:type="character" w:customStyle="1" w:styleId="PageNoChar">
    <w:name w:val="Page No Char"/>
    <w:basedOn w:val="FooterChar"/>
    <w:link w:val="PageNo"/>
    <w:uiPriority w:val="99"/>
    <w:rsid w:val="00013A54"/>
    <w:rPr>
      <w:rFonts w:ascii="Arial" w:hAnsi="Arial" w:cstheme="minorHAnsi"/>
      <w:noProof/>
      <w:color w:val="808080" w:themeColor="background1" w:themeShade="80"/>
      <w:sz w:val="18"/>
      <w:szCs w:val="18"/>
    </w:rPr>
  </w:style>
  <w:style w:type="paragraph" w:customStyle="1" w:styleId="HeaderFirstPage">
    <w:name w:val="Header First Page"/>
    <w:basedOn w:val="Header"/>
    <w:uiPriority w:val="9"/>
    <w:qFormat/>
    <w:rsid w:val="005C4602"/>
    <w:pPr>
      <w:spacing w:before="1200" w:after="480"/>
    </w:pPr>
    <w:rPr>
      <w:rFonts w:asciiTheme="majorHAnsi" w:hAnsiTheme="majorHAnsi"/>
      <w:noProof/>
      <w:color w:val="250E62" w:themeColor="accent1"/>
      <w:sz w:val="36"/>
    </w:rPr>
  </w:style>
  <w:style w:type="paragraph" w:customStyle="1" w:styleId="CoverChapter">
    <w:name w:val="Cover Chapter"/>
    <w:basedOn w:val="Normal"/>
    <w:uiPriority w:val="9"/>
    <w:qFormat/>
    <w:rsid w:val="00957CF1"/>
    <w:pPr>
      <w:spacing w:after="0" w:line="264" w:lineRule="auto"/>
    </w:pPr>
    <w:rPr>
      <w:rFonts w:ascii="Nunito SemiBold" w:hAnsi="Nunito SemiBold"/>
      <w:color w:val="009A44" w:themeColor="accent2"/>
      <w:sz w:val="80"/>
    </w:rPr>
  </w:style>
  <w:style w:type="paragraph" w:customStyle="1" w:styleId="CoverTitle">
    <w:name w:val="Cover Title"/>
    <w:basedOn w:val="CoverChapter"/>
    <w:uiPriority w:val="9"/>
    <w:qFormat/>
    <w:rsid w:val="007157A0"/>
    <w:pPr>
      <w:spacing w:before="0" w:line="880" w:lineRule="atLeast"/>
    </w:pPr>
    <w:rPr>
      <w:color w:val="250E62" w:themeColor="accent1"/>
    </w:rPr>
  </w:style>
  <w:style w:type="paragraph" w:customStyle="1" w:styleId="Evenfooter">
    <w:name w:val="Even footer"/>
    <w:basedOn w:val="Footer"/>
    <w:uiPriority w:val="9"/>
    <w:qFormat/>
    <w:rsid w:val="00AD6412"/>
    <w:pPr>
      <w:jc w:val="left"/>
    </w:pPr>
  </w:style>
  <w:style w:type="paragraph" w:customStyle="1" w:styleId="CalloutHeaderWhite">
    <w:name w:val="Callout Header White"/>
    <w:basedOn w:val="CalloutHeader"/>
    <w:uiPriority w:val="9"/>
    <w:qFormat/>
    <w:rsid w:val="005C4602"/>
    <w:rPr>
      <w:color w:val="FFFFFF" w:themeColor="background1"/>
    </w:rPr>
  </w:style>
  <w:style w:type="character" w:customStyle="1" w:styleId="CalloutTextWhite">
    <w:name w:val="Callout Text White"/>
    <w:basedOn w:val="DefaultParagraphFont"/>
    <w:uiPriority w:val="1"/>
    <w:qFormat/>
    <w:rsid w:val="005C4602"/>
    <w:rPr>
      <w:color w:val="FFFFFF" w:themeColor="background1"/>
    </w:rPr>
  </w:style>
  <w:style w:type="paragraph" w:customStyle="1" w:styleId="Chapternumber">
    <w:name w:val="Chapter number"/>
    <w:basedOn w:val="Heading1"/>
    <w:uiPriority w:val="9"/>
    <w:qFormat/>
    <w:rsid w:val="00F1004A"/>
    <w:pPr>
      <w:numPr>
        <w:numId w:val="0"/>
      </w:numPr>
      <w:spacing w:after="0"/>
    </w:pPr>
  </w:style>
  <w:style w:type="paragraph" w:customStyle="1" w:styleId="CaptionFigure">
    <w:name w:val="Caption Figure"/>
    <w:basedOn w:val="Caption"/>
    <w:next w:val="Source"/>
    <w:uiPriority w:val="9"/>
    <w:qFormat/>
    <w:rsid w:val="009F1726"/>
    <w:pPr>
      <w:keepNext w:val="0"/>
      <w:spacing w:before="240" w:after="360"/>
    </w:pPr>
  </w:style>
  <w:style w:type="character" w:customStyle="1" w:styleId="Highlight">
    <w:name w:val="_Highlight"/>
    <w:basedOn w:val="DefaultParagraphFont"/>
    <w:uiPriority w:val="8"/>
    <w:qFormat/>
    <w:rsid w:val="002C6E43"/>
    <w:rPr>
      <w:bdr w:val="none" w:sz="0" w:space="0" w:color="auto"/>
      <w:shd w:val="clear" w:color="auto" w:fill="FFFF00"/>
    </w:rPr>
  </w:style>
  <w:style w:type="character" w:customStyle="1" w:styleId="Removedirectformatting">
    <w:name w:val="_ Remove direct formatting"/>
    <w:basedOn w:val="Highlight"/>
    <w:uiPriority w:val="8"/>
    <w:qFormat/>
    <w:rsid w:val="002C6E43"/>
    <w:rPr>
      <w:bdr w:val="none" w:sz="0" w:space="0" w:color="auto"/>
      <w:shd w:val="clear" w:color="auto" w:fill="auto"/>
    </w:rPr>
  </w:style>
  <w:style w:type="character" w:customStyle="1" w:styleId="Underline">
    <w:name w:val="_ Underline"/>
    <w:basedOn w:val="DefaultParagraphFont"/>
    <w:uiPriority w:val="8"/>
    <w:qFormat/>
    <w:rsid w:val="002C6E43"/>
    <w:rPr>
      <w:u w:val="single"/>
    </w:rPr>
  </w:style>
  <w:style w:type="character" w:customStyle="1" w:styleId="Bold">
    <w:name w:val="_Bold"/>
    <w:basedOn w:val="DefaultParagraphFont"/>
    <w:uiPriority w:val="8"/>
    <w:qFormat/>
    <w:rsid w:val="002C6E43"/>
    <w:rPr>
      <w:b/>
    </w:rPr>
  </w:style>
  <w:style w:type="character" w:customStyle="1" w:styleId="HighlightBlue">
    <w:name w:val="_Highlight_Blue"/>
    <w:basedOn w:val="DefaultParagraphFont"/>
    <w:uiPriority w:val="7"/>
    <w:qFormat/>
    <w:rsid w:val="002C6E43"/>
    <w:rPr>
      <w:bdr w:val="none" w:sz="0" w:space="0" w:color="auto"/>
      <w:shd w:val="clear" w:color="auto" w:fill="CCFFFF"/>
    </w:rPr>
  </w:style>
  <w:style w:type="character" w:customStyle="1" w:styleId="Italics">
    <w:name w:val="_Italics"/>
    <w:basedOn w:val="DefaultParagraphFont"/>
    <w:uiPriority w:val="8"/>
    <w:qFormat/>
    <w:rsid w:val="002C6E43"/>
    <w:rPr>
      <w:b w:val="0"/>
      <w:i/>
    </w:rPr>
  </w:style>
  <w:style w:type="character" w:customStyle="1" w:styleId="Strikethrough">
    <w:name w:val="_Strikethrough"/>
    <w:basedOn w:val="DefaultParagraphFont"/>
    <w:uiPriority w:val="8"/>
    <w:qFormat/>
    <w:rsid w:val="002C6E43"/>
    <w:rPr>
      <w:strike/>
      <w:dstrike w:val="0"/>
    </w:rPr>
  </w:style>
  <w:style w:type="character" w:customStyle="1" w:styleId="Subscript">
    <w:name w:val="_Subscript"/>
    <w:basedOn w:val="DefaultParagraphFont"/>
    <w:uiPriority w:val="8"/>
    <w:qFormat/>
    <w:rsid w:val="002C6E43"/>
    <w:rPr>
      <w:vertAlign w:val="subscript"/>
    </w:rPr>
  </w:style>
  <w:style w:type="character" w:customStyle="1" w:styleId="Superscript">
    <w:name w:val="_Superscript"/>
    <w:basedOn w:val="Subscript"/>
    <w:uiPriority w:val="8"/>
    <w:qFormat/>
    <w:rsid w:val="002C6E43"/>
    <w:rPr>
      <w:vertAlign w:val="superscript"/>
    </w:rPr>
  </w:style>
  <w:style w:type="character" w:customStyle="1" w:styleId="TextBlue">
    <w:name w:val="_Text Blue"/>
    <w:basedOn w:val="DefaultParagraphFont"/>
    <w:uiPriority w:val="7"/>
    <w:qFormat/>
    <w:rsid w:val="002C6E43"/>
    <w:rPr>
      <w:color w:val="0085CA" w:themeColor="accent4"/>
    </w:rPr>
  </w:style>
  <w:style w:type="character" w:customStyle="1" w:styleId="TextGreen">
    <w:name w:val="_Text Green"/>
    <w:uiPriority w:val="8"/>
    <w:qFormat/>
    <w:rsid w:val="002D23B2"/>
    <w:rPr>
      <w:color w:val="9BAE00" w:themeColor="accent3" w:themeShade="BF"/>
    </w:rPr>
  </w:style>
  <w:style w:type="character" w:customStyle="1" w:styleId="TextRed">
    <w:name w:val="_Text Red"/>
    <w:basedOn w:val="DefaultParagraphFont"/>
    <w:uiPriority w:val="8"/>
    <w:qFormat/>
    <w:rsid w:val="002C6E43"/>
    <w:rPr>
      <w:color w:val="CE0058" w:themeColor="accent6"/>
    </w:rPr>
  </w:style>
  <w:style w:type="paragraph" w:customStyle="1" w:styleId="CaptionObject">
    <w:name w:val="Caption Object"/>
    <w:basedOn w:val="BodyText"/>
    <w:next w:val="BodyText"/>
    <w:uiPriority w:val="6"/>
    <w:qFormat/>
    <w:rsid w:val="00B463E0"/>
    <w:pPr>
      <w:spacing w:before="120" w:after="240" w:line="240" w:lineRule="auto"/>
    </w:pPr>
  </w:style>
  <w:style w:type="paragraph" w:customStyle="1" w:styleId="Headerlandscape">
    <w:name w:val="Header landscape"/>
    <w:basedOn w:val="Header"/>
    <w:uiPriority w:val="9"/>
    <w:qFormat/>
    <w:rsid w:val="00DF7A22"/>
    <w:pPr>
      <w:spacing w:after="960"/>
    </w:pPr>
    <w:rPr>
      <w:noProof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337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9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2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footer" Target="footer5.xml"/><Relationship Id="rId2" Type="http://schemas.openxmlformats.org/officeDocument/2006/relationships/customXml" Target="../customXml/item1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settings" Target="settings.xml"/><Relationship Id="rId11" Type="http://schemas.openxmlformats.org/officeDocument/2006/relationships/header" Target="header2.xml"/><Relationship Id="rId5" Type="http://schemas.openxmlformats.org/officeDocument/2006/relationships/styles" Target="styl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19" Type="http://schemas.openxmlformats.org/officeDocument/2006/relationships/glossaryDocument" Target="glossary/document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55E8AE39F3947C4A814DA95F14B4E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301FDC-7F30-41A9-AD15-A57411149F1E}"/>
      </w:docPartPr>
      <w:docPartBody>
        <w:p w:rsidR="00442816" w:rsidRDefault="001370D9">
          <w:pPr>
            <w:pStyle w:val="B55E8AE39F3947C4A814DA95F14B4EAA"/>
          </w:pPr>
          <w:r w:rsidRPr="0065624D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">
    <w:panose1 w:val="00000500000000000000"/>
    <w:charset w:val="00"/>
    <w:family w:val="auto"/>
    <w:pitch w:val="variable"/>
    <w:sig w:usb0="20000007" w:usb1="00000001" w:usb2="00000000" w:usb3="00000000" w:csb0="00000193" w:csb1="00000000"/>
  </w:font>
  <w:font w:name="Nunito SemiBold">
    <w:panose1 w:val="00000700000000000000"/>
    <w:charset w:val="00"/>
    <w:family w:val="auto"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70D9"/>
    <w:rsid w:val="001370D9"/>
    <w:rsid w:val="00442816"/>
    <w:rsid w:val="00A0112D"/>
    <w:rsid w:val="00AB59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rPr>
      <w:rFonts w:asciiTheme="minorHAnsi" w:hAnsiTheme="minorHAnsi"/>
      <w:vanish w:val="0"/>
      <w:color w:val="808080"/>
    </w:rPr>
  </w:style>
  <w:style w:type="paragraph" w:customStyle="1" w:styleId="B55E8AE39F3947C4A814DA95F14B4EAA">
    <w:name w:val="B55E8AE39F3947C4A814DA95F14B4EAA"/>
  </w:style>
  <w:style w:type="paragraph" w:customStyle="1" w:styleId="ABA02CE559014D1F99DE6711C60270D6">
    <w:name w:val="ABA02CE559014D1F99DE6711C60270D6"/>
  </w:style>
  <w:style w:type="paragraph" w:customStyle="1" w:styleId="1B578031B09C45C89392C8375088CB8E">
    <w:name w:val="1B578031B09C45C89392C8375088CB8E"/>
  </w:style>
  <w:style w:type="paragraph" w:customStyle="1" w:styleId="853229CF443B44689C33447DCCAAA53B">
    <w:name w:val="853229CF443B44689C33447DCCAAA53B"/>
  </w:style>
  <w:style w:type="paragraph" w:customStyle="1" w:styleId="FFF3F0F7F895451F9613D80CADF1DBE6">
    <w:name w:val="FFF3F0F7F895451F9613D80CADF1DBE6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WGTP">
  <a:themeElements>
    <a:clrScheme name="NEL PER colours">
      <a:dk1>
        <a:sysClr val="windowText" lastClr="000000"/>
      </a:dk1>
      <a:lt1>
        <a:sysClr val="window" lastClr="FFFFFF"/>
      </a:lt1>
      <a:dk2>
        <a:srgbClr val="636569"/>
      </a:dk2>
      <a:lt2>
        <a:srgbClr val="A4A2A4"/>
      </a:lt2>
      <a:accent1>
        <a:srgbClr val="250E62"/>
      </a:accent1>
      <a:accent2>
        <a:srgbClr val="009A44"/>
      </a:accent2>
      <a:accent3>
        <a:srgbClr val="D0E900"/>
      </a:accent3>
      <a:accent4>
        <a:srgbClr val="0085CA"/>
      </a:accent4>
      <a:accent5>
        <a:srgbClr val="FFB500"/>
      </a:accent5>
      <a:accent6>
        <a:srgbClr val="CE0058"/>
      </a:accent6>
      <a:hlink>
        <a:srgbClr val="250E62"/>
      </a:hlink>
      <a:folHlink>
        <a:srgbClr val="440099"/>
      </a:folHlink>
    </a:clrScheme>
    <a:fontScheme name="NEL PER fonts">
      <a:majorFont>
        <a:latin typeface="Nunito"/>
        <a:ea typeface=""/>
        <a:cs typeface=""/>
      </a:majorFont>
      <a:minorFont>
        <a:latin typeface="Nuni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cMap xmlns="http://schemas.openxmlformats.org/officeDocument/2006/NEL">
  <CCMapElement_1103461063>Contents</CCMapElement_1103461063>
</ccMap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>
  <b:Source>
    <b:Tag>smi04</b:Tag>
    <b:SourceType>Book</b:SourceType>
    <b:Guid>{94430D2E-3D69-4BAA-9E89-6C408CED36CB}</b:Guid>
    <b:Author>
      <b:Author>
        <b:NameList>
          <b:Person>
            <b:Last>smirt</b:Last>
            <b:First>meg</b:First>
          </b:Person>
        </b:NameList>
      </b:Author>
    </b:Author>
    <b:Title>book of journey</b:Title>
    <b:Year>2004</b:Year>
    <b:City>melbourne</b:City>
    <b:Publisher>drfm</b:Publisher>
    <b:RefOrder>1</b:RefOrder>
  </b:Source>
</b:Sources>
</file>

<file path=customXml/itemProps1.xml><?xml version="1.0" encoding="utf-8"?>
<ds:datastoreItem xmlns:ds="http://schemas.openxmlformats.org/officeDocument/2006/customXml" ds:itemID="{20C6AF31-F77A-4484-A6C5-171AD89E9166}">
  <ds:schemaRefs>
    <ds:schemaRef ds:uri="http://schemas.openxmlformats.org/officeDocument/2006/NEL"/>
  </ds:schemaRefs>
</ds:datastoreItem>
</file>

<file path=customXml/itemProps2.xml><?xml version="1.0" encoding="utf-8"?>
<ds:datastoreItem xmlns:ds="http://schemas.openxmlformats.org/officeDocument/2006/customXml" ds:itemID="{69A4C3F9-03C1-44CE-BBA4-2803AC36D8D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16</Pages>
  <Words>1957</Words>
  <Characters>11161</Characters>
  <Application>Microsoft Office Word</Application>
  <DocSecurity>0</DocSecurity>
  <Lines>93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North East Link Project</dc:creator>
  <cp:keywords/>
  <dc:description/>
  <cp:lastModifiedBy>Zoe Sellwood</cp:lastModifiedBy>
  <cp:revision>5</cp:revision>
  <cp:lastPrinted>2019-09-16T03:06:00Z</cp:lastPrinted>
  <dcterms:created xsi:type="dcterms:W3CDTF">2019-09-16T03:55:00Z</dcterms:created>
  <dcterms:modified xsi:type="dcterms:W3CDTF">2019-09-19T04:21:00Z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WPCosting">
    <vt:filetime>2019-09-19T04:11:50Z</vt:filetime>
  </property>
</Properties>
</file>