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19042" w14:textId="30C3DA7B" w:rsidR="006A7B89" w:rsidRPr="00B32449" w:rsidRDefault="00656541" w:rsidP="000A5C81">
      <w:pPr>
        <w:pStyle w:val="CoverChapter"/>
      </w:pPr>
      <w:r>
        <w:rPr>
          <w:noProof/>
        </w:rPr>
        <w:fldChar w:fldCharType="begin"/>
      </w:r>
      <w:r w:rsidRPr="00B32449">
        <w:rPr>
          <w:noProof/>
        </w:rPr>
        <w:instrText xml:space="preserve"> STYLEREF  "Heading 1" \n  \* MERGEFORMAT </w:instrText>
      </w:r>
      <w:r>
        <w:rPr>
          <w:noProof/>
        </w:rPr>
        <w:fldChar w:fldCharType="separate"/>
      </w:r>
      <w:r w:rsidR="008976D6">
        <w:rPr>
          <w:noProof/>
        </w:rPr>
        <w:t>Chapter 2</w:t>
      </w:r>
      <w:r>
        <w:rPr>
          <w:noProof/>
        </w:rPr>
        <w:fldChar w:fldCharType="end"/>
      </w:r>
    </w:p>
    <w:p w14:paraId="538F95D8" w14:textId="4160BF7A" w:rsidR="00F955BB" w:rsidRPr="00B32449" w:rsidRDefault="00917F0E" w:rsidP="00F2597D">
      <w:pPr>
        <w:pStyle w:val="CoverTitle"/>
        <w:rPr>
          <w:rStyle w:val="CharacterStyle-BaseColour"/>
        </w:rPr>
      </w:pPr>
      <w:sdt>
        <w:sdtPr>
          <w:alias w:val="Chapter Title"/>
          <w:tag w:val="Chapter Title"/>
          <w:id w:val="1462999432"/>
          <w:placeholder>
            <w:docPart w:val="003CC9C046DB473F94B2523E6831DED4"/>
          </w:placeholder>
          <w:dataBinding w:prefixMappings="xmlns:ns0='http://schemas.openxmlformats.org/officeDocument/2006/NEL' " w:xpath="/ns0:ccMap[1]/ns0:CCMapElement_1103461063[1]" w:storeItemID="{20C6AF31-F77A-4484-A6C5-171AD89E9166}"/>
          <w:text/>
        </w:sdtPr>
        <w:sdtEndPr/>
        <w:sdtContent>
          <w:r w:rsidR="00B32449" w:rsidRPr="00B32449">
            <w:t>Objectives of the action</w:t>
          </w:r>
        </w:sdtContent>
      </w:sdt>
    </w:p>
    <w:p w14:paraId="536B0CEB" w14:textId="2B717A2D" w:rsidR="00F955BB" w:rsidRPr="00917F0E" w:rsidRDefault="00955B80" w:rsidP="00917F0E">
      <w:pPr>
        <w:pStyle w:val="BodyTextSingleSpacing"/>
        <w:rPr>
          <w:color w:val="250E62" w:themeColor="accent1"/>
        </w:rPr>
        <w:sectPr w:rsidR="00F955BB" w:rsidRPr="00917F0E"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r>
        <w:rPr>
          <w:rStyle w:val="CharacterStyle-BaseColour"/>
        </w:rPr>
        <w:t xml:space="preserve">September </w:t>
      </w:r>
      <w:r w:rsidR="00F955BB" w:rsidRPr="00230A80">
        <w:rPr>
          <w:rStyle w:val="CharacterStyle-BaseColour"/>
        </w:rPr>
        <w:t>2019</w:t>
      </w:r>
    </w:p>
    <w:bookmarkStart w:id="0" w:name="_Ref535082351"/>
    <w:bookmarkStart w:id="1" w:name="_GoBack"/>
    <w:bookmarkEnd w:id="1"/>
    <w:p w14:paraId="35BB3D1C" w14:textId="7120077C" w:rsidR="00F1004A" w:rsidRPr="00C91D01" w:rsidRDefault="00F1004A" w:rsidP="00F1004A">
      <w:pPr>
        <w:pStyle w:val="Chapternumber"/>
      </w:pPr>
      <w:r w:rsidRPr="00C91D01">
        <w:lastRenderedPageBreak/>
        <w:fldChar w:fldCharType="begin"/>
      </w:r>
      <w:r w:rsidRPr="00C91D01">
        <w:instrText xml:space="preserve"> STYLEREF  "Heading 1" \n  \* MERGEFORMAT </w:instrText>
      </w:r>
      <w:r w:rsidRPr="00C91D01">
        <w:fldChar w:fldCharType="separate"/>
      </w:r>
      <w:r w:rsidR="008976D6">
        <w:rPr>
          <w:noProof/>
        </w:rPr>
        <w:t>Chapter 2</w:t>
      </w:r>
      <w:r w:rsidRPr="00C91D01">
        <w:fldChar w:fldCharType="end"/>
      </w:r>
    </w:p>
    <w:bookmarkStart w:id="2" w:name="_Toc18796444" w:displacedByCustomXml="next"/>
    <w:sdt>
      <w:sdtPr>
        <w:alias w:val="Chapter Title"/>
        <w:tag w:val="Chapter Title"/>
        <w:id w:val="1103461063"/>
        <w:placeholder>
          <w:docPart w:val="513EF62B01EA4DA6ADF6D20443060435"/>
        </w:placeholder>
        <w:dataBinding w:prefixMappings="xmlns:ns0='http://schemas.openxmlformats.org/officeDocument/2006/NEL' " w:xpath="/ns0:ccMap[1]/ns0:CCMapElement_1103461063[1]" w:storeItemID="{20C6AF31-F77A-4484-A6C5-171AD89E9166}"/>
        <w:text/>
      </w:sdtPr>
      <w:sdtEndPr/>
      <w:sdtContent>
        <w:p w14:paraId="6B2424F9" w14:textId="34810DB1" w:rsidR="00A63B36" w:rsidRPr="00C91D01" w:rsidRDefault="00B32449" w:rsidP="00C37932">
          <w:pPr>
            <w:pStyle w:val="Heading1"/>
          </w:pPr>
          <w:r>
            <w:t>Objectives of the action</w:t>
          </w:r>
        </w:p>
      </w:sdtContent>
    </w:sdt>
    <w:bookmarkEnd w:id="2" w:displacedByCustomXml="prev"/>
    <w:bookmarkEnd w:id="0" w:displacedByCustomXml="prev"/>
    <w:p w14:paraId="4C6CEA00" w14:textId="7E3DF725" w:rsidR="00B32449" w:rsidRPr="0061735D" w:rsidRDefault="00B32449" w:rsidP="00B32449">
      <w:pPr>
        <w:pStyle w:val="Heading2"/>
      </w:pPr>
      <w:bookmarkStart w:id="3" w:name="_Toc2955984"/>
      <w:bookmarkStart w:id="4" w:name="_Toc18796445"/>
      <w:r w:rsidRPr="0061735D">
        <w:t>Objectives and guiding principles</w:t>
      </w:r>
      <w:bookmarkEnd w:id="3"/>
      <w:bookmarkEnd w:id="4"/>
    </w:p>
    <w:p w14:paraId="115DD3D6" w14:textId="77777777" w:rsidR="00B32449" w:rsidRPr="004A0478" w:rsidRDefault="00B32449" w:rsidP="00B32449">
      <w:pPr>
        <w:pStyle w:val="BodyText"/>
      </w:pPr>
      <w:bookmarkStart w:id="5" w:name="_Toc535399280"/>
      <w:r w:rsidRPr="004A0478">
        <w:t>North East Link has been designed to support business and job growth in Melbourne’s north, east and south</w:t>
      </w:r>
      <w:r>
        <w:t>-</w:t>
      </w:r>
      <w:r w:rsidRPr="004A0478">
        <w:t xml:space="preserve">east, while also improving cross-city connectivity and helping to address critical traffic, freight and amenity issues. </w:t>
      </w:r>
    </w:p>
    <w:p w14:paraId="579481DF" w14:textId="5E5B9E85" w:rsidR="00B32449" w:rsidRDefault="00B32449" w:rsidP="00B32449">
      <w:pPr>
        <w:pStyle w:val="BodyText"/>
      </w:pPr>
      <w:r w:rsidRPr="004A0478">
        <w:t xml:space="preserve">Project objectives and guiding principles have established the broad strategic direction for the design and development of North East Link. These have been informed by the </w:t>
      </w:r>
      <w:r>
        <w:t xml:space="preserve">transport system </w:t>
      </w:r>
      <w:r w:rsidRPr="004A0478">
        <w:t xml:space="preserve">objectives of </w:t>
      </w:r>
      <w:r w:rsidRPr="00EA3959">
        <w:t>Victoria’s</w:t>
      </w:r>
      <w:r w:rsidRPr="005204DF">
        <w:rPr>
          <w:i/>
        </w:rPr>
        <w:t xml:space="preserve"> Transport Integration Act 2010</w:t>
      </w:r>
      <w:r w:rsidRPr="00B32449">
        <w:t xml:space="preserve"> </w:t>
      </w:r>
      <w:r w:rsidR="00CE604F">
        <w:t xml:space="preserve">(‘TIA’) </w:t>
      </w:r>
      <w:r w:rsidRPr="004A0478">
        <w:t xml:space="preserve">and </w:t>
      </w:r>
      <w:r>
        <w:t xml:space="preserve">the Victorian Government’s key metropolitan long-term planning strategy, </w:t>
      </w:r>
      <w:r w:rsidRPr="00EA3959">
        <w:rPr>
          <w:i/>
        </w:rPr>
        <w:t>Plan Melbourne 2017-2050</w:t>
      </w:r>
      <w:r>
        <w:t>.</w:t>
      </w:r>
      <w:r w:rsidRPr="004A0478">
        <w:t xml:space="preserve"> </w:t>
      </w:r>
    </w:p>
    <w:p w14:paraId="77472CA3" w14:textId="32D1999B" w:rsidR="00B32449" w:rsidRDefault="00B32449" w:rsidP="00B32449">
      <w:pPr>
        <w:pStyle w:val="BodyText"/>
      </w:pPr>
      <w:r>
        <w:t xml:space="preserve">North East Link’s objectives and guiding principles </w:t>
      </w:r>
      <w:r w:rsidRPr="004A0478">
        <w:t xml:space="preserve">are </w:t>
      </w:r>
      <w:r>
        <w:t xml:space="preserve">summarised </w:t>
      </w:r>
      <w:r w:rsidRPr="004A0478">
        <w:t xml:space="preserve">in </w:t>
      </w:r>
      <w:r w:rsidR="008D7D25" w:rsidRPr="008D7D25">
        <w:fldChar w:fldCharType="begin"/>
      </w:r>
      <w:r w:rsidR="008D7D25" w:rsidRPr="008D7D25">
        <w:instrText xml:space="preserve"> REF _Ref4483745 \h </w:instrText>
      </w:r>
      <w:r w:rsidR="008D7D25">
        <w:instrText xml:space="preserve"> \* MERGEFORMAT </w:instrText>
      </w:r>
      <w:r w:rsidR="008D7D25" w:rsidRPr="008D7D25">
        <w:fldChar w:fldCharType="separate"/>
      </w:r>
      <w:r w:rsidR="008976D6" w:rsidRPr="008976D6">
        <w:t>Table 2</w:t>
      </w:r>
      <w:r w:rsidR="008976D6" w:rsidRPr="008976D6">
        <w:noBreakHyphen/>
        <w:t>1</w:t>
      </w:r>
      <w:r w:rsidR="008D7D25" w:rsidRPr="008D7D25">
        <w:fldChar w:fldCharType="end"/>
      </w:r>
      <w:r w:rsidRPr="008D7D25">
        <w:t xml:space="preserve"> and</w:t>
      </w:r>
      <w:r w:rsidR="00475501">
        <w:t xml:space="preserve"> </w:t>
      </w:r>
      <w:r w:rsidR="00475501" w:rsidRPr="00475501">
        <w:rPr>
          <w:color w:val="000000" w:themeColor="text1"/>
        </w:rPr>
        <w:fldChar w:fldCharType="begin"/>
      </w:r>
      <w:r w:rsidR="00475501" w:rsidRPr="00475501">
        <w:rPr>
          <w:color w:val="000000" w:themeColor="text1"/>
        </w:rPr>
        <w:instrText xml:space="preserve"> REF  _Ref4944754 \h  \* MERGEFORMAT </w:instrText>
      </w:r>
      <w:r w:rsidR="00475501" w:rsidRPr="00475501">
        <w:rPr>
          <w:color w:val="000000" w:themeColor="text1"/>
        </w:rPr>
      </w:r>
      <w:r w:rsidR="00475501" w:rsidRPr="00475501">
        <w:rPr>
          <w:color w:val="000000" w:themeColor="text1"/>
        </w:rPr>
        <w:fldChar w:fldCharType="separate"/>
      </w:r>
      <w:r w:rsidR="008976D6" w:rsidRPr="008976D6">
        <w:rPr>
          <w:rStyle w:val="CharacterStyle-BrightColour"/>
          <w:color w:val="000000" w:themeColor="text1"/>
        </w:rPr>
        <w:t>Table 2</w:t>
      </w:r>
      <w:r w:rsidR="008976D6" w:rsidRPr="008976D6">
        <w:rPr>
          <w:rStyle w:val="CharacterStyle-BrightColour"/>
          <w:color w:val="000000" w:themeColor="text1"/>
        </w:rPr>
        <w:noBreakHyphen/>
        <w:t>2</w:t>
      </w:r>
      <w:r w:rsidR="00475501" w:rsidRPr="00475501">
        <w:rPr>
          <w:color w:val="000000" w:themeColor="text1"/>
        </w:rPr>
        <w:fldChar w:fldCharType="end"/>
      </w:r>
      <w:r w:rsidR="00475501" w:rsidRPr="00475501">
        <w:rPr>
          <w:color w:val="000000" w:themeColor="text1"/>
        </w:rPr>
        <w:t>.</w:t>
      </w:r>
    </w:p>
    <w:p w14:paraId="49E05143" w14:textId="25135318" w:rsidR="00B32449" w:rsidRPr="00B32449" w:rsidRDefault="00B32449" w:rsidP="00F56751">
      <w:pPr>
        <w:pStyle w:val="Caption"/>
      </w:pPr>
      <w:bookmarkStart w:id="6" w:name="_Ref4483745"/>
      <w:bookmarkStart w:id="7" w:name="_Toc18796454"/>
      <w:r w:rsidRPr="00B32449">
        <w:rPr>
          <w:rStyle w:val="CharacterStyle-BrightColour"/>
        </w:rPr>
        <w:t>Table </w:t>
      </w:r>
      <w:r w:rsidRPr="004D7995">
        <w:rPr>
          <w:rStyle w:val="CharacterStyle-BrightColour"/>
        </w:rPr>
        <w:fldChar w:fldCharType="begin"/>
      </w:r>
      <w:r w:rsidRPr="00B32449">
        <w:rPr>
          <w:rStyle w:val="CharacterStyle-BrightColour"/>
        </w:rPr>
        <w:instrText xml:space="preserve"> STYLEREF 1 \s </w:instrText>
      </w:r>
      <w:r w:rsidRPr="004D7995">
        <w:rPr>
          <w:rStyle w:val="CharacterStyle-BrightColour"/>
        </w:rPr>
        <w:fldChar w:fldCharType="separate"/>
      </w:r>
      <w:r w:rsidR="008976D6">
        <w:rPr>
          <w:rStyle w:val="CharacterStyle-BrightColour"/>
          <w:noProof/>
        </w:rPr>
        <w:t>2</w:t>
      </w:r>
      <w:r w:rsidRPr="004D7995">
        <w:rPr>
          <w:rStyle w:val="CharacterStyle-BrightColour"/>
        </w:rPr>
        <w:fldChar w:fldCharType="end"/>
      </w:r>
      <w:r w:rsidRPr="00B32449">
        <w:rPr>
          <w:rStyle w:val="CharacterStyle-BrightColour"/>
        </w:rPr>
        <w:noBreakHyphen/>
      </w:r>
      <w:r w:rsidRPr="004D7995">
        <w:rPr>
          <w:rStyle w:val="CharacterStyle-BrightColour"/>
        </w:rPr>
        <w:fldChar w:fldCharType="begin"/>
      </w:r>
      <w:r w:rsidRPr="00B32449">
        <w:rPr>
          <w:rStyle w:val="CharacterStyle-BrightColour"/>
        </w:rPr>
        <w:instrText xml:space="preserve"> SEQ Table \* ARABIC \s 1 </w:instrText>
      </w:r>
      <w:r w:rsidRPr="004D7995">
        <w:rPr>
          <w:rStyle w:val="CharacterStyle-BrightColour"/>
        </w:rPr>
        <w:fldChar w:fldCharType="separate"/>
      </w:r>
      <w:r w:rsidR="008976D6">
        <w:rPr>
          <w:rStyle w:val="CharacterStyle-BrightColour"/>
          <w:noProof/>
        </w:rPr>
        <w:t>1</w:t>
      </w:r>
      <w:r w:rsidRPr="004D7995">
        <w:rPr>
          <w:rStyle w:val="CharacterStyle-BrightColour"/>
        </w:rPr>
        <w:fldChar w:fldCharType="end"/>
      </w:r>
      <w:bookmarkEnd w:id="6"/>
      <w:r w:rsidRPr="00B32449">
        <w:tab/>
      </w:r>
      <w:r>
        <w:t>Project objectives</w:t>
      </w:r>
      <w:bookmarkEnd w:id="7"/>
    </w:p>
    <w:tbl>
      <w:tblPr>
        <w:tblStyle w:val="MainTableStyle"/>
        <w:tblW w:w="0" w:type="auto"/>
        <w:tblLayout w:type="fixed"/>
        <w:tblLook w:val="04A0" w:firstRow="1" w:lastRow="0" w:firstColumn="1" w:lastColumn="0" w:noHBand="0" w:noVBand="1"/>
      </w:tblPr>
      <w:tblGrid>
        <w:gridCol w:w="2835"/>
        <w:gridCol w:w="6236"/>
      </w:tblGrid>
      <w:tr w:rsidR="00B32449" w:rsidRPr="000F66C5" w14:paraId="4EFCE7E8" w14:textId="77777777" w:rsidTr="00F56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D9A45B7" w14:textId="14C6DD34" w:rsidR="00B32449" w:rsidRPr="00B32449" w:rsidRDefault="00B32449" w:rsidP="00F56751">
            <w:pPr>
              <w:pStyle w:val="TableText"/>
            </w:pPr>
            <w:r w:rsidRPr="0061735D">
              <w:t>Objective</w:t>
            </w:r>
          </w:p>
        </w:tc>
        <w:tc>
          <w:tcPr>
            <w:tcW w:w="6236" w:type="dxa"/>
          </w:tcPr>
          <w:p w14:paraId="18995FCD" w14:textId="2C20C7BE" w:rsidR="00B32449" w:rsidRPr="00B32449" w:rsidRDefault="00B32449" w:rsidP="00F56751">
            <w:pPr>
              <w:pStyle w:val="TableText"/>
              <w:cnfStyle w:val="100000000000" w:firstRow="1" w:lastRow="0" w:firstColumn="0" w:lastColumn="0" w:oddVBand="0" w:evenVBand="0" w:oddHBand="0" w:evenHBand="0" w:firstRowFirstColumn="0" w:firstRowLastColumn="0" w:lastRowFirstColumn="0" w:lastRowLastColumn="0"/>
            </w:pPr>
            <w:r w:rsidRPr="0061735D">
              <w:t xml:space="preserve">North East Link </w:t>
            </w:r>
            <w:r w:rsidRPr="00B32449">
              <w:t>outcome</w:t>
            </w:r>
          </w:p>
        </w:tc>
      </w:tr>
      <w:tr w:rsidR="00B32449" w:rsidRPr="000F66C5" w14:paraId="179C3EEF" w14:textId="77777777" w:rsidTr="00F56751">
        <w:trPr>
          <w:cantSplit/>
        </w:trPr>
        <w:tc>
          <w:tcPr>
            <w:cnfStyle w:val="001000000000" w:firstRow="0" w:lastRow="0" w:firstColumn="1" w:lastColumn="0" w:oddVBand="0" w:evenVBand="0" w:oddHBand="0" w:evenHBand="0" w:firstRowFirstColumn="0" w:firstRowLastColumn="0" w:lastRowFirstColumn="0" w:lastRowLastColumn="0"/>
            <w:tcW w:w="2835" w:type="dxa"/>
          </w:tcPr>
          <w:p w14:paraId="372B4592" w14:textId="5E1CD1F5" w:rsidR="00B32449" w:rsidRPr="00EC2F15" w:rsidRDefault="00B32449" w:rsidP="00F56751">
            <w:pPr>
              <w:pStyle w:val="TableText"/>
            </w:pPr>
            <w:r w:rsidRPr="00EC2F15">
              <w:t>Improve business access and growth in Melbourne’s north, east and south-east</w:t>
            </w:r>
          </w:p>
        </w:tc>
        <w:tc>
          <w:tcPr>
            <w:tcW w:w="6236" w:type="dxa"/>
          </w:tcPr>
          <w:p w14:paraId="45097A0E" w14:textId="12AF8377" w:rsidR="00B32449" w:rsidRPr="00EC2F15" w:rsidRDefault="00B32449" w:rsidP="00F56751">
            <w:pPr>
              <w:pStyle w:val="TableText"/>
              <w:cnfStyle w:val="000000000000" w:firstRow="0" w:lastRow="0" w:firstColumn="0" w:lastColumn="0" w:oddVBand="0" w:evenVBand="0" w:oddHBand="0" w:evenHBand="0" w:firstRowFirstColumn="0" w:firstRowLastColumn="0" w:lastRowFirstColumn="0" w:lastRowLastColumn="0"/>
            </w:pPr>
            <w:r w:rsidRPr="00EC2F15">
              <w:t>North East Link would reduce congestion on arterial and local roads and enhance cross</w:t>
            </w:r>
            <w:r w:rsidRPr="00EC2F15">
              <w:noBreakHyphen/>
              <w:t xml:space="preserve">city movements, benefiting businesses by facilitating cost savings with faster travel times and better business-to-business connectivity. North East Link would particularly benefit </w:t>
            </w:r>
            <w:bookmarkStart w:id="8" w:name="_Hlk1426935"/>
            <w:r w:rsidRPr="00EC2F15">
              <w:t>freight businesses and those reliant on the transfer of goods</w:t>
            </w:r>
            <w:bookmarkEnd w:id="8"/>
            <w:r w:rsidRPr="00EC2F15">
              <w:t xml:space="preserve">. This would promote the growth of businesses to the benefit of the north, east and south-east. </w:t>
            </w:r>
          </w:p>
        </w:tc>
      </w:tr>
      <w:tr w:rsidR="00B32449" w:rsidRPr="000F66C5" w14:paraId="084E225A" w14:textId="77777777" w:rsidTr="00F56751">
        <w:trPr>
          <w:cantSplit/>
        </w:trPr>
        <w:tc>
          <w:tcPr>
            <w:cnfStyle w:val="001000000000" w:firstRow="0" w:lastRow="0" w:firstColumn="1" w:lastColumn="0" w:oddVBand="0" w:evenVBand="0" w:oddHBand="0" w:evenHBand="0" w:firstRowFirstColumn="0" w:firstRowLastColumn="0" w:lastRowFirstColumn="0" w:lastRowLastColumn="0"/>
            <w:tcW w:w="2835" w:type="dxa"/>
          </w:tcPr>
          <w:p w14:paraId="66067707" w14:textId="72532F70" w:rsidR="00B32449" w:rsidRPr="00EC2F15" w:rsidRDefault="00B32449" w:rsidP="00F56751">
            <w:pPr>
              <w:pStyle w:val="TableText"/>
            </w:pPr>
            <w:r w:rsidRPr="00EC2F15">
              <w:t>Improve household access to employment and education in Melbourne’s north, east and south-east</w:t>
            </w:r>
          </w:p>
        </w:tc>
        <w:tc>
          <w:tcPr>
            <w:tcW w:w="6236" w:type="dxa"/>
          </w:tcPr>
          <w:p w14:paraId="34BB162A" w14:textId="7C4FD944" w:rsidR="00B32449" w:rsidRPr="00EC2F15" w:rsidRDefault="00B32449" w:rsidP="00F56751">
            <w:pPr>
              <w:pStyle w:val="TableText"/>
              <w:cnfStyle w:val="000000000000" w:firstRow="0" w:lastRow="0" w:firstColumn="0" w:lastColumn="0" w:oddVBand="0" w:evenVBand="0" w:oddHBand="0" w:evenHBand="0" w:firstRowFirstColumn="0" w:firstRowLastColumn="0" w:lastRowFirstColumn="0" w:lastRowLastColumn="0"/>
            </w:pPr>
            <w:r w:rsidRPr="00EC2F15">
              <w:t>By linking Melbourne’s north, east and south-east, North East Link would better connect households to employment and educational precincts, such as the La Trobe National Employment and Innovation Cluster (</w:t>
            </w:r>
            <w:proofErr w:type="spellStart"/>
            <w:r w:rsidRPr="00EC2F15">
              <w:t>NEIC</w:t>
            </w:r>
            <w:proofErr w:type="spellEnd"/>
            <w:r w:rsidRPr="00EC2F15">
              <w:t xml:space="preserve">). North East Link would help reduce congestion, improve travel time reliability and improve network resilience. North East Link would also divert traffic from local roads, making it easier for people to get to local facilities such as schools and businesses. </w:t>
            </w:r>
          </w:p>
        </w:tc>
      </w:tr>
      <w:tr w:rsidR="00B32449" w:rsidRPr="000F66C5" w14:paraId="3F9BA311" w14:textId="77777777" w:rsidTr="00F56751">
        <w:trPr>
          <w:cantSplit/>
        </w:trPr>
        <w:tc>
          <w:tcPr>
            <w:cnfStyle w:val="001000000000" w:firstRow="0" w:lastRow="0" w:firstColumn="1" w:lastColumn="0" w:oddVBand="0" w:evenVBand="0" w:oddHBand="0" w:evenHBand="0" w:firstRowFirstColumn="0" w:firstRowLastColumn="0" w:lastRowFirstColumn="0" w:lastRowLastColumn="0"/>
            <w:tcW w:w="2835" w:type="dxa"/>
          </w:tcPr>
          <w:p w14:paraId="1C9F6E27" w14:textId="1E4EF007" w:rsidR="00B32449" w:rsidRPr="00EC2F15" w:rsidRDefault="00B32449" w:rsidP="00F56751">
            <w:pPr>
              <w:pStyle w:val="TableText"/>
            </w:pPr>
            <w:r w:rsidRPr="00EC2F15">
              <w:t>Improve freight and supply chain efficiency and industrial growth across the north, east and south-east</w:t>
            </w:r>
          </w:p>
        </w:tc>
        <w:tc>
          <w:tcPr>
            <w:tcW w:w="6236" w:type="dxa"/>
          </w:tcPr>
          <w:p w14:paraId="29871E21" w14:textId="555B0CCA" w:rsidR="00B32449" w:rsidRPr="00EC2F15" w:rsidRDefault="00B32449" w:rsidP="00F56751">
            <w:pPr>
              <w:pStyle w:val="TableText"/>
              <w:cnfStyle w:val="000000000000" w:firstRow="0" w:lastRow="0" w:firstColumn="0" w:lastColumn="0" w:oddVBand="0" w:evenVBand="0" w:oddHBand="0" w:evenHBand="0" w:firstRowFirstColumn="0" w:firstRowLastColumn="0" w:lastRowFirstColumn="0" w:lastRowLastColumn="0"/>
            </w:pPr>
            <w:r w:rsidRPr="00EC2F15">
              <w:t xml:space="preserve">North East Link would facilitate improved cross-city movements which would boost supply chain efficiency, particularly for freight businesses and those reliant on the transfer of goods. Increased productivity due to greater efficiency enabled by North East Link would also promote industrial growth, making Melbourne more attractive for business start-ups, expansions and relocations. </w:t>
            </w:r>
          </w:p>
        </w:tc>
      </w:tr>
      <w:tr w:rsidR="00B32449" w:rsidRPr="000F66C5" w14:paraId="6951AB91" w14:textId="77777777" w:rsidTr="00F56751">
        <w:trPr>
          <w:cantSplit/>
        </w:trPr>
        <w:tc>
          <w:tcPr>
            <w:cnfStyle w:val="001000000000" w:firstRow="0" w:lastRow="0" w:firstColumn="1" w:lastColumn="0" w:oddVBand="0" w:evenVBand="0" w:oddHBand="0" w:evenHBand="0" w:firstRowFirstColumn="0" w:firstRowLastColumn="0" w:lastRowFirstColumn="0" w:lastRowLastColumn="0"/>
            <w:tcW w:w="2835" w:type="dxa"/>
          </w:tcPr>
          <w:p w14:paraId="468DF8C5" w14:textId="21068FD4" w:rsidR="00B32449" w:rsidRPr="00EC2F15" w:rsidRDefault="00B32449" w:rsidP="00F56751">
            <w:pPr>
              <w:pStyle w:val="TableText"/>
            </w:pPr>
            <w:r w:rsidRPr="00EC2F15">
              <w:lastRenderedPageBreak/>
              <w:t>Improve access, amenity and safety for the communities in the north</w:t>
            </w:r>
            <w:r w:rsidRPr="00EC2F15">
              <w:noBreakHyphen/>
              <w:t xml:space="preserve">east </w:t>
            </w:r>
          </w:p>
        </w:tc>
        <w:tc>
          <w:tcPr>
            <w:tcW w:w="6236" w:type="dxa"/>
          </w:tcPr>
          <w:p w14:paraId="75BCDC05" w14:textId="13C887D1" w:rsidR="00B32449" w:rsidRPr="00EC2F15" w:rsidRDefault="00B32449" w:rsidP="00F56751">
            <w:pPr>
              <w:pStyle w:val="TableText"/>
              <w:cnfStyle w:val="000000000000" w:firstRow="0" w:lastRow="0" w:firstColumn="0" w:lastColumn="0" w:oddVBand="0" w:evenVBand="0" w:oddHBand="0" w:evenHBand="0" w:firstRowFirstColumn="0" w:firstRowLastColumn="0" w:lastRowFirstColumn="0" w:lastRowLastColumn="0"/>
            </w:pPr>
            <w:r w:rsidRPr="00EC2F15">
              <w:t>North East Link would improve connections between the north, east and south-east which would reduce the reliance on local and arterial roads in Melbourne’s north</w:t>
            </w:r>
            <w:r w:rsidRPr="00EC2F15">
              <w:noBreakHyphen/>
              <w:t>east. Benefits for residents and businesses would include reduced traffic noise, better air quality, safer local roads, less time sitting in traffic and less stress. Freeing up arterial connections in the north-east for appropriate vehicles and trips would also better connect residents to key local destinations (such as schools and recreational facilities) and encourage more people to walk and cycle. The cumulative effect of these benefits would be improved quality of life and wellbeing for people living in Melbourne’s north-east.</w:t>
            </w:r>
          </w:p>
        </w:tc>
      </w:tr>
    </w:tbl>
    <w:p w14:paraId="262AF560" w14:textId="77777777" w:rsidR="00F56751" w:rsidRPr="00F56751" w:rsidRDefault="00F56751" w:rsidP="00F56751">
      <w:pPr>
        <w:pStyle w:val="Source"/>
      </w:pPr>
      <w:bookmarkStart w:id="9" w:name="_Ref4483753"/>
      <w:bookmarkStart w:id="10" w:name="_Toc535399281"/>
      <w:bookmarkEnd w:id="5"/>
    </w:p>
    <w:p w14:paraId="6991E99C" w14:textId="37CE810A" w:rsidR="00EC2F15" w:rsidRPr="00EC2F15" w:rsidRDefault="00EC2F15" w:rsidP="00F56751">
      <w:pPr>
        <w:pStyle w:val="Caption"/>
      </w:pPr>
      <w:bookmarkStart w:id="11" w:name="_Ref4944754"/>
      <w:bookmarkStart w:id="12" w:name="_Toc18796455"/>
      <w:r w:rsidRPr="00EC2F15">
        <w:rPr>
          <w:rStyle w:val="CharacterStyle-BrightColour"/>
        </w:rPr>
        <w:t>Table </w:t>
      </w:r>
      <w:r w:rsidRPr="004D7995">
        <w:rPr>
          <w:rStyle w:val="CharacterStyle-BrightColour"/>
        </w:rPr>
        <w:fldChar w:fldCharType="begin"/>
      </w:r>
      <w:r w:rsidRPr="00EC2F15">
        <w:rPr>
          <w:rStyle w:val="CharacterStyle-BrightColour"/>
        </w:rPr>
        <w:instrText xml:space="preserve"> STYLEREF 1 \s </w:instrText>
      </w:r>
      <w:r w:rsidRPr="004D7995">
        <w:rPr>
          <w:rStyle w:val="CharacterStyle-BrightColour"/>
        </w:rPr>
        <w:fldChar w:fldCharType="separate"/>
      </w:r>
      <w:r w:rsidR="008976D6">
        <w:rPr>
          <w:rStyle w:val="CharacterStyle-BrightColour"/>
          <w:noProof/>
        </w:rPr>
        <w:t>2</w:t>
      </w:r>
      <w:r w:rsidRPr="004D7995">
        <w:rPr>
          <w:rStyle w:val="CharacterStyle-BrightColour"/>
        </w:rPr>
        <w:fldChar w:fldCharType="end"/>
      </w:r>
      <w:r w:rsidRPr="00EC2F15">
        <w:rPr>
          <w:rStyle w:val="CharacterStyle-BrightColour"/>
        </w:rPr>
        <w:noBreakHyphen/>
      </w:r>
      <w:r w:rsidRPr="004D7995">
        <w:rPr>
          <w:rStyle w:val="CharacterStyle-BrightColour"/>
        </w:rPr>
        <w:fldChar w:fldCharType="begin"/>
      </w:r>
      <w:r w:rsidRPr="00EC2F15">
        <w:rPr>
          <w:rStyle w:val="CharacterStyle-BrightColour"/>
        </w:rPr>
        <w:instrText xml:space="preserve"> SEQ Table \* ARABIC \s 1 </w:instrText>
      </w:r>
      <w:r w:rsidRPr="004D7995">
        <w:rPr>
          <w:rStyle w:val="CharacterStyle-BrightColour"/>
        </w:rPr>
        <w:fldChar w:fldCharType="separate"/>
      </w:r>
      <w:r w:rsidR="008976D6">
        <w:rPr>
          <w:rStyle w:val="CharacterStyle-BrightColour"/>
          <w:noProof/>
        </w:rPr>
        <w:t>2</w:t>
      </w:r>
      <w:r w:rsidRPr="004D7995">
        <w:rPr>
          <w:rStyle w:val="CharacterStyle-BrightColour"/>
        </w:rPr>
        <w:fldChar w:fldCharType="end"/>
      </w:r>
      <w:bookmarkEnd w:id="9"/>
      <w:bookmarkEnd w:id="11"/>
      <w:r w:rsidRPr="00EC2F15">
        <w:tab/>
      </w:r>
      <w:r>
        <w:t>Guiding principles</w:t>
      </w:r>
      <w:bookmarkEnd w:id="12"/>
    </w:p>
    <w:tbl>
      <w:tblPr>
        <w:tblStyle w:val="MainTableStyle"/>
        <w:tblW w:w="0" w:type="auto"/>
        <w:tblLayout w:type="fixed"/>
        <w:tblLook w:val="0420" w:firstRow="1" w:lastRow="0" w:firstColumn="0" w:lastColumn="0" w:noHBand="0" w:noVBand="1"/>
      </w:tblPr>
      <w:tblGrid>
        <w:gridCol w:w="2267"/>
        <w:gridCol w:w="2268"/>
        <w:gridCol w:w="2268"/>
        <w:gridCol w:w="2268"/>
      </w:tblGrid>
      <w:tr w:rsidR="00EC2F15" w:rsidRPr="00EC2F15" w14:paraId="2BE4C2F8" w14:textId="77777777" w:rsidTr="00F56751">
        <w:trPr>
          <w:cnfStyle w:val="100000000000" w:firstRow="1" w:lastRow="0" w:firstColumn="0" w:lastColumn="0" w:oddVBand="0" w:evenVBand="0" w:oddHBand="0" w:evenHBand="0" w:firstRowFirstColumn="0" w:firstRowLastColumn="0" w:lastRowFirstColumn="0" w:lastRowLastColumn="0"/>
          <w:trHeight w:val="366"/>
        </w:trPr>
        <w:tc>
          <w:tcPr>
            <w:tcW w:w="2267" w:type="dxa"/>
          </w:tcPr>
          <w:p w14:paraId="1DBBF7CA" w14:textId="195CFD78" w:rsidR="00EC2F15" w:rsidRPr="00EC2F15" w:rsidRDefault="00EC2F15" w:rsidP="00F56751">
            <w:pPr>
              <w:pStyle w:val="TableText"/>
            </w:pPr>
            <w:r w:rsidRPr="00EC2F15">
              <w:t>Guiding principle 1</w:t>
            </w:r>
          </w:p>
        </w:tc>
        <w:tc>
          <w:tcPr>
            <w:tcW w:w="2268" w:type="dxa"/>
          </w:tcPr>
          <w:p w14:paraId="4535C64E" w14:textId="1F74AF99" w:rsidR="00EC2F15" w:rsidRPr="00EC2F15" w:rsidRDefault="00EC2F15" w:rsidP="00F56751">
            <w:pPr>
              <w:pStyle w:val="TableText"/>
            </w:pPr>
            <w:r w:rsidRPr="00EC2F15">
              <w:t xml:space="preserve">Guiding principle 2 </w:t>
            </w:r>
          </w:p>
        </w:tc>
        <w:tc>
          <w:tcPr>
            <w:tcW w:w="2268" w:type="dxa"/>
          </w:tcPr>
          <w:p w14:paraId="3B0572DB" w14:textId="5A81539A" w:rsidR="00EC2F15" w:rsidRPr="00EC2F15" w:rsidRDefault="00EC2F15" w:rsidP="00F56751">
            <w:pPr>
              <w:pStyle w:val="TableText"/>
            </w:pPr>
            <w:r w:rsidRPr="00EC2F15">
              <w:t xml:space="preserve">Guiding principle 3 </w:t>
            </w:r>
          </w:p>
        </w:tc>
        <w:tc>
          <w:tcPr>
            <w:tcW w:w="2268" w:type="dxa"/>
          </w:tcPr>
          <w:p w14:paraId="5B141133" w14:textId="2E711EAD" w:rsidR="00EC2F15" w:rsidRPr="00EC2F15" w:rsidRDefault="00EC2F15" w:rsidP="00F56751">
            <w:pPr>
              <w:pStyle w:val="TableText"/>
            </w:pPr>
            <w:r w:rsidRPr="00EC2F15">
              <w:t xml:space="preserve">Guiding principle 4 </w:t>
            </w:r>
          </w:p>
        </w:tc>
      </w:tr>
      <w:tr w:rsidR="00EC2F15" w:rsidRPr="000F66C5" w14:paraId="4D2E17F0" w14:textId="77777777" w:rsidTr="00F56751">
        <w:trPr>
          <w:trHeight w:val="366"/>
        </w:trPr>
        <w:tc>
          <w:tcPr>
            <w:tcW w:w="2267" w:type="dxa"/>
          </w:tcPr>
          <w:p w14:paraId="11D9568E" w14:textId="03DEF54D" w:rsidR="00EC2F15" w:rsidRPr="00EC2F15" w:rsidRDefault="00EC2F15" w:rsidP="00F56751">
            <w:pPr>
              <w:pStyle w:val="TableText"/>
            </w:pPr>
            <w:r w:rsidRPr="00EC2F15">
              <w:t>Minimise impacts on communities</w:t>
            </w:r>
          </w:p>
        </w:tc>
        <w:tc>
          <w:tcPr>
            <w:tcW w:w="2268" w:type="dxa"/>
          </w:tcPr>
          <w:p w14:paraId="242AC838" w14:textId="1B753A41" w:rsidR="00EC2F15" w:rsidRPr="00EC2F15" w:rsidRDefault="00EC2F15" w:rsidP="00F56751">
            <w:pPr>
              <w:pStyle w:val="TableText"/>
            </w:pPr>
            <w:r w:rsidRPr="00EC2F15">
              <w:t>Minimise impacts on environmental and cultural assets</w:t>
            </w:r>
          </w:p>
        </w:tc>
        <w:tc>
          <w:tcPr>
            <w:tcW w:w="2268" w:type="dxa"/>
          </w:tcPr>
          <w:p w14:paraId="184FD0D5" w14:textId="7B489AB0" w:rsidR="00EC2F15" w:rsidRPr="00EC2F15" w:rsidRDefault="00EC2F15" w:rsidP="00F56751">
            <w:pPr>
              <w:pStyle w:val="TableText"/>
            </w:pPr>
            <w:r w:rsidRPr="00EC2F15">
              <w:t>Minimise impacts during the construction phase</w:t>
            </w:r>
          </w:p>
        </w:tc>
        <w:tc>
          <w:tcPr>
            <w:tcW w:w="2268" w:type="dxa"/>
          </w:tcPr>
          <w:p w14:paraId="490B2F9B" w14:textId="2B63524B" w:rsidR="00EC2F15" w:rsidRPr="00EC2F15" w:rsidRDefault="00EC2F15" w:rsidP="00F56751">
            <w:pPr>
              <w:pStyle w:val="TableText"/>
            </w:pPr>
            <w:r w:rsidRPr="00EC2F15">
              <w:t>Optimise the efficient use of resources</w:t>
            </w:r>
          </w:p>
        </w:tc>
      </w:tr>
    </w:tbl>
    <w:p w14:paraId="0B060612" w14:textId="77777777" w:rsidR="00F56751" w:rsidRDefault="00F56751" w:rsidP="00F56751">
      <w:pPr>
        <w:pStyle w:val="Source"/>
      </w:pPr>
      <w:bookmarkStart w:id="13" w:name="_Toc515637363"/>
      <w:bookmarkStart w:id="14" w:name="_Toc2955985"/>
    </w:p>
    <w:p w14:paraId="0CF2BB3A" w14:textId="11B5EB06" w:rsidR="00EC2F15" w:rsidRPr="0061735D" w:rsidRDefault="00EC2F15" w:rsidP="00EC2F15">
      <w:pPr>
        <w:pStyle w:val="Heading2"/>
      </w:pPr>
      <w:bookmarkStart w:id="15" w:name="_Toc18796446"/>
      <w:r w:rsidRPr="0061735D">
        <w:t>Strategic context</w:t>
      </w:r>
      <w:bookmarkEnd w:id="13"/>
      <w:bookmarkEnd w:id="14"/>
      <w:bookmarkEnd w:id="15"/>
    </w:p>
    <w:p w14:paraId="570562FB" w14:textId="77777777" w:rsidR="00EC2F15" w:rsidRPr="0061735D" w:rsidRDefault="00EC2F15" w:rsidP="00EC2F15">
      <w:pPr>
        <w:pStyle w:val="BodyText"/>
      </w:pPr>
      <w:r w:rsidRPr="0061735D">
        <w:t xml:space="preserve">Melbourne’s growing population, evolving economy and spatial structure have generated transport challenges for the city. These are summarised below. </w:t>
      </w:r>
    </w:p>
    <w:p w14:paraId="04B318E5" w14:textId="77777777" w:rsidR="00EC2F15" w:rsidRPr="0061735D" w:rsidRDefault="00EC2F15" w:rsidP="00EC2F15">
      <w:pPr>
        <w:pStyle w:val="Heading3"/>
      </w:pPr>
      <w:bookmarkStart w:id="16" w:name="_Toc18796447"/>
      <w:r w:rsidRPr="0061735D">
        <w:t>Urban growth and economic transformation</w:t>
      </w:r>
      <w:bookmarkEnd w:id="16"/>
      <w:r w:rsidRPr="0061735D">
        <w:t xml:space="preserve"> </w:t>
      </w:r>
    </w:p>
    <w:p w14:paraId="65CEB745" w14:textId="77777777" w:rsidR="00EC2F15" w:rsidRPr="0061735D" w:rsidRDefault="00EC2F15" w:rsidP="00EC2F15">
      <w:pPr>
        <w:pStyle w:val="BodyText"/>
      </w:pPr>
      <w:r w:rsidRPr="0061735D">
        <w:t xml:space="preserve">The main drivers for North East Link relate to the changing shape of the Melbourne area. Melbourne is Australia’s fastest growing capital city, with an estimated 30 per cent of Australia’s population growth occurring in Melbourne in 2016. Population growth and urban development to the north and north-east of the city are increasing demand on transport infrastructure. </w:t>
      </w:r>
    </w:p>
    <w:p w14:paraId="4659C71B" w14:textId="77777777" w:rsidR="00EC2F15" w:rsidRPr="0061735D" w:rsidRDefault="00EC2F15" w:rsidP="00EC2F15">
      <w:pPr>
        <w:pStyle w:val="BodyText"/>
      </w:pPr>
      <w:r w:rsidRPr="0061735D">
        <w:t xml:space="preserve">Victoria’s economy has also transitioned from a primarily manufacturing base to information and services. Employment in the information and services sectors has predominantly been in the central city region while areas in the city’s outer western, northern and eastern suburbs have been impacted by the manufacturing decline. </w:t>
      </w:r>
    </w:p>
    <w:p w14:paraId="7D382601" w14:textId="66274609" w:rsidR="00EC2F15" w:rsidRPr="0061735D" w:rsidRDefault="00EC2F15" w:rsidP="00EC2F15">
      <w:pPr>
        <w:pStyle w:val="BodyText"/>
      </w:pPr>
      <w:r w:rsidRPr="0061735D">
        <w:t>This means the distribution of jobs has not kept pace with increasing population growth in Melbourne’s outer suburbs, creating a disconnection between where people live and where they</w:t>
      </w:r>
      <w:r w:rsidR="008976D6">
        <w:t> </w:t>
      </w:r>
      <w:r w:rsidRPr="0061735D">
        <w:t xml:space="preserve">work. </w:t>
      </w:r>
    </w:p>
    <w:p w14:paraId="6E16F457" w14:textId="77777777" w:rsidR="00EC2F15" w:rsidRPr="0061735D" w:rsidRDefault="00EC2F15" w:rsidP="00EC2F15">
      <w:pPr>
        <w:pStyle w:val="BodyText"/>
      </w:pPr>
      <w:r w:rsidRPr="0061735D">
        <w:lastRenderedPageBreak/>
        <w:t xml:space="preserve">Central city businesses face high overhead costs while businesses in secondary centres have lesser accessibility due to congestion and limited transport options. </w:t>
      </w:r>
    </w:p>
    <w:p w14:paraId="01A890BD" w14:textId="77777777" w:rsidR="00EC2F15" w:rsidRPr="0061735D" w:rsidRDefault="00EC2F15" w:rsidP="00EC2F15">
      <w:pPr>
        <w:pStyle w:val="BodyText"/>
      </w:pPr>
      <w:r w:rsidRPr="0061735D">
        <w:t xml:space="preserve">Declining housing affordability in inner urban areas also means that many people now live in areas with limited access to jobs and services. </w:t>
      </w:r>
    </w:p>
    <w:p w14:paraId="3AC56220" w14:textId="77777777" w:rsidR="00EC2F15" w:rsidRPr="0061735D" w:rsidRDefault="00EC2F15" w:rsidP="00EC2F15">
      <w:pPr>
        <w:pStyle w:val="BodyText"/>
      </w:pPr>
      <w:r w:rsidRPr="0061735D">
        <w:t>The continued evolution of Melbourne’s spatial structure translates into increasingly constrained access for businesses to markets and for households to jobs and services. A key challenge for Melbourne is to adjust to this changing spatial organisation with its largely radial transport network.</w:t>
      </w:r>
    </w:p>
    <w:p w14:paraId="1A43CDEE" w14:textId="77777777" w:rsidR="00EC2F15" w:rsidRPr="0061735D" w:rsidRDefault="00EC2F15" w:rsidP="00EC2F15">
      <w:pPr>
        <w:pStyle w:val="Heading3"/>
      </w:pPr>
      <w:bookmarkStart w:id="17" w:name="_Toc18796448"/>
      <w:r w:rsidRPr="0061735D">
        <w:t>Poor cross-city movements</w:t>
      </w:r>
      <w:bookmarkEnd w:id="17"/>
    </w:p>
    <w:p w14:paraId="363FD870" w14:textId="723F875A" w:rsidR="00EC2F15" w:rsidRPr="0061735D" w:rsidRDefault="00EC2F15" w:rsidP="00EC2F15">
      <w:pPr>
        <w:pStyle w:val="BodyText"/>
      </w:pPr>
      <w:r w:rsidRPr="0061735D">
        <w:t>Melbourne’s cross-city road network connects major population, employment, service and industrial</w:t>
      </w:r>
      <w:r w:rsidR="008976D6">
        <w:t> </w:t>
      </w:r>
      <w:r w:rsidRPr="0061735D">
        <w:t xml:space="preserve">centres across the city’s north, east and south-east. It facilitates access to Melbourne Airport and other significant gateways and freight hubs, and provides links to the wider metropolitan road network. </w:t>
      </w:r>
    </w:p>
    <w:p w14:paraId="4A5F0446" w14:textId="77777777" w:rsidR="00EC2F15" w:rsidRPr="0061735D" w:rsidRDefault="00EC2F15" w:rsidP="00EC2F15">
      <w:pPr>
        <w:pStyle w:val="BodyText"/>
      </w:pPr>
      <w:r w:rsidRPr="0061735D">
        <w:t>Longer distance journeys within the city fall within two key categories:</w:t>
      </w:r>
    </w:p>
    <w:p w14:paraId="3A33C520" w14:textId="77777777" w:rsidR="00EC2F15" w:rsidRPr="0061735D" w:rsidRDefault="00EC2F15" w:rsidP="00EC2F15">
      <w:pPr>
        <w:pStyle w:val="BodyBullet1"/>
      </w:pPr>
      <w:r w:rsidRPr="0061735D">
        <w:t xml:space="preserve">Cross-city movements – trips across Melbourne from one part of the city to another, such as using arterial roads to travel from Bundoora in the north to Box Hill in the east, or </w:t>
      </w:r>
    </w:p>
    <w:p w14:paraId="6F1E3257" w14:textId="77777777" w:rsidR="00EC2F15" w:rsidRPr="0061735D" w:rsidRDefault="00EC2F15" w:rsidP="00EC2F15">
      <w:pPr>
        <w:pStyle w:val="BodyBullet1"/>
      </w:pPr>
      <w:r w:rsidRPr="0061735D">
        <w:t>Orbital movements – trips around Melbourne via the outer suburbs, such as using the M80 Ring Road (otherwise known as the Metropolitan Ring Road), arterial roads and the Monash Freeway to travel from Broadmeadows in the north to Dandenong in the south-east.</w:t>
      </w:r>
    </w:p>
    <w:p w14:paraId="747E2C03" w14:textId="77777777" w:rsidR="00EC2F15" w:rsidRPr="0061735D" w:rsidRDefault="00EC2F15" w:rsidP="00EC2F15">
      <w:pPr>
        <w:pStyle w:val="BodyText"/>
      </w:pPr>
      <w:r w:rsidRPr="0061735D">
        <w:t xml:space="preserve">Poor connectivity in the north-east means that arterial and local roads accommodate these cross-city movements as well as local traffic movements. Increasing demand for travel has led to high levels of congestion, lengthy travel times and poor reliability for road users. </w:t>
      </w:r>
    </w:p>
    <w:p w14:paraId="276B6B66" w14:textId="7FAAD89C" w:rsidR="00EC2F15" w:rsidRPr="0061735D" w:rsidRDefault="00EC2F15" w:rsidP="00EC2F15">
      <w:pPr>
        <w:pStyle w:val="BodyText"/>
      </w:pPr>
      <w:r w:rsidRPr="0061735D">
        <w:t xml:space="preserve">As a consequence of poor cross-city and orbital connectivity, businesses located in employment and activity centres in Melbourne’s major population areas in the north, east and south-east lack access to the large labour markets. This also restricts access to employment opportunities across the metropolitan area </w:t>
      </w:r>
      <w:sdt>
        <w:sdtPr>
          <w:id w:val="1200902852"/>
          <w:citation/>
        </w:sdtPr>
        <w:sdtEndPr/>
        <w:sdtContent>
          <w:r w:rsidRPr="00EC2F15">
            <w:fldChar w:fldCharType="begin"/>
          </w:r>
          <w:r>
            <w:instrText xml:space="preserve">CITATION Placeholder2 \l 3081 </w:instrText>
          </w:r>
          <w:r w:rsidRPr="00EC2F15">
            <w:fldChar w:fldCharType="separate"/>
          </w:r>
          <w:r w:rsidR="008976D6">
            <w:rPr>
              <w:noProof/>
            </w:rPr>
            <w:t>(NELA, 2018)</w:t>
          </w:r>
          <w:r w:rsidRPr="00EC2F15">
            <w:fldChar w:fldCharType="end"/>
          </w:r>
        </w:sdtContent>
      </w:sdt>
      <w:r w:rsidRPr="0061735D">
        <w:t xml:space="preserve">. </w:t>
      </w:r>
    </w:p>
    <w:p w14:paraId="5F03E8B7" w14:textId="366CC962" w:rsidR="00EC2F15" w:rsidRPr="0061735D" w:rsidRDefault="00EC2F15" w:rsidP="00EC2F15">
      <w:pPr>
        <w:pStyle w:val="BodyText"/>
      </w:pPr>
      <w:r w:rsidRPr="0061735D">
        <w:t>For Melbourne to continue to support economic development and jobs growth, and to lift productivity and workforce participation, a well-connected city where businesses and residents can access a range of travel options is vital. If a fully connected cross-city and orbital network cannot be completed, ongoing fragmentation of labour markets, poor business-to-business travel and diminished access to jobs would mean higher costs on business and households. It would limit the</w:t>
      </w:r>
      <w:r w:rsidR="008976D6">
        <w:t> </w:t>
      </w:r>
      <w:r w:rsidRPr="0061735D">
        <w:t>productive potential of the city and constrain the economic competitiveness of Melbourne and</w:t>
      </w:r>
      <w:r w:rsidR="008976D6">
        <w:t> </w:t>
      </w:r>
      <w:r w:rsidRPr="0061735D">
        <w:t>Victoria.</w:t>
      </w:r>
    </w:p>
    <w:p w14:paraId="3403AB51" w14:textId="77777777" w:rsidR="00EC2F15" w:rsidRPr="0061735D" w:rsidRDefault="00EC2F15" w:rsidP="00EC2F15">
      <w:pPr>
        <w:pStyle w:val="Heading3"/>
      </w:pPr>
      <w:bookmarkStart w:id="18" w:name="_Toc18796449"/>
      <w:r w:rsidRPr="0061735D">
        <w:lastRenderedPageBreak/>
        <w:t>Inefficient freight movement between Melbourne’s north and south-east</w:t>
      </w:r>
      <w:bookmarkEnd w:id="18"/>
    </w:p>
    <w:p w14:paraId="0BD01F6A" w14:textId="7EC161D3" w:rsidR="00EC2F15" w:rsidRPr="0061735D" w:rsidRDefault="00EC2F15" w:rsidP="00EC2F15">
      <w:pPr>
        <w:pStyle w:val="BodyText"/>
      </w:pPr>
      <w:r w:rsidRPr="0061735D">
        <w:t xml:space="preserve">The north-east corridor is critical to facilitating freight flows across Melbourne from the north to the east and south-east. This includes linking regional areas such as Gippsland and industrial areas, freight gateways and distribution centres in the south-east with the Hume Freeway and Melbourne Airport to facilitate interstate and international exports. The lack of efficient cross-city movements through the north-east means that traffic travels an average 20 per cent slower between the north and south-east compared with the north and south-west, increasing travel time by around 25 per cent </w:t>
      </w:r>
      <w:sdt>
        <w:sdtPr>
          <w:id w:val="395018171"/>
          <w:citation/>
        </w:sdtPr>
        <w:sdtEndPr/>
        <w:sdtContent>
          <w:r w:rsidRPr="00EC2F15">
            <w:fldChar w:fldCharType="begin"/>
          </w:r>
          <w:r>
            <w:instrText xml:space="preserve">CITATION Placeholder2 \l 3081 </w:instrText>
          </w:r>
          <w:r w:rsidRPr="00EC2F15">
            <w:fldChar w:fldCharType="separate"/>
          </w:r>
          <w:r w:rsidR="008976D6">
            <w:rPr>
              <w:noProof/>
            </w:rPr>
            <w:t>(NELA, 2018)</w:t>
          </w:r>
          <w:r w:rsidRPr="00EC2F15">
            <w:fldChar w:fldCharType="end"/>
          </w:r>
        </w:sdtContent>
      </w:sdt>
      <w:r w:rsidRPr="0061735D">
        <w:t xml:space="preserve">. This increase in travel times is especially problematic for freight operators and business customers moving goods from interstate to destinations in the south-east industrial areas and beyond. </w:t>
      </w:r>
    </w:p>
    <w:p w14:paraId="4A51E8F1" w14:textId="77777777" w:rsidR="00EC2F15" w:rsidRPr="0061735D" w:rsidRDefault="00EC2F15" w:rsidP="00EC2F15">
      <w:pPr>
        <w:pStyle w:val="BodyText"/>
      </w:pPr>
      <w:r w:rsidRPr="0061735D">
        <w:t>With no fully connected orbital freeway link, freight flows across Melbourne from the north to the east and south-east currently rely heavily on cross-city arterial roads through the north-east to travel between the M80 Ring Road and the Eastern Freeway. These arterial roads include Greensborough Road, Rosanna Road, Manningham Road, Burke Road and Fitzsimons Lane. These roads are struggling to cater for growing and competing travel demands which constrains cross-city access for freight and contributes to higher transaction costs.</w:t>
      </w:r>
    </w:p>
    <w:p w14:paraId="436251AC" w14:textId="77777777" w:rsidR="00EC2F15" w:rsidRPr="0061735D" w:rsidRDefault="00EC2F15" w:rsidP="00EC2F15">
      <w:pPr>
        <w:pStyle w:val="Heading3"/>
      </w:pPr>
      <w:bookmarkStart w:id="19" w:name="_Toc18796450"/>
      <w:r w:rsidRPr="0061735D">
        <w:t>Congestion and heavy vehicles on local and arterial roads</w:t>
      </w:r>
      <w:bookmarkEnd w:id="19"/>
    </w:p>
    <w:p w14:paraId="2DE41172" w14:textId="77777777" w:rsidR="00EC2F15" w:rsidRPr="0061735D" w:rsidRDefault="00EC2F15" w:rsidP="00EC2F15">
      <w:pPr>
        <w:pStyle w:val="BodyText"/>
      </w:pPr>
      <w:r w:rsidRPr="0061735D">
        <w:t xml:space="preserve">Congestion on the north-east arterial road network and a lack of safe and appropriate walking and cycling facilities means longer travel times for residents and reduced access to local services including schools and recreational resources. Heavy vehicles are a significant cause of local traffic congestion, increasing emissions and traffic noise. </w:t>
      </w:r>
    </w:p>
    <w:p w14:paraId="217E13B7" w14:textId="5D810207" w:rsidR="00EC2F15" w:rsidRPr="0061735D" w:rsidRDefault="00EC2F15" w:rsidP="00EC2F15">
      <w:pPr>
        <w:pStyle w:val="BodyText"/>
      </w:pPr>
      <w:r w:rsidRPr="0061735D">
        <w:t xml:space="preserve">These factors are diminishing the Victorian Government’s ability to achieve a 20-minute neighbourhood, which is a key platform of its metropolitan planning strategy, </w:t>
      </w:r>
      <w:r w:rsidRPr="00EA3959">
        <w:rPr>
          <w:i/>
        </w:rPr>
        <w:t>Plan Melbourne 2017</w:t>
      </w:r>
      <w:r w:rsidR="008976D6">
        <w:rPr>
          <w:i/>
        </w:rPr>
        <w:noBreakHyphen/>
      </w:r>
      <w:r w:rsidRPr="00EA3959">
        <w:rPr>
          <w:i/>
        </w:rPr>
        <w:t>2050</w:t>
      </w:r>
      <w:sdt>
        <w:sdtPr>
          <w:id w:val="-3437580"/>
          <w:citation/>
        </w:sdtPr>
        <w:sdtEndPr/>
        <w:sdtContent>
          <w:r w:rsidRPr="0061735D">
            <w:fldChar w:fldCharType="begin"/>
          </w:r>
          <w:r w:rsidRPr="0061735D">
            <w:instrText xml:space="preserve"> CITATION DEL6b \l 3081 </w:instrText>
          </w:r>
          <w:r w:rsidRPr="0061735D">
            <w:fldChar w:fldCharType="separate"/>
          </w:r>
          <w:r w:rsidR="008976D6">
            <w:rPr>
              <w:noProof/>
            </w:rPr>
            <w:t xml:space="preserve"> (DELWP, 2016b)</w:t>
          </w:r>
          <w:r w:rsidRPr="0061735D">
            <w:fldChar w:fldCharType="end"/>
          </w:r>
        </w:sdtContent>
      </w:sdt>
      <w:r w:rsidRPr="0061735D">
        <w:t>. This reduces the capacity of the north-east to contribute to sustainably</w:t>
      </w:r>
      <w:r w:rsidR="008976D6">
        <w:t> </w:t>
      </w:r>
      <w:r w:rsidRPr="0061735D">
        <w:t>managing Melbourne’s future population growth to support liveable, healthy and attractive communities.</w:t>
      </w:r>
    </w:p>
    <w:p w14:paraId="7CC70A06" w14:textId="0D17586D" w:rsidR="00EC2F15" w:rsidRPr="0061735D" w:rsidRDefault="00EC2F15" w:rsidP="00EC2F15">
      <w:pPr>
        <w:pStyle w:val="BodyText"/>
      </w:pPr>
      <w:r w:rsidRPr="00EA3959">
        <w:rPr>
          <w:i/>
        </w:rPr>
        <w:t>Plan Melbourne 2017-2050</w:t>
      </w:r>
      <w:sdt>
        <w:sdtPr>
          <w:id w:val="312304726"/>
          <w:citation/>
        </w:sdtPr>
        <w:sdtEndPr/>
        <w:sdtContent>
          <w:r w:rsidRPr="0061735D">
            <w:fldChar w:fldCharType="begin"/>
          </w:r>
          <w:r w:rsidRPr="0061735D">
            <w:instrText xml:space="preserve"> CITATION DEL6b \l 3081 </w:instrText>
          </w:r>
          <w:r w:rsidRPr="0061735D">
            <w:fldChar w:fldCharType="separate"/>
          </w:r>
          <w:r w:rsidR="008976D6">
            <w:rPr>
              <w:noProof/>
            </w:rPr>
            <w:t xml:space="preserve"> (DELWP, 2016b)</w:t>
          </w:r>
          <w:r w:rsidRPr="0061735D">
            <w:fldChar w:fldCharType="end"/>
          </w:r>
        </w:sdtContent>
      </w:sdt>
      <w:r w:rsidRPr="0061735D">
        <w:t xml:space="preserve"> also establishes the spatial directions for growth and land use change across the city over time. With Melbourne’s population forecast to reach eight million by 2051, suburbs in the north and north-east would need to accommodate a significant proportion of the city’s growth between 2016 and 2046 </w:t>
      </w:r>
      <w:sdt>
        <w:sdtPr>
          <w:id w:val="-1148358244"/>
          <w:citation/>
        </w:sdtPr>
        <w:sdtEndPr/>
        <w:sdtContent>
          <w:r w:rsidRPr="0061735D">
            <w:fldChar w:fldCharType="begin"/>
          </w:r>
          <w:r w:rsidRPr="0061735D">
            <w:instrText xml:space="preserve">CITATION DEL16 \l 3081 </w:instrText>
          </w:r>
          <w:r w:rsidRPr="0061735D">
            <w:fldChar w:fldCharType="separate"/>
          </w:r>
          <w:r w:rsidR="008976D6">
            <w:rPr>
              <w:noProof/>
            </w:rPr>
            <w:t>(DELWP, 2016a)</w:t>
          </w:r>
          <w:r w:rsidRPr="0061735D">
            <w:fldChar w:fldCharType="end"/>
          </w:r>
        </w:sdtContent>
      </w:sdt>
      <w:r w:rsidRPr="0061735D">
        <w:t>. The ability of these areas of the city to support this growth is at risk with an unconnected freeway network and an already congested arterial road network unable to meet current and future transport needs.</w:t>
      </w:r>
    </w:p>
    <w:p w14:paraId="7AD8915F" w14:textId="77777777" w:rsidR="00EC2F15" w:rsidRPr="0061735D" w:rsidRDefault="00EC2F15" w:rsidP="00EC2F15">
      <w:pPr>
        <w:pStyle w:val="Heading2"/>
      </w:pPr>
      <w:bookmarkStart w:id="20" w:name="_Toc510701042"/>
      <w:bookmarkStart w:id="21" w:name="_Toc510708249"/>
      <w:bookmarkStart w:id="22" w:name="_Toc510789653"/>
      <w:bookmarkStart w:id="23" w:name="_Toc510789712"/>
      <w:bookmarkStart w:id="24" w:name="_Toc510789766"/>
      <w:bookmarkStart w:id="25" w:name="_Toc511039361"/>
      <w:bookmarkStart w:id="26" w:name="_Toc511992313"/>
      <w:bookmarkStart w:id="27" w:name="_Toc512933794"/>
      <w:bookmarkStart w:id="28" w:name="_Toc512933904"/>
      <w:bookmarkStart w:id="29" w:name="_Toc512934048"/>
      <w:bookmarkStart w:id="30" w:name="_Toc512934137"/>
      <w:bookmarkStart w:id="31" w:name="_Toc515637364"/>
      <w:bookmarkStart w:id="32" w:name="_Toc2955986"/>
      <w:bookmarkStart w:id="33" w:name="_Toc18796451"/>
      <w:bookmarkEnd w:id="20"/>
      <w:bookmarkEnd w:id="21"/>
      <w:bookmarkEnd w:id="22"/>
      <w:bookmarkEnd w:id="23"/>
      <w:bookmarkEnd w:id="24"/>
      <w:bookmarkEnd w:id="25"/>
      <w:bookmarkEnd w:id="26"/>
      <w:bookmarkEnd w:id="27"/>
      <w:bookmarkEnd w:id="28"/>
      <w:bookmarkEnd w:id="29"/>
      <w:bookmarkEnd w:id="30"/>
      <w:r w:rsidRPr="0061735D">
        <w:lastRenderedPageBreak/>
        <w:t>Policy context</w:t>
      </w:r>
      <w:bookmarkEnd w:id="31"/>
      <w:bookmarkEnd w:id="32"/>
      <w:bookmarkEnd w:id="33"/>
      <w:r w:rsidRPr="0061735D">
        <w:t xml:space="preserve"> </w:t>
      </w:r>
    </w:p>
    <w:p w14:paraId="614DD9D4" w14:textId="77777777" w:rsidR="00EC2F15" w:rsidRPr="0061735D" w:rsidRDefault="00EC2F15" w:rsidP="00EC2F15">
      <w:pPr>
        <w:pStyle w:val="Heading3"/>
      </w:pPr>
      <w:bookmarkStart w:id="34" w:name="_Toc18796452"/>
      <w:r w:rsidRPr="0061735D">
        <w:t>National context</w:t>
      </w:r>
      <w:bookmarkEnd w:id="34"/>
      <w:r w:rsidRPr="0061735D">
        <w:t xml:space="preserve"> </w:t>
      </w:r>
    </w:p>
    <w:p w14:paraId="02AA7EA6" w14:textId="77777777" w:rsidR="00EC2F15" w:rsidRPr="0061735D" w:rsidRDefault="00EC2F15" w:rsidP="00EC2F15">
      <w:pPr>
        <w:pStyle w:val="Heading4"/>
      </w:pPr>
      <w:r w:rsidRPr="0061735D">
        <w:t xml:space="preserve">Australian Infrastructure Plan </w:t>
      </w:r>
    </w:p>
    <w:p w14:paraId="61C9579B" w14:textId="77777777" w:rsidR="00EC2F15" w:rsidRPr="0061735D" w:rsidRDefault="00EC2F15" w:rsidP="00EC2F15">
      <w:pPr>
        <w:pStyle w:val="BodyText"/>
      </w:pPr>
      <w:r w:rsidRPr="0061735D">
        <w:t xml:space="preserve">The </w:t>
      </w:r>
      <w:r w:rsidRPr="00EA3959">
        <w:rPr>
          <w:i/>
        </w:rPr>
        <w:t>Australian Infrastructure Plan</w:t>
      </w:r>
      <w:r w:rsidRPr="0061735D">
        <w:t xml:space="preserve"> (2016) developed by Infrastructure Australia sets out an investment roadmap for Australia, detailing the challenges and opportunities over the next 15 years as well as the solutions required to keep pace with projected population growth. </w:t>
      </w:r>
    </w:p>
    <w:p w14:paraId="0432C316" w14:textId="7017BFF0" w:rsidR="00EC2F15" w:rsidRPr="0061735D" w:rsidRDefault="00EC2F15" w:rsidP="00EC2F15">
      <w:pPr>
        <w:pStyle w:val="BodyText"/>
      </w:pPr>
      <w:r w:rsidRPr="0061735D">
        <w:t xml:space="preserve">The </w:t>
      </w:r>
      <w:r w:rsidRPr="00EA3959">
        <w:rPr>
          <w:i/>
        </w:rPr>
        <w:t>Infrastructure Priority List</w:t>
      </w:r>
      <w:r w:rsidRPr="0061735D">
        <w:t xml:space="preserve"> </w:t>
      </w:r>
      <w:sdt>
        <w:sdtPr>
          <w:id w:val="176389707"/>
          <w:citation/>
        </w:sdtPr>
        <w:sdtEndPr/>
        <w:sdtContent>
          <w:r w:rsidRPr="0061735D">
            <w:fldChar w:fldCharType="begin"/>
          </w:r>
          <w:r w:rsidRPr="0061735D">
            <w:instrText xml:space="preserve"> CITATION Inf18 \l 3081 </w:instrText>
          </w:r>
          <w:r w:rsidRPr="0061735D">
            <w:fldChar w:fldCharType="separate"/>
          </w:r>
          <w:r w:rsidR="008976D6">
            <w:rPr>
              <w:noProof/>
            </w:rPr>
            <w:t>(Infrastructure Australia, 2018)</w:t>
          </w:r>
          <w:r w:rsidRPr="0061735D">
            <w:fldChar w:fldCharType="end"/>
          </w:r>
        </w:sdtContent>
      </w:sdt>
      <w:r w:rsidRPr="0061735D">
        <w:t xml:space="preserve"> includes ‘high priority’ projects and initiatives that address major problems or opportunities of national significance, as well as ‘priority’ projects and initiatives. Infrastructure Australia has identified North East Link as a ‘priority initiative’ to improve connectivity between the M80 Ring Road and Eastlink in outer north-eastern Melbourne. </w:t>
      </w:r>
    </w:p>
    <w:p w14:paraId="2A72CB15" w14:textId="77777777" w:rsidR="00EC2F15" w:rsidRPr="0061735D" w:rsidRDefault="00EC2F15" w:rsidP="00EC2F15">
      <w:pPr>
        <w:pStyle w:val="Heading4"/>
      </w:pPr>
      <w:r w:rsidRPr="0061735D">
        <w:t xml:space="preserve">Smart Cities Plan </w:t>
      </w:r>
    </w:p>
    <w:p w14:paraId="10E59EED" w14:textId="77777777" w:rsidR="00EC2F15" w:rsidRPr="0061735D" w:rsidRDefault="00EC2F15" w:rsidP="00EC2F15">
      <w:pPr>
        <w:pStyle w:val="BodyText"/>
      </w:pPr>
      <w:r w:rsidRPr="0061735D">
        <w:t xml:space="preserve">The Australian Government released its </w:t>
      </w:r>
      <w:r w:rsidRPr="00EA3959">
        <w:rPr>
          <w:i/>
        </w:rPr>
        <w:t xml:space="preserve">Smart Cities Plan </w:t>
      </w:r>
      <w:r w:rsidRPr="0061735D">
        <w:t xml:space="preserve">(2016) in April 2016 as a guiding framework for Australian cities. The plan is centred on three pillars: smart investment, smart policy and smart technology. The plan focuses on fostering regional employment centres, connecting housing areas to employment centres, promoting the ‘30 minute city’, enhancing green spaces in urban centres, and attracting skilled workers and entrepreneurs. </w:t>
      </w:r>
    </w:p>
    <w:p w14:paraId="540EA9B6" w14:textId="77777777" w:rsidR="00EC2F15" w:rsidRPr="0061735D" w:rsidRDefault="00EC2F15" w:rsidP="00EC2F15">
      <w:pPr>
        <w:pStyle w:val="Heading4"/>
      </w:pPr>
      <w:r w:rsidRPr="0061735D">
        <w:t xml:space="preserve">National Freight and Supply Chain Strategy </w:t>
      </w:r>
    </w:p>
    <w:p w14:paraId="51918D1F" w14:textId="7ECFC37F" w:rsidR="00EC2F15" w:rsidRPr="0061735D" w:rsidRDefault="00EC2F15" w:rsidP="00EC2F15">
      <w:pPr>
        <w:pStyle w:val="BodyText"/>
      </w:pPr>
      <w:r w:rsidRPr="0061735D">
        <w:t xml:space="preserve">In November 2016, in response to a recommendation made in the </w:t>
      </w:r>
      <w:r w:rsidRPr="00EA3959">
        <w:rPr>
          <w:i/>
        </w:rPr>
        <w:t>Australian Infrastructure Plan</w:t>
      </w:r>
      <w:r w:rsidRPr="0061735D">
        <w:t xml:space="preserve"> </w:t>
      </w:r>
      <w:sdt>
        <w:sdtPr>
          <w:id w:val="-10531415"/>
          <w:citation/>
        </w:sdtPr>
        <w:sdtEndPr/>
        <w:sdtContent>
          <w:r w:rsidRPr="0061735D">
            <w:fldChar w:fldCharType="begin"/>
          </w:r>
          <w:r w:rsidRPr="0061735D">
            <w:instrText xml:space="preserve"> CITATION Inf16 \l 3081 </w:instrText>
          </w:r>
          <w:r w:rsidRPr="0061735D">
            <w:fldChar w:fldCharType="separate"/>
          </w:r>
          <w:r w:rsidR="008976D6">
            <w:rPr>
              <w:noProof/>
            </w:rPr>
            <w:t>(Infrastructure Australia, 2016)</w:t>
          </w:r>
          <w:r w:rsidRPr="0061735D">
            <w:fldChar w:fldCharType="end"/>
          </w:r>
        </w:sdtContent>
      </w:sdt>
      <w:r w:rsidRPr="0061735D">
        <w:t>, the Australian Government announced its intention to develop a national freight and supply chain strategy to increase the productivity and efficiency of Australia's freight supply chain, The strategy would build on the government’s Inquiry into National Freight and Supply Chain Priorities with implementation likely to begin in 2019.</w:t>
      </w:r>
    </w:p>
    <w:p w14:paraId="57DFCE94" w14:textId="77777777" w:rsidR="00EC2F15" w:rsidRPr="0061735D" w:rsidRDefault="00EC2F15" w:rsidP="00EC2F15">
      <w:pPr>
        <w:pStyle w:val="Heading4"/>
      </w:pPr>
      <w:r w:rsidRPr="0061735D">
        <w:t xml:space="preserve">Heavy Vehicle Road Reform </w:t>
      </w:r>
    </w:p>
    <w:p w14:paraId="4004E852" w14:textId="70A40C60" w:rsidR="00EC2F15" w:rsidRPr="0061735D" w:rsidRDefault="00EC2F15" w:rsidP="00EC2F15">
      <w:pPr>
        <w:pStyle w:val="BodyText"/>
      </w:pPr>
      <w:r w:rsidRPr="0061735D">
        <w:t>The national Heavy Vehicle Road Reform is an initiative of the Transport and Infrastructure Council,</w:t>
      </w:r>
      <w:r w:rsidR="008976D6">
        <w:t> </w:t>
      </w:r>
      <w:r w:rsidRPr="0061735D">
        <w:t xml:space="preserve">aiming to turn the provision of heavy vehicle road infrastructure into an economic service where feasible. </w:t>
      </w:r>
    </w:p>
    <w:p w14:paraId="1751627D" w14:textId="4DB8F435" w:rsidR="00EC2F15" w:rsidRPr="0061735D" w:rsidRDefault="00EC2F15" w:rsidP="00EC2F15">
      <w:pPr>
        <w:pStyle w:val="BodyText"/>
      </w:pPr>
      <w:r w:rsidRPr="0061735D">
        <w:lastRenderedPageBreak/>
        <w:t xml:space="preserve">The M80 Ring Road and Eastern Freeway are identified by the Transport and Infrastructure Council as published in its </w:t>
      </w:r>
      <w:r w:rsidRPr="00EA3959">
        <w:rPr>
          <w:i/>
        </w:rPr>
        <w:t>Key Freight Routes: Road Expenditure and Investment Plans 2016</w:t>
      </w:r>
      <w:r w:rsidR="008976D6">
        <w:rPr>
          <w:i/>
        </w:rPr>
        <w:t>–</w:t>
      </w:r>
      <w:r w:rsidRPr="00EA3959">
        <w:rPr>
          <w:i/>
        </w:rPr>
        <w:t>17 to 2019</w:t>
      </w:r>
      <w:r w:rsidR="008976D6">
        <w:rPr>
          <w:i/>
        </w:rPr>
        <w:t>–</w:t>
      </w:r>
      <w:r w:rsidRPr="00EA3959">
        <w:rPr>
          <w:i/>
        </w:rPr>
        <w:t>20 Victoria</w:t>
      </w:r>
      <w:r w:rsidRPr="0061735D">
        <w:t xml:space="preserve"> </w:t>
      </w:r>
      <w:sdt>
        <w:sdtPr>
          <w:id w:val="2045942662"/>
          <w:citation/>
        </w:sdtPr>
        <w:sdtEndPr/>
        <w:sdtContent>
          <w:r w:rsidRPr="0061735D">
            <w:fldChar w:fldCharType="begin"/>
          </w:r>
          <w:r w:rsidRPr="0061735D">
            <w:instrText xml:space="preserve">CITATION Tra17 \l 3081 </w:instrText>
          </w:r>
          <w:r w:rsidRPr="0061735D">
            <w:fldChar w:fldCharType="separate"/>
          </w:r>
          <w:r w:rsidR="008976D6">
            <w:rPr>
              <w:noProof/>
            </w:rPr>
            <w:t>(Transport and Infrastructure Council, 2017)</w:t>
          </w:r>
          <w:r w:rsidRPr="0061735D">
            <w:fldChar w:fldCharType="end"/>
          </w:r>
        </w:sdtContent>
      </w:sdt>
      <w:r w:rsidRPr="0061735D">
        <w:t xml:space="preserve"> as national ‘key freight routes’. The council aims to continue investing in these key freight routes to meet the needs of users and to strengthen the resilience of the national freight network.</w:t>
      </w:r>
    </w:p>
    <w:p w14:paraId="25C874A0" w14:textId="77777777" w:rsidR="00EC2F15" w:rsidRPr="0061735D" w:rsidRDefault="00EC2F15" w:rsidP="00EC2F15">
      <w:pPr>
        <w:pStyle w:val="Heading3"/>
      </w:pPr>
      <w:bookmarkStart w:id="35" w:name="_Toc18796453"/>
      <w:r w:rsidRPr="0061735D">
        <w:t>Victorian context</w:t>
      </w:r>
      <w:bookmarkEnd w:id="35"/>
      <w:r w:rsidRPr="0061735D">
        <w:t xml:space="preserve"> </w:t>
      </w:r>
    </w:p>
    <w:p w14:paraId="162EE503" w14:textId="77777777" w:rsidR="00EC2F15" w:rsidRPr="0061735D" w:rsidRDefault="00EC2F15" w:rsidP="00EC2F15">
      <w:pPr>
        <w:pStyle w:val="Heading4"/>
      </w:pPr>
      <w:r w:rsidRPr="0061735D">
        <w:t>Transport Integration Act 2010</w:t>
      </w:r>
    </w:p>
    <w:p w14:paraId="20145120" w14:textId="2565B6BE" w:rsidR="00EC2F15" w:rsidRPr="0061735D" w:rsidRDefault="00EC2F15" w:rsidP="00EC2F15">
      <w:pPr>
        <w:pStyle w:val="BodyText"/>
      </w:pPr>
      <w:r w:rsidRPr="0061735D">
        <w:t xml:space="preserve">The </w:t>
      </w:r>
      <w:r w:rsidR="00CE604F" w:rsidRPr="00CE604F">
        <w:rPr>
          <w:rStyle w:val="Italics"/>
          <w:i w:val="0"/>
        </w:rPr>
        <w:t>TIA</w:t>
      </w:r>
      <w:r w:rsidRPr="0061735D">
        <w:t xml:space="preserve"> is Victoria's principal transport statute. Its aim is to develop </w:t>
      </w:r>
      <w:r w:rsidRPr="00EC2F15">
        <w:rPr>
          <w:rStyle w:val="Italics"/>
        </w:rPr>
        <w:t xml:space="preserve">‘an integrated and sustainable transport system that contributes to an inclusive, prosperous and environmentally responsible State’. </w:t>
      </w:r>
    </w:p>
    <w:p w14:paraId="4678F278" w14:textId="3C09DE10" w:rsidR="00EC2F15" w:rsidRPr="0061735D" w:rsidRDefault="00EC2F15" w:rsidP="00EC2F15">
      <w:pPr>
        <w:pStyle w:val="BodyText"/>
      </w:pPr>
      <w:r w:rsidRPr="0061735D">
        <w:t xml:space="preserve">The </w:t>
      </w:r>
      <w:r w:rsidR="00CE604F" w:rsidRPr="00EA3959">
        <w:t>TIA</w:t>
      </w:r>
      <w:r w:rsidR="00CE604F" w:rsidRPr="00CE604F">
        <w:t xml:space="preserve"> </w:t>
      </w:r>
      <w:r w:rsidRPr="0061735D">
        <w:t xml:space="preserve">outlines six objectives for the transport system. A high-level summary of how North East Link </w:t>
      </w:r>
      <w:proofErr w:type="gramStart"/>
      <w:r w:rsidRPr="0061735D">
        <w:t>is expected</w:t>
      </w:r>
      <w:proofErr w:type="gramEnd"/>
      <w:r w:rsidRPr="0061735D">
        <w:t xml:space="preserve"> to address each objective of the Act is provided in</w:t>
      </w:r>
      <w:r w:rsidR="0001238D">
        <w:t xml:space="preserve"> </w:t>
      </w:r>
      <w:r w:rsidR="0001238D" w:rsidRPr="0001238D">
        <w:rPr>
          <w:color w:val="000000" w:themeColor="text1"/>
        </w:rPr>
        <w:fldChar w:fldCharType="begin"/>
      </w:r>
      <w:r w:rsidR="0001238D" w:rsidRPr="0001238D">
        <w:rPr>
          <w:color w:val="000000" w:themeColor="text1"/>
        </w:rPr>
        <w:instrText xml:space="preserve"> REF  _Ref4944218 \h  \* MERGEFORMAT </w:instrText>
      </w:r>
      <w:r w:rsidR="0001238D" w:rsidRPr="0001238D">
        <w:rPr>
          <w:color w:val="000000" w:themeColor="text1"/>
        </w:rPr>
      </w:r>
      <w:r w:rsidR="0001238D" w:rsidRPr="0001238D">
        <w:rPr>
          <w:color w:val="000000" w:themeColor="text1"/>
        </w:rPr>
        <w:fldChar w:fldCharType="separate"/>
      </w:r>
      <w:r w:rsidR="008976D6" w:rsidRPr="008976D6">
        <w:rPr>
          <w:rStyle w:val="CharacterStyle-BrightColour"/>
          <w:color w:val="000000" w:themeColor="text1"/>
        </w:rPr>
        <w:t>Table 2</w:t>
      </w:r>
      <w:r w:rsidR="008976D6" w:rsidRPr="008976D6">
        <w:rPr>
          <w:rStyle w:val="CharacterStyle-BrightColour"/>
          <w:color w:val="000000" w:themeColor="text1"/>
        </w:rPr>
        <w:noBreakHyphen/>
        <w:t>3</w:t>
      </w:r>
      <w:r w:rsidR="0001238D" w:rsidRPr="0001238D">
        <w:rPr>
          <w:color w:val="000000" w:themeColor="text1"/>
        </w:rPr>
        <w:fldChar w:fldCharType="end"/>
      </w:r>
      <w:r w:rsidRPr="0061735D">
        <w:t xml:space="preserve">. </w:t>
      </w:r>
    </w:p>
    <w:p w14:paraId="576FD11F" w14:textId="56BEA8C0" w:rsidR="00EC2F15" w:rsidRPr="00EC2F15" w:rsidRDefault="00EC2F15" w:rsidP="00F56751">
      <w:pPr>
        <w:pStyle w:val="Caption"/>
      </w:pPr>
      <w:bookmarkStart w:id="36" w:name="_Ref4944218"/>
      <w:bookmarkStart w:id="37" w:name="_Toc528930831"/>
      <w:bookmarkStart w:id="38" w:name="_Toc536407013"/>
      <w:bookmarkStart w:id="39" w:name="_Toc18796456"/>
      <w:r w:rsidRPr="00EC2F15">
        <w:rPr>
          <w:rStyle w:val="CharacterStyle-BrightColour"/>
        </w:rPr>
        <w:t>Table </w:t>
      </w:r>
      <w:r w:rsidRPr="004D7995">
        <w:rPr>
          <w:rStyle w:val="CharacterStyle-BrightColour"/>
        </w:rPr>
        <w:fldChar w:fldCharType="begin"/>
      </w:r>
      <w:r w:rsidRPr="00EC2F15">
        <w:rPr>
          <w:rStyle w:val="CharacterStyle-BrightColour"/>
        </w:rPr>
        <w:instrText xml:space="preserve"> STYLEREF 1 \s </w:instrText>
      </w:r>
      <w:r w:rsidRPr="004D7995">
        <w:rPr>
          <w:rStyle w:val="CharacterStyle-BrightColour"/>
        </w:rPr>
        <w:fldChar w:fldCharType="separate"/>
      </w:r>
      <w:r w:rsidR="008976D6">
        <w:rPr>
          <w:rStyle w:val="CharacterStyle-BrightColour"/>
          <w:noProof/>
        </w:rPr>
        <w:t>2</w:t>
      </w:r>
      <w:r w:rsidRPr="004D7995">
        <w:rPr>
          <w:rStyle w:val="CharacterStyle-BrightColour"/>
        </w:rPr>
        <w:fldChar w:fldCharType="end"/>
      </w:r>
      <w:r w:rsidRPr="00EC2F15">
        <w:rPr>
          <w:rStyle w:val="CharacterStyle-BrightColour"/>
        </w:rPr>
        <w:noBreakHyphen/>
      </w:r>
      <w:r w:rsidRPr="004D7995">
        <w:rPr>
          <w:rStyle w:val="CharacterStyle-BrightColour"/>
        </w:rPr>
        <w:fldChar w:fldCharType="begin"/>
      </w:r>
      <w:r w:rsidRPr="00EC2F15">
        <w:rPr>
          <w:rStyle w:val="CharacterStyle-BrightColour"/>
        </w:rPr>
        <w:instrText xml:space="preserve"> SEQ Table \* ARABIC \s 1 </w:instrText>
      </w:r>
      <w:r w:rsidRPr="004D7995">
        <w:rPr>
          <w:rStyle w:val="CharacterStyle-BrightColour"/>
        </w:rPr>
        <w:fldChar w:fldCharType="separate"/>
      </w:r>
      <w:r w:rsidR="008976D6">
        <w:rPr>
          <w:rStyle w:val="CharacterStyle-BrightColour"/>
          <w:noProof/>
        </w:rPr>
        <w:t>3</w:t>
      </w:r>
      <w:r w:rsidRPr="004D7995">
        <w:rPr>
          <w:rStyle w:val="CharacterStyle-BrightColour"/>
        </w:rPr>
        <w:fldChar w:fldCharType="end"/>
      </w:r>
      <w:bookmarkEnd w:id="36"/>
      <w:r w:rsidRPr="00EC2F15">
        <w:tab/>
      </w:r>
      <w:bookmarkEnd w:id="37"/>
      <w:bookmarkEnd w:id="38"/>
      <w:r>
        <w:t>Alignment with Transport Integration Act objectives</w:t>
      </w:r>
      <w:bookmarkEnd w:id="39"/>
    </w:p>
    <w:tbl>
      <w:tblPr>
        <w:tblStyle w:val="MainTableStyle"/>
        <w:tblW w:w="0" w:type="auto"/>
        <w:tblLayout w:type="fixed"/>
        <w:tblLook w:val="04A0" w:firstRow="1" w:lastRow="0" w:firstColumn="1" w:lastColumn="0" w:noHBand="0" w:noVBand="1"/>
      </w:tblPr>
      <w:tblGrid>
        <w:gridCol w:w="1560"/>
        <w:gridCol w:w="3118"/>
        <w:gridCol w:w="4393"/>
      </w:tblGrid>
      <w:tr w:rsidR="00932FA7" w:rsidRPr="00932FA7" w14:paraId="5BFE513F" w14:textId="77777777" w:rsidTr="00F549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7B66CEC" w14:textId="6826479D" w:rsidR="00932FA7" w:rsidRPr="00932FA7" w:rsidRDefault="00932FA7" w:rsidP="0001238D">
            <w:pPr>
              <w:pStyle w:val="TableText"/>
            </w:pPr>
            <w:r w:rsidRPr="00932FA7">
              <w:t>Transport system objective</w:t>
            </w:r>
          </w:p>
        </w:tc>
        <w:tc>
          <w:tcPr>
            <w:tcW w:w="3118" w:type="dxa"/>
          </w:tcPr>
          <w:p w14:paraId="2C7D91B2" w14:textId="62F418CB" w:rsidR="00932FA7" w:rsidRPr="00932FA7" w:rsidRDefault="00932FA7" w:rsidP="0001238D">
            <w:pPr>
              <w:pStyle w:val="TableText"/>
              <w:cnfStyle w:val="100000000000" w:firstRow="1" w:lastRow="0" w:firstColumn="0" w:lastColumn="0" w:oddVBand="0" w:evenVBand="0" w:oddHBand="0" w:evenHBand="0" w:firstRowFirstColumn="0" w:firstRowLastColumn="0" w:lastRowFirstColumn="0" w:lastRowLastColumn="0"/>
            </w:pPr>
            <w:r w:rsidRPr="00932FA7">
              <w:t xml:space="preserve">Relevant </w:t>
            </w:r>
            <w:r w:rsidR="00AD46D3">
              <w:t>P</w:t>
            </w:r>
            <w:r w:rsidRPr="00932FA7">
              <w:t xml:space="preserve">roject </w:t>
            </w:r>
            <w:r w:rsidR="00AD46D3">
              <w:t>O</w:t>
            </w:r>
            <w:r w:rsidRPr="00932FA7">
              <w:t xml:space="preserve">bjectives and </w:t>
            </w:r>
            <w:r w:rsidR="00AD46D3">
              <w:t>G</w:t>
            </w:r>
            <w:r w:rsidRPr="00932FA7">
              <w:t xml:space="preserve">uiding </w:t>
            </w:r>
            <w:r w:rsidR="00AD46D3">
              <w:t>P</w:t>
            </w:r>
            <w:r w:rsidRPr="00932FA7">
              <w:t xml:space="preserve">rinciples </w:t>
            </w:r>
          </w:p>
        </w:tc>
        <w:tc>
          <w:tcPr>
            <w:tcW w:w="4393" w:type="dxa"/>
          </w:tcPr>
          <w:p w14:paraId="7930B0DF" w14:textId="64A7224A" w:rsidR="00932FA7" w:rsidRPr="00932FA7" w:rsidRDefault="00932FA7" w:rsidP="00F5492D">
            <w:pPr>
              <w:pStyle w:val="TableText"/>
              <w:cnfStyle w:val="100000000000" w:firstRow="1" w:lastRow="0" w:firstColumn="0" w:lastColumn="0" w:oddVBand="0" w:evenVBand="0" w:oddHBand="0" w:evenHBand="0" w:firstRowFirstColumn="0" w:firstRowLastColumn="0" w:lastRowFirstColumn="0" w:lastRowLastColumn="0"/>
            </w:pPr>
            <w:r w:rsidRPr="00932FA7">
              <w:t>North East Link outcome</w:t>
            </w:r>
          </w:p>
        </w:tc>
      </w:tr>
      <w:tr w:rsidR="00932FA7" w:rsidRPr="000F66C5" w14:paraId="12D77A1B" w14:textId="77777777" w:rsidTr="00F5492D">
        <w:trPr>
          <w:cantSplit/>
        </w:trPr>
        <w:tc>
          <w:tcPr>
            <w:cnfStyle w:val="001000000000" w:firstRow="0" w:lastRow="0" w:firstColumn="1" w:lastColumn="0" w:oddVBand="0" w:evenVBand="0" w:oddHBand="0" w:evenHBand="0" w:firstRowFirstColumn="0" w:firstRowLastColumn="0" w:lastRowFirstColumn="0" w:lastRowLastColumn="0"/>
            <w:tcW w:w="1560" w:type="dxa"/>
          </w:tcPr>
          <w:p w14:paraId="45784B74" w14:textId="17320C5C" w:rsidR="00932FA7" w:rsidRPr="00932FA7" w:rsidRDefault="00932FA7" w:rsidP="0001238D">
            <w:pPr>
              <w:pStyle w:val="TableText"/>
            </w:pPr>
            <w:r w:rsidRPr="0061735D">
              <w:t xml:space="preserve">Social and economic inclusion </w:t>
            </w:r>
          </w:p>
        </w:tc>
        <w:tc>
          <w:tcPr>
            <w:tcW w:w="3118" w:type="dxa"/>
          </w:tcPr>
          <w:p w14:paraId="7610E63B" w14:textId="69DECC54" w:rsidR="00932FA7" w:rsidRPr="00932FA7" w:rsidRDefault="00932FA7" w:rsidP="0001238D">
            <w:pPr>
              <w:pStyle w:val="TableText"/>
              <w:cnfStyle w:val="000000000000" w:firstRow="0" w:lastRow="0" w:firstColumn="0" w:lastColumn="0" w:oddVBand="0" w:evenVBand="0" w:oddHBand="0" w:evenHBand="0" w:firstRowFirstColumn="0" w:firstRowLastColumn="0" w:lastRowFirstColumn="0" w:lastRowLastColumn="0"/>
            </w:pPr>
            <w:r w:rsidRPr="00932FA7">
              <w:rPr>
                <w:rStyle w:val="Italics"/>
              </w:rPr>
              <w:t>Project Objective 2 –</w:t>
            </w:r>
            <w:r w:rsidRPr="00932FA7">
              <w:t xml:space="preserve"> Improve access to employment and education for households in Melbourne’s north, east and south</w:t>
            </w:r>
            <w:r w:rsidR="008976D6">
              <w:noBreakHyphen/>
            </w:r>
            <w:r w:rsidRPr="00932FA7">
              <w:t>east</w:t>
            </w:r>
          </w:p>
          <w:p w14:paraId="015D6A36" w14:textId="77777777" w:rsidR="00932FA7" w:rsidRPr="00932FA7" w:rsidRDefault="00932FA7" w:rsidP="0001238D">
            <w:pPr>
              <w:pStyle w:val="TableText"/>
              <w:cnfStyle w:val="000000000000" w:firstRow="0" w:lastRow="0" w:firstColumn="0" w:lastColumn="0" w:oddVBand="0" w:evenVBand="0" w:oddHBand="0" w:evenHBand="0" w:firstRowFirstColumn="0" w:firstRowLastColumn="0" w:lastRowFirstColumn="0" w:lastRowLastColumn="0"/>
            </w:pPr>
            <w:r w:rsidRPr="00932FA7">
              <w:rPr>
                <w:rStyle w:val="Italics"/>
              </w:rPr>
              <w:t>Project Objective 4 –</w:t>
            </w:r>
            <w:r w:rsidRPr="00932FA7">
              <w:t xml:space="preserve"> Improve access, amenity and safety for communities in the north-east</w:t>
            </w:r>
          </w:p>
          <w:p w14:paraId="32F380C0" w14:textId="49681F87" w:rsidR="00932FA7" w:rsidRPr="00932FA7" w:rsidRDefault="00932FA7" w:rsidP="0001238D">
            <w:pPr>
              <w:pStyle w:val="TableText"/>
              <w:cnfStyle w:val="000000000000" w:firstRow="0" w:lastRow="0" w:firstColumn="0" w:lastColumn="0" w:oddVBand="0" w:evenVBand="0" w:oddHBand="0" w:evenHBand="0" w:firstRowFirstColumn="0" w:firstRowLastColumn="0" w:lastRowFirstColumn="0" w:lastRowLastColumn="0"/>
            </w:pPr>
            <w:r w:rsidRPr="00932FA7">
              <w:rPr>
                <w:rStyle w:val="Italics"/>
              </w:rPr>
              <w:t xml:space="preserve">Guiding </w:t>
            </w:r>
            <w:r w:rsidR="00AD46D3">
              <w:rPr>
                <w:rStyle w:val="Italics"/>
              </w:rPr>
              <w:t>P</w:t>
            </w:r>
            <w:r w:rsidRPr="00932FA7">
              <w:rPr>
                <w:rStyle w:val="Italics"/>
              </w:rPr>
              <w:t>rinciple 1 –</w:t>
            </w:r>
            <w:r w:rsidRPr="00932FA7">
              <w:t xml:space="preserve"> Minimise impacts on communities</w:t>
            </w:r>
          </w:p>
        </w:tc>
        <w:tc>
          <w:tcPr>
            <w:tcW w:w="4393" w:type="dxa"/>
          </w:tcPr>
          <w:p w14:paraId="2696EC30" w14:textId="77777777" w:rsidR="00932FA7" w:rsidRPr="0061735D"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Jobs growth in key locations</w:t>
            </w:r>
          </w:p>
          <w:p w14:paraId="06EFB7B2" w14:textId="77777777" w:rsidR="00932FA7" w:rsidRPr="0061735D"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Additional jobs accessible to households</w:t>
            </w:r>
          </w:p>
          <w:p w14:paraId="3566DB5E" w14:textId="77777777" w:rsidR="00932FA7" w:rsidRPr="0061735D"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Improved travel times for commuting to work and education facilities</w:t>
            </w:r>
          </w:p>
          <w:p w14:paraId="45FA655D" w14:textId="77777777" w:rsidR="00932FA7" w:rsidRPr="00932FA7"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Improved travel times between residential areas and key local destinations in the north</w:t>
            </w:r>
            <w:r w:rsidRPr="00932FA7">
              <w:noBreakHyphen/>
              <w:t>east</w:t>
            </w:r>
          </w:p>
          <w:p w14:paraId="320F6DD0" w14:textId="77777777" w:rsidR="00932FA7" w:rsidRPr="00932FA7"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Improvements to public transport (</w:t>
            </w:r>
            <w:r w:rsidRPr="00932FA7">
              <w:t>with the Doncaster Busway)</w:t>
            </w:r>
          </w:p>
          <w:p w14:paraId="14F493EA" w14:textId="77777777" w:rsidR="00932FA7" w:rsidRPr="00932FA7"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 xml:space="preserve">Improved </w:t>
            </w:r>
            <w:r w:rsidRPr="00932FA7">
              <w:t>walking and cycling conditions and connections on local and arterial roads</w:t>
            </w:r>
          </w:p>
          <w:p w14:paraId="2BD7DA1E" w14:textId="57A14E9F" w:rsidR="00932FA7" w:rsidRPr="00932FA7"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Improved amenity outcomes</w:t>
            </w:r>
            <w:r w:rsidR="005204DF">
              <w:t>.</w:t>
            </w:r>
          </w:p>
        </w:tc>
      </w:tr>
      <w:tr w:rsidR="00932FA7" w:rsidRPr="000F66C5" w14:paraId="41301980" w14:textId="77777777" w:rsidTr="00F5492D">
        <w:trPr>
          <w:cantSplit/>
        </w:trPr>
        <w:tc>
          <w:tcPr>
            <w:cnfStyle w:val="001000000000" w:firstRow="0" w:lastRow="0" w:firstColumn="1" w:lastColumn="0" w:oddVBand="0" w:evenVBand="0" w:oddHBand="0" w:evenHBand="0" w:firstRowFirstColumn="0" w:firstRowLastColumn="0" w:lastRowFirstColumn="0" w:lastRowLastColumn="0"/>
            <w:tcW w:w="1560" w:type="dxa"/>
          </w:tcPr>
          <w:p w14:paraId="56EC48ED" w14:textId="462E0E0D" w:rsidR="00932FA7" w:rsidRPr="00EC2F15" w:rsidRDefault="00932FA7" w:rsidP="0001238D">
            <w:pPr>
              <w:pStyle w:val="TableText"/>
            </w:pPr>
            <w:r w:rsidRPr="0061735D">
              <w:t>Economic prosperity</w:t>
            </w:r>
          </w:p>
        </w:tc>
        <w:tc>
          <w:tcPr>
            <w:tcW w:w="3118" w:type="dxa"/>
          </w:tcPr>
          <w:p w14:paraId="6FDDEF39" w14:textId="77777777" w:rsidR="00932FA7" w:rsidRPr="00932FA7" w:rsidRDefault="00932FA7" w:rsidP="0001238D">
            <w:pPr>
              <w:pStyle w:val="TableText"/>
              <w:cnfStyle w:val="000000000000" w:firstRow="0" w:lastRow="0" w:firstColumn="0" w:lastColumn="0" w:oddVBand="0" w:evenVBand="0" w:oddHBand="0" w:evenHBand="0" w:firstRowFirstColumn="0" w:firstRowLastColumn="0" w:lastRowFirstColumn="0" w:lastRowLastColumn="0"/>
            </w:pPr>
            <w:r w:rsidRPr="00932FA7">
              <w:rPr>
                <w:rStyle w:val="Italics"/>
              </w:rPr>
              <w:t>Project Objective 1 –</w:t>
            </w:r>
            <w:r w:rsidRPr="00932FA7">
              <w:t xml:space="preserve"> Improve business access and growth in Melbourne’s north, east and south-east</w:t>
            </w:r>
          </w:p>
          <w:p w14:paraId="302F4A21" w14:textId="77777777" w:rsidR="00932FA7" w:rsidRPr="00932FA7" w:rsidRDefault="00932FA7" w:rsidP="0001238D">
            <w:pPr>
              <w:pStyle w:val="TableText"/>
              <w:cnfStyle w:val="000000000000" w:firstRow="0" w:lastRow="0" w:firstColumn="0" w:lastColumn="0" w:oddVBand="0" w:evenVBand="0" w:oddHBand="0" w:evenHBand="0" w:firstRowFirstColumn="0" w:firstRowLastColumn="0" w:lastRowFirstColumn="0" w:lastRowLastColumn="0"/>
            </w:pPr>
            <w:r w:rsidRPr="00932FA7">
              <w:rPr>
                <w:rStyle w:val="Italics"/>
              </w:rPr>
              <w:t>Project Objective 3 –</w:t>
            </w:r>
            <w:r w:rsidRPr="00932FA7">
              <w:t xml:space="preserve"> Improve freight and supply chain efficiency and industrial growth across the north, east and south-east</w:t>
            </w:r>
          </w:p>
          <w:p w14:paraId="41B6893C" w14:textId="3A8E5A94" w:rsidR="00932FA7" w:rsidRPr="00EC2F15" w:rsidRDefault="00932FA7" w:rsidP="0001238D">
            <w:pPr>
              <w:pStyle w:val="TableText"/>
              <w:cnfStyle w:val="000000000000" w:firstRow="0" w:lastRow="0" w:firstColumn="0" w:lastColumn="0" w:oddVBand="0" w:evenVBand="0" w:oddHBand="0" w:evenHBand="0" w:firstRowFirstColumn="0" w:firstRowLastColumn="0" w:lastRowFirstColumn="0" w:lastRowLastColumn="0"/>
            </w:pPr>
            <w:r w:rsidRPr="00932FA7">
              <w:rPr>
                <w:rStyle w:val="Italics"/>
              </w:rPr>
              <w:t xml:space="preserve">Guiding </w:t>
            </w:r>
            <w:r w:rsidR="00AD46D3">
              <w:rPr>
                <w:rStyle w:val="Italics"/>
              </w:rPr>
              <w:t>P</w:t>
            </w:r>
            <w:r w:rsidRPr="00932FA7">
              <w:rPr>
                <w:rStyle w:val="Italics"/>
              </w:rPr>
              <w:t>rinciple 4 –</w:t>
            </w:r>
            <w:r w:rsidRPr="0061735D">
              <w:t xml:space="preserve"> Optimise the efficient use of resources</w:t>
            </w:r>
          </w:p>
        </w:tc>
        <w:tc>
          <w:tcPr>
            <w:tcW w:w="4393" w:type="dxa"/>
          </w:tcPr>
          <w:p w14:paraId="0896FA8E" w14:textId="77777777" w:rsidR="00932FA7" w:rsidRPr="00932FA7"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 xml:space="preserve">Additional workers accessible to </w:t>
            </w:r>
            <w:r w:rsidRPr="00932FA7">
              <w:t>businesses</w:t>
            </w:r>
          </w:p>
          <w:p w14:paraId="2316CD83" w14:textId="77777777" w:rsidR="00932FA7" w:rsidRPr="0061735D"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Travel time savings and improved travel reliability for businesses</w:t>
            </w:r>
          </w:p>
          <w:p w14:paraId="3CD6EFB5" w14:textId="77777777" w:rsidR="00932FA7" w:rsidRPr="0061735D"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Improved business access to suppliers</w:t>
            </w:r>
          </w:p>
          <w:p w14:paraId="1CB6D9C8" w14:textId="77777777" w:rsidR="00932FA7" w:rsidRPr="0061735D"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Improved travel times for freight trips</w:t>
            </w:r>
          </w:p>
          <w:p w14:paraId="2DCD9E21" w14:textId="77777777" w:rsidR="00932FA7" w:rsidRPr="00932FA7"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Improvements to public transport (</w:t>
            </w:r>
            <w:r w:rsidRPr="00932FA7">
              <w:t>with the Doncaster Busway)</w:t>
            </w:r>
          </w:p>
          <w:p w14:paraId="12BB942C" w14:textId="62521788" w:rsidR="00932FA7" w:rsidRPr="00EC2F15"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Sustainability Strategy developed to provide a framework for integrating sustainability principles into planning, design, procurement and decision-making</w:t>
            </w:r>
            <w:r w:rsidR="005204DF">
              <w:t>.</w:t>
            </w:r>
          </w:p>
        </w:tc>
      </w:tr>
      <w:tr w:rsidR="00932FA7" w:rsidRPr="000F66C5" w14:paraId="7B5F64D9" w14:textId="77777777" w:rsidTr="00F5492D">
        <w:trPr>
          <w:cantSplit/>
        </w:trPr>
        <w:tc>
          <w:tcPr>
            <w:cnfStyle w:val="001000000000" w:firstRow="0" w:lastRow="0" w:firstColumn="1" w:lastColumn="0" w:oddVBand="0" w:evenVBand="0" w:oddHBand="0" w:evenHBand="0" w:firstRowFirstColumn="0" w:firstRowLastColumn="0" w:lastRowFirstColumn="0" w:lastRowLastColumn="0"/>
            <w:tcW w:w="1560" w:type="dxa"/>
          </w:tcPr>
          <w:p w14:paraId="4767ED24" w14:textId="3B551E42" w:rsidR="00932FA7" w:rsidRPr="00EC2F15" w:rsidRDefault="00932FA7" w:rsidP="0001238D">
            <w:pPr>
              <w:pStyle w:val="TableText"/>
            </w:pPr>
            <w:r w:rsidRPr="0061735D">
              <w:lastRenderedPageBreak/>
              <w:t>Environmental sustainability</w:t>
            </w:r>
          </w:p>
        </w:tc>
        <w:tc>
          <w:tcPr>
            <w:tcW w:w="3118" w:type="dxa"/>
          </w:tcPr>
          <w:p w14:paraId="7901542B" w14:textId="0235C61F" w:rsidR="00932FA7" w:rsidRPr="00EC2F15" w:rsidRDefault="00932FA7" w:rsidP="0001238D">
            <w:pPr>
              <w:pStyle w:val="TableText"/>
              <w:cnfStyle w:val="000000000000" w:firstRow="0" w:lastRow="0" w:firstColumn="0" w:lastColumn="0" w:oddVBand="0" w:evenVBand="0" w:oddHBand="0" w:evenHBand="0" w:firstRowFirstColumn="0" w:firstRowLastColumn="0" w:lastRowFirstColumn="0" w:lastRowLastColumn="0"/>
            </w:pPr>
            <w:r w:rsidRPr="00932FA7">
              <w:rPr>
                <w:rStyle w:val="Italics"/>
              </w:rPr>
              <w:t xml:space="preserve">Guiding </w:t>
            </w:r>
            <w:r w:rsidR="00AD46D3">
              <w:rPr>
                <w:rStyle w:val="Italics"/>
              </w:rPr>
              <w:t>P</w:t>
            </w:r>
            <w:r w:rsidRPr="00932FA7">
              <w:rPr>
                <w:rStyle w:val="Italics"/>
              </w:rPr>
              <w:t>rinciple 2 –</w:t>
            </w:r>
            <w:r w:rsidRPr="0061735D">
              <w:t xml:space="preserve"> Minimise impacts on environmental and cultural assets</w:t>
            </w:r>
          </w:p>
        </w:tc>
        <w:tc>
          <w:tcPr>
            <w:tcW w:w="4393" w:type="dxa"/>
          </w:tcPr>
          <w:p w14:paraId="1E74FD42" w14:textId="3E3E8DA9" w:rsidR="00932FA7" w:rsidRPr="00932FA7" w:rsidRDefault="00932FA7" w:rsidP="005204DF">
            <w:pPr>
              <w:pStyle w:val="TableBullet1"/>
              <w:cnfStyle w:val="000000000000" w:firstRow="0" w:lastRow="0" w:firstColumn="0" w:lastColumn="0" w:oddVBand="0" w:evenVBand="0" w:oddHBand="0" w:evenHBand="0" w:firstRowFirstColumn="0" w:firstRowLastColumn="0" w:lastRowFirstColumn="0" w:lastRowLastColumn="0"/>
            </w:pPr>
            <w:r w:rsidRPr="0061735D">
              <w:t xml:space="preserve">Protection of key environmental assets, including avoiding surface works in ‘no-go zones’ to protect Bolin </w:t>
            </w:r>
            <w:proofErr w:type="spellStart"/>
            <w:r w:rsidRPr="0061735D">
              <w:t>Bolin</w:t>
            </w:r>
            <w:proofErr w:type="spellEnd"/>
            <w:r w:rsidRPr="0061735D">
              <w:t xml:space="preserve"> Billabong, a portion of Yarra Bend Park and vegetation near the intersection of </w:t>
            </w:r>
            <w:r w:rsidRPr="00932FA7">
              <w:t xml:space="preserve">the M80 Ring Road and Plenty Road that is listed as critically endangered under the </w:t>
            </w:r>
            <w:r w:rsidR="00CE604F" w:rsidRPr="005204DF">
              <w:rPr>
                <w:i/>
              </w:rPr>
              <w:t xml:space="preserve">Environment Protection and Biodiversity Conservation </w:t>
            </w:r>
            <w:r w:rsidR="005204DF" w:rsidRPr="005204DF">
              <w:rPr>
                <w:i/>
              </w:rPr>
              <w:t>Act 1999</w:t>
            </w:r>
          </w:p>
          <w:p w14:paraId="09249E47" w14:textId="77777777" w:rsidR="00932FA7" w:rsidRPr="0061735D"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 xml:space="preserve">Only minor surface works would be permitted in the Banyule Flats, Warringal Parklands and Yarra River to protect these sensitive areas </w:t>
            </w:r>
          </w:p>
          <w:p w14:paraId="5CD8C057" w14:textId="77777777" w:rsidR="00932FA7" w:rsidRPr="00932FA7"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 xml:space="preserve">Environmental Management Framework developed to provide a </w:t>
            </w:r>
            <w:r w:rsidRPr="00932FA7">
              <w:t xml:space="preserve">robust and transparent framework to manage environmental effects </w:t>
            </w:r>
          </w:p>
          <w:p w14:paraId="4306EA82" w14:textId="684E5FFC" w:rsidR="00932FA7" w:rsidRPr="00EC2F15" w:rsidRDefault="005204DF" w:rsidP="00F5492D">
            <w:pPr>
              <w:pStyle w:val="TableBullet1"/>
              <w:cnfStyle w:val="000000000000" w:firstRow="0" w:lastRow="0" w:firstColumn="0" w:lastColumn="0" w:oddVBand="0" w:evenVBand="0" w:oddHBand="0" w:evenHBand="0" w:firstRowFirstColumn="0" w:firstRowLastColumn="0" w:lastRowFirstColumn="0" w:lastRowLastColumn="0"/>
            </w:pPr>
            <w:r>
              <w:t>Sustainability Strategy.</w:t>
            </w:r>
          </w:p>
        </w:tc>
      </w:tr>
      <w:tr w:rsidR="00932FA7" w:rsidRPr="000F66C5" w14:paraId="218CC588" w14:textId="77777777" w:rsidTr="00F5492D">
        <w:trPr>
          <w:cantSplit/>
        </w:trPr>
        <w:tc>
          <w:tcPr>
            <w:cnfStyle w:val="001000000000" w:firstRow="0" w:lastRow="0" w:firstColumn="1" w:lastColumn="0" w:oddVBand="0" w:evenVBand="0" w:oddHBand="0" w:evenHBand="0" w:firstRowFirstColumn="0" w:firstRowLastColumn="0" w:lastRowFirstColumn="0" w:lastRowLastColumn="0"/>
            <w:tcW w:w="1560" w:type="dxa"/>
          </w:tcPr>
          <w:p w14:paraId="5C1B065E" w14:textId="787F0E90" w:rsidR="00932FA7" w:rsidRPr="00EC2F15" w:rsidRDefault="00932FA7" w:rsidP="0001238D">
            <w:pPr>
              <w:pStyle w:val="TableText"/>
            </w:pPr>
            <w:r w:rsidRPr="0061735D">
              <w:t>Integration of transport and land use</w:t>
            </w:r>
          </w:p>
        </w:tc>
        <w:tc>
          <w:tcPr>
            <w:tcW w:w="3118" w:type="dxa"/>
          </w:tcPr>
          <w:p w14:paraId="3D5EAE44" w14:textId="5465AEF3" w:rsidR="00932FA7" w:rsidRPr="00932FA7" w:rsidRDefault="00932FA7" w:rsidP="0001238D">
            <w:pPr>
              <w:pStyle w:val="TableText"/>
              <w:cnfStyle w:val="000000000000" w:firstRow="0" w:lastRow="0" w:firstColumn="0" w:lastColumn="0" w:oddVBand="0" w:evenVBand="0" w:oddHBand="0" w:evenHBand="0" w:firstRowFirstColumn="0" w:firstRowLastColumn="0" w:lastRowFirstColumn="0" w:lastRowLastColumn="0"/>
            </w:pPr>
            <w:r w:rsidRPr="00932FA7">
              <w:rPr>
                <w:rStyle w:val="Italics"/>
              </w:rPr>
              <w:t>Project Objective 1 –</w:t>
            </w:r>
            <w:r w:rsidRPr="00932FA7">
              <w:t xml:space="preserve"> Improve business access and growth in Melbourne’s north, east and south</w:t>
            </w:r>
            <w:r w:rsidR="008976D6">
              <w:noBreakHyphen/>
            </w:r>
            <w:r w:rsidRPr="00932FA7">
              <w:t>east</w:t>
            </w:r>
          </w:p>
          <w:p w14:paraId="74502C29" w14:textId="0CD2EA79" w:rsidR="00932FA7" w:rsidRPr="00932FA7" w:rsidRDefault="00932FA7" w:rsidP="0001238D">
            <w:pPr>
              <w:pStyle w:val="TableText"/>
              <w:cnfStyle w:val="000000000000" w:firstRow="0" w:lastRow="0" w:firstColumn="0" w:lastColumn="0" w:oddVBand="0" w:evenVBand="0" w:oddHBand="0" w:evenHBand="0" w:firstRowFirstColumn="0" w:firstRowLastColumn="0" w:lastRowFirstColumn="0" w:lastRowLastColumn="0"/>
            </w:pPr>
            <w:r w:rsidRPr="00932FA7">
              <w:rPr>
                <w:rStyle w:val="Italics"/>
              </w:rPr>
              <w:t>Project Objective 2 –</w:t>
            </w:r>
            <w:r w:rsidRPr="00932FA7">
              <w:t xml:space="preserve"> Improve access to employment and education for households in Melbourne’s north, east and south</w:t>
            </w:r>
            <w:r w:rsidR="008976D6">
              <w:noBreakHyphen/>
            </w:r>
            <w:r w:rsidRPr="00932FA7">
              <w:t>east</w:t>
            </w:r>
          </w:p>
          <w:p w14:paraId="42BB0958" w14:textId="77777777" w:rsidR="00932FA7" w:rsidRPr="00932FA7" w:rsidRDefault="00932FA7" w:rsidP="0001238D">
            <w:pPr>
              <w:pStyle w:val="TableText"/>
              <w:cnfStyle w:val="000000000000" w:firstRow="0" w:lastRow="0" w:firstColumn="0" w:lastColumn="0" w:oddVBand="0" w:evenVBand="0" w:oddHBand="0" w:evenHBand="0" w:firstRowFirstColumn="0" w:firstRowLastColumn="0" w:lastRowFirstColumn="0" w:lastRowLastColumn="0"/>
            </w:pPr>
            <w:r w:rsidRPr="00932FA7">
              <w:rPr>
                <w:rStyle w:val="Italics"/>
              </w:rPr>
              <w:t>Project Objective 3 –</w:t>
            </w:r>
            <w:r w:rsidRPr="00932FA7">
              <w:t xml:space="preserve"> Improve freight and supply chain efficiency and industrial growth across the north, east and south-east</w:t>
            </w:r>
          </w:p>
          <w:p w14:paraId="13D0312C" w14:textId="1C6256E7" w:rsidR="00932FA7" w:rsidRPr="00EC2F15" w:rsidRDefault="00932FA7" w:rsidP="0001238D">
            <w:pPr>
              <w:pStyle w:val="TableText"/>
              <w:cnfStyle w:val="000000000000" w:firstRow="0" w:lastRow="0" w:firstColumn="0" w:lastColumn="0" w:oddVBand="0" w:evenVBand="0" w:oddHBand="0" w:evenHBand="0" w:firstRowFirstColumn="0" w:firstRowLastColumn="0" w:lastRowFirstColumn="0" w:lastRowLastColumn="0"/>
            </w:pPr>
            <w:r w:rsidRPr="00932FA7">
              <w:rPr>
                <w:rStyle w:val="Italics"/>
              </w:rPr>
              <w:t>Project Objective 4 –</w:t>
            </w:r>
            <w:r w:rsidRPr="0061735D">
              <w:t xml:space="preserve"> Improve access, amenity and safety for communities in the north-east</w:t>
            </w:r>
          </w:p>
        </w:tc>
        <w:tc>
          <w:tcPr>
            <w:tcW w:w="4393" w:type="dxa"/>
          </w:tcPr>
          <w:p w14:paraId="03AC9EE8" w14:textId="77777777" w:rsidR="00932FA7" w:rsidRPr="0061735D"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Support for a range of transport modes</w:t>
            </w:r>
          </w:p>
          <w:p w14:paraId="1058EC99" w14:textId="77777777" w:rsidR="00932FA7" w:rsidRPr="0061735D"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Improved connectivity between key business and employment areas</w:t>
            </w:r>
          </w:p>
          <w:p w14:paraId="3E79538B" w14:textId="77777777" w:rsidR="00932FA7" w:rsidRPr="0061735D"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 xml:space="preserve">Improved travel times between residential areas and key local destinations </w:t>
            </w:r>
          </w:p>
          <w:p w14:paraId="4F86CA8B" w14:textId="77777777" w:rsidR="00932FA7" w:rsidRPr="0061735D"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Improved travel times for freight trips</w:t>
            </w:r>
          </w:p>
          <w:p w14:paraId="0115288B" w14:textId="77777777" w:rsidR="00932FA7" w:rsidRPr="0061735D"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Improved air quality, reduction of noise and improved amenity on local and arterial roads</w:t>
            </w:r>
          </w:p>
          <w:p w14:paraId="23C0FB25" w14:textId="77777777" w:rsidR="00932FA7" w:rsidRPr="00932FA7"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Improvements to public transport (</w:t>
            </w:r>
            <w:r w:rsidRPr="00932FA7">
              <w:t>with the Doncaster Busway)</w:t>
            </w:r>
          </w:p>
          <w:p w14:paraId="3D6F7915" w14:textId="77777777" w:rsidR="00932FA7" w:rsidRPr="00932FA7"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 xml:space="preserve">Improved </w:t>
            </w:r>
            <w:r w:rsidRPr="00932FA7">
              <w:t>walking and cycling conditions and connections on local and arterial roads</w:t>
            </w:r>
          </w:p>
          <w:p w14:paraId="34FB237A" w14:textId="7884FA46" w:rsidR="00932FA7" w:rsidRPr="00EC2F15"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Improved utilisation of existing transport infrastructure.</w:t>
            </w:r>
          </w:p>
        </w:tc>
      </w:tr>
      <w:tr w:rsidR="00932FA7" w:rsidRPr="000F66C5" w14:paraId="1396121F" w14:textId="77777777" w:rsidTr="00F5492D">
        <w:trPr>
          <w:cantSplit/>
        </w:trPr>
        <w:tc>
          <w:tcPr>
            <w:cnfStyle w:val="001000000000" w:firstRow="0" w:lastRow="0" w:firstColumn="1" w:lastColumn="0" w:oddVBand="0" w:evenVBand="0" w:oddHBand="0" w:evenHBand="0" w:firstRowFirstColumn="0" w:firstRowLastColumn="0" w:lastRowFirstColumn="0" w:lastRowLastColumn="0"/>
            <w:tcW w:w="1560" w:type="dxa"/>
          </w:tcPr>
          <w:p w14:paraId="4CF50BCB" w14:textId="20823748" w:rsidR="00932FA7" w:rsidRPr="00EC2F15" w:rsidRDefault="00932FA7" w:rsidP="0001238D">
            <w:pPr>
              <w:pStyle w:val="TableText"/>
            </w:pPr>
            <w:r w:rsidRPr="0061735D">
              <w:t>Efficiency, coordination and reliability</w:t>
            </w:r>
          </w:p>
        </w:tc>
        <w:tc>
          <w:tcPr>
            <w:tcW w:w="3118" w:type="dxa"/>
          </w:tcPr>
          <w:p w14:paraId="3E8F95B4" w14:textId="6F9FC015" w:rsidR="00932FA7" w:rsidRPr="00932FA7" w:rsidRDefault="00932FA7" w:rsidP="0001238D">
            <w:pPr>
              <w:pStyle w:val="TableText"/>
              <w:cnfStyle w:val="000000000000" w:firstRow="0" w:lastRow="0" w:firstColumn="0" w:lastColumn="0" w:oddVBand="0" w:evenVBand="0" w:oddHBand="0" w:evenHBand="0" w:firstRowFirstColumn="0" w:firstRowLastColumn="0" w:lastRowFirstColumn="0" w:lastRowLastColumn="0"/>
            </w:pPr>
            <w:r w:rsidRPr="00932FA7">
              <w:rPr>
                <w:rStyle w:val="Italics"/>
              </w:rPr>
              <w:t xml:space="preserve">Guiding </w:t>
            </w:r>
            <w:r w:rsidR="00AD46D3">
              <w:rPr>
                <w:rStyle w:val="Italics"/>
              </w:rPr>
              <w:t>P</w:t>
            </w:r>
            <w:r w:rsidRPr="00932FA7">
              <w:rPr>
                <w:rStyle w:val="Italics"/>
              </w:rPr>
              <w:t>rinciple 3 –</w:t>
            </w:r>
            <w:r w:rsidRPr="00932FA7">
              <w:t xml:space="preserve"> Minimise</w:t>
            </w:r>
            <w:r w:rsidR="008976D6">
              <w:t> </w:t>
            </w:r>
            <w:r w:rsidRPr="00932FA7">
              <w:t>impacts during the construction phase</w:t>
            </w:r>
          </w:p>
          <w:p w14:paraId="6FD256DD" w14:textId="2D9ECA51" w:rsidR="00932FA7" w:rsidRPr="00EC2F15" w:rsidRDefault="00932FA7" w:rsidP="0001238D">
            <w:pPr>
              <w:pStyle w:val="TableText"/>
              <w:cnfStyle w:val="000000000000" w:firstRow="0" w:lastRow="0" w:firstColumn="0" w:lastColumn="0" w:oddVBand="0" w:evenVBand="0" w:oddHBand="0" w:evenHBand="0" w:firstRowFirstColumn="0" w:firstRowLastColumn="0" w:lastRowFirstColumn="0" w:lastRowLastColumn="0"/>
            </w:pPr>
            <w:r w:rsidRPr="00932FA7">
              <w:rPr>
                <w:rStyle w:val="Italics"/>
              </w:rPr>
              <w:t xml:space="preserve">Guiding </w:t>
            </w:r>
            <w:r w:rsidR="00AD46D3">
              <w:rPr>
                <w:rStyle w:val="Italics"/>
              </w:rPr>
              <w:t>P</w:t>
            </w:r>
            <w:r w:rsidRPr="00932FA7">
              <w:rPr>
                <w:rStyle w:val="Italics"/>
              </w:rPr>
              <w:t>rinciple 4 –</w:t>
            </w:r>
            <w:r w:rsidRPr="0061735D">
              <w:t xml:space="preserve"> Optimise the efficient use of resources</w:t>
            </w:r>
          </w:p>
        </w:tc>
        <w:tc>
          <w:tcPr>
            <w:tcW w:w="4393" w:type="dxa"/>
          </w:tcPr>
          <w:p w14:paraId="2E205BA6" w14:textId="77777777" w:rsidR="00932FA7" w:rsidRPr="0061735D"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 xml:space="preserve">Balance efficiency across the network to optimise network capacity and reduce travel times </w:t>
            </w:r>
          </w:p>
          <w:p w14:paraId="2A68B570" w14:textId="77777777" w:rsidR="00932FA7" w:rsidRPr="0061735D"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Facilitate integrated and seamless travel within and between different modes of transport</w:t>
            </w:r>
          </w:p>
          <w:p w14:paraId="0E056421" w14:textId="77777777" w:rsidR="00932FA7" w:rsidRPr="0061735D"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Improved utilisation of existing transport infrastructure assets</w:t>
            </w:r>
          </w:p>
          <w:p w14:paraId="7FDF02AD" w14:textId="77777777" w:rsidR="00932FA7" w:rsidRPr="00932FA7"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 xml:space="preserve">Environmental Management Framework </w:t>
            </w:r>
            <w:r w:rsidRPr="00932FA7">
              <w:t>developed to provide a robust and transparent framework to manage environmental effects</w:t>
            </w:r>
          </w:p>
          <w:p w14:paraId="735B609B" w14:textId="2976ABFF" w:rsidR="00932FA7" w:rsidRPr="00EC2F15"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 xml:space="preserve">Sustainability Strategy. </w:t>
            </w:r>
          </w:p>
        </w:tc>
      </w:tr>
      <w:tr w:rsidR="00932FA7" w:rsidRPr="000F66C5" w14:paraId="5A9543F9" w14:textId="77777777" w:rsidTr="00F5492D">
        <w:trPr>
          <w:cantSplit/>
        </w:trPr>
        <w:tc>
          <w:tcPr>
            <w:cnfStyle w:val="001000000000" w:firstRow="0" w:lastRow="0" w:firstColumn="1" w:lastColumn="0" w:oddVBand="0" w:evenVBand="0" w:oddHBand="0" w:evenHBand="0" w:firstRowFirstColumn="0" w:firstRowLastColumn="0" w:lastRowFirstColumn="0" w:lastRowLastColumn="0"/>
            <w:tcW w:w="1560" w:type="dxa"/>
          </w:tcPr>
          <w:p w14:paraId="332FE05F" w14:textId="48B126EF" w:rsidR="00932FA7" w:rsidRPr="00EC2F15" w:rsidRDefault="00932FA7" w:rsidP="0001238D">
            <w:pPr>
              <w:pStyle w:val="TableText"/>
            </w:pPr>
            <w:r w:rsidRPr="0061735D">
              <w:lastRenderedPageBreak/>
              <w:t>Safety and health and wellbeing</w:t>
            </w:r>
          </w:p>
        </w:tc>
        <w:tc>
          <w:tcPr>
            <w:tcW w:w="3118" w:type="dxa"/>
          </w:tcPr>
          <w:p w14:paraId="4F2F7BBC" w14:textId="77777777" w:rsidR="00932FA7" w:rsidRPr="00932FA7" w:rsidRDefault="00932FA7" w:rsidP="0001238D">
            <w:pPr>
              <w:pStyle w:val="TableText"/>
              <w:cnfStyle w:val="000000000000" w:firstRow="0" w:lastRow="0" w:firstColumn="0" w:lastColumn="0" w:oddVBand="0" w:evenVBand="0" w:oddHBand="0" w:evenHBand="0" w:firstRowFirstColumn="0" w:firstRowLastColumn="0" w:lastRowFirstColumn="0" w:lastRowLastColumn="0"/>
            </w:pPr>
            <w:r w:rsidRPr="00932FA7">
              <w:rPr>
                <w:rStyle w:val="Italics"/>
              </w:rPr>
              <w:t>Project Objective 4 –</w:t>
            </w:r>
            <w:r w:rsidRPr="00932FA7">
              <w:t xml:space="preserve"> Improve access, amenity and safety for communities in the north-east</w:t>
            </w:r>
          </w:p>
          <w:p w14:paraId="6BAABE20" w14:textId="7596FB66" w:rsidR="00932FA7" w:rsidRPr="00932FA7" w:rsidRDefault="00932FA7" w:rsidP="0001238D">
            <w:pPr>
              <w:pStyle w:val="TableText"/>
              <w:cnfStyle w:val="000000000000" w:firstRow="0" w:lastRow="0" w:firstColumn="0" w:lastColumn="0" w:oddVBand="0" w:evenVBand="0" w:oddHBand="0" w:evenHBand="0" w:firstRowFirstColumn="0" w:firstRowLastColumn="0" w:lastRowFirstColumn="0" w:lastRowLastColumn="0"/>
            </w:pPr>
            <w:r w:rsidRPr="00932FA7">
              <w:rPr>
                <w:rStyle w:val="Italics"/>
              </w:rPr>
              <w:t xml:space="preserve">Guiding </w:t>
            </w:r>
            <w:r w:rsidR="00AD46D3">
              <w:rPr>
                <w:rStyle w:val="Italics"/>
              </w:rPr>
              <w:t>P</w:t>
            </w:r>
            <w:r w:rsidRPr="00932FA7">
              <w:rPr>
                <w:rStyle w:val="Italics"/>
              </w:rPr>
              <w:t>rinciple 1 –</w:t>
            </w:r>
            <w:r w:rsidRPr="00932FA7">
              <w:t xml:space="preserve"> Minimise</w:t>
            </w:r>
            <w:r w:rsidR="008976D6">
              <w:t> </w:t>
            </w:r>
            <w:r w:rsidRPr="00932FA7">
              <w:t>impacts on communities</w:t>
            </w:r>
          </w:p>
          <w:p w14:paraId="4EBF760D" w14:textId="7BD2D76E" w:rsidR="00932FA7" w:rsidRPr="00EC2F15" w:rsidRDefault="00932FA7" w:rsidP="0001238D">
            <w:pPr>
              <w:pStyle w:val="TableText"/>
              <w:cnfStyle w:val="000000000000" w:firstRow="0" w:lastRow="0" w:firstColumn="0" w:lastColumn="0" w:oddVBand="0" w:evenVBand="0" w:oddHBand="0" w:evenHBand="0" w:firstRowFirstColumn="0" w:firstRowLastColumn="0" w:lastRowFirstColumn="0" w:lastRowLastColumn="0"/>
            </w:pPr>
            <w:r w:rsidRPr="00932FA7">
              <w:rPr>
                <w:rStyle w:val="Italics"/>
              </w:rPr>
              <w:t xml:space="preserve">Guiding </w:t>
            </w:r>
            <w:r w:rsidR="00AD46D3">
              <w:rPr>
                <w:rStyle w:val="Italics"/>
              </w:rPr>
              <w:t>P</w:t>
            </w:r>
            <w:r w:rsidRPr="00932FA7">
              <w:rPr>
                <w:rStyle w:val="Italics"/>
              </w:rPr>
              <w:t>rinciple 3 –</w:t>
            </w:r>
            <w:r w:rsidRPr="0061735D">
              <w:t xml:space="preserve"> Minimise</w:t>
            </w:r>
            <w:r w:rsidR="008976D6">
              <w:t> </w:t>
            </w:r>
            <w:r w:rsidRPr="0061735D">
              <w:t>impacts during the construction phase</w:t>
            </w:r>
          </w:p>
        </w:tc>
        <w:tc>
          <w:tcPr>
            <w:tcW w:w="4393" w:type="dxa"/>
          </w:tcPr>
          <w:p w14:paraId="6BB63F62" w14:textId="77777777" w:rsidR="00932FA7" w:rsidRPr="0061735D"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Improved air quality, reduction of noise and improved amenity on local and arterial roads</w:t>
            </w:r>
          </w:p>
          <w:p w14:paraId="49AA755B" w14:textId="410D383D" w:rsidR="00932FA7" w:rsidRPr="0061735D"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Improved conditions and connections for cyclists and pedestrians on local and arterial</w:t>
            </w:r>
            <w:r w:rsidR="008976D6">
              <w:t> </w:t>
            </w:r>
            <w:r w:rsidRPr="0061735D">
              <w:t>roads</w:t>
            </w:r>
          </w:p>
          <w:p w14:paraId="2220ACE3" w14:textId="2B650D7C" w:rsidR="00932FA7" w:rsidRPr="00EC2F15" w:rsidRDefault="00932FA7" w:rsidP="00F5492D">
            <w:pPr>
              <w:pStyle w:val="TableBullet1"/>
              <w:cnfStyle w:val="000000000000" w:firstRow="0" w:lastRow="0" w:firstColumn="0" w:lastColumn="0" w:oddVBand="0" w:evenVBand="0" w:oddHBand="0" w:evenHBand="0" w:firstRowFirstColumn="0" w:firstRowLastColumn="0" w:lastRowFirstColumn="0" w:lastRowLastColumn="0"/>
            </w:pPr>
            <w:r w:rsidRPr="0061735D">
              <w:t xml:space="preserve">Environmental Management Framework developed to provide a robust and transparent framework to manage environmental effects. </w:t>
            </w:r>
          </w:p>
        </w:tc>
      </w:tr>
    </w:tbl>
    <w:p w14:paraId="57133A27" w14:textId="77777777" w:rsidR="00F5492D" w:rsidRDefault="00F5492D" w:rsidP="00F5492D">
      <w:pPr>
        <w:pStyle w:val="Source"/>
      </w:pPr>
    </w:p>
    <w:p w14:paraId="514956E4" w14:textId="718359A6" w:rsidR="00932FA7" w:rsidRPr="0061735D" w:rsidRDefault="00932FA7" w:rsidP="00932FA7">
      <w:pPr>
        <w:pStyle w:val="Heading4"/>
      </w:pPr>
      <w:r w:rsidRPr="0061735D">
        <w:t>Planning Policy Framework</w:t>
      </w:r>
    </w:p>
    <w:p w14:paraId="05975C39" w14:textId="77777777" w:rsidR="00932FA7" w:rsidRPr="0061735D" w:rsidRDefault="00932FA7" w:rsidP="00932FA7">
      <w:pPr>
        <w:pStyle w:val="BodyText"/>
      </w:pPr>
      <w:r w:rsidRPr="0061735D">
        <w:t>The Planning Policy Framework (</w:t>
      </w:r>
      <w:proofErr w:type="spellStart"/>
      <w:r w:rsidRPr="0061735D">
        <w:t>PPF</w:t>
      </w:r>
      <w:proofErr w:type="spellEnd"/>
      <w:r w:rsidRPr="0061735D">
        <w:t xml:space="preserve">) provides overarching policy guidance across all Victorian planning schemes. It ensures the objectives of planning in Victoria set out in section 4 of Victoria’s </w:t>
      </w:r>
      <w:r w:rsidRPr="005204DF">
        <w:rPr>
          <w:i/>
        </w:rPr>
        <w:t>Planning and Environment Act 1987</w:t>
      </w:r>
      <w:r w:rsidRPr="0061735D">
        <w:t xml:space="preserve"> are applied through appropriate policies and decision</w:t>
      </w:r>
      <w:r w:rsidRPr="0061735D">
        <w:noBreakHyphen/>
        <w:t xml:space="preserve">making and fostered through appropriate land use and development policies. North East Link addresses the objectives of the </w:t>
      </w:r>
      <w:proofErr w:type="spellStart"/>
      <w:r w:rsidRPr="0061735D">
        <w:t>PPF</w:t>
      </w:r>
      <w:proofErr w:type="spellEnd"/>
      <w:r w:rsidRPr="0061735D">
        <w:t xml:space="preserve"> that relate to integrated transport, transport systems, movement networks, and the management of road systems and freight. </w:t>
      </w:r>
    </w:p>
    <w:p w14:paraId="1AB99FB2" w14:textId="77777777" w:rsidR="00932FA7" w:rsidRPr="0061735D" w:rsidRDefault="00932FA7" w:rsidP="00932FA7">
      <w:pPr>
        <w:pStyle w:val="Heading4"/>
      </w:pPr>
      <w:r w:rsidRPr="0061735D">
        <w:t>Local Planning Policy Framework</w:t>
      </w:r>
    </w:p>
    <w:p w14:paraId="5E3030DA" w14:textId="77777777" w:rsidR="00932FA7" w:rsidRPr="0061735D" w:rsidRDefault="00932FA7" w:rsidP="00932FA7">
      <w:pPr>
        <w:pStyle w:val="BodyText"/>
      </w:pPr>
      <w:r w:rsidRPr="0061735D">
        <w:t>The Local Planning Policy Framework (</w:t>
      </w:r>
      <w:proofErr w:type="spellStart"/>
      <w:r w:rsidRPr="0061735D">
        <w:t>LPPF</w:t>
      </w:r>
      <w:proofErr w:type="spellEnd"/>
      <w:r w:rsidRPr="0061735D">
        <w:t>) is specific in content to each municipality and comprises two components: the Municipal Strategic Statement (MSS) and Local Planning Policies (</w:t>
      </w:r>
      <w:proofErr w:type="spellStart"/>
      <w:r w:rsidRPr="0061735D">
        <w:t>LPP</w:t>
      </w:r>
      <w:proofErr w:type="spellEnd"/>
      <w:r w:rsidRPr="0061735D">
        <w:t>).</w:t>
      </w:r>
    </w:p>
    <w:p w14:paraId="79CEF615" w14:textId="77777777" w:rsidR="00932FA7" w:rsidRPr="0061735D" w:rsidRDefault="00932FA7" w:rsidP="00932FA7">
      <w:pPr>
        <w:pStyle w:val="BodyText"/>
      </w:pPr>
      <w:r w:rsidRPr="0061735D">
        <w:t xml:space="preserve">The MSS for each municipality is a concise statement of the key strategic planning, land use and development objectives for that local government area, and the strategies and actions for achieving the objectives. </w:t>
      </w:r>
      <w:proofErr w:type="spellStart"/>
      <w:r w:rsidRPr="0061735D">
        <w:t>LPPFs</w:t>
      </w:r>
      <w:proofErr w:type="spellEnd"/>
      <w:r w:rsidRPr="0061735D">
        <w:t xml:space="preserve"> are tools used to implement the objectives and strategies of the MSS and include a policy statement of intent or expectation. </w:t>
      </w:r>
    </w:p>
    <w:p w14:paraId="13C36A22" w14:textId="5223EA46" w:rsidR="00932FA7" w:rsidRDefault="00932FA7" w:rsidP="00932FA7">
      <w:pPr>
        <w:pStyle w:val="BodyText"/>
      </w:pPr>
      <w:r w:rsidRPr="0061735D">
        <w:t>Each municipal planning scheme includes land use planning and environmental policies that are relevant to North East Link to varying degrees. Relevant policies in municipal planning schemes generally include issues relating to land use planning, transport, infrastructure provision, environmental considerations and urban and public realm design.</w:t>
      </w:r>
    </w:p>
    <w:p w14:paraId="46DF64F5" w14:textId="67C42BD1" w:rsidR="008976D6" w:rsidRDefault="008976D6" w:rsidP="008976D6">
      <w:pPr>
        <w:pStyle w:val="BodyText"/>
      </w:pPr>
      <w:r>
        <w:br w:type="page"/>
      </w:r>
    </w:p>
    <w:p w14:paraId="4ACB6069" w14:textId="77777777" w:rsidR="00932FA7" w:rsidRPr="0061735D" w:rsidRDefault="00932FA7" w:rsidP="00932FA7">
      <w:pPr>
        <w:pStyle w:val="Heading4"/>
      </w:pPr>
      <w:r w:rsidRPr="0061735D">
        <w:lastRenderedPageBreak/>
        <w:t>Plan Melbourne</w:t>
      </w:r>
    </w:p>
    <w:p w14:paraId="773E6F9D" w14:textId="171D5988" w:rsidR="00932FA7" w:rsidRPr="0061735D" w:rsidRDefault="00932FA7" w:rsidP="00932FA7">
      <w:pPr>
        <w:pStyle w:val="BodyText"/>
      </w:pPr>
      <w:r w:rsidRPr="00EA3959">
        <w:rPr>
          <w:i/>
        </w:rPr>
        <w:t>Plan Melbourne 2017–2050</w:t>
      </w:r>
      <w:r w:rsidRPr="0061735D">
        <w:t xml:space="preserve"> </w:t>
      </w:r>
      <w:sdt>
        <w:sdtPr>
          <w:id w:val="1583176243"/>
          <w:citation/>
        </w:sdtPr>
        <w:sdtEndPr/>
        <w:sdtContent>
          <w:r w:rsidRPr="0061735D">
            <w:fldChar w:fldCharType="begin"/>
          </w:r>
          <w:r w:rsidRPr="0061735D">
            <w:instrText xml:space="preserve"> CITATION DEL6b \l 3081 </w:instrText>
          </w:r>
          <w:r w:rsidRPr="0061735D">
            <w:fldChar w:fldCharType="separate"/>
          </w:r>
          <w:r w:rsidR="008976D6">
            <w:rPr>
              <w:noProof/>
            </w:rPr>
            <w:t>(DELWP, 2016b)</w:t>
          </w:r>
          <w:r w:rsidRPr="0061735D">
            <w:fldChar w:fldCharType="end"/>
          </w:r>
        </w:sdtContent>
      </w:sdt>
      <w:r w:rsidRPr="0061735D" w:rsidDel="00430355">
        <w:t xml:space="preserve"> </w:t>
      </w:r>
      <w:r w:rsidRPr="0061735D">
        <w:t xml:space="preserve">is the Victorian Government’s long-term metropolitan planning strategy to define the future shape of the city and the state for the next 35 years. Plan Melbourne seeks to integrate long-term infrastructure, transport and land use planning to align with Melbourne’s future population, employment, housing and environmental needs. </w:t>
      </w:r>
    </w:p>
    <w:p w14:paraId="314CC136" w14:textId="77777777" w:rsidR="00932FA7" w:rsidRPr="0061735D" w:rsidRDefault="00932FA7" w:rsidP="00932FA7">
      <w:pPr>
        <w:pStyle w:val="BodyText"/>
      </w:pPr>
      <w:r w:rsidRPr="0061735D">
        <w:t>North East Link is consistent with Plan Melbourne in the following ways:</w:t>
      </w:r>
    </w:p>
    <w:p w14:paraId="689D131A" w14:textId="77777777" w:rsidR="00932FA7" w:rsidRPr="0061735D" w:rsidRDefault="00932FA7" w:rsidP="00932FA7">
      <w:pPr>
        <w:pStyle w:val="BodyBullet1"/>
      </w:pPr>
      <w:r w:rsidRPr="0061735D">
        <w:t>Strengthening the connection to regional Victoria by improving movements between the M80 Ring Road and Eastern Freeway</w:t>
      </w:r>
    </w:p>
    <w:p w14:paraId="6CF2A828" w14:textId="77777777" w:rsidR="00932FA7" w:rsidRPr="0061735D" w:rsidRDefault="00932FA7" w:rsidP="00932FA7">
      <w:pPr>
        <w:pStyle w:val="BodyBullet1"/>
      </w:pPr>
      <w:r w:rsidRPr="0061735D">
        <w:t>Improving the connection between business precincts and residential areas, better connecting workers to employment</w:t>
      </w:r>
    </w:p>
    <w:p w14:paraId="3429ECF6" w14:textId="77777777" w:rsidR="00932FA7" w:rsidRPr="0061735D" w:rsidRDefault="00932FA7" w:rsidP="00932FA7">
      <w:pPr>
        <w:pStyle w:val="BodyBullet1"/>
      </w:pPr>
      <w:r w:rsidRPr="0061735D">
        <w:t>Shifting traffic from local and arterial roads to North East Link, improving amenity and safety for residents, local businesses and pedestrians and cyclists using the areas</w:t>
      </w:r>
    </w:p>
    <w:p w14:paraId="47745888" w14:textId="77777777" w:rsidR="00932FA7" w:rsidRPr="0061735D" w:rsidRDefault="00932FA7" w:rsidP="00932FA7">
      <w:pPr>
        <w:pStyle w:val="BodyBullet1"/>
      </w:pPr>
      <w:r w:rsidRPr="0061735D">
        <w:t>Reducing congestion and enhancing the resilience of the road network to reduce business and personal costs of travel</w:t>
      </w:r>
    </w:p>
    <w:p w14:paraId="557537F7" w14:textId="77777777" w:rsidR="00932FA7" w:rsidRPr="0061735D" w:rsidRDefault="00932FA7" w:rsidP="00932FA7">
      <w:pPr>
        <w:pStyle w:val="BodyBullet1"/>
      </w:pPr>
      <w:r w:rsidRPr="0061735D">
        <w:t>Enhancing the network for freight businesses and those reliant on the transfer of goods, creating benefits for businesses, consumers and the wider Victorian economy</w:t>
      </w:r>
    </w:p>
    <w:p w14:paraId="0CF0E16A" w14:textId="77777777" w:rsidR="00932FA7" w:rsidRPr="0061735D" w:rsidRDefault="00932FA7" w:rsidP="00932FA7">
      <w:pPr>
        <w:pStyle w:val="BodyBullet1"/>
      </w:pPr>
      <w:r w:rsidRPr="0061735D">
        <w:t>Providing enhanced walking and cycling (shared use) paths through neighbourhoods and along strategic cycling corridors to facilitate direct active transport links across metropolitan Melbourne</w:t>
      </w:r>
    </w:p>
    <w:p w14:paraId="10045B74" w14:textId="77777777" w:rsidR="00932FA7" w:rsidRPr="0061735D" w:rsidRDefault="00932FA7" w:rsidP="00932FA7">
      <w:pPr>
        <w:pStyle w:val="BodyBullet1"/>
      </w:pPr>
      <w:r w:rsidRPr="0061735D">
        <w:t>Improving public transport with the Doncaster Busway.</w:t>
      </w:r>
    </w:p>
    <w:p w14:paraId="1235309C" w14:textId="77777777" w:rsidR="00932FA7" w:rsidRPr="0061735D" w:rsidRDefault="00932FA7" w:rsidP="00932FA7">
      <w:pPr>
        <w:pStyle w:val="Heading4"/>
      </w:pPr>
      <w:r w:rsidRPr="0061735D">
        <w:t>Victoria’s 30-year Infrastructure Strategy</w:t>
      </w:r>
    </w:p>
    <w:p w14:paraId="1D967E61" w14:textId="77777777" w:rsidR="00932FA7" w:rsidRPr="0061735D" w:rsidRDefault="00932FA7" w:rsidP="00932FA7">
      <w:pPr>
        <w:pStyle w:val="BodyText"/>
      </w:pPr>
      <w:r w:rsidRPr="0061735D">
        <w:t xml:space="preserve">The Victorian Government established Infrastructure Victoria in 2015 as an independent statutory authority to provide advice and guidance on the state’s infrastructure. </w:t>
      </w:r>
    </w:p>
    <w:p w14:paraId="317B2170" w14:textId="6C4FE48E" w:rsidR="00932FA7" w:rsidRPr="0061735D" w:rsidRDefault="00932FA7" w:rsidP="00932FA7">
      <w:pPr>
        <w:pStyle w:val="BodyText"/>
      </w:pPr>
      <w:r w:rsidRPr="0061735D">
        <w:t>In 2016, Infrastructure Victoria released its 30-Year Infrastructure Strategy, identifying North East Link as a high priority infrastructure project for the state. There has also been a recent decision to update the Infrastructure Strategy within three years, rather than five years of its initial release, due to increased population growth and the need for infrastructure investment. North East Link is confirmed in the Infrastructure Strategy as one of several ‘catalyst’, state</w:t>
      </w:r>
      <w:r w:rsidRPr="0061735D">
        <w:noBreakHyphen/>
        <w:t>shaping infrastructure projects. The Infrastructure Strategy identifies North East Link as being a high performing project that offers:</w:t>
      </w:r>
    </w:p>
    <w:p w14:paraId="5BBE8321" w14:textId="09A04474" w:rsidR="00932FA7" w:rsidRPr="00932FA7" w:rsidRDefault="00932FA7" w:rsidP="00BA2C96">
      <w:pPr>
        <w:pStyle w:val="BodyIndent1"/>
        <w:rPr>
          <w:rStyle w:val="Italics"/>
        </w:rPr>
      </w:pPr>
      <w:r w:rsidRPr="00932FA7">
        <w:rPr>
          <w:rStyle w:val="Italics"/>
        </w:rPr>
        <w:t>‘...substantial benefits in terms of linking people to employment across the city and improving freight reliability and travel times… North East Link provides accessibility through some of the most congested parts of the road network and improves access to major employment centres, as well as improved cross-town travel. It makes sense to proceed in the medium term, largely supporting existing land uses’</w:t>
      </w:r>
      <w:r w:rsidR="00BA2C96">
        <w:rPr>
          <w:rStyle w:val="Italics"/>
        </w:rPr>
        <w:t>.</w:t>
      </w:r>
    </w:p>
    <w:p w14:paraId="36B960BB" w14:textId="77777777" w:rsidR="00932FA7" w:rsidRPr="0061735D" w:rsidRDefault="00932FA7" w:rsidP="00932FA7">
      <w:pPr>
        <w:pStyle w:val="Heading4"/>
      </w:pPr>
      <w:r w:rsidRPr="0061735D">
        <w:lastRenderedPageBreak/>
        <w:t>Victorian Freight Plan: Delivering the goods</w:t>
      </w:r>
    </w:p>
    <w:p w14:paraId="00C0B450" w14:textId="77777777" w:rsidR="00932FA7" w:rsidRPr="0061735D" w:rsidRDefault="00932FA7" w:rsidP="00932FA7">
      <w:pPr>
        <w:pStyle w:val="BodyText"/>
      </w:pPr>
      <w:r w:rsidRPr="0061735D">
        <w:t>The Victorian Government has released a state-wide Victorian Freight Plan to support industries involved in the movement of goods. The Freight Plan sets out short, medium and long</w:t>
      </w:r>
      <w:r w:rsidRPr="0061735D">
        <w:noBreakHyphen/>
        <w:t>term priorities to support freight and logistics systems. North East Link is consistent with the Freight Plan by:</w:t>
      </w:r>
    </w:p>
    <w:p w14:paraId="7BD21463" w14:textId="77777777" w:rsidR="00932FA7" w:rsidRPr="0061735D" w:rsidRDefault="00932FA7" w:rsidP="00932FA7">
      <w:pPr>
        <w:pStyle w:val="BodyBullet1"/>
      </w:pPr>
      <w:r w:rsidRPr="0061735D">
        <w:t xml:space="preserve">Decreasing travel times, traffic decongestion, and improving travel reliability between industrial and commercial precincts in the north-east </w:t>
      </w:r>
    </w:p>
    <w:p w14:paraId="45650411" w14:textId="77777777" w:rsidR="00932FA7" w:rsidRPr="0061735D" w:rsidRDefault="00932FA7" w:rsidP="00932FA7">
      <w:pPr>
        <w:pStyle w:val="BodyBullet1"/>
      </w:pPr>
      <w:r w:rsidRPr="0061735D">
        <w:t>Increasing access for high productivity freight vehicles access along the north-east corridor</w:t>
      </w:r>
    </w:p>
    <w:p w14:paraId="4F59C6FB" w14:textId="77777777" w:rsidR="00932FA7" w:rsidRPr="0061735D" w:rsidRDefault="00932FA7" w:rsidP="00932FA7">
      <w:pPr>
        <w:pStyle w:val="BodyBullet1"/>
      </w:pPr>
      <w:r w:rsidRPr="0061735D">
        <w:t xml:space="preserve">Creating more efficient transport networks between north, east and south-east industrial and warehouse precincts, allowing logistics businesses to optimise their costs with improved transport links. </w:t>
      </w:r>
    </w:p>
    <w:bookmarkEnd w:id="10"/>
    <w:p w14:paraId="0CC18150" w14:textId="7D9C957C" w:rsidR="008A635B" w:rsidRDefault="008A635B">
      <w:pPr>
        <w:pStyle w:val="BodyText"/>
      </w:pPr>
    </w:p>
    <w:sectPr w:rsidR="008A635B" w:rsidSect="00C37932">
      <w:footerReference w:type="even" r:id="rId15"/>
      <w:footerReference w:type="default" r:id="rId16"/>
      <w:type w:val="oddPage"/>
      <w:pgSz w:w="11906" w:h="16838" w:code="9"/>
      <w:pgMar w:top="1134" w:right="1134" w:bottom="1134" w:left="1134" w:header="567" w:footer="567" w:gutter="567"/>
      <w:pgNumType w:start="1"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2AF106" w14:textId="77777777" w:rsidR="009C4EFE" w:rsidRDefault="009C4EFE" w:rsidP="00A02FC6">
      <w:r>
        <w:separator/>
      </w:r>
    </w:p>
    <w:p w14:paraId="756D607F" w14:textId="77777777" w:rsidR="009C4EFE" w:rsidRDefault="009C4EFE"/>
    <w:p w14:paraId="001BE8DE" w14:textId="77777777" w:rsidR="009C4EFE" w:rsidRDefault="009C4EFE"/>
  </w:endnote>
  <w:endnote w:type="continuationSeparator" w:id="0">
    <w:p w14:paraId="1621D92A" w14:textId="77777777" w:rsidR="009C4EFE" w:rsidRDefault="009C4EFE" w:rsidP="00A02FC6">
      <w:r>
        <w:continuationSeparator/>
      </w:r>
    </w:p>
    <w:p w14:paraId="2B94D0E3" w14:textId="77777777" w:rsidR="009C4EFE" w:rsidRDefault="009C4EFE"/>
    <w:p w14:paraId="071E69E3" w14:textId="77777777" w:rsidR="009C4EFE" w:rsidRDefault="009C4E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altName w:val="Calibri"/>
    <w:panose1 w:val="00000500000000000000"/>
    <w:charset w:val="00"/>
    <w:family w:val="auto"/>
    <w:pitch w:val="variable"/>
    <w:sig w:usb0="20000007" w:usb1="00000001" w:usb2="00000000" w:usb3="00000000" w:csb0="00000193" w:csb1="00000000"/>
    <w:embedRegular r:id="rId1" w:fontKey="{7C337672-58B6-408E-B1D3-3F9F4D307EB4}"/>
    <w:embedBold r:id="rId2" w:fontKey="{04526225-D194-4C83-B106-0FDD07A50E1E}"/>
    <w:embedItalic r:id="rId3" w:fontKey="{776F4408-5399-4534-BE64-5A3F4860F3CF}"/>
  </w:font>
  <w:font w:name="Nunito SemiBold">
    <w:altName w:val="Calibri"/>
    <w:panose1 w:val="00000700000000000000"/>
    <w:charset w:val="00"/>
    <w:family w:val="auto"/>
    <w:pitch w:val="variable"/>
    <w:sig w:usb0="20000007" w:usb1="00000001" w:usb2="00000000" w:usb3="00000000" w:csb0="00000193" w:csb1="00000000"/>
    <w:embedRegular r:id="rId4" w:fontKey="{0C314980-8D8A-4C52-8292-A0C4BC25D256}"/>
  </w:font>
  <w:font w:name="Tahoma">
    <w:panose1 w:val="020B0604030504040204"/>
    <w:charset w:val="00"/>
    <w:family w:val="swiss"/>
    <w:pitch w:val="variable"/>
    <w:sig w:usb0="E1002EFF" w:usb1="C000605B" w:usb2="00000029" w:usb3="00000000" w:csb0="000101FF" w:csb1="00000000"/>
    <w:embedRegular r:id="rId5" w:fontKey="{D64F1059-54E9-4702-A3EF-B48A75E129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5C356" w14:textId="5DDB0B7C" w:rsidR="00F56751" w:rsidRPr="006A7B89" w:rsidRDefault="00F56751" w:rsidP="00AD6412">
    <w:pPr>
      <w:pStyle w:val="Evenfooter"/>
    </w:pPr>
    <w:r w:rsidRPr="006A7B89">
      <w:fldChar w:fldCharType="begin"/>
    </w:r>
    <w:r w:rsidRPr="006A7B89">
      <w:instrText xml:space="preserve"> PAGE   \* MERGEFORMAT </w:instrText>
    </w:r>
    <w:r w:rsidRPr="006A7B89">
      <w:fldChar w:fldCharType="separate"/>
    </w:r>
    <w:r w:rsidR="00917F0E">
      <w:t>2–ii</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917F0E">
      <w:rPr>
        <w:lang w:val="en-US"/>
      </w:rPr>
      <w:t>Chapter 2</w:t>
    </w:r>
    <w:r>
      <w:rPr>
        <w:lang w:val="en-US"/>
      </w:rPr>
      <w:fldChar w:fldCharType="end"/>
    </w:r>
    <w:r w:rsidRPr="006A7B89">
      <w:t xml:space="preserve"> – </w:t>
    </w:r>
    <w:fldSimple w:instr=" STYLEREF  &quot;Heading 1&quot;  \* MERGEFORMAT ">
      <w:r w:rsidR="00917F0E">
        <w:t>Objectives of the action</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754B4" w14:textId="27174263" w:rsidR="00F56751" w:rsidRPr="00AD6412" w:rsidRDefault="00F56751" w:rsidP="00AD6412">
    <w:pPr>
      <w:pStyle w:val="Footer"/>
    </w:pPr>
    <w:r>
      <w:rPr>
        <w:lang w:val="en-US"/>
      </w:rPr>
      <w:fldChar w:fldCharType="begin"/>
    </w:r>
    <w:r>
      <w:rPr>
        <w:lang w:val="en-US"/>
      </w:rPr>
      <w:instrText xml:space="preserve"> STYLEREF  "Heading 1" \w  \* MERGEFORMAT </w:instrText>
    </w:r>
    <w:r>
      <w:rPr>
        <w:lang w:val="en-US"/>
      </w:rPr>
      <w:fldChar w:fldCharType="separate"/>
    </w:r>
    <w:r w:rsidR="00917F0E">
      <w:rPr>
        <w:lang w:val="en-US"/>
      </w:rPr>
      <w:t>Chapter 2</w:t>
    </w:r>
    <w:r>
      <w:rPr>
        <w:lang w:val="en-US"/>
      </w:rPr>
      <w:fldChar w:fldCharType="end"/>
    </w:r>
    <w:r w:rsidRPr="00AD6412">
      <w:t xml:space="preserve"> – </w:t>
    </w:r>
    <w:fldSimple w:instr=" STYLEREF  &quot;Heading 1&quot;  \* MERGEFORMAT ">
      <w:r w:rsidR="00917F0E">
        <w:t>Objectives of the action</w:t>
      </w:r>
    </w:fldSimple>
    <w:r w:rsidRPr="00AD6412">
      <w:t xml:space="preserve"> | </w:t>
    </w:r>
    <w:r w:rsidRPr="00AD6412">
      <w:fldChar w:fldCharType="begin"/>
    </w:r>
    <w:r w:rsidRPr="00AD6412">
      <w:instrText xml:space="preserve"> PAGE   \* MERGEFORMAT </w:instrText>
    </w:r>
    <w:r w:rsidRPr="00AD6412">
      <w:fldChar w:fldCharType="separate"/>
    </w:r>
    <w:r w:rsidR="00917F0E">
      <w:t>2–iii</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0CCAC" w14:textId="77777777" w:rsidR="00F56751" w:rsidRPr="00013A54" w:rsidRDefault="00F56751"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D5849" w14:textId="3B741117" w:rsidR="00F56751" w:rsidRPr="006A7B89" w:rsidRDefault="00F56751" w:rsidP="00AD6412">
    <w:pPr>
      <w:pStyle w:val="Evenfooter"/>
    </w:pPr>
    <w:r w:rsidRPr="006A7B89">
      <w:fldChar w:fldCharType="begin"/>
    </w:r>
    <w:r w:rsidRPr="006A7B89">
      <w:instrText xml:space="preserve"> PAGE   \* MERGEFORMAT </w:instrText>
    </w:r>
    <w:r w:rsidRPr="006A7B89">
      <w:fldChar w:fldCharType="separate"/>
    </w:r>
    <w:r w:rsidR="00917F0E">
      <w:t>2–2</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917F0E">
      <w:rPr>
        <w:lang w:val="en-US"/>
      </w:rPr>
      <w:t>Chapter 2</w:t>
    </w:r>
    <w:r>
      <w:rPr>
        <w:lang w:val="en-US"/>
      </w:rPr>
      <w:fldChar w:fldCharType="end"/>
    </w:r>
    <w:r w:rsidRPr="006A7B89">
      <w:t xml:space="preserve"> – </w:t>
    </w:r>
    <w:fldSimple w:instr=" STYLEREF  &quot;Heading 1&quot;  \* MERGEFORMAT ">
      <w:r w:rsidR="00917F0E">
        <w:t>Objectives of the action</w:t>
      </w:r>
    </w:fldSimple>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23D7F" w14:textId="3B0E1760" w:rsidR="00F56751" w:rsidRPr="00AD6412" w:rsidRDefault="00F56751" w:rsidP="00AD6412">
    <w:pPr>
      <w:pStyle w:val="Footer"/>
    </w:pPr>
    <w:r>
      <w:rPr>
        <w:lang w:val="en-US"/>
      </w:rPr>
      <w:fldChar w:fldCharType="begin"/>
    </w:r>
    <w:r>
      <w:rPr>
        <w:lang w:val="en-US"/>
      </w:rPr>
      <w:instrText xml:space="preserve"> STYLEREF  "Heading 1" \w  \* MERGEFORMAT </w:instrText>
    </w:r>
    <w:r>
      <w:rPr>
        <w:lang w:val="en-US"/>
      </w:rPr>
      <w:fldChar w:fldCharType="separate"/>
    </w:r>
    <w:r w:rsidR="00917F0E">
      <w:rPr>
        <w:lang w:val="en-US"/>
      </w:rPr>
      <w:t>Chapter 2</w:t>
    </w:r>
    <w:r>
      <w:rPr>
        <w:lang w:val="en-US"/>
      </w:rPr>
      <w:fldChar w:fldCharType="end"/>
    </w:r>
    <w:r w:rsidRPr="00AD6412">
      <w:t xml:space="preserve"> – </w:t>
    </w:r>
    <w:fldSimple w:instr=" STYLEREF  &quot;Heading 1&quot;  \* MERGEFORMAT ">
      <w:r w:rsidR="00917F0E">
        <w:t>Objectives of the action</w:t>
      </w:r>
    </w:fldSimple>
    <w:r w:rsidRPr="00AD6412">
      <w:t xml:space="preserve"> | </w:t>
    </w:r>
    <w:r w:rsidRPr="00AD6412">
      <w:fldChar w:fldCharType="begin"/>
    </w:r>
    <w:r w:rsidRPr="00AD6412">
      <w:instrText xml:space="preserve"> PAGE   \* MERGEFORMAT </w:instrText>
    </w:r>
    <w:r w:rsidRPr="00AD6412">
      <w:fldChar w:fldCharType="separate"/>
    </w:r>
    <w:r w:rsidR="00917F0E">
      <w:t>2–1</w:t>
    </w:r>
    <w:r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8C971" w14:textId="77777777" w:rsidR="009C4EFE" w:rsidRDefault="009C4EFE" w:rsidP="0036083B">
      <w:pPr>
        <w:spacing w:before="360"/>
      </w:pPr>
      <w:r>
        <w:separator/>
      </w:r>
    </w:p>
    <w:p w14:paraId="37E4CBA5" w14:textId="77777777" w:rsidR="009C4EFE" w:rsidRDefault="009C4EFE"/>
    <w:p w14:paraId="5F653961" w14:textId="77777777" w:rsidR="009C4EFE" w:rsidRDefault="009C4EFE"/>
  </w:footnote>
  <w:footnote w:type="continuationSeparator" w:id="0">
    <w:p w14:paraId="2E79FAF9" w14:textId="77777777" w:rsidR="009C4EFE" w:rsidRDefault="009C4EFE" w:rsidP="0036083B">
      <w:pPr>
        <w:spacing w:before="360"/>
      </w:pPr>
      <w:r>
        <w:continuationSeparator/>
      </w:r>
    </w:p>
    <w:p w14:paraId="189DE4C5" w14:textId="77777777" w:rsidR="009C4EFE" w:rsidRDefault="009C4EFE"/>
    <w:p w14:paraId="7C5E29E3" w14:textId="77777777" w:rsidR="009C4EFE" w:rsidRDefault="009C4EFE"/>
  </w:footnote>
  <w:footnote w:type="continuationNotice" w:id="1">
    <w:p w14:paraId="3568297E" w14:textId="77777777" w:rsidR="009C4EFE" w:rsidRDefault="009C4EFE" w:rsidP="00A02FC6"/>
    <w:p w14:paraId="780C92BF" w14:textId="77777777" w:rsidR="009C4EFE" w:rsidRDefault="009C4EFE"/>
    <w:p w14:paraId="1566B0A3" w14:textId="77777777" w:rsidR="009C4EFE" w:rsidRDefault="009C4EF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F6DA0" w14:textId="77777777" w:rsidR="00F56751" w:rsidRDefault="00F56751" w:rsidP="007C7ADA">
    <w:pPr>
      <w:pStyle w:val="Header"/>
    </w:pPr>
    <w:r>
      <w:rPr>
        <w:noProof/>
        <w:lang w:eastAsia="en-AU"/>
      </w:rPr>
      <mc:AlternateContent>
        <mc:Choice Requires="wps">
          <w:drawing>
            <wp:anchor distT="0" distB="0" distL="114300" distR="114300" simplePos="0" relativeHeight="251662336" behindDoc="0" locked="0" layoutInCell="1" allowOverlap="1" wp14:anchorId="4E2F50D2" wp14:editId="62E5601C">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A367DA" id="Straight Connector 23"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" strokecolor="#220d5c [3044]">
              <w10:wrap anchorx="page" anchory="page"/>
            </v:line>
          </w:pict>
        </mc:Fallback>
      </mc:AlternateContent>
    </w:r>
    <w:r>
      <w:t>Public Environment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F5AEA" w14:textId="77777777" w:rsidR="00F56751" w:rsidRDefault="00F56751" w:rsidP="005810AD">
    <w:pPr>
      <w:pStyle w:val="Header"/>
    </w:pPr>
    <w:r>
      <w:rPr>
        <w:noProof/>
        <w:lang w:eastAsia="en-AU"/>
      </w:rPr>
      <w:drawing>
        <wp:anchor distT="0" distB="0" distL="114300" distR="114300" simplePos="0" relativeHeight="251665408" behindDoc="1" locked="0" layoutInCell="1" allowOverlap="1" wp14:anchorId="12B7F931" wp14:editId="17A4544F">
          <wp:simplePos x="1078302" y="414068"/>
          <wp:positionH relativeFrom="page">
            <wp:align>right</wp:align>
          </wp:positionH>
          <wp:positionV relativeFrom="page">
            <wp:align>top</wp:align>
          </wp:positionV>
          <wp:extent cx="3798000" cy="1184400"/>
          <wp:effectExtent l="0" t="0" r="0" b="0"/>
          <wp:wrapNone/>
          <wp:docPr id="2" name="Picture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2825B" w14:textId="7A1AE91D" w:rsidR="00F56751" w:rsidRPr="00D3135D" w:rsidRDefault="002D003E" w:rsidP="000C3A8D">
    <w:pPr>
      <w:pStyle w:val="HeaderFirstPage"/>
    </w:pPr>
    <w:r>
      <w:rPr>
        <w:lang w:eastAsia="en-AU"/>
      </w:rPr>
      <w:drawing>
        <wp:anchor distT="0" distB="0" distL="114300" distR="114300" simplePos="0" relativeHeight="251666432" behindDoc="1" locked="1" layoutInCell="1" allowOverlap="1" wp14:anchorId="756DE562" wp14:editId="4EF9B0A6">
          <wp:simplePos x="0" y="0"/>
          <wp:positionH relativeFrom="column">
            <wp:posOffset>-1080135</wp:posOffset>
          </wp:positionH>
          <wp:positionV relativeFrom="paragraph">
            <wp:posOffset>-360680</wp:posOffset>
          </wp:positionV>
          <wp:extent cx="7561571" cy="10693400"/>
          <wp:effectExtent l="0" t="0" r="1905" b="0"/>
          <wp:wrapNone/>
          <wp:docPr id="3" name="Picture 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 Ch 2.jpg"/>
                  <pic:cNvPicPr/>
                </pic:nvPicPr>
                <pic:blipFill>
                  <a:blip r:embed="rId1">
                    <a:extLst>
                      <a:ext uri="{28A0092B-C50C-407E-A947-70E740481C1C}">
                        <a14:useLocalDpi xmlns:a14="http://schemas.microsoft.com/office/drawing/2010/main" val="0"/>
                      </a:ext>
                    </a:extLst>
                  </a:blip>
                  <a:stretch>
                    <a:fillRect/>
                  </a:stretch>
                </pic:blipFill>
                <pic:spPr>
                  <a:xfrm>
                    <a:off x="0" y="0"/>
                    <a:ext cx="7561571" cy="10693400"/>
                  </a:xfrm>
                  <a:prstGeom prst="rect">
                    <a:avLst/>
                  </a:prstGeom>
                </pic:spPr>
              </pic:pic>
            </a:graphicData>
          </a:graphic>
          <wp14:sizeRelH relativeFrom="margin">
            <wp14:pctWidth>0</wp14:pctWidth>
          </wp14:sizeRelH>
          <wp14:sizeRelV relativeFrom="margin">
            <wp14:pctHeight>0</wp14:pctHeight>
          </wp14:sizeRelV>
        </wp:anchor>
      </w:drawing>
    </w:r>
    <w:r w:rsidR="00F56751">
      <w:t xml:space="preserve">Public </w:t>
    </w:r>
    <w:r w:rsidR="00F56751" w:rsidRPr="00D3135D">
      <w:t>Environment</w:t>
    </w:r>
    <w:r w:rsidR="00F56751">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35D462A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BF7A2F18"/>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A302910"/>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C7376B5"/>
    <w:multiLevelType w:val="multilevel"/>
    <w:tmpl w:val="94B2F40C"/>
    <w:lvl w:ilvl="0">
      <w:start w:val="2"/>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250E62" w:themeColor="accent1"/>
      </w:rPr>
    </w:lvl>
    <w:lvl w:ilvl="2">
      <w:start w:val="1"/>
      <w:numFmt w:val="decimal"/>
      <w:pStyle w:val="Heading3"/>
      <w:lvlText w:val="%1.%2.%3"/>
      <w:lvlJc w:val="left"/>
      <w:pPr>
        <w:ind w:left="1418" w:hanging="1418"/>
      </w:pPr>
      <w:rPr>
        <w:rFonts w:hint="default"/>
        <w:color w:val="009A44"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6"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250E62" w:themeColor="accent1"/>
      </w:rPr>
    </w:lvl>
    <w:lvl w:ilvl="2">
      <w:start w:val="1"/>
      <w:numFmt w:val="lowerLetter"/>
      <w:lvlText w:val="%3"/>
      <w:lvlJc w:val="left"/>
      <w:pPr>
        <w:ind w:left="680" w:hanging="340"/>
      </w:pPr>
      <w:rPr>
        <w:rFonts w:hint="default"/>
        <w:color w:val="250E62" w:themeColor="accent1"/>
      </w:rPr>
    </w:lvl>
    <w:lvl w:ilvl="3">
      <w:start w:val="1"/>
      <w:numFmt w:val="lowerRoman"/>
      <w:lvlText w:val="%4"/>
      <w:lvlJc w:val="left"/>
      <w:pPr>
        <w:ind w:left="1021" w:hanging="341"/>
      </w:pPr>
      <w:rPr>
        <w:rFonts w:hint="default"/>
        <w:color w:val="250E62"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250E62"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7"/>
  </w:num>
  <w:num w:numId="2">
    <w:abstractNumId w:val="5"/>
  </w:num>
  <w:num w:numId="3">
    <w:abstractNumId w:val="4"/>
  </w:num>
  <w:num w:numId="4">
    <w:abstractNumId w:val="2"/>
  </w:num>
  <w:num w:numId="5">
    <w:abstractNumId w:val="1"/>
  </w:num>
  <w:num w:numId="6">
    <w:abstractNumId w:val="0"/>
  </w:num>
  <w:num w:numId="7">
    <w:abstractNumId w:val="6"/>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SortMethod w:val="0000"/>
  <w:documentProtection w:formatting="1" w:enforcement="1"/>
  <w:defaultTabStop w:val="720"/>
  <w:evenAndOddHeaders/>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AC7"/>
    <w:rsid w:val="00003622"/>
    <w:rsid w:val="00007E73"/>
    <w:rsid w:val="0001238D"/>
    <w:rsid w:val="00013A54"/>
    <w:rsid w:val="00013C24"/>
    <w:rsid w:val="00014A01"/>
    <w:rsid w:val="00017047"/>
    <w:rsid w:val="00021CEC"/>
    <w:rsid w:val="00023787"/>
    <w:rsid w:val="00025522"/>
    <w:rsid w:val="00025963"/>
    <w:rsid w:val="000267FC"/>
    <w:rsid w:val="00027A10"/>
    <w:rsid w:val="00027AFC"/>
    <w:rsid w:val="00030198"/>
    <w:rsid w:val="000303C6"/>
    <w:rsid w:val="0003047D"/>
    <w:rsid w:val="00035088"/>
    <w:rsid w:val="00036C14"/>
    <w:rsid w:val="00037D07"/>
    <w:rsid w:val="0004094D"/>
    <w:rsid w:val="00044695"/>
    <w:rsid w:val="0004776D"/>
    <w:rsid w:val="00047F4F"/>
    <w:rsid w:val="00050AF0"/>
    <w:rsid w:val="00052CFD"/>
    <w:rsid w:val="00053ED4"/>
    <w:rsid w:val="0005668D"/>
    <w:rsid w:val="00056FDF"/>
    <w:rsid w:val="00062416"/>
    <w:rsid w:val="000639E5"/>
    <w:rsid w:val="00070A2B"/>
    <w:rsid w:val="0007669C"/>
    <w:rsid w:val="00080123"/>
    <w:rsid w:val="00083077"/>
    <w:rsid w:val="00092663"/>
    <w:rsid w:val="00095E7F"/>
    <w:rsid w:val="000A247E"/>
    <w:rsid w:val="000A2DFD"/>
    <w:rsid w:val="000A4DFB"/>
    <w:rsid w:val="000A54DB"/>
    <w:rsid w:val="000A554C"/>
    <w:rsid w:val="000A5C81"/>
    <w:rsid w:val="000A661C"/>
    <w:rsid w:val="000A6F16"/>
    <w:rsid w:val="000B5B9F"/>
    <w:rsid w:val="000B5D48"/>
    <w:rsid w:val="000B7555"/>
    <w:rsid w:val="000C0031"/>
    <w:rsid w:val="000C2020"/>
    <w:rsid w:val="000C2DBD"/>
    <w:rsid w:val="000C3A8D"/>
    <w:rsid w:val="000C4409"/>
    <w:rsid w:val="000C5AB3"/>
    <w:rsid w:val="000C6688"/>
    <w:rsid w:val="000C7A90"/>
    <w:rsid w:val="000D16A5"/>
    <w:rsid w:val="000D255B"/>
    <w:rsid w:val="000D4CE8"/>
    <w:rsid w:val="000D789E"/>
    <w:rsid w:val="000E0B71"/>
    <w:rsid w:val="000E0DC4"/>
    <w:rsid w:val="000E1DAB"/>
    <w:rsid w:val="000E1F0E"/>
    <w:rsid w:val="000F0446"/>
    <w:rsid w:val="000F060A"/>
    <w:rsid w:val="000F1992"/>
    <w:rsid w:val="000F2147"/>
    <w:rsid w:val="000F3515"/>
    <w:rsid w:val="000F42C0"/>
    <w:rsid w:val="000F5477"/>
    <w:rsid w:val="000F6123"/>
    <w:rsid w:val="000F65AF"/>
    <w:rsid w:val="001078E8"/>
    <w:rsid w:val="001130DB"/>
    <w:rsid w:val="0011570F"/>
    <w:rsid w:val="00116DDF"/>
    <w:rsid w:val="00117B0A"/>
    <w:rsid w:val="00120813"/>
    <w:rsid w:val="00120DF1"/>
    <w:rsid w:val="00122255"/>
    <w:rsid w:val="001229F0"/>
    <w:rsid w:val="00122FCC"/>
    <w:rsid w:val="00123162"/>
    <w:rsid w:val="001234E9"/>
    <w:rsid w:val="00124A1C"/>
    <w:rsid w:val="00124A72"/>
    <w:rsid w:val="0012791D"/>
    <w:rsid w:val="001320D7"/>
    <w:rsid w:val="0013218F"/>
    <w:rsid w:val="001331C9"/>
    <w:rsid w:val="00142291"/>
    <w:rsid w:val="00144BBA"/>
    <w:rsid w:val="00147E56"/>
    <w:rsid w:val="001503D3"/>
    <w:rsid w:val="00150F46"/>
    <w:rsid w:val="00153CF5"/>
    <w:rsid w:val="00154355"/>
    <w:rsid w:val="001574D4"/>
    <w:rsid w:val="00157ECB"/>
    <w:rsid w:val="00161FE6"/>
    <w:rsid w:val="00163CED"/>
    <w:rsid w:val="001668AB"/>
    <w:rsid w:val="00172168"/>
    <w:rsid w:val="00172886"/>
    <w:rsid w:val="00173811"/>
    <w:rsid w:val="00174C76"/>
    <w:rsid w:val="00174E12"/>
    <w:rsid w:val="001775A3"/>
    <w:rsid w:val="00181925"/>
    <w:rsid w:val="00181A7E"/>
    <w:rsid w:val="00192F51"/>
    <w:rsid w:val="0019472B"/>
    <w:rsid w:val="00196EC8"/>
    <w:rsid w:val="001976D2"/>
    <w:rsid w:val="00197EFB"/>
    <w:rsid w:val="001A181E"/>
    <w:rsid w:val="001A7160"/>
    <w:rsid w:val="001A75E1"/>
    <w:rsid w:val="001A76AF"/>
    <w:rsid w:val="001B30F7"/>
    <w:rsid w:val="001B4565"/>
    <w:rsid w:val="001B515C"/>
    <w:rsid w:val="001B7703"/>
    <w:rsid w:val="001C1A26"/>
    <w:rsid w:val="001C1AC7"/>
    <w:rsid w:val="001C1E5B"/>
    <w:rsid w:val="001C3F61"/>
    <w:rsid w:val="001C5EC2"/>
    <w:rsid w:val="001C6171"/>
    <w:rsid w:val="001D15FC"/>
    <w:rsid w:val="001D1BDA"/>
    <w:rsid w:val="001D25DA"/>
    <w:rsid w:val="001D3B17"/>
    <w:rsid w:val="001D5F37"/>
    <w:rsid w:val="001D6464"/>
    <w:rsid w:val="001D6F2D"/>
    <w:rsid w:val="001D79E1"/>
    <w:rsid w:val="001E013A"/>
    <w:rsid w:val="001E11E4"/>
    <w:rsid w:val="001E2899"/>
    <w:rsid w:val="001E4C74"/>
    <w:rsid w:val="001E7FC7"/>
    <w:rsid w:val="001F3F88"/>
    <w:rsid w:val="001F571B"/>
    <w:rsid w:val="001F6DF9"/>
    <w:rsid w:val="001F76EB"/>
    <w:rsid w:val="00201900"/>
    <w:rsid w:val="002021BF"/>
    <w:rsid w:val="00204EE2"/>
    <w:rsid w:val="00207206"/>
    <w:rsid w:val="00207F25"/>
    <w:rsid w:val="00210F09"/>
    <w:rsid w:val="00212BA8"/>
    <w:rsid w:val="002134B1"/>
    <w:rsid w:val="00213EDF"/>
    <w:rsid w:val="002142B2"/>
    <w:rsid w:val="00217987"/>
    <w:rsid w:val="00220CDD"/>
    <w:rsid w:val="002215C7"/>
    <w:rsid w:val="00222DEB"/>
    <w:rsid w:val="00224E65"/>
    <w:rsid w:val="00231721"/>
    <w:rsid w:val="00237A77"/>
    <w:rsid w:val="0024199C"/>
    <w:rsid w:val="002428EE"/>
    <w:rsid w:val="00245DF1"/>
    <w:rsid w:val="00247065"/>
    <w:rsid w:val="00247807"/>
    <w:rsid w:val="002500AE"/>
    <w:rsid w:val="0025023D"/>
    <w:rsid w:val="00253B4A"/>
    <w:rsid w:val="0025542C"/>
    <w:rsid w:val="002561AD"/>
    <w:rsid w:val="0025787E"/>
    <w:rsid w:val="002609FD"/>
    <w:rsid w:val="00261F88"/>
    <w:rsid w:val="00265073"/>
    <w:rsid w:val="0027245C"/>
    <w:rsid w:val="00272C89"/>
    <w:rsid w:val="00277AF5"/>
    <w:rsid w:val="002811F9"/>
    <w:rsid w:val="00281BBF"/>
    <w:rsid w:val="00282B57"/>
    <w:rsid w:val="00283B87"/>
    <w:rsid w:val="002867A7"/>
    <w:rsid w:val="00287D24"/>
    <w:rsid w:val="00292D2A"/>
    <w:rsid w:val="0029345C"/>
    <w:rsid w:val="00294914"/>
    <w:rsid w:val="0029614E"/>
    <w:rsid w:val="002A05B1"/>
    <w:rsid w:val="002A4AF1"/>
    <w:rsid w:val="002B282F"/>
    <w:rsid w:val="002B4B77"/>
    <w:rsid w:val="002B65E9"/>
    <w:rsid w:val="002B6EF0"/>
    <w:rsid w:val="002C1713"/>
    <w:rsid w:val="002C2990"/>
    <w:rsid w:val="002C555F"/>
    <w:rsid w:val="002C6E43"/>
    <w:rsid w:val="002D003E"/>
    <w:rsid w:val="002D1CB1"/>
    <w:rsid w:val="002D22B9"/>
    <w:rsid w:val="002D23B2"/>
    <w:rsid w:val="002D310F"/>
    <w:rsid w:val="002D3A61"/>
    <w:rsid w:val="002D6B00"/>
    <w:rsid w:val="002D6BA2"/>
    <w:rsid w:val="002E0392"/>
    <w:rsid w:val="002E2BC7"/>
    <w:rsid w:val="002E3267"/>
    <w:rsid w:val="002E3E20"/>
    <w:rsid w:val="002E6F57"/>
    <w:rsid w:val="002F12AE"/>
    <w:rsid w:val="002F2EB9"/>
    <w:rsid w:val="002F30E8"/>
    <w:rsid w:val="002F4826"/>
    <w:rsid w:val="00302352"/>
    <w:rsid w:val="00302F49"/>
    <w:rsid w:val="003103FD"/>
    <w:rsid w:val="003108F5"/>
    <w:rsid w:val="003109B3"/>
    <w:rsid w:val="00312040"/>
    <w:rsid w:val="0031364F"/>
    <w:rsid w:val="00315FBA"/>
    <w:rsid w:val="0031787A"/>
    <w:rsid w:val="00320991"/>
    <w:rsid w:val="00320D25"/>
    <w:rsid w:val="00321B47"/>
    <w:rsid w:val="00322D89"/>
    <w:rsid w:val="00323E9D"/>
    <w:rsid w:val="00324FBC"/>
    <w:rsid w:val="00330D1A"/>
    <w:rsid w:val="0033435B"/>
    <w:rsid w:val="00335809"/>
    <w:rsid w:val="003365C1"/>
    <w:rsid w:val="00341E0F"/>
    <w:rsid w:val="00344BFD"/>
    <w:rsid w:val="00345701"/>
    <w:rsid w:val="003461B7"/>
    <w:rsid w:val="003524A6"/>
    <w:rsid w:val="00353BBB"/>
    <w:rsid w:val="003547C0"/>
    <w:rsid w:val="00355BCD"/>
    <w:rsid w:val="00355C68"/>
    <w:rsid w:val="003565B0"/>
    <w:rsid w:val="00356F63"/>
    <w:rsid w:val="0036083B"/>
    <w:rsid w:val="00370C55"/>
    <w:rsid w:val="003727C6"/>
    <w:rsid w:val="003759DA"/>
    <w:rsid w:val="00376061"/>
    <w:rsid w:val="0037677C"/>
    <w:rsid w:val="00377F14"/>
    <w:rsid w:val="00380F3F"/>
    <w:rsid w:val="00383BEB"/>
    <w:rsid w:val="00390E2D"/>
    <w:rsid w:val="00393047"/>
    <w:rsid w:val="003975FE"/>
    <w:rsid w:val="003A004E"/>
    <w:rsid w:val="003A3039"/>
    <w:rsid w:val="003A3A68"/>
    <w:rsid w:val="003A7F4E"/>
    <w:rsid w:val="003B1121"/>
    <w:rsid w:val="003B21EE"/>
    <w:rsid w:val="003B2660"/>
    <w:rsid w:val="003B34B4"/>
    <w:rsid w:val="003B4537"/>
    <w:rsid w:val="003B7FD3"/>
    <w:rsid w:val="003C0DA8"/>
    <w:rsid w:val="003C1A84"/>
    <w:rsid w:val="003C5558"/>
    <w:rsid w:val="003D10B7"/>
    <w:rsid w:val="003D266F"/>
    <w:rsid w:val="003D303F"/>
    <w:rsid w:val="003D4975"/>
    <w:rsid w:val="003D71C8"/>
    <w:rsid w:val="003D7E5A"/>
    <w:rsid w:val="003E1380"/>
    <w:rsid w:val="003E15AE"/>
    <w:rsid w:val="003E1CBD"/>
    <w:rsid w:val="003E7DA4"/>
    <w:rsid w:val="003F1CA7"/>
    <w:rsid w:val="003F420F"/>
    <w:rsid w:val="003F47AB"/>
    <w:rsid w:val="003F6A1C"/>
    <w:rsid w:val="003F7E5E"/>
    <w:rsid w:val="00402D0A"/>
    <w:rsid w:val="00402D84"/>
    <w:rsid w:val="0040469E"/>
    <w:rsid w:val="00405331"/>
    <w:rsid w:val="00406CA3"/>
    <w:rsid w:val="00406CDC"/>
    <w:rsid w:val="00411981"/>
    <w:rsid w:val="00411AF1"/>
    <w:rsid w:val="00415AEA"/>
    <w:rsid w:val="00417616"/>
    <w:rsid w:val="00421148"/>
    <w:rsid w:val="0042310B"/>
    <w:rsid w:val="004242AE"/>
    <w:rsid w:val="00424A7C"/>
    <w:rsid w:val="00426DFE"/>
    <w:rsid w:val="00432957"/>
    <w:rsid w:val="00443EA8"/>
    <w:rsid w:val="00444EF7"/>
    <w:rsid w:val="00445489"/>
    <w:rsid w:val="004466F3"/>
    <w:rsid w:val="00446C4A"/>
    <w:rsid w:val="00446F27"/>
    <w:rsid w:val="00446F35"/>
    <w:rsid w:val="0044779F"/>
    <w:rsid w:val="00447F9D"/>
    <w:rsid w:val="00452575"/>
    <w:rsid w:val="00453041"/>
    <w:rsid w:val="00455F4F"/>
    <w:rsid w:val="00462270"/>
    <w:rsid w:val="00464C87"/>
    <w:rsid w:val="004655E6"/>
    <w:rsid w:val="004700A2"/>
    <w:rsid w:val="004733D1"/>
    <w:rsid w:val="0047403B"/>
    <w:rsid w:val="00475501"/>
    <w:rsid w:val="00477850"/>
    <w:rsid w:val="0048046F"/>
    <w:rsid w:val="00483363"/>
    <w:rsid w:val="004837F4"/>
    <w:rsid w:val="00483C20"/>
    <w:rsid w:val="00483FAB"/>
    <w:rsid w:val="00485503"/>
    <w:rsid w:val="00485C9D"/>
    <w:rsid w:val="00486313"/>
    <w:rsid w:val="00486F0E"/>
    <w:rsid w:val="00487846"/>
    <w:rsid w:val="00495B17"/>
    <w:rsid w:val="00497842"/>
    <w:rsid w:val="004A1755"/>
    <w:rsid w:val="004A1A93"/>
    <w:rsid w:val="004A25A9"/>
    <w:rsid w:val="004A32BF"/>
    <w:rsid w:val="004A505C"/>
    <w:rsid w:val="004A55F8"/>
    <w:rsid w:val="004A635F"/>
    <w:rsid w:val="004A71F6"/>
    <w:rsid w:val="004B02C2"/>
    <w:rsid w:val="004B4494"/>
    <w:rsid w:val="004B5A0E"/>
    <w:rsid w:val="004B6B78"/>
    <w:rsid w:val="004C02F1"/>
    <w:rsid w:val="004C1CD1"/>
    <w:rsid w:val="004C3157"/>
    <w:rsid w:val="004C3C0E"/>
    <w:rsid w:val="004C5028"/>
    <w:rsid w:val="004C6EBF"/>
    <w:rsid w:val="004C72D8"/>
    <w:rsid w:val="004D3D6E"/>
    <w:rsid w:val="004D5078"/>
    <w:rsid w:val="004D56AE"/>
    <w:rsid w:val="004D5DF5"/>
    <w:rsid w:val="004D7600"/>
    <w:rsid w:val="004D7995"/>
    <w:rsid w:val="004E3A1F"/>
    <w:rsid w:val="004E4524"/>
    <w:rsid w:val="004E593B"/>
    <w:rsid w:val="004F487D"/>
    <w:rsid w:val="004F6FF0"/>
    <w:rsid w:val="004F7D42"/>
    <w:rsid w:val="00501622"/>
    <w:rsid w:val="00504BC3"/>
    <w:rsid w:val="00505DE8"/>
    <w:rsid w:val="00506AF3"/>
    <w:rsid w:val="00507661"/>
    <w:rsid w:val="00514AD3"/>
    <w:rsid w:val="00514F08"/>
    <w:rsid w:val="005151D9"/>
    <w:rsid w:val="0051542F"/>
    <w:rsid w:val="005204DF"/>
    <w:rsid w:val="005210AD"/>
    <w:rsid w:val="00521453"/>
    <w:rsid w:val="005217F5"/>
    <w:rsid w:val="005248A1"/>
    <w:rsid w:val="00526B45"/>
    <w:rsid w:val="00526CCC"/>
    <w:rsid w:val="00530CE8"/>
    <w:rsid w:val="00533A6E"/>
    <w:rsid w:val="00536EAB"/>
    <w:rsid w:val="005469E6"/>
    <w:rsid w:val="00546B28"/>
    <w:rsid w:val="00546C0D"/>
    <w:rsid w:val="005479BA"/>
    <w:rsid w:val="00553022"/>
    <w:rsid w:val="005555EB"/>
    <w:rsid w:val="00557167"/>
    <w:rsid w:val="00560C70"/>
    <w:rsid w:val="0056128E"/>
    <w:rsid w:val="00561EE9"/>
    <w:rsid w:val="00562578"/>
    <w:rsid w:val="00564ED5"/>
    <w:rsid w:val="005667A7"/>
    <w:rsid w:val="00570CCB"/>
    <w:rsid w:val="005726F5"/>
    <w:rsid w:val="005769EB"/>
    <w:rsid w:val="00577E17"/>
    <w:rsid w:val="005804B5"/>
    <w:rsid w:val="005810AD"/>
    <w:rsid w:val="00584114"/>
    <w:rsid w:val="005850C2"/>
    <w:rsid w:val="0059127D"/>
    <w:rsid w:val="00593B97"/>
    <w:rsid w:val="0059442A"/>
    <w:rsid w:val="0059789D"/>
    <w:rsid w:val="005A1F81"/>
    <w:rsid w:val="005A4ABD"/>
    <w:rsid w:val="005A4F3A"/>
    <w:rsid w:val="005A70AD"/>
    <w:rsid w:val="005B4698"/>
    <w:rsid w:val="005C0108"/>
    <w:rsid w:val="005C0ABF"/>
    <w:rsid w:val="005C2F2C"/>
    <w:rsid w:val="005C3AB9"/>
    <w:rsid w:val="005C40D6"/>
    <w:rsid w:val="005C44B4"/>
    <w:rsid w:val="005C4602"/>
    <w:rsid w:val="005C50AF"/>
    <w:rsid w:val="005C65BD"/>
    <w:rsid w:val="005D0C80"/>
    <w:rsid w:val="005D1392"/>
    <w:rsid w:val="005D222A"/>
    <w:rsid w:val="005D4B62"/>
    <w:rsid w:val="005D57B1"/>
    <w:rsid w:val="005D5C68"/>
    <w:rsid w:val="005D699B"/>
    <w:rsid w:val="005D6F64"/>
    <w:rsid w:val="005E3F1B"/>
    <w:rsid w:val="005E4B51"/>
    <w:rsid w:val="005E5AA8"/>
    <w:rsid w:val="005F0552"/>
    <w:rsid w:val="005F06E7"/>
    <w:rsid w:val="005F21D1"/>
    <w:rsid w:val="005F323C"/>
    <w:rsid w:val="005F4F6C"/>
    <w:rsid w:val="005F5C12"/>
    <w:rsid w:val="00602D49"/>
    <w:rsid w:val="00603A97"/>
    <w:rsid w:val="0060421B"/>
    <w:rsid w:val="00606B19"/>
    <w:rsid w:val="00615C9A"/>
    <w:rsid w:val="006162DA"/>
    <w:rsid w:val="00616446"/>
    <w:rsid w:val="006165E2"/>
    <w:rsid w:val="00617423"/>
    <w:rsid w:val="006174CB"/>
    <w:rsid w:val="00617D69"/>
    <w:rsid w:val="00620023"/>
    <w:rsid w:val="00622B87"/>
    <w:rsid w:val="006234D0"/>
    <w:rsid w:val="006274A2"/>
    <w:rsid w:val="00635CCF"/>
    <w:rsid w:val="006402D5"/>
    <w:rsid w:val="0064197D"/>
    <w:rsid w:val="0064233F"/>
    <w:rsid w:val="00644D15"/>
    <w:rsid w:val="00646BE7"/>
    <w:rsid w:val="00646ECA"/>
    <w:rsid w:val="006515EA"/>
    <w:rsid w:val="006524A6"/>
    <w:rsid w:val="00653D67"/>
    <w:rsid w:val="00654459"/>
    <w:rsid w:val="00655970"/>
    <w:rsid w:val="00655CD5"/>
    <w:rsid w:val="00656541"/>
    <w:rsid w:val="0065700B"/>
    <w:rsid w:val="006631EA"/>
    <w:rsid w:val="00664BB6"/>
    <w:rsid w:val="00665069"/>
    <w:rsid w:val="0066659B"/>
    <w:rsid w:val="00666B0A"/>
    <w:rsid w:val="00667E68"/>
    <w:rsid w:val="006706F1"/>
    <w:rsid w:val="00671047"/>
    <w:rsid w:val="0067178E"/>
    <w:rsid w:val="00676F1B"/>
    <w:rsid w:val="00681821"/>
    <w:rsid w:val="00684511"/>
    <w:rsid w:val="00685655"/>
    <w:rsid w:val="006873EF"/>
    <w:rsid w:val="0069118A"/>
    <w:rsid w:val="00691591"/>
    <w:rsid w:val="00691E3B"/>
    <w:rsid w:val="006920C8"/>
    <w:rsid w:val="006953AF"/>
    <w:rsid w:val="006A000F"/>
    <w:rsid w:val="006A39BE"/>
    <w:rsid w:val="006A5869"/>
    <w:rsid w:val="006A5BC5"/>
    <w:rsid w:val="006A616C"/>
    <w:rsid w:val="006A76CA"/>
    <w:rsid w:val="006A7B89"/>
    <w:rsid w:val="006B113C"/>
    <w:rsid w:val="006B2BBF"/>
    <w:rsid w:val="006B310A"/>
    <w:rsid w:val="006B3813"/>
    <w:rsid w:val="006B475B"/>
    <w:rsid w:val="006B4EBB"/>
    <w:rsid w:val="006B5506"/>
    <w:rsid w:val="006C0F69"/>
    <w:rsid w:val="006C3C2E"/>
    <w:rsid w:val="006C6A18"/>
    <w:rsid w:val="006C6A97"/>
    <w:rsid w:val="006D1AD8"/>
    <w:rsid w:val="006D28B3"/>
    <w:rsid w:val="006D2A06"/>
    <w:rsid w:val="006D40C3"/>
    <w:rsid w:val="006D4E71"/>
    <w:rsid w:val="006E1AA6"/>
    <w:rsid w:val="006E2B12"/>
    <w:rsid w:val="006E3512"/>
    <w:rsid w:val="006E6FF6"/>
    <w:rsid w:val="006E7C63"/>
    <w:rsid w:val="006F6275"/>
    <w:rsid w:val="006F7967"/>
    <w:rsid w:val="00702EE7"/>
    <w:rsid w:val="00702F7E"/>
    <w:rsid w:val="0070496E"/>
    <w:rsid w:val="0071013B"/>
    <w:rsid w:val="00711873"/>
    <w:rsid w:val="00711895"/>
    <w:rsid w:val="00712AC1"/>
    <w:rsid w:val="007149BB"/>
    <w:rsid w:val="007157A0"/>
    <w:rsid w:val="00715BAA"/>
    <w:rsid w:val="0072195F"/>
    <w:rsid w:val="00721A8F"/>
    <w:rsid w:val="007234F3"/>
    <w:rsid w:val="00725095"/>
    <w:rsid w:val="00725229"/>
    <w:rsid w:val="007260FB"/>
    <w:rsid w:val="00726DE4"/>
    <w:rsid w:val="007310BC"/>
    <w:rsid w:val="007348F9"/>
    <w:rsid w:val="007355DF"/>
    <w:rsid w:val="00741C47"/>
    <w:rsid w:val="00743987"/>
    <w:rsid w:val="00744227"/>
    <w:rsid w:val="00746949"/>
    <w:rsid w:val="00750425"/>
    <w:rsid w:val="00753FD1"/>
    <w:rsid w:val="00756604"/>
    <w:rsid w:val="00757D65"/>
    <w:rsid w:val="007606DC"/>
    <w:rsid w:val="00761A4B"/>
    <w:rsid w:val="00761B1C"/>
    <w:rsid w:val="00763BE2"/>
    <w:rsid w:val="007642D3"/>
    <w:rsid w:val="0076637A"/>
    <w:rsid w:val="007704B8"/>
    <w:rsid w:val="00770981"/>
    <w:rsid w:val="00771FF4"/>
    <w:rsid w:val="007767A6"/>
    <w:rsid w:val="00780259"/>
    <w:rsid w:val="00780E00"/>
    <w:rsid w:val="007830DB"/>
    <w:rsid w:val="007838AF"/>
    <w:rsid w:val="007913F5"/>
    <w:rsid w:val="007931FE"/>
    <w:rsid w:val="00793760"/>
    <w:rsid w:val="00793BE0"/>
    <w:rsid w:val="007A0505"/>
    <w:rsid w:val="007A4768"/>
    <w:rsid w:val="007A4B3B"/>
    <w:rsid w:val="007A63FE"/>
    <w:rsid w:val="007A6909"/>
    <w:rsid w:val="007A708E"/>
    <w:rsid w:val="007B0A75"/>
    <w:rsid w:val="007B1248"/>
    <w:rsid w:val="007B127D"/>
    <w:rsid w:val="007B1C66"/>
    <w:rsid w:val="007B35DB"/>
    <w:rsid w:val="007B76AD"/>
    <w:rsid w:val="007C20B1"/>
    <w:rsid w:val="007C45F9"/>
    <w:rsid w:val="007C4D71"/>
    <w:rsid w:val="007C7ADA"/>
    <w:rsid w:val="007D167B"/>
    <w:rsid w:val="007D61D9"/>
    <w:rsid w:val="007E1530"/>
    <w:rsid w:val="007E157D"/>
    <w:rsid w:val="007E343E"/>
    <w:rsid w:val="007E6CAC"/>
    <w:rsid w:val="007E7B44"/>
    <w:rsid w:val="007F008C"/>
    <w:rsid w:val="007F13D0"/>
    <w:rsid w:val="007F5380"/>
    <w:rsid w:val="007F7872"/>
    <w:rsid w:val="00800505"/>
    <w:rsid w:val="00801F81"/>
    <w:rsid w:val="00804DC5"/>
    <w:rsid w:val="00804E87"/>
    <w:rsid w:val="00805A32"/>
    <w:rsid w:val="00807365"/>
    <w:rsid w:val="0081374A"/>
    <w:rsid w:val="008150C4"/>
    <w:rsid w:val="00815685"/>
    <w:rsid w:val="008170C3"/>
    <w:rsid w:val="00817212"/>
    <w:rsid w:val="008206F9"/>
    <w:rsid w:val="008207E8"/>
    <w:rsid w:val="008213EB"/>
    <w:rsid w:val="00821F0A"/>
    <w:rsid w:val="00823DC4"/>
    <w:rsid w:val="00824E4B"/>
    <w:rsid w:val="00825B8D"/>
    <w:rsid w:val="008277B6"/>
    <w:rsid w:val="00830076"/>
    <w:rsid w:val="008300D1"/>
    <w:rsid w:val="00835370"/>
    <w:rsid w:val="0083670B"/>
    <w:rsid w:val="00836EA3"/>
    <w:rsid w:val="008374CF"/>
    <w:rsid w:val="0084174D"/>
    <w:rsid w:val="0084205A"/>
    <w:rsid w:val="0084307D"/>
    <w:rsid w:val="00843AC9"/>
    <w:rsid w:val="00845449"/>
    <w:rsid w:val="0084698F"/>
    <w:rsid w:val="00850AB0"/>
    <w:rsid w:val="00850FAD"/>
    <w:rsid w:val="00851BB7"/>
    <w:rsid w:val="0085261C"/>
    <w:rsid w:val="00853623"/>
    <w:rsid w:val="00853807"/>
    <w:rsid w:val="00855449"/>
    <w:rsid w:val="00860178"/>
    <w:rsid w:val="008632CB"/>
    <w:rsid w:val="00864B28"/>
    <w:rsid w:val="00864C2A"/>
    <w:rsid w:val="00872159"/>
    <w:rsid w:val="00875B64"/>
    <w:rsid w:val="0087697F"/>
    <w:rsid w:val="008821C2"/>
    <w:rsid w:val="0088751D"/>
    <w:rsid w:val="008912F0"/>
    <w:rsid w:val="0089291A"/>
    <w:rsid w:val="00892BBD"/>
    <w:rsid w:val="00893314"/>
    <w:rsid w:val="008976D6"/>
    <w:rsid w:val="0089785B"/>
    <w:rsid w:val="008978E0"/>
    <w:rsid w:val="008A635B"/>
    <w:rsid w:val="008A6602"/>
    <w:rsid w:val="008A6729"/>
    <w:rsid w:val="008A7A62"/>
    <w:rsid w:val="008B0140"/>
    <w:rsid w:val="008B14FC"/>
    <w:rsid w:val="008B15B0"/>
    <w:rsid w:val="008B2733"/>
    <w:rsid w:val="008B7C2E"/>
    <w:rsid w:val="008C22A7"/>
    <w:rsid w:val="008C22EF"/>
    <w:rsid w:val="008C277F"/>
    <w:rsid w:val="008C4729"/>
    <w:rsid w:val="008C5248"/>
    <w:rsid w:val="008D14E7"/>
    <w:rsid w:val="008D1A44"/>
    <w:rsid w:val="008D1B5A"/>
    <w:rsid w:val="008D2F19"/>
    <w:rsid w:val="008D7D25"/>
    <w:rsid w:val="008E3694"/>
    <w:rsid w:val="008E4249"/>
    <w:rsid w:val="008E70EE"/>
    <w:rsid w:val="008E746F"/>
    <w:rsid w:val="008E78B4"/>
    <w:rsid w:val="008F0161"/>
    <w:rsid w:val="008F1C78"/>
    <w:rsid w:val="008F3EDC"/>
    <w:rsid w:val="008F6AD5"/>
    <w:rsid w:val="008F6C75"/>
    <w:rsid w:val="008F705C"/>
    <w:rsid w:val="00902548"/>
    <w:rsid w:val="00902DB7"/>
    <w:rsid w:val="00903886"/>
    <w:rsid w:val="0090405B"/>
    <w:rsid w:val="009049B4"/>
    <w:rsid w:val="009061AD"/>
    <w:rsid w:val="0090765B"/>
    <w:rsid w:val="009105B7"/>
    <w:rsid w:val="00911E39"/>
    <w:rsid w:val="00912409"/>
    <w:rsid w:val="00913058"/>
    <w:rsid w:val="0091346B"/>
    <w:rsid w:val="0091417F"/>
    <w:rsid w:val="00914ECF"/>
    <w:rsid w:val="00917F0E"/>
    <w:rsid w:val="0092081B"/>
    <w:rsid w:val="009255E3"/>
    <w:rsid w:val="009260C9"/>
    <w:rsid w:val="00930539"/>
    <w:rsid w:val="009311BB"/>
    <w:rsid w:val="00931C71"/>
    <w:rsid w:val="00932FA7"/>
    <w:rsid w:val="00935367"/>
    <w:rsid w:val="009372CC"/>
    <w:rsid w:val="00943408"/>
    <w:rsid w:val="00943FAB"/>
    <w:rsid w:val="00944625"/>
    <w:rsid w:val="00945112"/>
    <w:rsid w:val="009468A1"/>
    <w:rsid w:val="00946D02"/>
    <w:rsid w:val="00951032"/>
    <w:rsid w:val="00951AD0"/>
    <w:rsid w:val="00953922"/>
    <w:rsid w:val="0095520B"/>
    <w:rsid w:val="00955B80"/>
    <w:rsid w:val="0096036F"/>
    <w:rsid w:val="00961505"/>
    <w:rsid w:val="00962732"/>
    <w:rsid w:val="00963E90"/>
    <w:rsid w:val="00965C20"/>
    <w:rsid w:val="0096644F"/>
    <w:rsid w:val="0097006C"/>
    <w:rsid w:val="00971D9E"/>
    <w:rsid w:val="009731D8"/>
    <w:rsid w:val="00974944"/>
    <w:rsid w:val="009754A5"/>
    <w:rsid w:val="009755D0"/>
    <w:rsid w:val="00975971"/>
    <w:rsid w:val="00975F6A"/>
    <w:rsid w:val="009775A5"/>
    <w:rsid w:val="00982F42"/>
    <w:rsid w:val="009831DE"/>
    <w:rsid w:val="00986734"/>
    <w:rsid w:val="009879B9"/>
    <w:rsid w:val="00990209"/>
    <w:rsid w:val="0099022A"/>
    <w:rsid w:val="00991215"/>
    <w:rsid w:val="009A0854"/>
    <w:rsid w:val="009A26CE"/>
    <w:rsid w:val="009A2890"/>
    <w:rsid w:val="009A3A36"/>
    <w:rsid w:val="009A44C4"/>
    <w:rsid w:val="009B2312"/>
    <w:rsid w:val="009B282F"/>
    <w:rsid w:val="009B4B26"/>
    <w:rsid w:val="009B5232"/>
    <w:rsid w:val="009B588C"/>
    <w:rsid w:val="009C0DE0"/>
    <w:rsid w:val="009C1260"/>
    <w:rsid w:val="009C1824"/>
    <w:rsid w:val="009C4301"/>
    <w:rsid w:val="009C4EFE"/>
    <w:rsid w:val="009C739D"/>
    <w:rsid w:val="009C7B60"/>
    <w:rsid w:val="009D2807"/>
    <w:rsid w:val="009D283F"/>
    <w:rsid w:val="009D4306"/>
    <w:rsid w:val="009E3121"/>
    <w:rsid w:val="009E34A7"/>
    <w:rsid w:val="009E7EA5"/>
    <w:rsid w:val="009F1726"/>
    <w:rsid w:val="009F183C"/>
    <w:rsid w:val="009F1D4F"/>
    <w:rsid w:val="009F2E9A"/>
    <w:rsid w:val="009F3608"/>
    <w:rsid w:val="009F472C"/>
    <w:rsid w:val="009F59A0"/>
    <w:rsid w:val="009F5A57"/>
    <w:rsid w:val="009F69AD"/>
    <w:rsid w:val="009F72C5"/>
    <w:rsid w:val="00A00706"/>
    <w:rsid w:val="00A00F62"/>
    <w:rsid w:val="00A0110B"/>
    <w:rsid w:val="00A02194"/>
    <w:rsid w:val="00A02FC6"/>
    <w:rsid w:val="00A058C4"/>
    <w:rsid w:val="00A064E5"/>
    <w:rsid w:val="00A11179"/>
    <w:rsid w:val="00A12388"/>
    <w:rsid w:val="00A12627"/>
    <w:rsid w:val="00A145AF"/>
    <w:rsid w:val="00A15D84"/>
    <w:rsid w:val="00A20ACE"/>
    <w:rsid w:val="00A224A4"/>
    <w:rsid w:val="00A22B98"/>
    <w:rsid w:val="00A25A03"/>
    <w:rsid w:val="00A31D20"/>
    <w:rsid w:val="00A3469A"/>
    <w:rsid w:val="00A349B2"/>
    <w:rsid w:val="00A36DC4"/>
    <w:rsid w:val="00A373C6"/>
    <w:rsid w:val="00A40693"/>
    <w:rsid w:val="00A41067"/>
    <w:rsid w:val="00A43503"/>
    <w:rsid w:val="00A4391C"/>
    <w:rsid w:val="00A43F61"/>
    <w:rsid w:val="00A45887"/>
    <w:rsid w:val="00A47194"/>
    <w:rsid w:val="00A527A9"/>
    <w:rsid w:val="00A63B36"/>
    <w:rsid w:val="00A642EE"/>
    <w:rsid w:val="00A653D2"/>
    <w:rsid w:val="00A65917"/>
    <w:rsid w:val="00A70753"/>
    <w:rsid w:val="00A72141"/>
    <w:rsid w:val="00A75603"/>
    <w:rsid w:val="00A81785"/>
    <w:rsid w:val="00A81E86"/>
    <w:rsid w:val="00A821E5"/>
    <w:rsid w:val="00A82CC6"/>
    <w:rsid w:val="00A86B9C"/>
    <w:rsid w:val="00A92DA5"/>
    <w:rsid w:val="00A930EC"/>
    <w:rsid w:val="00A93576"/>
    <w:rsid w:val="00A93C5B"/>
    <w:rsid w:val="00A94885"/>
    <w:rsid w:val="00A9687B"/>
    <w:rsid w:val="00A97DCF"/>
    <w:rsid w:val="00AA0467"/>
    <w:rsid w:val="00AA19B7"/>
    <w:rsid w:val="00AA2126"/>
    <w:rsid w:val="00AA2C45"/>
    <w:rsid w:val="00AA3AFE"/>
    <w:rsid w:val="00AA59D2"/>
    <w:rsid w:val="00AB3193"/>
    <w:rsid w:val="00AB5E9C"/>
    <w:rsid w:val="00AB7CED"/>
    <w:rsid w:val="00AC177A"/>
    <w:rsid w:val="00AC1D86"/>
    <w:rsid w:val="00AC1FE8"/>
    <w:rsid w:val="00AC2835"/>
    <w:rsid w:val="00AC2BA8"/>
    <w:rsid w:val="00AC6DDB"/>
    <w:rsid w:val="00AC7E2F"/>
    <w:rsid w:val="00AD2646"/>
    <w:rsid w:val="00AD2928"/>
    <w:rsid w:val="00AD3E8C"/>
    <w:rsid w:val="00AD46D3"/>
    <w:rsid w:val="00AD5EF7"/>
    <w:rsid w:val="00AD6412"/>
    <w:rsid w:val="00AE1F6B"/>
    <w:rsid w:val="00AE5454"/>
    <w:rsid w:val="00AE5928"/>
    <w:rsid w:val="00AE5F6E"/>
    <w:rsid w:val="00AE60DC"/>
    <w:rsid w:val="00AE6E88"/>
    <w:rsid w:val="00AE7158"/>
    <w:rsid w:val="00AE7A21"/>
    <w:rsid w:val="00AE7C9A"/>
    <w:rsid w:val="00AF186F"/>
    <w:rsid w:val="00AF6F27"/>
    <w:rsid w:val="00AF6FF1"/>
    <w:rsid w:val="00B004F3"/>
    <w:rsid w:val="00B0199D"/>
    <w:rsid w:val="00B02E61"/>
    <w:rsid w:val="00B0327D"/>
    <w:rsid w:val="00B0331B"/>
    <w:rsid w:val="00B03B71"/>
    <w:rsid w:val="00B11BFA"/>
    <w:rsid w:val="00B14267"/>
    <w:rsid w:val="00B170BB"/>
    <w:rsid w:val="00B20B0F"/>
    <w:rsid w:val="00B22782"/>
    <w:rsid w:val="00B27B52"/>
    <w:rsid w:val="00B30404"/>
    <w:rsid w:val="00B31244"/>
    <w:rsid w:val="00B31931"/>
    <w:rsid w:val="00B31985"/>
    <w:rsid w:val="00B32449"/>
    <w:rsid w:val="00B3796B"/>
    <w:rsid w:val="00B414DB"/>
    <w:rsid w:val="00B41887"/>
    <w:rsid w:val="00B4291F"/>
    <w:rsid w:val="00B44102"/>
    <w:rsid w:val="00B463E0"/>
    <w:rsid w:val="00B46926"/>
    <w:rsid w:val="00B50D5E"/>
    <w:rsid w:val="00B50F40"/>
    <w:rsid w:val="00B516CC"/>
    <w:rsid w:val="00B558CD"/>
    <w:rsid w:val="00B55B2F"/>
    <w:rsid w:val="00B55DE3"/>
    <w:rsid w:val="00B660DC"/>
    <w:rsid w:val="00B66BAE"/>
    <w:rsid w:val="00B71618"/>
    <w:rsid w:val="00B71C7C"/>
    <w:rsid w:val="00B74694"/>
    <w:rsid w:val="00B74B18"/>
    <w:rsid w:val="00B76314"/>
    <w:rsid w:val="00B77254"/>
    <w:rsid w:val="00B826DD"/>
    <w:rsid w:val="00B86E9C"/>
    <w:rsid w:val="00B968DA"/>
    <w:rsid w:val="00B976EE"/>
    <w:rsid w:val="00BA10E3"/>
    <w:rsid w:val="00BA2C96"/>
    <w:rsid w:val="00BA2CC4"/>
    <w:rsid w:val="00BA3CB2"/>
    <w:rsid w:val="00BA576B"/>
    <w:rsid w:val="00BB001C"/>
    <w:rsid w:val="00BB1B4D"/>
    <w:rsid w:val="00BB23F4"/>
    <w:rsid w:val="00BB35C0"/>
    <w:rsid w:val="00BB476A"/>
    <w:rsid w:val="00BB5448"/>
    <w:rsid w:val="00BB5CE8"/>
    <w:rsid w:val="00BB69A8"/>
    <w:rsid w:val="00BB7411"/>
    <w:rsid w:val="00BC1690"/>
    <w:rsid w:val="00BC4C43"/>
    <w:rsid w:val="00BC59F3"/>
    <w:rsid w:val="00BC7099"/>
    <w:rsid w:val="00BD01DC"/>
    <w:rsid w:val="00BD04E8"/>
    <w:rsid w:val="00BD126F"/>
    <w:rsid w:val="00BD1EB4"/>
    <w:rsid w:val="00BD4684"/>
    <w:rsid w:val="00BD530F"/>
    <w:rsid w:val="00BD5C44"/>
    <w:rsid w:val="00BE00B4"/>
    <w:rsid w:val="00BE3D55"/>
    <w:rsid w:val="00BF4334"/>
    <w:rsid w:val="00BF76FE"/>
    <w:rsid w:val="00C017E3"/>
    <w:rsid w:val="00C02937"/>
    <w:rsid w:val="00C03FBD"/>
    <w:rsid w:val="00C0430C"/>
    <w:rsid w:val="00C15EFF"/>
    <w:rsid w:val="00C202B3"/>
    <w:rsid w:val="00C219C7"/>
    <w:rsid w:val="00C263F9"/>
    <w:rsid w:val="00C26C2F"/>
    <w:rsid w:val="00C26D10"/>
    <w:rsid w:val="00C31352"/>
    <w:rsid w:val="00C31356"/>
    <w:rsid w:val="00C32EFD"/>
    <w:rsid w:val="00C3356C"/>
    <w:rsid w:val="00C33647"/>
    <w:rsid w:val="00C3526C"/>
    <w:rsid w:val="00C353C9"/>
    <w:rsid w:val="00C37580"/>
    <w:rsid w:val="00C37932"/>
    <w:rsid w:val="00C40841"/>
    <w:rsid w:val="00C42B66"/>
    <w:rsid w:val="00C44A77"/>
    <w:rsid w:val="00C46BED"/>
    <w:rsid w:val="00C47080"/>
    <w:rsid w:val="00C472F3"/>
    <w:rsid w:val="00C518D7"/>
    <w:rsid w:val="00C52836"/>
    <w:rsid w:val="00C534AA"/>
    <w:rsid w:val="00C55312"/>
    <w:rsid w:val="00C5571C"/>
    <w:rsid w:val="00C55C67"/>
    <w:rsid w:val="00C6162E"/>
    <w:rsid w:val="00C6187C"/>
    <w:rsid w:val="00C62B71"/>
    <w:rsid w:val="00C62EA3"/>
    <w:rsid w:val="00C71F85"/>
    <w:rsid w:val="00C72B3A"/>
    <w:rsid w:val="00C72FF6"/>
    <w:rsid w:val="00C76305"/>
    <w:rsid w:val="00C800CB"/>
    <w:rsid w:val="00C83CC9"/>
    <w:rsid w:val="00C85043"/>
    <w:rsid w:val="00C85399"/>
    <w:rsid w:val="00C85590"/>
    <w:rsid w:val="00C85E67"/>
    <w:rsid w:val="00C91D01"/>
    <w:rsid w:val="00C95375"/>
    <w:rsid w:val="00CA7020"/>
    <w:rsid w:val="00CB1EE3"/>
    <w:rsid w:val="00CB5811"/>
    <w:rsid w:val="00CC0064"/>
    <w:rsid w:val="00CC2F28"/>
    <w:rsid w:val="00CC34A3"/>
    <w:rsid w:val="00CD120F"/>
    <w:rsid w:val="00CD15BB"/>
    <w:rsid w:val="00CD444B"/>
    <w:rsid w:val="00CD717E"/>
    <w:rsid w:val="00CE2600"/>
    <w:rsid w:val="00CE4C15"/>
    <w:rsid w:val="00CE5A0F"/>
    <w:rsid w:val="00CE604F"/>
    <w:rsid w:val="00CE79FC"/>
    <w:rsid w:val="00CE7B18"/>
    <w:rsid w:val="00CF0ED3"/>
    <w:rsid w:val="00CF2FBA"/>
    <w:rsid w:val="00CF5F56"/>
    <w:rsid w:val="00CF6C30"/>
    <w:rsid w:val="00CF7D0F"/>
    <w:rsid w:val="00D00064"/>
    <w:rsid w:val="00D0045F"/>
    <w:rsid w:val="00D01359"/>
    <w:rsid w:val="00D02B32"/>
    <w:rsid w:val="00D035F4"/>
    <w:rsid w:val="00D05E04"/>
    <w:rsid w:val="00D13FC1"/>
    <w:rsid w:val="00D16013"/>
    <w:rsid w:val="00D171C1"/>
    <w:rsid w:val="00D17D99"/>
    <w:rsid w:val="00D208C0"/>
    <w:rsid w:val="00D3135D"/>
    <w:rsid w:val="00D3233E"/>
    <w:rsid w:val="00D356F0"/>
    <w:rsid w:val="00D35F46"/>
    <w:rsid w:val="00D36A22"/>
    <w:rsid w:val="00D41B83"/>
    <w:rsid w:val="00D420A3"/>
    <w:rsid w:val="00D47176"/>
    <w:rsid w:val="00D51252"/>
    <w:rsid w:val="00D514CE"/>
    <w:rsid w:val="00D51805"/>
    <w:rsid w:val="00D52CCE"/>
    <w:rsid w:val="00D53835"/>
    <w:rsid w:val="00D552DD"/>
    <w:rsid w:val="00D55ED4"/>
    <w:rsid w:val="00D57DCB"/>
    <w:rsid w:val="00D6069A"/>
    <w:rsid w:val="00D606B9"/>
    <w:rsid w:val="00D63B9D"/>
    <w:rsid w:val="00D63E2C"/>
    <w:rsid w:val="00D65832"/>
    <w:rsid w:val="00D674DB"/>
    <w:rsid w:val="00D67A35"/>
    <w:rsid w:val="00D67BCF"/>
    <w:rsid w:val="00D705B9"/>
    <w:rsid w:val="00D765E3"/>
    <w:rsid w:val="00D77C17"/>
    <w:rsid w:val="00D77E74"/>
    <w:rsid w:val="00D80906"/>
    <w:rsid w:val="00D85F45"/>
    <w:rsid w:val="00D8735A"/>
    <w:rsid w:val="00D87450"/>
    <w:rsid w:val="00D9174B"/>
    <w:rsid w:val="00D929EC"/>
    <w:rsid w:val="00D9689F"/>
    <w:rsid w:val="00DA10CC"/>
    <w:rsid w:val="00DA41C9"/>
    <w:rsid w:val="00DA48B1"/>
    <w:rsid w:val="00DA499F"/>
    <w:rsid w:val="00DA5177"/>
    <w:rsid w:val="00DB3A07"/>
    <w:rsid w:val="00DB71E4"/>
    <w:rsid w:val="00DB7F1B"/>
    <w:rsid w:val="00DC6C94"/>
    <w:rsid w:val="00DD2341"/>
    <w:rsid w:val="00DD3DED"/>
    <w:rsid w:val="00DD73FD"/>
    <w:rsid w:val="00DD7808"/>
    <w:rsid w:val="00DE0B43"/>
    <w:rsid w:val="00DE14EF"/>
    <w:rsid w:val="00DE3A99"/>
    <w:rsid w:val="00DE4F55"/>
    <w:rsid w:val="00DE5836"/>
    <w:rsid w:val="00DE7368"/>
    <w:rsid w:val="00DE7485"/>
    <w:rsid w:val="00DF7376"/>
    <w:rsid w:val="00DF7D0D"/>
    <w:rsid w:val="00E01A5B"/>
    <w:rsid w:val="00E01B62"/>
    <w:rsid w:val="00E054C4"/>
    <w:rsid w:val="00E0740A"/>
    <w:rsid w:val="00E13C03"/>
    <w:rsid w:val="00E1418C"/>
    <w:rsid w:val="00E14641"/>
    <w:rsid w:val="00E16027"/>
    <w:rsid w:val="00E170F8"/>
    <w:rsid w:val="00E171FE"/>
    <w:rsid w:val="00E21BC5"/>
    <w:rsid w:val="00E21E1D"/>
    <w:rsid w:val="00E244B6"/>
    <w:rsid w:val="00E24F7B"/>
    <w:rsid w:val="00E2632C"/>
    <w:rsid w:val="00E30143"/>
    <w:rsid w:val="00E31A95"/>
    <w:rsid w:val="00E34258"/>
    <w:rsid w:val="00E3664A"/>
    <w:rsid w:val="00E41D1C"/>
    <w:rsid w:val="00E42F92"/>
    <w:rsid w:val="00E4320F"/>
    <w:rsid w:val="00E43A9F"/>
    <w:rsid w:val="00E450CA"/>
    <w:rsid w:val="00E451D4"/>
    <w:rsid w:val="00E4751B"/>
    <w:rsid w:val="00E509EA"/>
    <w:rsid w:val="00E50D72"/>
    <w:rsid w:val="00E52808"/>
    <w:rsid w:val="00E54238"/>
    <w:rsid w:val="00E551D8"/>
    <w:rsid w:val="00E6021A"/>
    <w:rsid w:val="00E609D9"/>
    <w:rsid w:val="00E636D7"/>
    <w:rsid w:val="00E63D65"/>
    <w:rsid w:val="00E6411A"/>
    <w:rsid w:val="00E64CD7"/>
    <w:rsid w:val="00E65AB8"/>
    <w:rsid w:val="00E661CA"/>
    <w:rsid w:val="00E67B55"/>
    <w:rsid w:val="00E7001F"/>
    <w:rsid w:val="00E701BE"/>
    <w:rsid w:val="00E73B5A"/>
    <w:rsid w:val="00E778D8"/>
    <w:rsid w:val="00E834A5"/>
    <w:rsid w:val="00E845A2"/>
    <w:rsid w:val="00E8589D"/>
    <w:rsid w:val="00E86E6A"/>
    <w:rsid w:val="00E90A97"/>
    <w:rsid w:val="00E93884"/>
    <w:rsid w:val="00E9526C"/>
    <w:rsid w:val="00E96AF4"/>
    <w:rsid w:val="00EA112B"/>
    <w:rsid w:val="00EA209C"/>
    <w:rsid w:val="00EA3959"/>
    <w:rsid w:val="00EA3D6B"/>
    <w:rsid w:val="00EA695F"/>
    <w:rsid w:val="00EA6CE1"/>
    <w:rsid w:val="00EB43A9"/>
    <w:rsid w:val="00EB4513"/>
    <w:rsid w:val="00EC0BA5"/>
    <w:rsid w:val="00EC1F16"/>
    <w:rsid w:val="00EC2F15"/>
    <w:rsid w:val="00EC3F5C"/>
    <w:rsid w:val="00EC41C4"/>
    <w:rsid w:val="00EC51A2"/>
    <w:rsid w:val="00EC77F8"/>
    <w:rsid w:val="00EC7CD5"/>
    <w:rsid w:val="00ED1245"/>
    <w:rsid w:val="00ED2E64"/>
    <w:rsid w:val="00EE0090"/>
    <w:rsid w:val="00EE1ED1"/>
    <w:rsid w:val="00EE2212"/>
    <w:rsid w:val="00EE3896"/>
    <w:rsid w:val="00EE4B79"/>
    <w:rsid w:val="00EE6105"/>
    <w:rsid w:val="00EE7CFF"/>
    <w:rsid w:val="00EF1E4A"/>
    <w:rsid w:val="00EF7BDE"/>
    <w:rsid w:val="00F000CC"/>
    <w:rsid w:val="00F018A9"/>
    <w:rsid w:val="00F01A68"/>
    <w:rsid w:val="00F01E1E"/>
    <w:rsid w:val="00F0229E"/>
    <w:rsid w:val="00F04956"/>
    <w:rsid w:val="00F053BA"/>
    <w:rsid w:val="00F05CDD"/>
    <w:rsid w:val="00F06100"/>
    <w:rsid w:val="00F069AB"/>
    <w:rsid w:val="00F070A0"/>
    <w:rsid w:val="00F0745E"/>
    <w:rsid w:val="00F07A50"/>
    <w:rsid w:val="00F1004A"/>
    <w:rsid w:val="00F11BA0"/>
    <w:rsid w:val="00F1235B"/>
    <w:rsid w:val="00F14A08"/>
    <w:rsid w:val="00F152AB"/>
    <w:rsid w:val="00F166B0"/>
    <w:rsid w:val="00F176BD"/>
    <w:rsid w:val="00F20BA4"/>
    <w:rsid w:val="00F232BA"/>
    <w:rsid w:val="00F2340A"/>
    <w:rsid w:val="00F2534A"/>
    <w:rsid w:val="00F2597D"/>
    <w:rsid w:val="00F2620E"/>
    <w:rsid w:val="00F27836"/>
    <w:rsid w:val="00F32D28"/>
    <w:rsid w:val="00F335D9"/>
    <w:rsid w:val="00F3468F"/>
    <w:rsid w:val="00F3643C"/>
    <w:rsid w:val="00F41845"/>
    <w:rsid w:val="00F41A2D"/>
    <w:rsid w:val="00F428BE"/>
    <w:rsid w:val="00F4467A"/>
    <w:rsid w:val="00F449E9"/>
    <w:rsid w:val="00F45A48"/>
    <w:rsid w:val="00F47F1C"/>
    <w:rsid w:val="00F503CA"/>
    <w:rsid w:val="00F53939"/>
    <w:rsid w:val="00F53DD8"/>
    <w:rsid w:val="00F5492D"/>
    <w:rsid w:val="00F56751"/>
    <w:rsid w:val="00F56B64"/>
    <w:rsid w:val="00F56DB8"/>
    <w:rsid w:val="00F61252"/>
    <w:rsid w:val="00F61589"/>
    <w:rsid w:val="00F616D0"/>
    <w:rsid w:val="00F627A5"/>
    <w:rsid w:val="00F64FBB"/>
    <w:rsid w:val="00F664CC"/>
    <w:rsid w:val="00F66D7C"/>
    <w:rsid w:val="00F67188"/>
    <w:rsid w:val="00F70D1C"/>
    <w:rsid w:val="00F71F41"/>
    <w:rsid w:val="00F73B05"/>
    <w:rsid w:val="00F75DD5"/>
    <w:rsid w:val="00F764FA"/>
    <w:rsid w:val="00F77296"/>
    <w:rsid w:val="00F776F9"/>
    <w:rsid w:val="00F80A47"/>
    <w:rsid w:val="00F81F87"/>
    <w:rsid w:val="00F8238B"/>
    <w:rsid w:val="00F82746"/>
    <w:rsid w:val="00F833ED"/>
    <w:rsid w:val="00F856EC"/>
    <w:rsid w:val="00F864E8"/>
    <w:rsid w:val="00F87903"/>
    <w:rsid w:val="00F92394"/>
    <w:rsid w:val="00F92F0B"/>
    <w:rsid w:val="00F955B8"/>
    <w:rsid w:val="00F955BB"/>
    <w:rsid w:val="00F95622"/>
    <w:rsid w:val="00F95FF6"/>
    <w:rsid w:val="00F97413"/>
    <w:rsid w:val="00FA1677"/>
    <w:rsid w:val="00FA3721"/>
    <w:rsid w:val="00FA6E7C"/>
    <w:rsid w:val="00FA7C0A"/>
    <w:rsid w:val="00FB0BE2"/>
    <w:rsid w:val="00FB48E9"/>
    <w:rsid w:val="00FB5AC1"/>
    <w:rsid w:val="00FC4237"/>
    <w:rsid w:val="00FC7288"/>
    <w:rsid w:val="00FC78D9"/>
    <w:rsid w:val="00FD3805"/>
    <w:rsid w:val="00FD6446"/>
    <w:rsid w:val="00FE1263"/>
    <w:rsid w:val="00FE5491"/>
    <w:rsid w:val="00FE6536"/>
    <w:rsid w:val="00FF0A56"/>
    <w:rsid w:val="00FF18A8"/>
    <w:rsid w:val="00FF1B49"/>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741906"/>
  <w15:docId w15:val="{A02EDDB9-42EE-4B20-9B17-A16C2F9B5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9" w:qFormat="1"/>
    <w:lsdException w:name="heading 1" w:uiPriority="5" w:qFormat="1"/>
    <w:lsdException w:name="heading 2" w:uiPriority="5" w:qFormat="1"/>
    <w:lsdException w:name="heading 3" w:uiPriority="5"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8" w:unhideWhenUsed="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14" w:unhideWhenUsed="1" w:qFormat="1"/>
    <w:lsdException w:name="endnote text" w:semiHidden="1" w:uiPriority="14"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025522"/>
    <w:pPr>
      <w:spacing w:before="240" w:after="120" w:line="240" w:lineRule="atLeast"/>
    </w:pPr>
    <w:rPr>
      <w:sz w:val="20"/>
    </w:rPr>
  </w:style>
  <w:style w:type="paragraph" w:styleId="Heading1">
    <w:name w:val="heading 1"/>
    <w:next w:val="BodyText"/>
    <w:link w:val="Heading1Char"/>
    <w:uiPriority w:val="5"/>
    <w:qFormat/>
    <w:rsid w:val="006D40C3"/>
    <w:pPr>
      <w:keepNext/>
      <w:keepLines/>
      <w:numPr>
        <w:numId w:val="2"/>
      </w:numPr>
      <w:spacing w:after="360" w:line="840" w:lineRule="atLeast"/>
      <w:outlineLvl w:val="0"/>
    </w:pPr>
    <w:rPr>
      <w:rFonts w:asciiTheme="majorHAnsi" w:eastAsiaTheme="majorEastAsia" w:hAnsiTheme="majorHAnsi" w:cstheme="majorBidi"/>
      <w:bCs/>
      <w:color w:val="009A44" w:themeColor="accent2"/>
      <w:sz w:val="72"/>
      <w:szCs w:val="40"/>
    </w:rPr>
  </w:style>
  <w:style w:type="paragraph" w:styleId="Heading2">
    <w:name w:val="heading 2"/>
    <w:basedOn w:val="Heading1"/>
    <w:next w:val="BodyText"/>
    <w:link w:val="Heading2Char"/>
    <w:uiPriority w:val="5"/>
    <w:qFormat/>
    <w:rsid w:val="006D40C3"/>
    <w:pPr>
      <w:numPr>
        <w:ilvl w:val="1"/>
      </w:numPr>
      <w:spacing w:before="360" w:after="240" w:line="240" w:lineRule="auto"/>
      <w:outlineLvl w:val="1"/>
    </w:pPr>
    <w:rPr>
      <w:b/>
      <w:bCs w:val="0"/>
      <w:color w:val="250E62" w:themeColor="accent1"/>
      <w:sz w:val="48"/>
      <w:szCs w:val="32"/>
    </w:rPr>
  </w:style>
  <w:style w:type="paragraph" w:styleId="Heading3">
    <w:name w:val="heading 3"/>
    <w:basedOn w:val="Heading2"/>
    <w:next w:val="BodyText"/>
    <w:link w:val="Heading3Char"/>
    <w:uiPriority w:val="5"/>
    <w:qFormat/>
    <w:rsid w:val="006D40C3"/>
    <w:pPr>
      <w:numPr>
        <w:ilvl w:val="2"/>
      </w:numPr>
      <w:outlineLvl w:val="2"/>
    </w:pPr>
    <w:rPr>
      <w:bCs/>
      <w:color w:val="009A44" w:themeColor="accent2"/>
      <w:sz w:val="32"/>
      <w:szCs w:val="28"/>
    </w:rPr>
  </w:style>
  <w:style w:type="paragraph" w:styleId="Heading4">
    <w:name w:val="heading 4"/>
    <w:basedOn w:val="Heading3"/>
    <w:next w:val="BodyText"/>
    <w:link w:val="Heading4Char"/>
    <w:uiPriority w:val="7"/>
    <w:qFormat/>
    <w:rsid w:val="006D40C3"/>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6D40C3"/>
    <w:pPr>
      <w:numPr>
        <w:ilvl w:val="4"/>
      </w:numPr>
      <w:outlineLvl w:val="4"/>
    </w:pPr>
    <w:rPr>
      <w:rFonts w:cstheme="minorHAnsi"/>
      <w:color w:val="009A44" w:themeColor="accent2"/>
      <w:sz w:val="24"/>
      <w:szCs w:val="24"/>
    </w:rPr>
  </w:style>
  <w:style w:type="paragraph" w:styleId="Heading6">
    <w:name w:val="heading 6"/>
    <w:basedOn w:val="Heading5"/>
    <w:next w:val="BodyText"/>
    <w:link w:val="Heading6Char"/>
    <w:uiPriority w:val="7"/>
    <w:semiHidden/>
    <w:qFormat/>
    <w:rsid w:val="006D40C3"/>
    <w:pPr>
      <w:numPr>
        <w:ilvl w:val="5"/>
      </w:numPr>
      <w:outlineLvl w:val="5"/>
    </w:pPr>
    <w:rPr>
      <w:b w:val="0"/>
      <w:iCs w:val="0"/>
      <w:szCs w:val="22"/>
    </w:rPr>
  </w:style>
  <w:style w:type="paragraph" w:styleId="Heading7">
    <w:name w:val="heading 7"/>
    <w:basedOn w:val="Heading1"/>
    <w:next w:val="BodyText"/>
    <w:link w:val="Heading7Char"/>
    <w:uiPriority w:val="8"/>
    <w:semiHidden/>
    <w:rsid w:val="006D40C3"/>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6D40C3"/>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6D40C3"/>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6D40C3"/>
    <w:rPr>
      <w:rFonts w:asciiTheme="majorHAnsi" w:eastAsiaTheme="majorEastAsia" w:hAnsiTheme="majorHAnsi" w:cstheme="majorBidi"/>
      <w:bCs/>
      <w:color w:val="009A44" w:themeColor="accent2"/>
      <w:sz w:val="72"/>
      <w:szCs w:val="40"/>
    </w:rPr>
  </w:style>
  <w:style w:type="character" w:customStyle="1" w:styleId="Heading2Char">
    <w:name w:val="Heading 2 Char"/>
    <w:basedOn w:val="DefaultParagraphFont"/>
    <w:link w:val="Heading2"/>
    <w:uiPriority w:val="5"/>
    <w:rsid w:val="006D40C3"/>
    <w:rPr>
      <w:rFonts w:asciiTheme="majorHAnsi" w:eastAsiaTheme="majorEastAsia" w:hAnsiTheme="majorHAnsi" w:cstheme="majorBidi"/>
      <w:b/>
      <w:color w:val="250E62" w:themeColor="accent1"/>
      <w:sz w:val="48"/>
      <w:szCs w:val="32"/>
    </w:rPr>
  </w:style>
  <w:style w:type="character" w:customStyle="1" w:styleId="Heading3Char">
    <w:name w:val="Heading 3 Char"/>
    <w:basedOn w:val="DefaultParagraphFont"/>
    <w:link w:val="Heading3"/>
    <w:uiPriority w:val="5"/>
    <w:rsid w:val="006D40C3"/>
    <w:rPr>
      <w:rFonts w:asciiTheme="majorHAnsi" w:eastAsiaTheme="majorEastAsia" w:hAnsiTheme="majorHAnsi" w:cstheme="majorBidi"/>
      <w:b/>
      <w:bCs/>
      <w:color w:val="009A44" w:themeColor="accent2"/>
      <w:sz w:val="32"/>
      <w:szCs w:val="28"/>
    </w:rPr>
  </w:style>
  <w:style w:type="paragraph" w:styleId="Caption">
    <w:name w:val="caption"/>
    <w:basedOn w:val="Normal"/>
    <w:next w:val="Object"/>
    <w:uiPriority w:val="4"/>
    <w:qFormat/>
    <w:rsid w:val="006D40C3"/>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6D40C3"/>
    <w:pPr>
      <w:keepLines/>
    </w:pPr>
  </w:style>
  <w:style w:type="character" w:customStyle="1" w:styleId="BodyTextChar">
    <w:name w:val="Body Text Char"/>
    <w:basedOn w:val="DefaultParagraphFont"/>
    <w:link w:val="BodyText"/>
    <w:rsid w:val="006D40C3"/>
    <w:rPr>
      <w:sz w:val="20"/>
    </w:rPr>
  </w:style>
  <w:style w:type="paragraph" w:styleId="TOC1">
    <w:name w:val="toc 1"/>
    <w:basedOn w:val="Normal"/>
    <w:next w:val="BodyText"/>
    <w:uiPriority w:val="39"/>
    <w:rsid w:val="006D40C3"/>
    <w:pPr>
      <w:keepLines/>
      <w:tabs>
        <w:tab w:val="left" w:pos="1418"/>
        <w:tab w:val="right" w:leader="dot" w:pos="9044"/>
      </w:tabs>
      <w:spacing w:after="80" w:line="260" w:lineRule="atLeast"/>
      <w:ind w:left="1418" w:right="1134" w:hanging="1418"/>
    </w:pPr>
    <w:rPr>
      <w:noProof/>
      <w:color w:val="009A44" w:themeColor="accent2"/>
      <w:sz w:val="22"/>
    </w:rPr>
  </w:style>
  <w:style w:type="paragraph" w:styleId="TOC2">
    <w:name w:val="toc 2"/>
    <w:basedOn w:val="TOC1"/>
    <w:next w:val="BodyText"/>
    <w:uiPriority w:val="39"/>
    <w:rsid w:val="006D40C3"/>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6D40C3"/>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6D40C3"/>
    <w:pPr>
      <w:spacing w:after="240"/>
      <w:ind w:left="0" w:firstLine="0"/>
    </w:pPr>
  </w:style>
  <w:style w:type="paragraph" w:styleId="TOC5">
    <w:name w:val="toc 5"/>
    <w:basedOn w:val="TOC2"/>
    <w:next w:val="BodyText"/>
    <w:uiPriority w:val="99"/>
    <w:rsid w:val="006D40C3"/>
  </w:style>
  <w:style w:type="paragraph" w:styleId="TOC6">
    <w:name w:val="toc 6"/>
    <w:basedOn w:val="TOC3"/>
    <w:next w:val="BodyText"/>
    <w:uiPriority w:val="99"/>
    <w:rsid w:val="006D40C3"/>
  </w:style>
  <w:style w:type="character" w:customStyle="1" w:styleId="Heading4Char">
    <w:name w:val="Heading 4 Char"/>
    <w:basedOn w:val="DefaultParagraphFont"/>
    <w:link w:val="Heading4"/>
    <w:uiPriority w:val="7"/>
    <w:rsid w:val="006D40C3"/>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6D40C3"/>
  </w:style>
  <w:style w:type="character" w:customStyle="1" w:styleId="Heading5Char">
    <w:name w:val="Heading 5 Char"/>
    <w:basedOn w:val="DefaultParagraphFont"/>
    <w:link w:val="Heading5"/>
    <w:uiPriority w:val="7"/>
    <w:rsid w:val="006D40C3"/>
    <w:rPr>
      <w:rFonts w:asciiTheme="majorHAnsi" w:eastAsiaTheme="majorEastAsia" w:hAnsiTheme="majorHAnsi" w:cstheme="minorHAnsi"/>
      <w:b/>
      <w:iCs/>
      <w:color w:val="009A44" w:themeColor="accent2"/>
      <w:sz w:val="24"/>
      <w:szCs w:val="24"/>
    </w:rPr>
  </w:style>
  <w:style w:type="paragraph" w:styleId="TOC8">
    <w:name w:val="toc 8"/>
    <w:basedOn w:val="TOC7"/>
    <w:next w:val="BodyText"/>
    <w:uiPriority w:val="39"/>
    <w:rsid w:val="006D40C3"/>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6D40C3"/>
    <w:rPr>
      <w:rFonts w:asciiTheme="majorHAnsi" w:eastAsiaTheme="majorEastAsia" w:hAnsiTheme="majorHAnsi" w:cstheme="minorHAnsi"/>
      <w:color w:val="009A44" w:themeColor="accent2"/>
      <w:sz w:val="24"/>
    </w:rPr>
  </w:style>
  <w:style w:type="paragraph" w:styleId="TOC9">
    <w:name w:val="toc 9"/>
    <w:basedOn w:val="TOC8"/>
    <w:next w:val="BodyText"/>
    <w:uiPriority w:val="39"/>
    <w:rsid w:val="006D40C3"/>
    <w:pPr>
      <w:tabs>
        <w:tab w:val="clear" w:pos="851"/>
        <w:tab w:val="left" w:pos="1531"/>
      </w:tabs>
      <w:ind w:left="1531" w:hanging="680"/>
    </w:pPr>
  </w:style>
  <w:style w:type="paragraph" w:styleId="TOCHeading">
    <w:name w:val="TOC Heading"/>
    <w:basedOn w:val="Heading1"/>
    <w:next w:val="BodyText"/>
    <w:uiPriority w:val="99"/>
    <w:qFormat/>
    <w:rsid w:val="006D40C3"/>
    <w:pPr>
      <w:pageBreakBefore/>
      <w:numPr>
        <w:numId w:val="0"/>
      </w:numPr>
      <w:outlineLvl w:val="9"/>
    </w:pPr>
  </w:style>
  <w:style w:type="paragraph" w:customStyle="1" w:styleId="BodyIndent2">
    <w:name w:val="Body Indent 2"/>
    <w:basedOn w:val="BodyBullet2"/>
    <w:uiPriority w:val="9"/>
    <w:qFormat/>
    <w:rsid w:val="006D40C3"/>
    <w:pPr>
      <w:numPr>
        <w:ilvl w:val="0"/>
        <w:numId w:val="0"/>
      </w:numPr>
      <w:ind w:left="680"/>
    </w:pPr>
  </w:style>
  <w:style w:type="paragraph" w:customStyle="1" w:styleId="BodyIndent3">
    <w:name w:val="Body Indent 3"/>
    <w:basedOn w:val="BodyBullet3"/>
    <w:uiPriority w:val="9"/>
    <w:qFormat/>
    <w:rsid w:val="006D40C3"/>
    <w:pPr>
      <w:numPr>
        <w:ilvl w:val="0"/>
        <w:numId w:val="0"/>
      </w:numPr>
      <w:ind w:left="1021"/>
    </w:pPr>
  </w:style>
  <w:style w:type="character" w:styleId="EndnoteReference">
    <w:name w:val="endnote reference"/>
    <w:basedOn w:val="DefaultParagraphFont"/>
    <w:uiPriority w:val="14"/>
    <w:qFormat/>
    <w:rsid w:val="006D40C3"/>
    <w:rPr>
      <w:rFonts w:asciiTheme="minorHAnsi" w:hAnsiTheme="minorHAnsi"/>
      <w:vertAlign w:val="superscript"/>
    </w:rPr>
  </w:style>
  <w:style w:type="paragraph" w:styleId="ListBullet">
    <w:name w:val="List Bullet"/>
    <w:basedOn w:val="BodyText"/>
    <w:uiPriority w:val="99"/>
    <w:semiHidden/>
    <w:rsid w:val="006D40C3"/>
    <w:pPr>
      <w:numPr>
        <w:numId w:val="3"/>
      </w:numPr>
      <w:spacing w:before="120"/>
      <w:contextualSpacing/>
    </w:pPr>
  </w:style>
  <w:style w:type="table" w:styleId="TableGrid">
    <w:name w:val="Table Grid"/>
    <w:basedOn w:val="TableNormal"/>
    <w:uiPriority w:val="59"/>
    <w:rsid w:val="006D4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6D40C3"/>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6D40C3"/>
    <w:pPr>
      <w:numPr>
        <w:ilvl w:val="1"/>
      </w:numPr>
    </w:pPr>
  </w:style>
  <w:style w:type="paragraph" w:customStyle="1" w:styleId="TableText">
    <w:name w:val="Table Text"/>
    <w:basedOn w:val="Normal"/>
    <w:uiPriority w:val="3"/>
    <w:qFormat/>
    <w:rsid w:val="006D40C3"/>
    <w:pPr>
      <w:numPr>
        <w:numId w:val="7"/>
      </w:numPr>
      <w:spacing w:before="60" w:after="60" w:line="240" w:lineRule="auto"/>
    </w:pPr>
    <w:rPr>
      <w:sz w:val="18"/>
      <w:szCs w:val="20"/>
    </w:rPr>
  </w:style>
  <w:style w:type="paragraph" w:styleId="EndnoteText">
    <w:name w:val="endnote text"/>
    <w:basedOn w:val="Normal"/>
    <w:link w:val="EndnoteTextChar"/>
    <w:uiPriority w:val="14"/>
    <w:qFormat/>
    <w:rsid w:val="006D40C3"/>
    <w:pPr>
      <w:ind w:left="340" w:hanging="340"/>
    </w:pPr>
    <w:rPr>
      <w:sz w:val="18"/>
      <w:szCs w:val="18"/>
    </w:rPr>
  </w:style>
  <w:style w:type="paragraph" w:styleId="ListBullet3">
    <w:name w:val="List Bullet 3"/>
    <w:basedOn w:val="ListBullet2"/>
    <w:uiPriority w:val="99"/>
    <w:semiHidden/>
    <w:rsid w:val="006D40C3"/>
    <w:pPr>
      <w:numPr>
        <w:ilvl w:val="2"/>
      </w:numPr>
    </w:pPr>
  </w:style>
  <w:style w:type="character" w:customStyle="1" w:styleId="EndnoteTextChar">
    <w:name w:val="Endnote Text Char"/>
    <w:basedOn w:val="DefaultParagraphFont"/>
    <w:link w:val="EndnoteText"/>
    <w:uiPriority w:val="14"/>
    <w:rsid w:val="006D40C3"/>
    <w:rPr>
      <w:sz w:val="18"/>
      <w:szCs w:val="18"/>
    </w:rPr>
  </w:style>
  <w:style w:type="paragraph" w:styleId="Footer">
    <w:name w:val="footer"/>
    <w:basedOn w:val="Normal"/>
    <w:link w:val="FooterChar"/>
    <w:uiPriority w:val="99"/>
    <w:qFormat/>
    <w:rsid w:val="006D40C3"/>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6D40C3"/>
    <w:rPr>
      <w:rFonts w:cstheme="minorHAnsi"/>
      <w:noProof/>
      <w:color w:val="636569" w:themeColor="text2"/>
      <w:sz w:val="18"/>
      <w:szCs w:val="18"/>
    </w:rPr>
  </w:style>
  <w:style w:type="character" w:styleId="FootnoteReference">
    <w:name w:val="footnote reference"/>
    <w:basedOn w:val="DefaultParagraphFont"/>
    <w:uiPriority w:val="10"/>
    <w:qFormat/>
    <w:rsid w:val="006D40C3"/>
    <w:rPr>
      <w:vertAlign w:val="superscript"/>
    </w:rPr>
  </w:style>
  <w:style w:type="paragraph" w:styleId="FootnoteText">
    <w:name w:val="footnote text"/>
    <w:basedOn w:val="Normal"/>
    <w:link w:val="FootnoteTextChar"/>
    <w:uiPriority w:val="10"/>
    <w:qFormat/>
    <w:rsid w:val="006D40C3"/>
    <w:pPr>
      <w:ind w:left="340" w:hanging="340"/>
    </w:pPr>
    <w:rPr>
      <w:sz w:val="18"/>
      <w:szCs w:val="18"/>
    </w:rPr>
  </w:style>
  <w:style w:type="character" w:customStyle="1" w:styleId="FootnoteTextChar">
    <w:name w:val="Footnote Text Char"/>
    <w:basedOn w:val="DefaultParagraphFont"/>
    <w:link w:val="FootnoteText"/>
    <w:uiPriority w:val="10"/>
    <w:rsid w:val="006D40C3"/>
    <w:rPr>
      <w:sz w:val="18"/>
      <w:szCs w:val="18"/>
    </w:rPr>
  </w:style>
  <w:style w:type="paragraph" w:styleId="Header">
    <w:name w:val="header"/>
    <w:basedOn w:val="Normal"/>
    <w:link w:val="HeaderChar"/>
    <w:uiPriority w:val="99"/>
    <w:qFormat/>
    <w:rsid w:val="006D40C3"/>
    <w:pPr>
      <w:spacing w:before="80" w:after="1800" w:line="280" w:lineRule="atLeast"/>
    </w:pPr>
    <w:rPr>
      <w:color w:val="009A44" w:themeColor="accent2"/>
      <w:sz w:val="24"/>
      <w:szCs w:val="18"/>
    </w:rPr>
  </w:style>
  <w:style w:type="character" w:customStyle="1" w:styleId="HeaderChar">
    <w:name w:val="Header Char"/>
    <w:basedOn w:val="DefaultParagraphFont"/>
    <w:link w:val="Header"/>
    <w:uiPriority w:val="99"/>
    <w:rsid w:val="006D40C3"/>
    <w:rPr>
      <w:color w:val="009A44" w:themeColor="accent2"/>
      <w:sz w:val="24"/>
      <w:szCs w:val="18"/>
    </w:rPr>
  </w:style>
  <w:style w:type="character" w:styleId="Hyperlink">
    <w:name w:val="Hyperlink"/>
    <w:basedOn w:val="DefaultParagraphFont"/>
    <w:uiPriority w:val="99"/>
    <w:qFormat/>
    <w:rsid w:val="006D40C3"/>
    <w:rPr>
      <w:color w:val="250E62" w:themeColor="accent1"/>
    </w:rPr>
  </w:style>
  <w:style w:type="paragraph" w:styleId="ListNumber">
    <w:name w:val="List Number"/>
    <w:basedOn w:val="BodyText"/>
    <w:uiPriority w:val="99"/>
    <w:semiHidden/>
    <w:rsid w:val="006D40C3"/>
    <w:pPr>
      <w:numPr>
        <w:numId w:val="4"/>
      </w:numPr>
      <w:contextualSpacing/>
    </w:pPr>
  </w:style>
  <w:style w:type="paragraph" w:styleId="ListNumber2">
    <w:name w:val="List Number 2"/>
    <w:basedOn w:val="ListNumber"/>
    <w:uiPriority w:val="99"/>
    <w:semiHidden/>
    <w:rsid w:val="006D40C3"/>
    <w:pPr>
      <w:numPr>
        <w:numId w:val="5"/>
      </w:numPr>
    </w:pPr>
  </w:style>
  <w:style w:type="paragraph" w:styleId="ListNumber3">
    <w:name w:val="List Number 3"/>
    <w:basedOn w:val="List2"/>
    <w:uiPriority w:val="99"/>
    <w:semiHidden/>
    <w:rsid w:val="006D40C3"/>
    <w:pPr>
      <w:numPr>
        <w:numId w:val="6"/>
      </w:numPr>
    </w:pPr>
  </w:style>
  <w:style w:type="character" w:styleId="PageNumber">
    <w:name w:val="page number"/>
    <w:basedOn w:val="DefaultParagraphFont"/>
    <w:uiPriority w:val="99"/>
    <w:semiHidden/>
    <w:rsid w:val="006D40C3"/>
  </w:style>
  <w:style w:type="paragraph" w:styleId="List2">
    <w:name w:val="List 2"/>
    <w:basedOn w:val="Normal"/>
    <w:uiPriority w:val="99"/>
    <w:semiHidden/>
    <w:rsid w:val="006D40C3"/>
    <w:pPr>
      <w:ind w:left="566" w:hanging="283"/>
      <w:contextualSpacing/>
    </w:pPr>
  </w:style>
  <w:style w:type="paragraph" w:styleId="TableofFigures">
    <w:name w:val="table of figures"/>
    <w:basedOn w:val="TOC1"/>
    <w:next w:val="BodyText"/>
    <w:uiPriority w:val="99"/>
    <w:rsid w:val="006D40C3"/>
    <w:pPr>
      <w:spacing w:before="60"/>
    </w:pPr>
    <w:rPr>
      <w:color w:val="000000" w:themeColor="text1"/>
      <w:sz w:val="20"/>
    </w:rPr>
  </w:style>
  <w:style w:type="character" w:customStyle="1" w:styleId="Heading7Char">
    <w:name w:val="Heading 7 Char"/>
    <w:basedOn w:val="DefaultParagraphFont"/>
    <w:link w:val="Heading7"/>
    <w:uiPriority w:val="8"/>
    <w:semiHidden/>
    <w:rsid w:val="006D40C3"/>
    <w:rPr>
      <w:rFonts w:asciiTheme="majorHAnsi" w:eastAsiaTheme="majorEastAsia" w:hAnsiTheme="majorHAnsi" w:cstheme="majorBidi"/>
      <w:bCs/>
      <w:iCs/>
      <w:color w:val="009A44" w:themeColor="accent2"/>
      <w:sz w:val="72"/>
      <w:szCs w:val="40"/>
    </w:rPr>
  </w:style>
  <w:style w:type="paragraph" w:customStyle="1" w:styleId="TableBullet1">
    <w:name w:val="Table Bullet 1"/>
    <w:basedOn w:val="TableText"/>
    <w:uiPriority w:val="3"/>
    <w:qFormat/>
    <w:rsid w:val="006D40C3"/>
    <w:pPr>
      <w:numPr>
        <w:numId w:val="8"/>
      </w:numPr>
    </w:pPr>
  </w:style>
  <w:style w:type="paragraph" w:customStyle="1" w:styleId="TableBullet2">
    <w:name w:val="Table Bullet 2"/>
    <w:basedOn w:val="TableBullet1"/>
    <w:uiPriority w:val="3"/>
    <w:qFormat/>
    <w:rsid w:val="006D40C3"/>
    <w:pPr>
      <w:numPr>
        <w:ilvl w:val="1"/>
      </w:numPr>
    </w:pPr>
  </w:style>
  <w:style w:type="paragraph" w:customStyle="1" w:styleId="BodyNumbering1">
    <w:name w:val="Body Numbering 1"/>
    <w:basedOn w:val="BodyBullet1"/>
    <w:uiPriority w:val="9"/>
    <w:qFormat/>
    <w:rsid w:val="006D40C3"/>
    <w:pPr>
      <w:numPr>
        <w:ilvl w:val="3"/>
      </w:numPr>
    </w:pPr>
  </w:style>
  <w:style w:type="paragraph" w:customStyle="1" w:styleId="BodyNumbering2">
    <w:name w:val="Body Numbering 2"/>
    <w:basedOn w:val="BodyNumbering1"/>
    <w:uiPriority w:val="9"/>
    <w:qFormat/>
    <w:rsid w:val="006D40C3"/>
    <w:pPr>
      <w:numPr>
        <w:ilvl w:val="4"/>
      </w:numPr>
    </w:pPr>
  </w:style>
  <w:style w:type="paragraph" w:customStyle="1" w:styleId="BodyBullet1">
    <w:name w:val="Body Bullet 1"/>
    <w:basedOn w:val="BodyText"/>
    <w:uiPriority w:val="1"/>
    <w:qFormat/>
    <w:rsid w:val="006D40C3"/>
    <w:pPr>
      <w:numPr>
        <w:numId w:val="1"/>
      </w:numPr>
      <w:spacing w:before="120"/>
    </w:pPr>
  </w:style>
  <w:style w:type="paragraph" w:customStyle="1" w:styleId="BodyBullet2">
    <w:name w:val="Body Bullet 2"/>
    <w:basedOn w:val="BodyBullet1"/>
    <w:uiPriority w:val="1"/>
    <w:qFormat/>
    <w:rsid w:val="006D40C3"/>
    <w:pPr>
      <w:numPr>
        <w:ilvl w:val="1"/>
      </w:numPr>
    </w:pPr>
  </w:style>
  <w:style w:type="paragraph" w:customStyle="1" w:styleId="BodyBullet3">
    <w:name w:val="Body Bullet 3"/>
    <w:basedOn w:val="BodyBullet2"/>
    <w:uiPriority w:val="1"/>
    <w:qFormat/>
    <w:rsid w:val="006D40C3"/>
    <w:pPr>
      <w:numPr>
        <w:ilvl w:val="2"/>
      </w:numPr>
    </w:pPr>
  </w:style>
  <w:style w:type="paragraph" w:customStyle="1" w:styleId="BodyNumbering3">
    <w:name w:val="Body Numbering 3"/>
    <w:basedOn w:val="BodyNumbering2"/>
    <w:uiPriority w:val="9"/>
    <w:qFormat/>
    <w:rsid w:val="006D40C3"/>
    <w:pPr>
      <w:numPr>
        <w:ilvl w:val="5"/>
      </w:numPr>
    </w:pPr>
  </w:style>
  <w:style w:type="paragraph" w:customStyle="1" w:styleId="BodyIndent1">
    <w:name w:val="Body Indent 1"/>
    <w:basedOn w:val="BodyBullet1"/>
    <w:uiPriority w:val="9"/>
    <w:qFormat/>
    <w:rsid w:val="006D40C3"/>
    <w:pPr>
      <w:numPr>
        <w:numId w:val="0"/>
      </w:numPr>
      <w:ind w:left="340"/>
    </w:pPr>
  </w:style>
  <w:style w:type="paragraph" w:customStyle="1" w:styleId="TableBullet3">
    <w:name w:val="Table Bullet 3"/>
    <w:basedOn w:val="TableBullet2"/>
    <w:uiPriority w:val="3"/>
    <w:qFormat/>
    <w:rsid w:val="006D40C3"/>
    <w:pPr>
      <w:numPr>
        <w:ilvl w:val="2"/>
      </w:numPr>
    </w:pPr>
  </w:style>
  <w:style w:type="paragraph" w:customStyle="1" w:styleId="TableNumbering1">
    <w:name w:val="Table Numbering 1"/>
    <w:basedOn w:val="TableBullet1"/>
    <w:uiPriority w:val="9"/>
    <w:qFormat/>
    <w:rsid w:val="006D40C3"/>
    <w:pPr>
      <w:numPr>
        <w:ilvl w:val="3"/>
      </w:numPr>
    </w:pPr>
  </w:style>
  <w:style w:type="paragraph" w:customStyle="1" w:styleId="TableNumbering2">
    <w:name w:val="Table Numbering 2"/>
    <w:basedOn w:val="TableNumbering1"/>
    <w:uiPriority w:val="9"/>
    <w:qFormat/>
    <w:rsid w:val="006D40C3"/>
    <w:pPr>
      <w:numPr>
        <w:ilvl w:val="4"/>
      </w:numPr>
    </w:pPr>
  </w:style>
  <w:style w:type="paragraph" w:customStyle="1" w:styleId="TableNumbering3">
    <w:name w:val="Table Numbering 3"/>
    <w:basedOn w:val="TableNumbering2"/>
    <w:uiPriority w:val="9"/>
    <w:qFormat/>
    <w:rsid w:val="006D40C3"/>
    <w:pPr>
      <w:numPr>
        <w:ilvl w:val="5"/>
      </w:numPr>
    </w:pPr>
  </w:style>
  <w:style w:type="paragraph" w:customStyle="1" w:styleId="TableIndent1">
    <w:name w:val="Table Indent 1"/>
    <w:basedOn w:val="TableBullet1"/>
    <w:uiPriority w:val="9"/>
    <w:qFormat/>
    <w:rsid w:val="006D40C3"/>
    <w:pPr>
      <w:numPr>
        <w:numId w:val="0"/>
      </w:numPr>
      <w:ind w:left="340"/>
    </w:pPr>
  </w:style>
  <w:style w:type="paragraph" w:customStyle="1" w:styleId="TableIndent2">
    <w:name w:val="Table Indent 2"/>
    <w:basedOn w:val="TableBullet2"/>
    <w:uiPriority w:val="9"/>
    <w:qFormat/>
    <w:rsid w:val="006D40C3"/>
    <w:pPr>
      <w:numPr>
        <w:ilvl w:val="0"/>
        <w:numId w:val="0"/>
      </w:numPr>
      <w:ind w:left="680"/>
    </w:pPr>
  </w:style>
  <w:style w:type="paragraph" w:customStyle="1" w:styleId="TableIndent3">
    <w:name w:val="Table Indent 3"/>
    <w:basedOn w:val="TableBullet3"/>
    <w:uiPriority w:val="9"/>
    <w:qFormat/>
    <w:rsid w:val="006D40C3"/>
    <w:pPr>
      <w:numPr>
        <w:ilvl w:val="0"/>
        <w:numId w:val="0"/>
      </w:numPr>
      <w:ind w:left="1021"/>
    </w:pPr>
  </w:style>
  <w:style w:type="table" w:customStyle="1" w:styleId="MainTableStyle">
    <w:name w:val="Main Table Style"/>
    <w:basedOn w:val="TableNormal"/>
    <w:uiPriority w:val="99"/>
    <w:rsid w:val="006D40C3"/>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A44" w:themeFill="accent2"/>
        <w:vAlign w:val="bottom"/>
      </w:tcPr>
    </w:tblStylePr>
    <w:tblStylePr w:type="lastRow">
      <w:pPr>
        <w:keepLines/>
        <w:widowControl/>
        <w:wordWrap/>
        <w:jc w:val="left"/>
      </w:pPr>
      <w:rPr>
        <w:b/>
      </w:rPr>
      <w:tblPr/>
      <w:tcPr>
        <w:shd w:val="clear" w:color="auto" w:fill="DFE0E1" w:themeFill="text2" w:themeFillTint="33"/>
      </w:tcPr>
    </w:tblStylePr>
    <w:tblStylePr w:type="firstCol">
      <w:tblPr/>
      <w:tcPr>
        <w:tcBorders>
          <w:top w:val="single" w:sz="4" w:space="0" w:color="636569" w:themeColor="text2"/>
          <w:left w:val="nil"/>
          <w:bottom w:val="single" w:sz="4" w:space="0" w:color="636569" w:themeColor="text2"/>
          <w:right w:val="single" w:sz="4" w:space="0" w:color="636569" w:themeColor="text2"/>
          <w:insideH w:val="single" w:sz="4" w:space="0" w:color="636569" w:themeColor="text2"/>
          <w:insideV w:val="nil"/>
          <w:tl2br w:val="nil"/>
          <w:tr2bl w:val="nil"/>
        </w:tcBorders>
        <w:shd w:val="clear" w:color="auto" w:fill="E5F4EA"/>
      </w:tcPr>
    </w:tblStylePr>
  </w:style>
  <w:style w:type="paragraph" w:customStyle="1" w:styleId="BodyTextSingleSpacing">
    <w:name w:val="Body Text Single Spacing"/>
    <w:basedOn w:val="BodyText"/>
    <w:uiPriority w:val="14"/>
    <w:qFormat/>
    <w:rsid w:val="006D40C3"/>
    <w:pPr>
      <w:spacing w:before="0" w:after="0" w:line="252" w:lineRule="auto"/>
    </w:pPr>
  </w:style>
  <w:style w:type="table" w:customStyle="1" w:styleId="RowTableStyle">
    <w:name w:val="Row Table Style"/>
    <w:basedOn w:val="TableNormal"/>
    <w:uiPriority w:val="99"/>
    <w:rsid w:val="006D40C3"/>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A44" w:themeColor="accent2"/>
      </w:rPr>
      <w:tblPr/>
      <w:trPr>
        <w:cantSplit/>
        <w:tblHeader/>
      </w:trPr>
      <w:tcPr>
        <w:tcBorders>
          <w:top w:val="nil"/>
          <w:left w:val="nil"/>
          <w:bottom w:val="single" w:sz="12" w:space="0" w:color="009A44"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DFE0E1" w:themeFill="text2" w:themeFillTint="33"/>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A44" w:themeFill="accent2"/>
      </w:tcPr>
    </w:tblStylePr>
    <w:tblStylePr w:type="lastCol">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E5F4EA"/>
      </w:tcPr>
    </w:tblStylePr>
    <w:tblStylePr w:type="swCell">
      <w:rPr>
        <w:b/>
        <w:i w:val="0"/>
        <w:color w:val="auto"/>
      </w:rPr>
      <w:tblPr/>
      <w:tcPr>
        <w:shd w:val="clear" w:color="auto" w:fill="DFE0E1" w:themeFill="text2" w:themeFillTint="33"/>
      </w:tcPr>
    </w:tblStylePr>
  </w:style>
  <w:style w:type="character" w:customStyle="1" w:styleId="CharacterStyle-BaseColour">
    <w:name w:val="Character Style - Base Colour"/>
    <w:basedOn w:val="DefaultParagraphFont"/>
    <w:uiPriority w:val="5"/>
    <w:qFormat/>
    <w:rsid w:val="006D40C3"/>
    <w:rPr>
      <w:color w:val="250E62" w:themeColor="accent1"/>
    </w:rPr>
  </w:style>
  <w:style w:type="character" w:customStyle="1" w:styleId="CharacterStyle-BrightColour">
    <w:name w:val="Character Style - Bright Colour"/>
    <w:uiPriority w:val="5"/>
    <w:qFormat/>
    <w:rsid w:val="006D40C3"/>
    <w:rPr>
      <w:color w:val="009A44" w:themeColor="accent2"/>
    </w:rPr>
  </w:style>
  <w:style w:type="paragraph" w:customStyle="1" w:styleId="CalloutHeader">
    <w:name w:val="Callout Header"/>
    <w:basedOn w:val="TableText"/>
    <w:uiPriority w:val="9"/>
    <w:qFormat/>
    <w:rsid w:val="006D40C3"/>
    <w:pPr>
      <w:keepNext/>
      <w:keepLines/>
      <w:numPr>
        <w:numId w:val="0"/>
      </w:numPr>
      <w:spacing w:before="0"/>
    </w:pPr>
    <w:rPr>
      <w:rFonts w:ascii="Nunito SemiBold" w:hAnsi="Nunito SemiBold"/>
      <w:color w:val="009A44" w:themeColor="accent2"/>
      <w:sz w:val="24"/>
    </w:rPr>
  </w:style>
  <w:style w:type="paragraph" w:customStyle="1" w:styleId="Spacer">
    <w:name w:val="Spacer"/>
    <w:basedOn w:val="BodyTextSingleSpacing"/>
    <w:uiPriority w:val="9"/>
    <w:qFormat/>
    <w:rsid w:val="006D40C3"/>
  </w:style>
  <w:style w:type="paragraph" w:styleId="BalloonText">
    <w:name w:val="Balloon Text"/>
    <w:basedOn w:val="Normal"/>
    <w:link w:val="BalloonTextChar"/>
    <w:uiPriority w:val="99"/>
    <w:semiHidden/>
    <w:rsid w:val="006D40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0C3"/>
    <w:rPr>
      <w:rFonts w:ascii="Tahoma" w:hAnsi="Tahoma" w:cs="Tahoma"/>
      <w:sz w:val="16"/>
      <w:szCs w:val="16"/>
    </w:rPr>
  </w:style>
  <w:style w:type="paragraph" w:styleId="Date">
    <w:name w:val="Date"/>
    <w:basedOn w:val="BodyText"/>
    <w:next w:val="BodyTextSingleSpacing"/>
    <w:link w:val="DateChar"/>
    <w:uiPriority w:val="99"/>
    <w:semiHidden/>
    <w:rsid w:val="006D40C3"/>
    <w:pPr>
      <w:pageBreakBefore/>
      <w:spacing w:after="720"/>
    </w:pPr>
  </w:style>
  <w:style w:type="character" w:customStyle="1" w:styleId="DateChar">
    <w:name w:val="Date Char"/>
    <w:basedOn w:val="DefaultParagraphFont"/>
    <w:link w:val="Date"/>
    <w:uiPriority w:val="99"/>
    <w:semiHidden/>
    <w:rsid w:val="006D40C3"/>
    <w:rPr>
      <w:sz w:val="20"/>
    </w:rPr>
  </w:style>
  <w:style w:type="paragraph" w:styleId="Signature">
    <w:name w:val="Signature"/>
    <w:basedOn w:val="BodyText"/>
    <w:next w:val="BodyTextSingleSpacing"/>
    <w:link w:val="SignatureChar"/>
    <w:uiPriority w:val="99"/>
    <w:semiHidden/>
    <w:rsid w:val="006D40C3"/>
    <w:pPr>
      <w:keepNext/>
      <w:spacing w:before="360" w:after="360"/>
    </w:pPr>
  </w:style>
  <w:style w:type="character" w:customStyle="1" w:styleId="SignatureChar">
    <w:name w:val="Signature Char"/>
    <w:basedOn w:val="DefaultParagraphFont"/>
    <w:link w:val="Signature"/>
    <w:uiPriority w:val="99"/>
    <w:semiHidden/>
    <w:rsid w:val="006D40C3"/>
    <w:rPr>
      <w:sz w:val="20"/>
    </w:rPr>
  </w:style>
  <w:style w:type="paragraph" w:customStyle="1" w:styleId="SubjectLine">
    <w:name w:val="Subject Line"/>
    <w:basedOn w:val="BodyText"/>
    <w:next w:val="BodyText"/>
    <w:semiHidden/>
    <w:rsid w:val="006D40C3"/>
    <w:rPr>
      <w:b/>
      <w:caps/>
    </w:rPr>
  </w:style>
  <w:style w:type="paragraph" w:customStyle="1" w:styleId="Yourssincerely">
    <w:name w:val="Yours sincerely"/>
    <w:basedOn w:val="BodyText"/>
    <w:next w:val="Signature"/>
    <w:uiPriority w:val="99"/>
    <w:semiHidden/>
    <w:rsid w:val="006D40C3"/>
    <w:pPr>
      <w:keepNext/>
    </w:pPr>
  </w:style>
  <w:style w:type="paragraph" w:customStyle="1" w:styleId="Disclaimer">
    <w:name w:val="Disclaimer"/>
    <w:basedOn w:val="Normal"/>
    <w:next w:val="BodyText"/>
    <w:semiHidden/>
    <w:rsid w:val="006D40C3"/>
    <w:pPr>
      <w:spacing w:before="3000" w:line="240" w:lineRule="auto"/>
    </w:pPr>
    <w:rPr>
      <w:sz w:val="16"/>
      <w:szCs w:val="16"/>
    </w:rPr>
  </w:style>
  <w:style w:type="paragraph" w:styleId="TableofAuthorities">
    <w:name w:val="table of authorities"/>
    <w:basedOn w:val="TableofFigures"/>
    <w:next w:val="BodyText"/>
    <w:uiPriority w:val="99"/>
    <w:semiHidden/>
    <w:rsid w:val="006D40C3"/>
  </w:style>
  <w:style w:type="character" w:customStyle="1" w:styleId="Heading8Char">
    <w:name w:val="Heading 8 Char"/>
    <w:basedOn w:val="DefaultParagraphFont"/>
    <w:link w:val="Heading8"/>
    <w:uiPriority w:val="8"/>
    <w:semiHidden/>
    <w:rsid w:val="006D40C3"/>
    <w:rPr>
      <w:rFonts w:asciiTheme="majorHAnsi" w:eastAsiaTheme="majorEastAsia" w:hAnsiTheme="majorHAnsi" w:cstheme="majorBidi"/>
      <w:bCs/>
      <w:iCs/>
      <w:color w:val="009A44" w:themeColor="accent2"/>
      <w:sz w:val="72"/>
      <w:szCs w:val="20"/>
    </w:rPr>
  </w:style>
  <w:style w:type="character" w:customStyle="1" w:styleId="Heading9Char">
    <w:name w:val="Heading 9 Char"/>
    <w:basedOn w:val="DefaultParagraphFont"/>
    <w:link w:val="Heading9"/>
    <w:uiPriority w:val="8"/>
    <w:semiHidden/>
    <w:rsid w:val="006D40C3"/>
    <w:rPr>
      <w:rFonts w:asciiTheme="majorHAnsi" w:eastAsiaTheme="majorEastAsia" w:hAnsiTheme="majorHAnsi" w:cstheme="majorBidi"/>
      <w:bCs/>
      <w:color w:val="009A44" w:themeColor="accent2"/>
      <w:sz w:val="32"/>
      <w:szCs w:val="20"/>
    </w:rPr>
  </w:style>
  <w:style w:type="paragraph" w:customStyle="1" w:styleId="Object">
    <w:name w:val="Object"/>
    <w:basedOn w:val="BodyText"/>
    <w:next w:val="Source"/>
    <w:uiPriority w:val="4"/>
    <w:qFormat/>
    <w:rsid w:val="006D40C3"/>
    <w:pPr>
      <w:keepNext/>
      <w:spacing w:before="360" w:after="240" w:line="240" w:lineRule="auto"/>
    </w:pPr>
  </w:style>
  <w:style w:type="character" w:styleId="PlaceholderText">
    <w:name w:val="Placeholder Text"/>
    <w:basedOn w:val="DefaultParagraphFont"/>
    <w:uiPriority w:val="99"/>
    <w:rsid w:val="006D40C3"/>
    <w:rPr>
      <w:rFonts w:asciiTheme="minorHAnsi" w:hAnsiTheme="minorHAnsi"/>
      <w:vanish w:val="0"/>
      <w:color w:val="808080"/>
    </w:rPr>
  </w:style>
  <w:style w:type="paragraph" w:styleId="Quote">
    <w:name w:val="Quote"/>
    <w:basedOn w:val="BodyText"/>
    <w:next w:val="BodyText"/>
    <w:link w:val="QuoteChar"/>
    <w:uiPriority w:val="14"/>
    <w:qFormat/>
    <w:rsid w:val="006D40C3"/>
    <w:pPr>
      <w:pBdr>
        <w:top w:val="thickThinMediumGap" w:sz="18" w:space="6" w:color="250E62" w:themeColor="accent1"/>
        <w:bottom w:val="thinThickMediumGap" w:sz="18" w:space="6" w:color="250E62" w:themeColor="accent1"/>
      </w:pBdr>
      <w:spacing w:before="0" w:after="0"/>
      <w:ind w:left="567" w:right="2268"/>
    </w:pPr>
    <w:rPr>
      <w:i/>
      <w:iCs/>
      <w:color w:val="250E62" w:themeColor="accent1"/>
    </w:rPr>
  </w:style>
  <w:style w:type="character" w:customStyle="1" w:styleId="QuoteChar">
    <w:name w:val="Quote Char"/>
    <w:basedOn w:val="DefaultParagraphFont"/>
    <w:link w:val="Quote"/>
    <w:uiPriority w:val="14"/>
    <w:rsid w:val="006D40C3"/>
    <w:rPr>
      <w:i/>
      <w:iCs/>
      <w:color w:val="250E62" w:themeColor="accent1"/>
      <w:sz w:val="20"/>
    </w:rPr>
  </w:style>
  <w:style w:type="paragraph" w:customStyle="1" w:styleId="PageNo">
    <w:name w:val="Page No"/>
    <w:basedOn w:val="Normal"/>
    <w:link w:val="PageNoChar"/>
    <w:uiPriority w:val="99"/>
    <w:qFormat/>
    <w:rsid w:val="006D40C3"/>
    <w:pPr>
      <w:spacing w:before="720" w:line="240" w:lineRule="auto"/>
      <w:jc w:val="right"/>
    </w:pPr>
    <w:rPr>
      <w:rFonts w:cstheme="minorHAnsi"/>
      <w:noProof/>
      <w:color w:val="808080" w:themeColor="background1" w:themeShade="80"/>
      <w:sz w:val="18"/>
      <w:szCs w:val="18"/>
    </w:rPr>
  </w:style>
  <w:style w:type="paragraph" w:customStyle="1" w:styleId="TableHeadingWhiteFont">
    <w:name w:val="Table Heading White Font"/>
    <w:basedOn w:val="TableText"/>
    <w:uiPriority w:val="16"/>
    <w:qFormat/>
    <w:rsid w:val="006D40C3"/>
    <w:rPr>
      <w:color w:val="FFFFFF" w:themeColor="background1"/>
    </w:rPr>
  </w:style>
  <w:style w:type="character" w:customStyle="1" w:styleId="PageNoChar">
    <w:name w:val="Page No Char"/>
    <w:basedOn w:val="FooterChar"/>
    <w:link w:val="PageNo"/>
    <w:uiPriority w:val="99"/>
    <w:rsid w:val="006D40C3"/>
    <w:rPr>
      <w:rFonts w:cstheme="minorHAnsi"/>
      <w:noProof/>
      <w:color w:val="808080" w:themeColor="background1" w:themeShade="80"/>
      <w:sz w:val="18"/>
      <w:szCs w:val="18"/>
    </w:rPr>
  </w:style>
  <w:style w:type="paragraph" w:customStyle="1" w:styleId="HeaderFirstPage">
    <w:name w:val="Header First Page"/>
    <w:basedOn w:val="Header"/>
    <w:uiPriority w:val="9"/>
    <w:qFormat/>
    <w:rsid w:val="006D40C3"/>
    <w:pPr>
      <w:spacing w:before="1200" w:after="480"/>
    </w:pPr>
    <w:rPr>
      <w:rFonts w:asciiTheme="majorHAnsi" w:hAnsiTheme="majorHAnsi"/>
      <w:noProof/>
      <w:color w:val="250E62" w:themeColor="accent1"/>
      <w:sz w:val="36"/>
    </w:rPr>
  </w:style>
  <w:style w:type="paragraph" w:customStyle="1" w:styleId="CoverChapter">
    <w:name w:val="Cover Chapter"/>
    <w:basedOn w:val="Normal"/>
    <w:uiPriority w:val="9"/>
    <w:qFormat/>
    <w:rsid w:val="006D40C3"/>
    <w:pPr>
      <w:spacing w:after="0" w:line="264" w:lineRule="auto"/>
    </w:pPr>
    <w:rPr>
      <w:rFonts w:ascii="Nunito SemiBold" w:hAnsi="Nunito SemiBold"/>
      <w:color w:val="009A44" w:themeColor="accent2"/>
      <w:sz w:val="80"/>
    </w:rPr>
  </w:style>
  <w:style w:type="paragraph" w:customStyle="1" w:styleId="CoverTitle">
    <w:name w:val="Cover Title"/>
    <w:basedOn w:val="CoverChapter"/>
    <w:uiPriority w:val="9"/>
    <w:qFormat/>
    <w:rsid w:val="006D40C3"/>
    <w:pPr>
      <w:spacing w:before="0" w:line="880" w:lineRule="atLeast"/>
    </w:pPr>
    <w:rPr>
      <w:color w:val="250E62" w:themeColor="accent1"/>
    </w:rPr>
  </w:style>
  <w:style w:type="paragraph" w:customStyle="1" w:styleId="Evenfooter">
    <w:name w:val="Even footer"/>
    <w:basedOn w:val="Footer"/>
    <w:uiPriority w:val="9"/>
    <w:qFormat/>
    <w:rsid w:val="006D40C3"/>
    <w:pPr>
      <w:jc w:val="left"/>
    </w:pPr>
  </w:style>
  <w:style w:type="paragraph" w:customStyle="1" w:styleId="CalloutHeaderWhite">
    <w:name w:val="Callout Header White"/>
    <w:basedOn w:val="CalloutHeader"/>
    <w:uiPriority w:val="9"/>
    <w:qFormat/>
    <w:rsid w:val="006D40C3"/>
    <w:rPr>
      <w:color w:val="FFFFFF" w:themeColor="background1"/>
    </w:rPr>
  </w:style>
  <w:style w:type="character" w:customStyle="1" w:styleId="CalloutTextWhite">
    <w:name w:val="Callout Text White"/>
    <w:basedOn w:val="DefaultParagraphFont"/>
    <w:uiPriority w:val="1"/>
    <w:qFormat/>
    <w:rsid w:val="006D40C3"/>
    <w:rPr>
      <w:color w:val="FFFFFF" w:themeColor="background1"/>
    </w:rPr>
  </w:style>
  <w:style w:type="paragraph" w:customStyle="1" w:styleId="Chapternumber">
    <w:name w:val="Chapter number"/>
    <w:basedOn w:val="Heading1"/>
    <w:uiPriority w:val="9"/>
    <w:qFormat/>
    <w:rsid w:val="006D40C3"/>
    <w:pPr>
      <w:numPr>
        <w:numId w:val="0"/>
      </w:numPr>
      <w:spacing w:after="0"/>
    </w:pPr>
  </w:style>
  <w:style w:type="paragraph" w:customStyle="1" w:styleId="CaptionFigure">
    <w:name w:val="Caption Figure"/>
    <w:basedOn w:val="Caption"/>
    <w:next w:val="Source"/>
    <w:uiPriority w:val="9"/>
    <w:qFormat/>
    <w:rsid w:val="006D40C3"/>
    <w:pPr>
      <w:keepNext w:val="0"/>
      <w:spacing w:before="240" w:after="360"/>
    </w:pPr>
  </w:style>
  <w:style w:type="character" w:customStyle="1" w:styleId="Highlight">
    <w:name w:val="_Highlight"/>
    <w:basedOn w:val="DefaultParagraphFont"/>
    <w:uiPriority w:val="8"/>
    <w:qFormat/>
    <w:rsid w:val="006D40C3"/>
    <w:rPr>
      <w:bdr w:val="none" w:sz="0" w:space="0" w:color="auto"/>
      <w:shd w:val="clear" w:color="auto" w:fill="FFFF00"/>
    </w:rPr>
  </w:style>
  <w:style w:type="character" w:customStyle="1" w:styleId="Removedirectformatting">
    <w:name w:val="_ Remove direct formatting"/>
    <w:basedOn w:val="Highlight"/>
    <w:uiPriority w:val="8"/>
    <w:qFormat/>
    <w:rsid w:val="006D40C3"/>
    <w:rPr>
      <w:bdr w:val="none" w:sz="0" w:space="0" w:color="auto"/>
      <w:shd w:val="clear" w:color="auto" w:fill="auto"/>
    </w:rPr>
  </w:style>
  <w:style w:type="character" w:customStyle="1" w:styleId="Underline">
    <w:name w:val="_ Underline"/>
    <w:basedOn w:val="DefaultParagraphFont"/>
    <w:uiPriority w:val="8"/>
    <w:qFormat/>
    <w:rsid w:val="006D40C3"/>
    <w:rPr>
      <w:u w:val="single"/>
    </w:rPr>
  </w:style>
  <w:style w:type="character" w:customStyle="1" w:styleId="Bold">
    <w:name w:val="_Bold"/>
    <w:basedOn w:val="DefaultParagraphFont"/>
    <w:uiPriority w:val="8"/>
    <w:qFormat/>
    <w:rsid w:val="006D40C3"/>
    <w:rPr>
      <w:b/>
    </w:rPr>
  </w:style>
  <w:style w:type="character" w:customStyle="1" w:styleId="HighlightBlue">
    <w:name w:val="_Highlight_Blue"/>
    <w:basedOn w:val="DefaultParagraphFont"/>
    <w:uiPriority w:val="7"/>
    <w:qFormat/>
    <w:rsid w:val="006D40C3"/>
    <w:rPr>
      <w:bdr w:val="none" w:sz="0" w:space="0" w:color="auto"/>
      <w:shd w:val="clear" w:color="auto" w:fill="CCFFFF"/>
    </w:rPr>
  </w:style>
  <w:style w:type="character" w:customStyle="1" w:styleId="Italics">
    <w:name w:val="_Italics"/>
    <w:basedOn w:val="DefaultParagraphFont"/>
    <w:uiPriority w:val="8"/>
    <w:qFormat/>
    <w:rsid w:val="006D40C3"/>
    <w:rPr>
      <w:b w:val="0"/>
      <w:i/>
    </w:rPr>
  </w:style>
  <w:style w:type="character" w:customStyle="1" w:styleId="Strikethrough">
    <w:name w:val="_Strikethrough"/>
    <w:basedOn w:val="DefaultParagraphFont"/>
    <w:uiPriority w:val="8"/>
    <w:qFormat/>
    <w:rsid w:val="006D40C3"/>
    <w:rPr>
      <w:strike/>
      <w:dstrike w:val="0"/>
    </w:rPr>
  </w:style>
  <w:style w:type="character" w:customStyle="1" w:styleId="Subscript">
    <w:name w:val="_Subscript"/>
    <w:basedOn w:val="DefaultParagraphFont"/>
    <w:uiPriority w:val="8"/>
    <w:qFormat/>
    <w:rsid w:val="006D40C3"/>
    <w:rPr>
      <w:vertAlign w:val="subscript"/>
    </w:rPr>
  </w:style>
  <w:style w:type="character" w:customStyle="1" w:styleId="Superscript">
    <w:name w:val="_Superscript"/>
    <w:basedOn w:val="Subscript"/>
    <w:uiPriority w:val="8"/>
    <w:qFormat/>
    <w:rsid w:val="006D40C3"/>
    <w:rPr>
      <w:vertAlign w:val="superscript"/>
    </w:rPr>
  </w:style>
  <w:style w:type="character" w:customStyle="1" w:styleId="TextBlue">
    <w:name w:val="_Text Blue"/>
    <w:basedOn w:val="DefaultParagraphFont"/>
    <w:uiPriority w:val="7"/>
    <w:qFormat/>
    <w:rsid w:val="006D40C3"/>
    <w:rPr>
      <w:color w:val="0085CA" w:themeColor="accent4"/>
    </w:rPr>
  </w:style>
  <w:style w:type="character" w:customStyle="1" w:styleId="TextGreen">
    <w:name w:val="_Text Green"/>
    <w:uiPriority w:val="8"/>
    <w:qFormat/>
    <w:rsid w:val="006D40C3"/>
    <w:rPr>
      <w:color w:val="9BAE00" w:themeColor="accent3" w:themeShade="BF"/>
    </w:rPr>
  </w:style>
  <w:style w:type="character" w:customStyle="1" w:styleId="TextRed">
    <w:name w:val="_Text Red"/>
    <w:basedOn w:val="DefaultParagraphFont"/>
    <w:uiPriority w:val="8"/>
    <w:qFormat/>
    <w:rsid w:val="006D40C3"/>
    <w:rPr>
      <w:color w:val="CE0058" w:themeColor="accent6"/>
    </w:rPr>
  </w:style>
  <w:style w:type="paragraph" w:customStyle="1" w:styleId="CaptionObject">
    <w:name w:val="Caption Object"/>
    <w:basedOn w:val="BodyText"/>
    <w:next w:val="BodyText"/>
    <w:uiPriority w:val="6"/>
    <w:qFormat/>
    <w:rsid w:val="006D40C3"/>
    <w:pPr>
      <w:spacing w:before="120" w:after="240" w:line="240" w:lineRule="auto"/>
    </w:pPr>
  </w:style>
  <w:style w:type="paragraph" w:styleId="Bibliography">
    <w:name w:val="Bibliography"/>
    <w:basedOn w:val="Normal"/>
    <w:next w:val="Normal"/>
    <w:uiPriority w:val="37"/>
    <w:semiHidden/>
    <w:rsid w:val="00AD46D3"/>
  </w:style>
  <w:style w:type="paragraph" w:customStyle="1" w:styleId="Headerlandscape">
    <w:name w:val="Header landscape"/>
    <w:basedOn w:val="Header"/>
    <w:uiPriority w:val="9"/>
    <w:qFormat/>
    <w:rsid w:val="006D40C3"/>
    <w:pPr>
      <w:spacing w:after="840"/>
    </w:pPr>
    <w:rPr>
      <w:noProo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10258">
      <w:bodyDiv w:val="1"/>
      <w:marLeft w:val="0"/>
      <w:marRight w:val="0"/>
      <w:marTop w:val="0"/>
      <w:marBottom w:val="0"/>
      <w:divBdr>
        <w:top w:val="none" w:sz="0" w:space="0" w:color="auto"/>
        <w:left w:val="none" w:sz="0" w:space="0" w:color="auto"/>
        <w:bottom w:val="none" w:sz="0" w:space="0" w:color="auto"/>
        <w:right w:val="none" w:sz="0" w:space="0" w:color="auto"/>
      </w:divBdr>
    </w:div>
    <w:div w:id="44258279">
      <w:bodyDiv w:val="1"/>
      <w:marLeft w:val="0"/>
      <w:marRight w:val="0"/>
      <w:marTop w:val="0"/>
      <w:marBottom w:val="0"/>
      <w:divBdr>
        <w:top w:val="none" w:sz="0" w:space="0" w:color="auto"/>
        <w:left w:val="none" w:sz="0" w:space="0" w:color="auto"/>
        <w:bottom w:val="none" w:sz="0" w:space="0" w:color="auto"/>
        <w:right w:val="none" w:sz="0" w:space="0" w:color="auto"/>
      </w:divBdr>
    </w:div>
    <w:div w:id="49309845">
      <w:bodyDiv w:val="1"/>
      <w:marLeft w:val="0"/>
      <w:marRight w:val="0"/>
      <w:marTop w:val="0"/>
      <w:marBottom w:val="0"/>
      <w:divBdr>
        <w:top w:val="none" w:sz="0" w:space="0" w:color="auto"/>
        <w:left w:val="none" w:sz="0" w:space="0" w:color="auto"/>
        <w:bottom w:val="none" w:sz="0" w:space="0" w:color="auto"/>
        <w:right w:val="none" w:sz="0" w:space="0" w:color="auto"/>
      </w:divBdr>
    </w:div>
    <w:div w:id="58090538">
      <w:bodyDiv w:val="1"/>
      <w:marLeft w:val="0"/>
      <w:marRight w:val="0"/>
      <w:marTop w:val="0"/>
      <w:marBottom w:val="0"/>
      <w:divBdr>
        <w:top w:val="none" w:sz="0" w:space="0" w:color="auto"/>
        <w:left w:val="none" w:sz="0" w:space="0" w:color="auto"/>
        <w:bottom w:val="none" w:sz="0" w:space="0" w:color="auto"/>
        <w:right w:val="none" w:sz="0" w:space="0" w:color="auto"/>
      </w:divBdr>
    </w:div>
    <w:div w:id="59451491">
      <w:bodyDiv w:val="1"/>
      <w:marLeft w:val="0"/>
      <w:marRight w:val="0"/>
      <w:marTop w:val="0"/>
      <w:marBottom w:val="0"/>
      <w:divBdr>
        <w:top w:val="none" w:sz="0" w:space="0" w:color="auto"/>
        <w:left w:val="none" w:sz="0" w:space="0" w:color="auto"/>
        <w:bottom w:val="none" w:sz="0" w:space="0" w:color="auto"/>
        <w:right w:val="none" w:sz="0" w:space="0" w:color="auto"/>
      </w:divBdr>
    </w:div>
    <w:div w:id="74252298">
      <w:bodyDiv w:val="1"/>
      <w:marLeft w:val="0"/>
      <w:marRight w:val="0"/>
      <w:marTop w:val="0"/>
      <w:marBottom w:val="0"/>
      <w:divBdr>
        <w:top w:val="none" w:sz="0" w:space="0" w:color="auto"/>
        <w:left w:val="none" w:sz="0" w:space="0" w:color="auto"/>
        <w:bottom w:val="none" w:sz="0" w:space="0" w:color="auto"/>
        <w:right w:val="none" w:sz="0" w:space="0" w:color="auto"/>
      </w:divBdr>
    </w:div>
    <w:div w:id="78409969">
      <w:bodyDiv w:val="1"/>
      <w:marLeft w:val="0"/>
      <w:marRight w:val="0"/>
      <w:marTop w:val="0"/>
      <w:marBottom w:val="0"/>
      <w:divBdr>
        <w:top w:val="none" w:sz="0" w:space="0" w:color="auto"/>
        <w:left w:val="none" w:sz="0" w:space="0" w:color="auto"/>
        <w:bottom w:val="none" w:sz="0" w:space="0" w:color="auto"/>
        <w:right w:val="none" w:sz="0" w:space="0" w:color="auto"/>
      </w:divBdr>
    </w:div>
    <w:div w:id="90247766">
      <w:bodyDiv w:val="1"/>
      <w:marLeft w:val="0"/>
      <w:marRight w:val="0"/>
      <w:marTop w:val="0"/>
      <w:marBottom w:val="0"/>
      <w:divBdr>
        <w:top w:val="none" w:sz="0" w:space="0" w:color="auto"/>
        <w:left w:val="none" w:sz="0" w:space="0" w:color="auto"/>
        <w:bottom w:val="none" w:sz="0" w:space="0" w:color="auto"/>
        <w:right w:val="none" w:sz="0" w:space="0" w:color="auto"/>
      </w:divBdr>
    </w:div>
    <w:div w:id="94255627">
      <w:bodyDiv w:val="1"/>
      <w:marLeft w:val="0"/>
      <w:marRight w:val="0"/>
      <w:marTop w:val="0"/>
      <w:marBottom w:val="0"/>
      <w:divBdr>
        <w:top w:val="none" w:sz="0" w:space="0" w:color="auto"/>
        <w:left w:val="none" w:sz="0" w:space="0" w:color="auto"/>
        <w:bottom w:val="none" w:sz="0" w:space="0" w:color="auto"/>
        <w:right w:val="none" w:sz="0" w:space="0" w:color="auto"/>
      </w:divBdr>
    </w:div>
    <w:div w:id="109784498">
      <w:bodyDiv w:val="1"/>
      <w:marLeft w:val="0"/>
      <w:marRight w:val="0"/>
      <w:marTop w:val="0"/>
      <w:marBottom w:val="0"/>
      <w:divBdr>
        <w:top w:val="none" w:sz="0" w:space="0" w:color="auto"/>
        <w:left w:val="none" w:sz="0" w:space="0" w:color="auto"/>
        <w:bottom w:val="none" w:sz="0" w:space="0" w:color="auto"/>
        <w:right w:val="none" w:sz="0" w:space="0" w:color="auto"/>
      </w:divBdr>
    </w:div>
    <w:div w:id="127557918">
      <w:bodyDiv w:val="1"/>
      <w:marLeft w:val="0"/>
      <w:marRight w:val="0"/>
      <w:marTop w:val="0"/>
      <w:marBottom w:val="0"/>
      <w:divBdr>
        <w:top w:val="none" w:sz="0" w:space="0" w:color="auto"/>
        <w:left w:val="none" w:sz="0" w:space="0" w:color="auto"/>
        <w:bottom w:val="none" w:sz="0" w:space="0" w:color="auto"/>
        <w:right w:val="none" w:sz="0" w:space="0" w:color="auto"/>
      </w:divBdr>
    </w:div>
    <w:div w:id="144588517">
      <w:bodyDiv w:val="1"/>
      <w:marLeft w:val="0"/>
      <w:marRight w:val="0"/>
      <w:marTop w:val="0"/>
      <w:marBottom w:val="0"/>
      <w:divBdr>
        <w:top w:val="none" w:sz="0" w:space="0" w:color="auto"/>
        <w:left w:val="none" w:sz="0" w:space="0" w:color="auto"/>
        <w:bottom w:val="none" w:sz="0" w:space="0" w:color="auto"/>
        <w:right w:val="none" w:sz="0" w:space="0" w:color="auto"/>
      </w:divBdr>
    </w:div>
    <w:div w:id="160777165">
      <w:bodyDiv w:val="1"/>
      <w:marLeft w:val="0"/>
      <w:marRight w:val="0"/>
      <w:marTop w:val="0"/>
      <w:marBottom w:val="0"/>
      <w:divBdr>
        <w:top w:val="none" w:sz="0" w:space="0" w:color="auto"/>
        <w:left w:val="none" w:sz="0" w:space="0" w:color="auto"/>
        <w:bottom w:val="none" w:sz="0" w:space="0" w:color="auto"/>
        <w:right w:val="none" w:sz="0" w:space="0" w:color="auto"/>
      </w:divBdr>
    </w:div>
    <w:div w:id="191499706">
      <w:bodyDiv w:val="1"/>
      <w:marLeft w:val="0"/>
      <w:marRight w:val="0"/>
      <w:marTop w:val="0"/>
      <w:marBottom w:val="0"/>
      <w:divBdr>
        <w:top w:val="none" w:sz="0" w:space="0" w:color="auto"/>
        <w:left w:val="none" w:sz="0" w:space="0" w:color="auto"/>
        <w:bottom w:val="none" w:sz="0" w:space="0" w:color="auto"/>
        <w:right w:val="none" w:sz="0" w:space="0" w:color="auto"/>
      </w:divBdr>
    </w:div>
    <w:div w:id="214977695">
      <w:bodyDiv w:val="1"/>
      <w:marLeft w:val="0"/>
      <w:marRight w:val="0"/>
      <w:marTop w:val="0"/>
      <w:marBottom w:val="0"/>
      <w:divBdr>
        <w:top w:val="none" w:sz="0" w:space="0" w:color="auto"/>
        <w:left w:val="none" w:sz="0" w:space="0" w:color="auto"/>
        <w:bottom w:val="none" w:sz="0" w:space="0" w:color="auto"/>
        <w:right w:val="none" w:sz="0" w:space="0" w:color="auto"/>
      </w:divBdr>
    </w:div>
    <w:div w:id="233009913">
      <w:bodyDiv w:val="1"/>
      <w:marLeft w:val="0"/>
      <w:marRight w:val="0"/>
      <w:marTop w:val="0"/>
      <w:marBottom w:val="0"/>
      <w:divBdr>
        <w:top w:val="none" w:sz="0" w:space="0" w:color="auto"/>
        <w:left w:val="none" w:sz="0" w:space="0" w:color="auto"/>
        <w:bottom w:val="none" w:sz="0" w:space="0" w:color="auto"/>
        <w:right w:val="none" w:sz="0" w:space="0" w:color="auto"/>
      </w:divBdr>
    </w:div>
    <w:div w:id="272175982">
      <w:bodyDiv w:val="1"/>
      <w:marLeft w:val="0"/>
      <w:marRight w:val="0"/>
      <w:marTop w:val="0"/>
      <w:marBottom w:val="0"/>
      <w:divBdr>
        <w:top w:val="none" w:sz="0" w:space="0" w:color="auto"/>
        <w:left w:val="none" w:sz="0" w:space="0" w:color="auto"/>
        <w:bottom w:val="none" w:sz="0" w:space="0" w:color="auto"/>
        <w:right w:val="none" w:sz="0" w:space="0" w:color="auto"/>
      </w:divBdr>
    </w:div>
    <w:div w:id="283123280">
      <w:bodyDiv w:val="1"/>
      <w:marLeft w:val="0"/>
      <w:marRight w:val="0"/>
      <w:marTop w:val="0"/>
      <w:marBottom w:val="0"/>
      <w:divBdr>
        <w:top w:val="none" w:sz="0" w:space="0" w:color="auto"/>
        <w:left w:val="none" w:sz="0" w:space="0" w:color="auto"/>
        <w:bottom w:val="none" w:sz="0" w:space="0" w:color="auto"/>
        <w:right w:val="none" w:sz="0" w:space="0" w:color="auto"/>
      </w:divBdr>
    </w:div>
    <w:div w:id="287442132">
      <w:bodyDiv w:val="1"/>
      <w:marLeft w:val="0"/>
      <w:marRight w:val="0"/>
      <w:marTop w:val="0"/>
      <w:marBottom w:val="0"/>
      <w:divBdr>
        <w:top w:val="none" w:sz="0" w:space="0" w:color="auto"/>
        <w:left w:val="none" w:sz="0" w:space="0" w:color="auto"/>
        <w:bottom w:val="none" w:sz="0" w:space="0" w:color="auto"/>
        <w:right w:val="none" w:sz="0" w:space="0" w:color="auto"/>
      </w:divBdr>
    </w:div>
    <w:div w:id="289626999">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320352852">
      <w:bodyDiv w:val="1"/>
      <w:marLeft w:val="0"/>
      <w:marRight w:val="0"/>
      <w:marTop w:val="0"/>
      <w:marBottom w:val="0"/>
      <w:divBdr>
        <w:top w:val="none" w:sz="0" w:space="0" w:color="auto"/>
        <w:left w:val="none" w:sz="0" w:space="0" w:color="auto"/>
        <w:bottom w:val="none" w:sz="0" w:space="0" w:color="auto"/>
        <w:right w:val="none" w:sz="0" w:space="0" w:color="auto"/>
      </w:divBdr>
    </w:div>
    <w:div w:id="333386056">
      <w:bodyDiv w:val="1"/>
      <w:marLeft w:val="0"/>
      <w:marRight w:val="0"/>
      <w:marTop w:val="0"/>
      <w:marBottom w:val="0"/>
      <w:divBdr>
        <w:top w:val="none" w:sz="0" w:space="0" w:color="auto"/>
        <w:left w:val="none" w:sz="0" w:space="0" w:color="auto"/>
        <w:bottom w:val="none" w:sz="0" w:space="0" w:color="auto"/>
        <w:right w:val="none" w:sz="0" w:space="0" w:color="auto"/>
      </w:divBdr>
    </w:div>
    <w:div w:id="367728944">
      <w:bodyDiv w:val="1"/>
      <w:marLeft w:val="0"/>
      <w:marRight w:val="0"/>
      <w:marTop w:val="0"/>
      <w:marBottom w:val="0"/>
      <w:divBdr>
        <w:top w:val="none" w:sz="0" w:space="0" w:color="auto"/>
        <w:left w:val="none" w:sz="0" w:space="0" w:color="auto"/>
        <w:bottom w:val="none" w:sz="0" w:space="0" w:color="auto"/>
        <w:right w:val="none" w:sz="0" w:space="0" w:color="auto"/>
      </w:divBdr>
    </w:div>
    <w:div w:id="370108232">
      <w:bodyDiv w:val="1"/>
      <w:marLeft w:val="0"/>
      <w:marRight w:val="0"/>
      <w:marTop w:val="0"/>
      <w:marBottom w:val="0"/>
      <w:divBdr>
        <w:top w:val="none" w:sz="0" w:space="0" w:color="auto"/>
        <w:left w:val="none" w:sz="0" w:space="0" w:color="auto"/>
        <w:bottom w:val="none" w:sz="0" w:space="0" w:color="auto"/>
        <w:right w:val="none" w:sz="0" w:space="0" w:color="auto"/>
      </w:divBdr>
    </w:div>
    <w:div w:id="373621133">
      <w:bodyDiv w:val="1"/>
      <w:marLeft w:val="0"/>
      <w:marRight w:val="0"/>
      <w:marTop w:val="0"/>
      <w:marBottom w:val="0"/>
      <w:divBdr>
        <w:top w:val="none" w:sz="0" w:space="0" w:color="auto"/>
        <w:left w:val="none" w:sz="0" w:space="0" w:color="auto"/>
        <w:bottom w:val="none" w:sz="0" w:space="0" w:color="auto"/>
        <w:right w:val="none" w:sz="0" w:space="0" w:color="auto"/>
      </w:divBdr>
    </w:div>
    <w:div w:id="373964364">
      <w:bodyDiv w:val="1"/>
      <w:marLeft w:val="0"/>
      <w:marRight w:val="0"/>
      <w:marTop w:val="0"/>
      <w:marBottom w:val="0"/>
      <w:divBdr>
        <w:top w:val="none" w:sz="0" w:space="0" w:color="auto"/>
        <w:left w:val="none" w:sz="0" w:space="0" w:color="auto"/>
        <w:bottom w:val="none" w:sz="0" w:space="0" w:color="auto"/>
        <w:right w:val="none" w:sz="0" w:space="0" w:color="auto"/>
      </w:divBdr>
    </w:div>
    <w:div w:id="380251865">
      <w:bodyDiv w:val="1"/>
      <w:marLeft w:val="0"/>
      <w:marRight w:val="0"/>
      <w:marTop w:val="0"/>
      <w:marBottom w:val="0"/>
      <w:divBdr>
        <w:top w:val="none" w:sz="0" w:space="0" w:color="auto"/>
        <w:left w:val="none" w:sz="0" w:space="0" w:color="auto"/>
        <w:bottom w:val="none" w:sz="0" w:space="0" w:color="auto"/>
        <w:right w:val="none" w:sz="0" w:space="0" w:color="auto"/>
      </w:divBdr>
    </w:div>
    <w:div w:id="403990964">
      <w:bodyDiv w:val="1"/>
      <w:marLeft w:val="0"/>
      <w:marRight w:val="0"/>
      <w:marTop w:val="0"/>
      <w:marBottom w:val="0"/>
      <w:divBdr>
        <w:top w:val="none" w:sz="0" w:space="0" w:color="auto"/>
        <w:left w:val="none" w:sz="0" w:space="0" w:color="auto"/>
        <w:bottom w:val="none" w:sz="0" w:space="0" w:color="auto"/>
        <w:right w:val="none" w:sz="0" w:space="0" w:color="auto"/>
      </w:divBdr>
    </w:div>
    <w:div w:id="415443226">
      <w:bodyDiv w:val="1"/>
      <w:marLeft w:val="0"/>
      <w:marRight w:val="0"/>
      <w:marTop w:val="0"/>
      <w:marBottom w:val="0"/>
      <w:divBdr>
        <w:top w:val="none" w:sz="0" w:space="0" w:color="auto"/>
        <w:left w:val="none" w:sz="0" w:space="0" w:color="auto"/>
        <w:bottom w:val="none" w:sz="0" w:space="0" w:color="auto"/>
        <w:right w:val="none" w:sz="0" w:space="0" w:color="auto"/>
      </w:divBdr>
    </w:div>
    <w:div w:id="434134182">
      <w:bodyDiv w:val="1"/>
      <w:marLeft w:val="0"/>
      <w:marRight w:val="0"/>
      <w:marTop w:val="0"/>
      <w:marBottom w:val="0"/>
      <w:divBdr>
        <w:top w:val="none" w:sz="0" w:space="0" w:color="auto"/>
        <w:left w:val="none" w:sz="0" w:space="0" w:color="auto"/>
        <w:bottom w:val="none" w:sz="0" w:space="0" w:color="auto"/>
        <w:right w:val="none" w:sz="0" w:space="0" w:color="auto"/>
      </w:divBdr>
    </w:div>
    <w:div w:id="452673091">
      <w:bodyDiv w:val="1"/>
      <w:marLeft w:val="0"/>
      <w:marRight w:val="0"/>
      <w:marTop w:val="0"/>
      <w:marBottom w:val="0"/>
      <w:divBdr>
        <w:top w:val="none" w:sz="0" w:space="0" w:color="auto"/>
        <w:left w:val="none" w:sz="0" w:space="0" w:color="auto"/>
        <w:bottom w:val="none" w:sz="0" w:space="0" w:color="auto"/>
        <w:right w:val="none" w:sz="0" w:space="0" w:color="auto"/>
      </w:divBdr>
    </w:div>
    <w:div w:id="510947189">
      <w:bodyDiv w:val="1"/>
      <w:marLeft w:val="0"/>
      <w:marRight w:val="0"/>
      <w:marTop w:val="0"/>
      <w:marBottom w:val="0"/>
      <w:divBdr>
        <w:top w:val="none" w:sz="0" w:space="0" w:color="auto"/>
        <w:left w:val="none" w:sz="0" w:space="0" w:color="auto"/>
        <w:bottom w:val="none" w:sz="0" w:space="0" w:color="auto"/>
        <w:right w:val="none" w:sz="0" w:space="0" w:color="auto"/>
      </w:divBdr>
    </w:div>
    <w:div w:id="513416761">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535435213">
      <w:bodyDiv w:val="1"/>
      <w:marLeft w:val="0"/>
      <w:marRight w:val="0"/>
      <w:marTop w:val="0"/>
      <w:marBottom w:val="0"/>
      <w:divBdr>
        <w:top w:val="none" w:sz="0" w:space="0" w:color="auto"/>
        <w:left w:val="none" w:sz="0" w:space="0" w:color="auto"/>
        <w:bottom w:val="none" w:sz="0" w:space="0" w:color="auto"/>
        <w:right w:val="none" w:sz="0" w:space="0" w:color="auto"/>
      </w:divBdr>
    </w:div>
    <w:div w:id="555972379">
      <w:bodyDiv w:val="1"/>
      <w:marLeft w:val="0"/>
      <w:marRight w:val="0"/>
      <w:marTop w:val="0"/>
      <w:marBottom w:val="0"/>
      <w:divBdr>
        <w:top w:val="none" w:sz="0" w:space="0" w:color="auto"/>
        <w:left w:val="none" w:sz="0" w:space="0" w:color="auto"/>
        <w:bottom w:val="none" w:sz="0" w:space="0" w:color="auto"/>
        <w:right w:val="none" w:sz="0" w:space="0" w:color="auto"/>
      </w:divBdr>
    </w:div>
    <w:div w:id="557593370">
      <w:bodyDiv w:val="1"/>
      <w:marLeft w:val="0"/>
      <w:marRight w:val="0"/>
      <w:marTop w:val="0"/>
      <w:marBottom w:val="0"/>
      <w:divBdr>
        <w:top w:val="none" w:sz="0" w:space="0" w:color="auto"/>
        <w:left w:val="none" w:sz="0" w:space="0" w:color="auto"/>
        <w:bottom w:val="none" w:sz="0" w:space="0" w:color="auto"/>
        <w:right w:val="none" w:sz="0" w:space="0" w:color="auto"/>
      </w:divBdr>
    </w:div>
    <w:div w:id="569538546">
      <w:bodyDiv w:val="1"/>
      <w:marLeft w:val="0"/>
      <w:marRight w:val="0"/>
      <w:marTop w:val="0"/>
      <w:marBottom w:val="0"/>
      <w:divBdr>
        <w:top w:val="none" w:sz="0" w:space="0" w:color="auto"/>
        <w:left w:val="none" w:sz="0" w:space="0" w:color="auto"/>
        <w:bottom w:val="none" w:sz="0" w:space="0" w:color="auto"/>
        <w:right w:val="none" w:sz="0" w:space="0" w:color="auto"/>
      </w:divBdr>
    </w:div>
    <w:div w:id="569653799">
      <w:bodyDiv w:val="1"/>
      <w:marLeft w:val="0"/>
      <w:marRight w:val="0"/>
      <w:marTop w:val="0"/>
      <w:marBottom w:val="0"/>
      <w:divBdr>
        <w:top w:val="none" w:sz="0" w:space="0" w:color="auto"/>
        <w:left w:val="none" w:sz="0" w:space="0" w:color="auto"/>
        <w:bottom w:val="none" w:sz="0" w:space="0" w:color="auto"/>
        <w:right w:val="none" w:sz="0" w:space="0" w:color="auto"/>
      </w:divBdr>
    </w:div>
    <w:div w:id="576938492">
      <w:bodyDiv w:val="1"/>
      <w:marLeft w:val="0"/>
      <w:marRight w:val="0"/>
      <w:marTop w:val="0"/>
      <w:marBottom w:val="0"/>
      <w:divBdr>
        <w:top w:val="none" w:sz="0" w:space="0" w:color="auto"/>
        <w:left w:val="none" w:sz="0" w:space="0" w:color="auto"/>
        <w:bottom w:val="none" w:sz="0" w:space="0" w:color="auto"/>
        <w:right w:val="none" w:sz="0" w:space="0" w:color="auto"/>
      </w:divBdr>
    </w:div>
    <w:div w:id="612395379">
      <w:bodyDiv w:val="1"/>
      <w:marLeft w:val="0"/>
      <w:marRight w:val="0"/>
      <w:marTop w:val="0"/>
      <w:marBottom w:val="0"/>
      <w:divBdr>
        <w:top w:val="none" w:sz="0" w:space="0" w:color="auto"/>
        <w:left w:val="none" w:sz="0" w:space="0" w:color="auto"/>
        <w:bottom w:val="none" w:sz="0" w:space="0" w:color="auto"/>
        <w:right w:val="none" w:sz="0" w:space="0" w:color="auto"/>
      </w:divBdr>
    </w:div>
    <w:div w:id="622002866">
      <w:bodyDiv w:val="1"/>
      <w:marLeft w:val="0"/>
      <w:marRight w:val="0"/>
      <w:marTop w:val="0"/>
      <w:marBottom w:val="0"/>
      <w:divBdr>
        <w:top w:val="none" w:sz="0" w:space="0" w:color="auto"/>
        <w:left w:val="none" w:sz="0" w:space="0" w:color="auto"/>
        <w:bottom w:val="none" w:sz="0" w:space="0" w:color="auto"/>
        <w:right w:val="none" w:sz="0" w:space="0" w:color="auto"/>
      </w:divBdr>
    </w:div>
    <w:div w:id="637077128">
      <w:bodyDiv w:val="1"/>
      <w:marLeft w:val="0"/>
      <w:marRight w:val="0"/>
      <w:marTop w:val="0"/>
      <w:marBottom w:val="0"/>
      <w:divBdr>
        <w:top w:val="none" w:sz="0" w:space="0" w:color="auto"/>
        <w:left w:val="none" w:sz="0" w:space="0" w:color="auto"/>
        <w:bottom w:val="none" w:sz="0" w:space="0" w:color="auto"/>
        <w:right w:val="none" w:sz="0" w:space="0" w:color="auto"/>
      </w:divBdr>
    </w:div>
    <w:div w:id="656956118">
      <w:bodyDiv w:val="1"/>
      <w:marLeft w:val="0"/>
      <w:marRight w:val="0"/>
      <w:marTop w:val="0"/>
      <w:marBottom w:val="0"/>
      <w:divBdr>
        <w:top w:val="none" w:sz="0" w:space="0" w:color="auto"/>
        <w:left w:val="none" w:sz="0" w:space="0" w:color="auto"/>
        <w:bottom w:val="none" w:sz="0" w:space="0" w:color="auto"/>
        <w:right w:val="none" w:sz="0" w:space="0" w:color="auto"/>
      </w:divBdr>
    </w:div>
    <w:div w:id="687949423">
      <w:bodyDiv w:val="1"/>
      <w:marLeft w:val="0"/>
      <w:marRight w:val="0"/>
      <w:marTop w:val="0"/>
      <w:marBottom w:val="0"/>
      <w:divBdr>
        <w:top w:val="none" w:sz="0" w:space="0" w:color="auto"/>
        <w:left w:val="none" w:sz="0" w:space="0" w:color="auto"/>
        <w:bottom w:val="none" w:sz="0" w:space="0" w:color="auto"/>
        <w:right w:val="none" w:sz="0" w:space="0" w:color="auto"/>
      </w:divBdr>
    </w:div>
    <w:div w:id="696463100">
      <w:bodyDiv w:val="1"/>
      <w:marLeft w:val="0"/>
      <w:marRight w:val="0"/>
      <w:marTop w:val="0"/>
      <w:marBottom w:val="0"/>
      <w:divBdr>
        <w:top w:val="none" w:sz="0" w:space="0" w:color="auto"/>
        <w:left w:val="none" w:sz="0" w:space="0" w:color="auto"/>
        <w:bottom w:val="none" w:sz="0" w:space="0" w:color="auto"/>
        <w:right w:val="none" w:sz="0" w:space="0" w:color="auto"/>
      </w:divBdr>
    </w:div>
    <w:div w:id="696471623">
      <w:bodyDiv w:val="1"/>
      <w:marLeft w:val="0"/>
      <w:marRight w:val="0"/>
      <w:marTop w:val="0"/>
      <w:marBottom w:val="0"/>
      <w:divBdr>
        <w:top w:val="none" w:sz="0" w:space="0" w:color="auto"/>
        <w:left w:val="none" w:sz="0" w:space="0" w:color="auto"/>
        <w:bottom w:val="none" w:sz="0" w:space="0" w:color="auto"/>
        <w:right w:val="none" w:sz="0" w:space="0" w:color="auto"/>
      </w:divBdr>
    </w:div>
    <w:div w:id="700206092">
      <w:bodyDiv w:val="1"/>
      <w:marLeft w:val="0"/>
      <w:marRight w:val="0"/>
      <w:marTop w:val="0"/>
      <w:marBottom w:val="0"/>
      <w:divBdr>
        <w:top w:val="none" w:sz="0" w:space="0" w:color="auto"/>
        <w:left w:val="none" w:sz="0" w:space="0" w:color="auto"/>
        <w:bottom w:val="none" w:sz="0" w:space="0" w:color="auto"/>
        <w:right w:val="none" w:sz="0" w:space="0" w:color="auto"/>
      </w:divBdr>
    </w:div>
    <w:div w:id="702949288">
      <w:bodyDiv w:val="1"/>
      <w:marLeft w:val="0"/>
      <w:marRight w:val="0"/>
      <w:marTop w:val="0"/>
      <w:marBottom w:val="0"/>
      <w:divBdr>
        <w:top w:val="none" w:sz="0" w:space="0" w:color="auto"/>
        <w:left w:val="none" w:sz="0" w:space="0" w:color="auto"/>
        <w:bottom w:val="none" w:sz="0" w:space="0" w:color="auto"/>
        <w:right w:val="none" w:sz="0" w:space="0" w:color="auto"/>
      </w:divBdr>
    </w:div>
    <w:div w:id="739837100">
      <w:bodyDiv w:val="1"/>
      <w:marLeft w:val="0"/>
      <w:marRight w:val="0"/>
      <w:marTop w:val="0"/>
      <w:marBottom w:val="0"/>
      <w:divBdr>
        <w:top w:val="none" w:sz="0" w:space="0" w:color="auto"/>
        <w:left w:val="none" w:sz="0" w:space="0" w:color="auto"/>
        <w:bottom w:val="none" w:sz="0" w:space="0" w:color="auto"/>
        <w:right w:val="none" w:sz="0" w:space="0" w:color="auto"/>
      </w:divBdr>
    </w:div>
    <w:div w:id="739983993">
      <w:bodyDiv w:val="1"/>
      <w:marLeft w:val="0"/>
      <w:marRight w:val="0"/>
      <w:marTop w:val="0"/>
      <w:marBottom w:val="0"/>
      <w:divBdr>
        <w:top w:val="none" w:sz="0" w:space="0" w:color="auto"/>
        <w:left w:val="none" w:sz="0" w:space="0" w:color="auto"/>
        <w:bottom w:val="none" w:sz="0" w:space="0" w:color="auto"/>
        <w:right w:val="none" w:sz="0" w:space="0" w:color="auto"/>
      </w:divBdr>
    </w:div>
    <w:div w:id="771627914">
      <w:bodyDiv w:val="1"/>
      <w:marLeft w:val="0"/>
      <w:marRight w:val="0"/>
      <w:marTop w:val="0"/>
      <w:marBottom w:val="0"/>
      <w:divBdr>
        <w:top w:val="none" w:sz="0" w:space="0" w:color="auto"/>
        <w:left w:val="none" w:sz="0" w:space="0" w:color="auto"/>
        <w:bottom w:val="none" w:sz="0" w:space="0" w:color="auto"/>
        <w:right w:val="none" w:sz="0" w:space="0" w:color="auto"/>
      </w:divBdr>
    </w:div>
    <w:div w:id="779450050">
      <w:bodyDiv w:val="1"/>
      <w:marLeft w:val="0"/>
      <w:marRight w:val="0"/>
      <w:marTop w:val="0"/>
      <w:marBottom w:val="0"/>
      <w:divBdr>
        <w:top w:val="none" w:sz="0" w:space="0" w:color="auto"/>
        <w:left w:val="none" w:sz="0" w:space="0" w:color="auto"/>
        <w:bottom w:val="none" w:sz="0" w:space="0" w:color="auto"/>
        <w:right w:val="none" w:sz="0" w:space="0" w:color="auto"/>
      </w:divBdr>
    </w:div>
    <w:div w:id="779492283">
      <w:bodyDiv w:val="1"/>
      <w:marLeft w:val="0"/>
      <w:marRight w:val="0"/>
      <w:marTop w:val="0"/>
      <w:marBottom w:val="0"/>
      <w:divBdr>
        <w:top w:val="none" w:sz="0" w:space="0" w:color="auto"/>
        <w:left w:val="none" w:sz="0" w:space="0" w:color="auto"/>
        <w:bottom w:val="none" w:sz="0" w:space="0" w:color="auto"/>
        <w:right w:val="none" w:sz="0" w:space="0" w:color="auto"/>
      </w:divBdr>
    </w:div>
    <w:div w:id="787429206">
      <w:bodyDiv w:val="1"/>
      <w:marLeft w:val="0"/>
      <w:marRight w:val="0"/>
      <w:marTop w:val="0"/>
      <w:marBottom w:val="0"/>
      <w:divBdr>
        <w:top w:val="none" w:sz="0" w:space="0" w:color="auto"/>
        <w:left w:val="none" w:sz="0" w:space="0" w:color="auto"/>
        <w:bottom w:val="none" w:sz="0" w:space="0" w:color="auto"/>
        <w:right w:val="none" w:sz="0" w:space="0" w:color="auto"/>
      </w:divBdr>
    </w:div>
    <w:div w:id="802310924">
      <w:bodyDiv w:val="1"/>
      <w:marLeft w:val="0"/>
      <w:marRight w:val="0"/>
      <w:marTop w:val="0"/>
      <w:marBottom w:val="0"/>
      <w:divBdr>
        <w:top w:val="none" w:sz="0" w:space="0" w:color="auto"/>
        <w:left w:val="none" w:sz="0" w:space="0" w:color="auto"/>
        <w:bottom w:val="none" w:sz="0" w:space="0" w:color="auto"/>
        <w:right w:val="none" w:sz="0" w:space="0" w:color="auto"/>
      </w:divBdr>
    </w:div>
    <w:div w:id="838038358">
      <w:bodyDiv w:val="1"/>
      <w:marLeft w:val="0"/>
      <w:marRight w:val="0"/>
      <w:marTop w:val="0"/>
      <w:marBottom w:val="0"/>
      <w:divBdr>
        <w:top w:val="none" w:sz="0" w:space="0" w:color="auto"/>
        <w:left w:val="none" w:sz="0" w:space="0" w:color="auto"/>
        <w:bottom w:val="none" w:sz="0" w:space="0" w:color="auto"/>
        <w:right w:val="none" w:sz="0" w:space="0" w:color="auto"/>
      </w:divBdr>
    </w:div>
    <w:div w:id="843861259">
      <w:bodyDiv w:val="1"/>
      <w:marLeft w:val="0"/>
      <w:marRight w:val="0"/>
      <w:marTop w:val="0"/>
      <w:marBottom w:val="0"/>
      <w:divBdr>
        <w:top w:val="none" w:sz="0" w:space="0" w:color="auto"/>
        <w:left w:val="none" w:sz="0" w:space="0" w:color="auto"/>
        <w:bottom w:val="none" w:sz="0" w:space="0" w:color="auto"/>
        <w:right w:val="none" w:sz="0" w:space="0" w:color="auto"/>
      </w:divBdr>
    </w:div>
    <w:div w:id="852457141">
      <w:bodyDiv w:val="1"/>
      <w:marLeft w:val="0"/>
      <w:marRight w:val="0"/>
      <w:marTop w:val="0"/>
      <w:marBottom w:val="0"/>
      <w:divBdr>
        <w:top w:val="none" w:sz="0" w:space="0" w:color="auto"/>
        <w:left w:val="none" w:sz="0" w:space="0" w:color="auto"/>
        <w:bottom w:val="none" w:sz="0" w:space="0" w:color="auto"/>
        <w:right w:val="none" w:sz="0" w:space="0" w:color="auto"/>
      </w:divBdr>
    </w:div>
    <w:div w:id="873422211">
      <w:bodyDiv w:val="1"/>
      <w:marLeft w:val="0"/>
      <w:marRight w:val="0"/>
      <w:marTop w:val="0"/>
      <w:marBottom w:val="0"/>
      <w:divBdr>
        <w:top w:val="none" w:sz="0" w:space="0" w:color="auto"/>
        <w:left w:val="none" w:sz="0" w:space="0" w:color="auto"/>
        <w:bottom w:val="none" w:sz="0" w:space="0" w:color="auto"/>
        <w:right w:val="none" w:sz="0" w:space="0" w:color="auto"/>
      </w:divBdr>
    </w:div>
    <w:div w:id="894968875">
      <w:bodyDiv w:val="1"/>
      <w:marLeft w:val="0"/>
      <w:marRight w:val="0"/>
      <w:marTop w:val="0"/>
      <w:marBottom w:val="0"/>
      <w:divBdr>
        <w:top w:val="none" w:sz="0" w:space="0" w:color="auto"/>
        <w:left w:val="none" w:sz="0" w:space="0" w:color="auto"/>
        <w:bottom w:val="none" w:sz="0" w:space="0" w:color="auto"/>
        <w:right w:val="none" w:sz="0" w:space="0" w:color="auto"/>
      </w:divBdr>
    </w:div>
    <w:div w:id="904296941">
      <w:bodyDiv w:val="1"/>
      <w:marLeft w:val="0"/>
      <w:marRight w:val="0"/>
      <w:marTop w:val="0"/>
      <w:marBottom w:val="0"/>
      <w:divBdr>
        <w:top w:val="none" w:sz="0" w:space="0" w:color="auto"/>
        <w:left w:val="none" w:sz="0" w:space="0" w:color="auto"/>
        <w:bottom w:val="none" w:sz="0" w:space="0" w:color="auto"/>
        <w:right w:val="none" w:sz="0" w:space="0" w:color="auto"/>
      </w:divBdr>
    </w:div>
    <w:div w:id="905262860">
      <w:bodyDiv w:val="1"/>
      <w:marLeft w:val="0"/>
      <w:marRight w:val="0"/>
      <w:marTop w:val="0"/>
      <w:marBottom w:val="0"/>
      <w:divBdr>
        <w:top w:val="none" w:sz="0" w:space="0" w:color="auto"/>
        <w:left w:val="none" w:sz="0" w:space="0" w:color="auto"/>
        <w:bottom w:val="none" w:sz="0" w:space="0" w:color="auto"/>
        <w:right w:val="none" w:sz="0" w:space="0" w:color="auto"/>
      </w:divBdr>
    </w:div>
    <w:div w:id="905728103">
      <w:bodyDiv w:val="1"/>
      <w:marLeft w:val="0"/>
      <w:marRight w:val="0"/>
      <w:marTop w:val="0"/>
      <w:marBottom w:val="0"/>
      <w:divBdr>
        <w:top w:val="none" w:sz="0" w:space="0" w:color="auto"/>
        <w:left w:val="none" w:sz="0" w:space="0" w:color="auto"/>
        <w:bottom w:val="none" w:sz="0" w:space="0" w:color="auto"/>
        <w:right w:val="none" w:sz="0" w:space="0" w:color="auto"/>
      </w:divBdr>
    </w:div>
    <w:div w:id="910695705">
      <w:bodyDiv w:val="1"/>
      <w:marLeft w:val="0"/>
      <w:marRight w:val="0"/>
      <w:marTop w:val="0"/>
      <w:marBottom w:val="0"/>
      <w:divBdr>
        <w:top w:val="none" w:sz="0" w:space="0" w:color="auto"/>
        <w:left w:val="none" w:sz="0" w:space="0" w:color="auto"/>
        <w:bottom w:val="none" w:sz="0" w:space="0" w:color="auto"/>
        <w:right w:val="none" w:sz="0" w:space="0" w:color="auto"/>
      </w:divBdr>
    </w:div>
    <w:div w:id="923686578">
      <w:bodyDiv w:val="1"/>
      <w:marLeft w:val="0"/>
      <w:marRight w:val="0"/>
      <w:marTop w:val="0"/>
      <w:marBottom w:val="0"/>
      <w:divBdr>
        <w:top w:val="none" w:sz="0" w:space="0" w:color="auto"/>
        <w:left w:val="none" w:sz="0" w:space="0" w:color="auto"/>
        <w:bottom w:val="none" w:sz="0" w:space="0" w:color="auto"/>
        <w:right w:val="none" w:sz="0" w:space="0" w:color="auto"/>
      </w:divBdr>
    </w:div>
    <w:div w:id="932009696">
      <w:bodyDiv w:val="1"/>
      <w:marLeft w:val="0"/>
      <w:marRight w:val="0"/>
      <w:marTop w:val="0"/>
      <w:marBottom w:val="0"/>
      <w:divBdr>
        <w:top w:val="none" w:sz="0" w:space="0" w:color="auto"/>
        <w:left w:val="none" w:sz="0" w:space="0" w:color="auto"/>
        <w:bottom w:val="none" w:sz="0" w:space="0" w:color="auto"/>
        <w:right w:val="none" w:sz="0" w:space="0" w:color="auto"/>
      </w:divBdr>
    </w:div>
    <w:div w:id="955914613">
      <w:bodyDiv w:val="1"/>
      <w:marLeft w:val="0"/>
      <w:marRight w:val="0"/>
      <w:marTop w:val="0"/>
      <w:marBottom w:val="0"/>
      <w:divBdr>
        <w:top w:val="none" w:sz="0" w:space="0" w:color="auto"/>
        <w:left w:val="none" w:sz="0" w:space="0" w:color="auto"/>
        <w:bottom w:val="none" w:sz="0" w:space="0" w:color="auto"/>
        <w:right w:val="none" w:sz="0" w:space="0" w:color="auto"/>
      </w:divBdr>
    </w:div>
    <w:div w:id="956522728">
      <w:bodyDiv w:val="1"/>
      <w:marLeft w:val="0"/>
      <w:marRight w:val="0"/>
      <w:marTop w:val="0"/>
      <w:marBottom w:val="0"/>
      <w:divBdr>
        <w:top w:val="none" w:sz="0" w:space="0" w:color="auto"/>
        <w:left w:val="none" w:sz="0" w:space="0" w:color="auto"/>
        <w:bottom w:val="none" w:sz="0" w:space="0" w:color="auto"/>
        <w:right w:val="none" w:sz="0" w:space="0" w:color="auto"/>
      </w:divBdr>
    </w:div>
    <w:div w:id="978917527">
      <w:bodyDiv w:val="1"/>
      <w:marLeft w:val="0"/>
      <w:marRight w:val="0"/>
      <w:marTop w:val="0"/>
      <w:marBottom w:val="0"/>
      <w:divBdr>
        <w:top w:val="none" w:sz="0" w:space="0" w:color="auto"/>
        <w:left w:val="none" w:sz="0" w:space="0" w:color="auto"/>
        <w:bottom w:val="none" w:sz="0" w:space="0" w:color="auto"/>
        <w:right w:val="none" w:sz="0" w:space="0" w:color="auto"/>
      </w:divBdr>
    </w:div>
    <w:div w:id="989821704">
      <w:bodyDiv w:val="1"/>
      <w:marLeft w:val="0"/>
      <w:marRight w:val="0"/>
      <w:marTop w:val="0"/>
      <w:marBottom w:val="0"/>
      <w:divBdr>
        <w:top w:val="none" w:sz="0" w:space="0" w:color="auto"/>
        <w:left w:val="none" w:sz="0" w:space="0" w:color="auto"/>
        <w:bottom w:val="none" w:sz="0" w:space="0" w:color="auto"/>
        <w:right w:val="none" w:sz="0" w:space="0" w:color="auto"/>
      </w:divBdr>
    </w:div>
    <w:div w:id="1045986758">
      <w:bodyDiv w:val="1"/>
      <w:marLeft w:val="0"/>
      <w:marRight w:val="0"/>
      <w:marTop w:val="0"/>
      <w:marBottom w:val="0"/>
      <w:divBdr>
        <w:top w:val="none" w:sz="0" w:space="0" w:color="auto"/>
        <w:left w:val="none" w:sz="0" w:space="0" w:color="auto"/>
        <w:bottom w:val="none" w:sz="0" w:space="0" w:color="auto"/>
        <w:right w:val="none" w:sz="0" w:space="0" w:color="auto"/>
      </w:divBdr>
    </w:div>
    <w:div w:id="1053114706">
      <w:bodyDiv w:val="1"/>
      <w:marLeft w:val="0"/>
      <w:marRight w:val="0"/>
      <w:marTop w:val="0"/>
      <w:marBottom w:val="0"/>
      <w:divBdr>
        <w:top w:val="none" w:sz="0" w:space="0" w:color="auto"/>
        <w:left w:val="none" w:sz="0" w:space="0" w:color="auto"/>
        <w:bottom w:val="none" w:sz="0" w:space="0" w:color="auto"/>
        <w:right w:val="none" w:sz="0" w:space="0" w:color="auto"/>
      </w:divBdr>
    </w:div>
    <w:div w:id="1054962779">
      <w:bodyDiv w:val="1"/>
      <w:marLeft w:val="0"/>
      <w:marRight w:val="0"/>
      <w:marTop w:val="0"/>
      <w:marBottom w:val="0"/>
      <w:divBdr>
        <w:top w:val="none" w:sz="0" w:space="0" w:color="auto"/>
        <w:left w:val="none" w:sz="0" w:space="0" w:color="auto"/>
        <w:bottom w:val="none" w:sz="0" w:space="0" w:color="auto"/>
        <w:right w:val="none" w:sz="0" w:space="0" w:color="auto"/>
      </w:divBdr>
    </w:div>
    <w:div w:id="1078475612">
      <w:bodyDiv w:val="1"/>
      <w:marLeft w:val="0"/>
      <w:marRight w:val="0"/>
      <w:marTop w:val="0"/>
      <w:marBottom w:val="0"/>
      <w:divBdr>
        <w:top w:val="none" w:sz="0" w:space="0" w:color="auto"/>
        <w:left w:val="none" w:sz="0" w:space="0" w:color="auto"/>
        <w:bottom w:val="none" w:sz="0" w:space="0" w:color="auto"/>
        <w:right w:val="none" w:sz="0" w:space="0" w:color="auto"/>
      </w:divBdr>
    </w:div>
    <w:div w:id="1106003088">
      <w:bodyDiv w:val="1"/>
      <w:marLeft w:val="0"/>
      <w:marRight w:val="0"/>
      <w:marTop w:val="0"/>
      <w:marBottom w:val="0"/>
      <w:divBdr>
        <w:top w:val="none" w:sz="0" w:space="0" w:color="auto"/>
        <w:left w:val="none" w:sz="0" w:space="0" w:color="auto"/>
        <w:bottom w:val="none" w:sz="0" w:space="0" w:color="auto"/>
        <w:right w:val="none" w:sz="0" w:space="0" w:color="auto"/>
      </w:divBdr>
    </w:div>
    <w:div w:id="1112243344">
      <w:bodyDiv w:val="1"/>
      <w:marLeft w:val="0"/>
      <w:marRight w:val="0"/>
      <w:marTop w:val="0"/>
      <w:marBottom w:val="0"/>
      <w:divBdr>
        <w:top w:val="none" w:sz="0" w:space="0" w:color="auto"/>
        <w:left w:val="none" w:sz="0" w:space="0" w:color="auto"/>
        <w:bottom w:val="none" w:sz="0" w:space="0" w:color="auto"/>
        <w:right w:val="none" w:sz="0" w:space="0" w:color="auto"/>
      </w:divBdr>
    </w:div>
    <w:div w:id="1133138375">
      <w:bodyDiv w:val="1"/>
      <w:marLeft w:val="0"/>
      <w:marRight w:val="0"/>
      <w:marTop w:val="0"/>
      <w:marBottom w:val="0"/>
      <w:divBdr>
        <w:top w:val="none" w:sz="0" w:space="0" w:color="auto"/>
        <w:left w:val="none" w:sz="0" w:space="0" w:color="auto"/>
        <w:bottom w:val="none" w:sz="0" w:space="0" w:color="auto"/>
        <w:right w:val="none" w:sz="0" w:space="0" w:color="auto"/>
      </w:divBdr>
    </w:div>
    <w:div w:id="1137339333">
      <w:bodyDiv w:val="1"/>
      <w:marLeft w:val="0"/>
      <w:marRight w:val="0"/>
      <w:marTop w:val="0"/>
      <w:marBottom w:val="0"/>
      <w:divBdr>
        <w:top w:val="none" w:sz="0" w:space="0" w:color="auto"/>
        <w:left w:val="none" w:sz="0" w:space="0" w:color="auto"/>
        <w:bottom w:val="none" w:sz="0" w:space="0" w:color="auto"/>
        <w:right w:val="none" w:sz="0" w:space="0" w:color="auto"/>
      </w:divBdr>
    </w:div>
    <w:div w:id="1142962368">
      <w:bodyDiv w:val="1"/>
      <w:marLeft w:val="0"/>
      <w:marRight w:val="0"/>
      <w:marTop w:val="0"/>
      <w:marBottom w:val="0"/>
      <w:divBdr>
        <w:top w:val="none" w:sz="0" w:space="0" w:color="auto"/>
        <w:left w:val="none" w:sz="0" w:space="0" w:color="auto"/>
        <w:bottom w:val="none" w:sz="0" w:space="0" w:color="auto"/>
        <w:right w:val="none" w:sz="0" w:space="0" w:color="auto"/>
      </w:divBdr>
    </w:div>
    <w:div w:id="1176653588">
      <w:bodyDiv w:val="1"/>
      <w:marLeft w:val="0"/>
      <w:marRight w:val="0"/>
      <w:marTop w:val="0"/>
      <w:marBottom w:val="0"/>
      <w:divBdr>
        <w:top w:val="none" w:sz="0" w:space="0" w:color="auto"/>
        <w:left w:val="none" w:sz="0" w:space="0" w:color="auto"/>
        <w:bottom w:val="none" w:sz="0" w:space="0" w:color="auto"/>
        <w:right w:val="none" w:sz="0" w:space="0" w:color="auto"/>
      </w:divBdr>
    </w:div>
    <w:div w:id="1211188968">
      <w:bodyDiv w:val="1"/>
      <w:marLeft w:val="0"/>
      <w:marRight w:val="0"/>
      <w:marTop w:val="0"/>
      <w:marBottom w:val="0"/>
      <w:divBdr>
        <w:top w:val="none" w:sz="0" w:space="0" w:color="auto"/>
        <w:left w:val="none" w:sz="0" w:space="0" w:color="auto"/>
        <w:bottom w:val="none" w:sz="0" w:space="0" w:color="auto"/>
        <w:right w:val="none" w:sz="0" w:space="0" w:color="auto"/>
      </w:divBdr>
    </w:div>
    <w:div w:id="1211452350">
      <w:bodyDiv w:val="1"/>
      <w:marLeft w:val="0"/>
      <w:marRight w:val="0"/>
      <w:marTop w:val="0"/>
      <w:marBottom w:val="0"/>
      <w:divBdr>
        <w:top w:val="none" w:sz="0" w:space="0" w:color="auto"/>
        <w:left w:val="none" w:sz="0" w:space="0" w:color="auto"/>
        <w:bottom w:val="none" w:sz="0" w:space="0" w:color="auto"/>
        <w:right w:val="none" w:sz="0" w:space="0" w:color="auto"/>
      </w:divBdr>
    </w:div>
    <w:div w:id="1214655548">
      <w:bodyDiv w:val="1"/>
      <w:marLeft w:val="0"/>
      <w:marRight w:val="0"/>
      <w:marTop w:val="0"/>
      <w:marBottom w:val="0"/>
      <w:divBdr>
        <w:top w:val="none" w:sz="0" w:space="0" w:color="auto"/>
        <w:left w:val="none" w:sz="0" w:space="0" w:color="auto"/>
        <w:bottom w:val="none" w:sz="0" w:space="0" w:color="auto"/>
        <w:right w:val="none" w:sz="0" w:space="0" w:color="auto"/>
      </w:divBdr>
    </w:div>
    <w:div w:id="1261138441">
      <w:bodyDiv w:val="1"/>
      <w:marLeft w:val="0"/>
      <w:marRight w:val="0"/>
      <w:marTop w:val="0"/>
      <w:marBottom w:val="0"/>
      <w:divBdr>
        <w:top w:val="none" w:sz="0" w:space="0" w:color="auto"/>
        <w:left w:val="none" w:sz="0" w:space="0" w:color="auto"/>
        <w:bottom w:val="none" w:sz="0" w:space="0" w:color="auto"/>
        <w:right w:val="none" w:sz="0" w:space="0" w:color="auto"/>
      </w:divBdr>
    </w:div>
    <w:div w:id="1262763881">
      <w:bodyDiv w:val="1"/>
      <w:marLeft w:val="0"/>
      <w:marRight w:val="0"/>
      <w:marTop w:val="0"/>
      <w:marBottom w:val="0"/>
      <w:divBdr>
        <w:top w:val="none" w:sz="0" w:space="0" w:color="auto"/>
        <w:left w:val="none" w:sz="0" w:space="0" w:color="auto"/>
        <w:bottom w:val="none" w:sz="0" w:space="0" w:color="auto"/>
        <w:right w:val="none" w:sz="0" w:space="0" w:color="auto"/>
      </w:divBdr>
    </w:div>
    <w:div w:id="1270503623">
      <w:bodyDiv w:val="1"/>
      <w:marLeft w:val="0"/>
      <w:marRight w:val="0"/>
      <w:marTop w:val="0"/>
      <w:marBottom w:val="0"/>
      <w:divBdr>
        <w:top w:val="none" w:sz="0" w:space="0" w:color="auto"/>
        <w:left w:val="none" w:sz="0" w:space="0" w:color="auto"/>
        <w:bottom w:val="none" w:sz="0" w:space="0" w:color="auto"/>
        <w:right w:val="none" w:sz="0" w:space="0" w:color="auto"/>
      </w:divBdr>
    </w:div>
    <w:div w:id="1299263913">
      <w:bodyDiv w:val="1"/>
      <w:marLeft w:val="0"/>
      <w:marRight w:val="0"/>
      <w:marTop w:val="0"/>
      <w:marBottom w:val="0"/>
      <w:divBdr>
        <w:top w:val="none" w:sz="0" w:space="0" w:color="auto"/>
        <w:left w:val="none" w:sz="0" w:space="0" w:color="auto"/>
        <w:bottom w:val="none" w:sz="0" w:space="0" w:color="auto"/>
        <w:right w:val="none" w:sz="0" w:space="0" w:color="auto"/>
      </w:divBdr>
    </w:div>
    <w:div w:id="1308318437">
      <w:bodyDiv w:val="1"/>
      <w:marLeft w:val="0"/>
      <w:marRight w:val="0"/>
      <w:marTop w:val="0"/>
      <w:marBottom w:val="0"/>
      <w:divBdr>
        <w:top w:val="none" w:sz="0" w:space="0" w:color="auto"/>
        <w:left w:val="none" w:sz="0" w:space="0" w:color="auto"/>
        <w:bottom w:val="none" w:sz="0" w:space="0" w:color="auto"/>
        <w:right w:val="none" w:sz="0" w:space="0" w:color="auto"/>
      </w:divBdr>
    </w:div>
    <w:div w:id="1321040959">
      <w:bodyDiv w:val="1"/>
      <w:marLeft w:val="0"/>
      <w:marRight w:val="0"/>
      <w:marTop w:val="0"/>
      <w:marBottom w:val="0"/>
      <w:divBdr>
        <w:top w:val="none" w:sz="0" w:space="0" w:color="auto"/>
        <w:left w:val="none" w:sz="0" w:space="0" w:color="auto"/>
        <w:bottom w:val="none" w:sz="0" w:space="0" w:color="auto"/>
        <w:right w:val="none" w:sz="0" w:space="0" w:color="auto"/>
      </w:divBdr>
    </w:div>
    <w:div w:id="1337265900">
      <w:bodyDiv w:val="1"/>
      <w:marLeft w:val="0"/>
      <w:marRight w:val="0"/>
      <w:marTop w:val="0"/>
      <w:marBottom w:val="0"/>
      <w:divBdr>
        <w:top w:val="none" w:sz="0" w:space="0" w:color="auto"/>
        <w:left w:val="none" w:sz="0" w:space="0" w:color="auto"/>
        <w:bottom w:val="none" w:sz="0" w:space="0" w:color="auto"/>
        <w:right w:val="none" w:sz="0" w:space="0" w:color="auto"/>
      </w:divBdr>
    </w:div>
    <w:div w:id="1367372819">
      <w:bodyDiv w:val="1"/>
      <w:marLeft w:val="0"/>
      <w:marRight w:val="0"/>
      <w:marTop w:val="0"/>
      <w:marBottom w:val="0"/>
      <w:divBdr>
        <w:top w:val="none" w:sz="0" w:space="0" w:color="auto"/>
        <w:left w:val="none" w:sz="0" w:space="0" w:color="auto"/>
        <w:bottom w:val="none" w:sz="0" w:space="0" w:color="auto"/>
        <w:right w:val="none" w:sz="0" w:space="0" w:color="auto"/>
      </w:divBdr>
    </w:div>
    <w:div w:id="1387489366">
      <w:bodyDiv w:val="1"/>
      <w:marLeft w:val="0"/>
      <w:marRight w:val="0"/>
      <w:marTop w:val="0"/>
      <w:marBottom w:val="0"/>
      <w:divBdr>
        <w:top w:val="none" w:sz="0" w:space="0" w:color="auto"/>
        <w:left w:val="none" w:sz="0" w:space="0" w:color="auto"/>
        <w:bottom w:val="none" w:sz="0" w:space="0" w:color="auto"/>
        <w:right w:val="none" w:sz="0" w:space="0" w:color="auto"/>
      </w:divBdr>
    </w:div>
    <w:div w:id="1394350038">
      <w:bodyDiv w:val="1"/>
      <w:marLeft w:val="0"/>
      <w:marRight w:val="0"/>
      <w:marTop w:val="0"/>
      <w:marBottom w:val="0"/>
      <w:divBdr>
        <w:top w:val="none" w:sz="0" w:space="0" w:color="auto"/>
        <w:left w:val="none" w:sz="0" w:space="0" w:color="auto"/>
        <w:bottom w:val="none" w:sz="0" w:space="0" w:color="auto"/>
        <w:right w:val="none" w:sz="0" w:space="0" w:color="auto"/>
      </w:divBdr>
    </w:div>
    <w:div w:id="1399748403">
      <w:bodyDiv w:val="1"/>
      <w:marLeft w:val="0"/>
      <w:marRight w:val="0"/>
      <w:marTop w:val="0"/>
      <w:marBottom w:val="0"/>
      <w:divBdr>
        <w:top w:val="none" w:sz="0" w:space="0" w:color="auto"/>
        <w:left w:val="none" w:sz="0" w:space="0" w:color="auto"/>
        <w:bottom w:val="none" w:sz="0" w:space="0" w:color="auto"/>
        <w:right w:val="none" w:sz="0" w:space="0" w:color="auto"/>
      </w:divBdr>
    </w:div>
    <w:div w:id="1402171694">
      <w:bodyDiv w:val="1"/>
      <w:marLeft w:val="0"/>
      <w:marRight w:val="0"/>
      <w:marTop w:val="0"/>
      <w:marBottom w:val="0"/>
      <w:divBdr>
        <w:top w:val="none" w:sz="0" w:space="0" w:color="auto"/>
        <w:left w:val="none" w:sz="0" w:space="0" w:color="auto"/>
        <w:bottom w:val="none" w:sz="0" w:space="0" w:color="auto"/>
        <w:right w:val="none" w:sz="0" w:space="0" w:color="auto"/>
      </w:divBdr>
    </w:div>
    <w:div w:id="1403482015">
      <w:bodyDiv w:val="1"/>
      <w:marLeft w:val="0"/>
      <w:marRight w:val="0"/>
      <w:marTop w:val="0"/>
      <w:marBottom w:val="0"/>
      <w:divBdr>
        <w:top w:val="none" w:sz="0" w:space="0" w:color="auto"/>
        <w:left w:val="none" w:sz="0" w:space="0" w:color="auto"/>
        <w:bottom w:val="none" w:sz="0" w:space="0" w:color="auto"/>
        <w:right w:val="none" w:sz="0" w:space="0" w:color="auto"/>
      </w:divBdr>
    </w:div>
    <w:div w:id="1414013451">
      <w:bodyDiv w:val="1"/>
      <w:marLeft w:val="0"/>
      <w:marRight w:val="0"/>
      <w:marTop w:val="0"/>
      <w:marBottom w:val="0"/>
      <w:divBdr>
        <w:top w:val="none" w:sz="0" w:space="0" w:color="auto"/>
        <w:left w:val="none" w:sz="0" w:space="0" w:color="auto"/>
        <w:bottom w:val="none" w:sz="0" w:space="0" w:color="auto"/>
        <w:right w:val="none" w:sz="0" w:space="0" w:color="auto"/>
      </w:divBdr>
    </w:div>
    <w:div w:id="1416895257">
      <w:bodyDiv w:val="1"/>
      <w:marLeft w:val="0"/>
      <w:marRight w:val="0"/>
      <w:marTop w:val="0"/>
      <w:marBottom w:val="0"/>
      <w:divBdr>
        <w:top w:val="none" w:sz="0" w:space="0" w:color="auto"/>
        <w:left w:val="none" w:sz="0" w:space="0" w:color="auto"/>
        <w:bottom w:val="none" w:sz="0" w:space="0" w:color="auto"/>
        <w:right w:val="none" w:sz="0" w:space="0" w:color="auto"/>
      </w:divBdr>
    </w:div>
    <w:div w:id="1431701358">
      <w:bodyDiv w:val="1"/>
      <w:marLeft w:val="0"/>
      <w:marRight w:val="0"/>
      <w:marTop w:val="0"/>
      <w:marBottom w:val="0"/>
      <w:divBdr>
        <w:top w:val="none" w:sz="0" w:space="0" w:color="auto"/>
        <w:left w:val="none" w:sz="0" w:space="0" w:color="auto"/>
        <w:bottom w:val="none" w:sz="0" w:space="0" w:color="auto"/>
        <w:right w:val="none" w:sz="0" w:space="0" w:color="auto"/>
      </w:divBdr>
    </w:div>
    <w:div w:id="1436946980">
      <w:bodyDiv w:val="1"/>
      <w:marLeft w:val="0"/>
      <w:marRight w:val="0"/>
      <w:marTop w:val="0"/>
      <w:marBottom w:val="0"/>
      <w:divBdr>
        <w:top w:val="none" w:sz="0" w:space="0" w:color="auto"/>
        <w:left w:val="none" w:sz="0" w:space="0" w:color="auto"/>
        <w:bottom w:val="none" w:sz="0" w:space="0" w:color="auto"/>
        <w:right w:val="none" w:sz="0" w:space="0" w:color="auto"/>
      </w:divBdr>
    </w:div>
    <w:div w:id="1461724717">
      <w:bodyDiv w:val="1"/>
      <w:marLeft w:val="0"/>
      <w:marRight w:val="0"/>
      <w:marTop w:val="0"/>
      <w:marBottom w:val="0"/>
      <w:divBdr>
        <w:top w:val="none" w:sz="0" w:space="0" w:color="auto"/>
        <w:left w:val="none" w:sz="0" w:space="0" w:color="auto"/>
        <w:bottom w:val="none" w:sz="0" w:space="0" w:color="auto"/>
        <w:right w:val="none" w:sz="0" w:space="0" w:color="auto"/>
      </w:divBdr>
    </w:div>
    <w:div w:id="1471168557">
      <w:bodyDiv w:val="1"/>
      <w:marLeft w:val="0"/>
      <w:marRight w:val="0"/>
      <w:marTop w:val="0"/>
      <w:marBottom w:val="0"/>
      <w:divBdr>
        <w:top w:val="none" w:sz="0" w:space="0" w:color="auto"/>
        <w:left w:val="none" w:sz="0" w:space="0" w:color="auto"/>
        <w:bottom w:val="none" w:sz="0" w:space="0" w:color="auto"/>
        <w:right w:val="none" w:sz="0" w:space="0" w:color="auto"/>
      </w:divBdr>
    </w:div>
    <w:div w:id="1480876666">
      <w:bodyDiv w:val="1"/>
      <w:marLeft w:val="0"/>
      <w:marRight w:val="0"/>
      <w:marTop w:val="0"/>
      <w:marBottom w:val="0"/>
      <w:divBdr>
        <w:top w:val="none" w:sz="0" w:space="0" w:color="auto"/>
        <w:left w:val="none" w:sz="0" w:space="0" w:color="auto"/>
        <w:bottom w:val="none" w:sz="0" w:space="0" w:color="auto"/>
        <w:right w:val="none" w:sz="0" w:space="0" w:color="auto"/>
      </w:divBdr>
    </w:div>
    <w:div w:id="1483623036">
      <w:bodyDiv w:val="1"/>
      <w:marLeft w:val="0"/>
      <w:marRight w:val="0"/>
      <w:marTop w:val="0"/>
      <w:marBottom w:val="0"/>
      <w:divBdr>
        <w:top w:val="none" w:sz="0" w:space="0" w:color="auto"/>
        <w:left w:val="none" w:sz="0" w:space="0" w:color="auto"/>
        <w:bottom w:val="none" w:sz="0" w:space="0" w:color="auto"/>
        <w:right w:val="none" w:sz="0" w:space="0" w:color="auto"/>
      </w:divBdr>
    </w:div>
    <w:div w:id="1500270607">
      <w:bodyDiv w:val="1"/>
      <w:marLeft w:val="0"/>
      <w:marRight w:val="0"/>
      <w:marTop w:val="0"/>
      <w:marBottom w:val="0"/>
      <w:divBdr>
        <w:top w:val="none" w:sz="0" w:space="0" w:color="auto"/>
        <w:left w:val="none" w:sz="0" w:space="0" w:color="auto"/>
        <w:bottom w:val="none" w:sz="0" w:space="0" w:color="auto"/>
        <w:right w:val="none" w:sz="0" w:space="0" w:color="auto"/>
      </w:divBdr>
    </w:div>
    <w:div w:id="1500536596">
      <w:bodyDiv w:val="1"/>
      <w:marLeft w:val="0"/>
      <w:marRight w:val="0"/>
      <w:marTop w:val="0"/>
      <w:marBottom w:val="0"/>
      <w:divBdr>
        <w:top w:val="none" w:sz="0" w:space="0" w:color="auto"/>
        <w:left w:val="none" w:sz="0" w:space="0" w:color="auto"/>
        <w:bottom w:val="none" w:sz="0" w:space="0" w:color="auto"/>
        <w:right w:val="none" w:sz="0" w:space="0" w:color="auto"/>
      </w:divBdr>
    </w:div>
    <w:div w:id="1503205737">
      <w:bodyDiv w:val="1"/>
      <w:marLeft w:val="0"/>
      <w:marRight w:val="0"/>
      <w:marTop w:val="0"/>
      <w:marBottom w:val="0"/>
      <w:divBdr>
        <w:top w:val="none" w:sz="0" w:space="0" w:color="auto"/>
        <w:left w:val="none" w:sz="0" w:space="0" w:color="auto"/>
        <w:bottom w:val="none" w:sz="0" w:space="0" w:color="auto"/>
        <w:right w:val="none" w:sz="0" w:space="0" w:color="auto"/>
      </w:divBdr>
    </w:div>
    <w:div w:id="1510290479">
      <w:bodyDiv w:val="1"/>
      <w:marLeft w:val="0"/>
      <w:marRight w:val="0"/>
      <w:marTop w:val="0"/>
      <w:marBottom w:val="0"/>
      <w:divBdr>
        <w:top w:val="none" w:sz="0" w:space="0" w:color="auto"/>
        <w:left w:val="none" w:sz="0" w:space="0" w:color="auto"/>
        <w:bottom w:val="none" w:sz="0" w:space="0" w:color="auto"/>
        <w:right w:val="none" w:sz="0" w:space="0" w:color="auto"/>
      </w:divBdr>
    </w:div>
    <w:div w:id="1512721012">
      <w:bodyDiv w:val="1"/>
      <w:marLeft w:val="0"/>
      <w:marRight w:val="0"/>
      <w:marTop w:val="0"/>
      <w:marBottom w:val="0"/>
      <w:divBdr>
        <w:top w:val="none" w:sz="0" w:space="0" w:color="auto"/>
        <w:left w:val="none" w:sz="0" w:space="0" w:color="auto"/>
        <w:bottom w:val="none" w:sz="0" w:space="0" w:color="auto"/>
        <w:right w:val="none" w:sz="0" w:space="0" w:color="auto"/>
      </w:divBdr>
    </w:div>
    <w:div w:id="1523470903">
      <w:bodyDiv w:val="1"/>
      <w:marLeft w:val="0"/>
      <w:marRight w:val="0"/>
      <w:marTop w:val="0"/>
      <w:marBottom w:val="0"/>
      <w:divBdr>
        <w:top w:val="none" w:sz="0" w:space="0" w:color="auto"/>
        <w:left w:val="none" w:sz="0" w:space="0" w:color="auto"/>
        <w:bottom w:val="none" w:sz="0" w:space="0" w:color="auto"/>
        <w:right w:val="none" w:sz="0" w:space="0" w:color="auto"/>
      </w:divBdr>
    </w:div>
    <w:div w:id="1529413650">
      <w:bodyDiv w:val="1"/>
      <w:marLeft w:val="0"/>
      <w:marRight w:val="0"/>
      <w:marTop w:val="0"/>
      <w:marBottom w:val="0"/>
      <w:divBdr>
        <w:top w:val="none" w:sz="0" w:space="0" w:color="auto"/>
        <w:left w:val="none" w:sz="0" w:space="0" w:color="auto"/>
        <w:bottom w:val="none" w:sz="0" w:space="0" w:color="auto"/>
        <w:right w:val="none" w:sz="0" w:space="0" w:color="auto"/>
      </w:divBdr>
    </w:div>
    <w:div w:id="1555004597">
      <w:bodyDiv w:val="1"/>
      <w:marLeft w:val="0"/>
      <w:marRight w:val="0"/>
      <w:marTop w:val="0"/>
      <w:marBottom w:val="0"/>
      <w:divBdr>
        <w:top w:val="none" w:sz="0" w:space="0" w:color="auto"/>
        <w:left w:val="none" w:sz="0" w:space="0" w:color="auto"/>
        <w:bottom w:val="none" w:sz="0" w:space="0" w:color="auto"/>
        <w:right w:val="none" w:sz="0" w:space="0" w:color="auto"/>
      </w:divBdr>
    </w:div>
    <w:div w:id="1600019331">
      <w:bodyDiv w:val="1"/>
      <w:marLeft w:val="0"/>
      <w:marRight w:val="0"/>
      <w:marTop w:val="0"/>
      <w:marBottom w:val="0"/>
      <w:divBdr>
        <w:top w:val="none" w:sz="0" w:space="0" w:color="auto"/>
        <w:left w:val="none" w:sz="0" w:space="0" w:color="auto"/>
        <w:bottom w:val="none" w:sz="0" w:space="0" w:color="auto"/>
        <w:right w:val="none" w:sz="0" w:space="0" w:color="auto"/>
      </w:divBdr>
    </w:div>
    <w:div w:id="1619409232">
      <w:bodyDiv w:val="1"/>
      <w:marLeft w:val="0"/>
      <w:marRight w:val="0"/>
      <w:marTop w:val="0"/>
      <w:marBottom w:val="0"/>
      <w:divBdr>
        <w:top w:val="none" w:sz="0" w:space="0" w:color="auto"/>
        <w:left w:val="none" w:sz="0" w:space="0" w:color="auto"/>
        <w:bottom w:val="none" w:sz="0" w:space="0" w:color="auto"/>
        <w:right w:val="none" w:sz="0" w:space="0" w:color="auto"/>
      </w:divBdr>
    </w:div>
    <w:div w:id="1624573570">
      <w:bodyDiv w:val="1"/>
      <w:marLeft w:val="0"/>
      <w:marRight w:val="0"/>
      <w:marTop w:val="0"/>
      <w:marBottom w:val="0"/>
      <w:divBdr>
        <w:top w:val="none" w:sz="0" w:space="0" w:color="auto"/>
        <w:left w:val="none" w:sz="0" w:space="0" w:color="auto"/>
        <w:bottom w:val="none" w:sz="0" w:space="0" w:color="auto"/>
        <w:right w:val="none" w:sz="0" w:space="0" w:color="auto"/>
      </w:divBdr>
    </w:div>
    <w:div w:id="1629386355">
      <w:bodyDiv w:val="1"/>
      <w:marLeft w:val="0"/>
      <w:marRight w:val="0"/>
      <w:marTop w:val="0"/>
      <w:marBottom w:val="0"/>
      <w:divBdr>
        <w:top w:val="none" w:sz="0" w:space="0" w:color="auto"/>
        <w:left w:val="none" w:sz="0" w:space="0" w:color="auto"/>
        <w:bottom w:val="none" w:sz="0" w:space="0" w:color="auto"/>
        <w:right w:val="none" w:sz="0" w:space="0" w:color="auto"/>
      </w:divBdr>
    </w:div>
    <w:div w:id="1635021608">
      <w:bodyDiv w:val="1"/>
      <w:marLeft w:val="0"/>
      <w:marRight w:val="0"/>
      <w:marTop w:val="0"/>
      <w:marBottom w:val="0"/>
      <w:divBdr>
        <w:top w:val="none" w:sz="0" w:space="0" w:color="auto"/>
        <w:left w:val="none" w:sz="0" w:space="0" w:color="auto"/>
        <w:bottom w:val="none" w:sz="0" w:space="0" w:color="auto"/>
        <w:right w:val="none" w:sz="0" w:space="0" w:color="auto"/>
      </w:divBdr>
    </w:div>
    <w:div w:id="1636252754">
      <w:bodyDiv w:val="1"/>
      <w:marLeft w:val="0"/>
      <w:marRight w:val="0"/>
      <w:marTop w:val="0"/>
      <w:marBottom w:val="0"/>
      <w:divBdr>
        <w:top w:val="none" w:sz="0" w:space="0" w:color="auto"/>
        <w:left w:val="none" w:sz="0" w:space="0" w:color="auto"/>
        <w:bottom w:val="none" w:sz="0" w:space="0" w:color="auto"/>
        <w:right w:val="none" w:sz="0" w:space="0" w:color="auto"/>
      </w:divBdr>
    </w:div>
    <w:div w:id="1637367526">
      <w:bodyDiv w:val="1"/>
      <w:marLeft w:val="0"/>
      <w:marRight w:val="0"/>
      <w:marTop w:val="0"/>
      <w:marBottom w:val="0"/>
      <w:divBdr>
        <w:top w:val="none" w:sz="0" w:space="0" w:color="auto"/>
        <w:left w:val="none" w:sz="0" w:space="0" w:color="auto"/>
        <w:bottom w:val="none" w:sz="0" w:space="0" w:color="auto"/>
        <w:right w:val="none" w:sz="0" w:space="0" w:color="auto"/>
      </w:divBdr>
    </w:div>
    <w:div w:id="1640186200">
      <w:bodyDiv w:val="1"/>
      <w:marLeft w:val="0"/>
      <w:marRight w:val="0"/>
      <w:marTop w:val="0"/>
      <w:marBottom w:val="0"/>
      <w:divBdr>
        <w:top w:val="none" w:sz="0" w:space="0" w:color="auto"/>
        <w:left w:val="none" w:sz="0" w:space="0" w:color="auto"/>
        <w:bottom w:val="none" w:sz="0" w:space="0" w:color="auto"/>
        <w:right w:val="none" w:sz="0" w:space="0" w:color="auto"/>
      </w:divBdr>
    </w:div>
    <w:div w:id="1665158571">
      <w:bodyDiv w:val="1"/>
      <w:marLeft w:val="0"/>
      <w:marRight w:val="0"/>
      <w:marTop w:val="0"/>
      <w:marBottom w:val="0"/>
      <w:divBdr>
        <w:top w:val="none" w:sz="0" w:space="0" w:color="auto"/>
        <w:left w:val="none" w:sz="0" w:space="0" w:color="auto"/>
        <w:bottom w:val="none" w:sz="0" w:space="0" w:color="auto"/>
        <w:right w:val="none" w:sz="0" w:space="0" w:color="auto"/>
      </w:divBdr>
    </w:div>
    <w:div w:id="1679775244">
      <w:bodyDiv w:val="1"/>
      <w:marLeft w:val="0"/>
      <w:marRight w:val="0"/>
      <w:marTop w:val="0"/>
      <w:marBottom w:val="0"/>
      <w:divBdr>
        <w:top w:val="none" w:sz="0" w:space="0" w:color="auto"/>
        <w:left w:val="none" w:sz="0" w:space="0" w:color="auto"/>
        <w:bottom w:val="none" w:sz="0" w:space="0" w:color="auto"/>
        <w:right w:val="none" w:sz="0" w:space="0" w:color="auto"/>
      </w:divBdr>
    </w:div>
    <w:div w:id="1700617801">
      <w:bodyDiv w:val="1"/>
      <w:marLeft w:val="0"/>
      <w:marRight w:val="0"/>
      <w:marTop w:val="0"/>
      <w:marBottom w:val="0"/>
      <w:divBdr>
        <w:top w:val="none" w:sz="0" w:space="0" w:color="auto"/>
        <w:left w:val="none" w:sz="0" w:space="0" w:color="auto"/>
        <w:bottom w:val="none" w:sz="0" w:space="0" w:color="auto"/>
        <w:right w:val="none" w:sz="0" w:space="0" w:color="auto"/>
      </w:divBdr>
    </w:div>
    <w:div w:id="1723207378">
      <w:bodyDiv w:val="1"/>
      <w:marLeft w:val="0"/>
      <w:marRight w:val="0"/>
      <w:marTop w:val="0"/>
      <w:marBottom w:val="0"/>
      <w:divBdr>
        <w:top w:val="none" w:sz="0" w:space="0" w:color="auto"/>
        <w:left w:val="none" w:sz="0" w:space="0" w:color="auto"/>
        <w:bottom w:val="none" w:sz="0" w:space="0" w:color="auto"/>
        <w:right w:val="none" w:sz="0" w:space="0" w:color="auto"/>
      </w:divBdr>
    </w:div>
    <w:div w:id="1725179983">
      <w:bodyDiv w:val="1"/>
      <w:marLeft w:val="0"/>
      <w:marRight w:val="0"/>
      <w:marTop w:val="0"/>
      <w:marBottom w:val="0"/>
      <w:divBdr>
        <w:top w:val="none" w:sz="0" w:space="0" w:color="auto"/>
        <w:left w:val="none" w:sz="0" w:space="0" w:color="auto"/>
        <w:bottom w:val="none" w:sz="0" w:space="0" w:color="auto"/>
        <w:right w:val="none" w:sz="0" w:space="0" w:color="auto"/>
      </w:divBdr>
    </w:div>
    <w:div w:id="1729648701">
      <w:bodyDiv w:val="1"/>
      <w:marLeft w:val="0"/>
      <w:marRight w:val="0"/>
      <w:marTop w:val="0"/>
      <w:marBottom w:val="0"/>
      <w:divBdr>
        <w:top w:val="none" w:sz="0" w:space="0" w:color="auto"/>
        <w:left w:val="none" w:sz="0" w:space="0" w:color="auto"/>
        <w:bottom w:val="none" w:sz="0" w:space="0" w:color="auto"/>
        <w:right w:val="none" w:sz="0" w:space="0" w:color="auto"/>
      </w:divBdr>
    </w:div>
    <w:div w:id="1729959186">
      <w:bodyDiv w:val="1"/>
      <w:marLeft w:val="0"/>
      <w:marRight w:val="0"/>
      <w:marTop w:val="0"/>
      <w:marBottom w:val="0"/>
      <w:divBdr>
        <w:top w:val="none" w:sz="0" w:space="0" w:color="auto"/>
        <w:left w:val="none" w:sz="0" w:space="0" w:color="auto"/>
        <w:bottom w:val="none" w:sz="0" w:space="0" w:color="auto"/>
        <w:right w:val="none" w:sz="0" w:space="0" w:color="auto"/>
      </w:divBdr>
    </w:div>
    <w:div w:id="1733312331">
      <w:bodyDiv w:val="1"/>
      <w:marLeft w:val="0"/>
      <w:marRight w:val="0"/>
      <w:marTop w:val="0"/>
      <w:marBottom w:val="0"/>
      <w:divBdr>
        <w:top w:val="none" w:sz="0" w:space="0" w:color="auto"/>
        <w:left w:val="none" w:sz="0" w:space="0" w:color="auto"/>
        <w:bottom w:val="none" w:sz="0" w:space="0" w:color="auto"/>
        <w:right w:val="none" w:sz="0" w:space="0" w:color="auto"/>
      </w:divBdr>
    </w:div>
    <w:div w:id="1755592115">
      <w:bodyDiv w:val="1"/>
      <w:marLeft w:val="0"/>
      <w:marRight w:val="0"/>
      <w:marTop w:val="0"/>
      <w:marBottom w:val="0"/>
      <w:divBdr>
        <w:top w:val="none" w:sz="0" w:space="0" w:color="auto"/>
        <w:left w:val="none" w:sz="0" w:space="0" w:color="auto"/>
        <w:bottom w:val="none" w:sz="0" w:space="0" w:color="auto"/>
        <w:right w:val="none" w:sz="0" w:space="0" w:color="auto"/>
      </w:divBdr>
    </w:div>
    <w:div w:id="1763915801">
      <w:bodyDiv w:val="1"/>
      <w:marLeft w:val="0"/>
      <w:marRight w:val="0"/>
      <w:marTop w:val="0"/>
      <w:marBottom w:val="0"/>
      <w:divBdr>
        <w:top w:val="none" w:sz="0" w:space="0" w:color="auto"/>
        <w:left w:val="none" w:sz="0" w:space="0" w:color="auto"/>
        <w:bottom w:val="none" w:sz="0" w:space="0" w:color="auto"/>
        <w:right w:val="none" w:sz="0" w:space="0" w:color="auto"/>
      </w:divBdr>
    </w:div>
    <w:div w:id="1771774853">
      <w:bodyDiv w:val="1"/>
      <w:marLeft w:val="0"/>
      <w:marRight w:val="0"/>
      <w:marTop w:val="0"/>
      <w:marBottom w:val="0"/>
      <w:divBdr>
        <w:top w:val="none" w:sz="0" w:space="0" w:color="auto"/>
        <w:left w:val="none" w:sz="0" w:space="0" w:color="auto"/>
        <w:bottom w:val="none" w:sz="0" w:space="0" w:color="auto"/>
        <w:right w:val="none" w:sz="0" w:space="0" w:color="auto"/>
      </w:divBdr>
    </w:div>
    <w:div w:id="1777290337">
      <w:bodyDiv w:val="1"/>
      <w:marLeft w:val="0"/>
      <w:marRight w:val="0"/>
      <w:marTop w:val="0"/>
      <w:marBottom w:val="0"/>
      <w:divBdr>
        <w:top w:val="none" w:sz="0" w:space="0" w:color="auto"/>
        <w:left w:val="none" w:sz="0" w:space="0" w:color="auto"/>
        <w:bottom w:val="none" w:sz="0" w:space="0" w:color="auto"/>
        <w:right w:val="none" w:sz="0" w:space="0" w:color="auto"/>
      </w:divBdr>
    </w:div>
    <w:div w:id="1783647234">
      <w:bodyDiv w:val="1"/>
      <w:marLeft w:val="0"/>
      <w:marRight w:val="0"/>
      <w:marTop w:val="0"/>
      <w:marBottom w:val="0"/>
      <w:divBdr>
        <w:top w:val="none" w:sz="0" w:space="0" w:color="auto"/>
        <w:left w:val="none" w:sz="0" w:space="0" w:color="auto"/>
        <w:bottom w:val="none" w:sz="0" w:space="0" w:color="auto"/>
        <w:right w:val="none" w:sz="0" w:space="0" w:color="auto"/>
      </w:divBdr>
    </w:div>
    <w:div w:id="1783845077">
      <w:bodyDiv w:val="1"/>
      <w:marLeft w:val="0"/>
      <w:marRight w:val="0"/>
      <w:marTop w:val="0"/>
      <w:marBottom w:val="0"/>
      <w:divBdr>
        <w:top w:val="none" w:sz="0" w:space="0" w:color="auto"/>
        <w:left w:val="none" w:sz="0" w:space="0" w:color="auto"/>
        <w:bottom w:val="none" w:sz="0" w:space="0" w:color="auto"/>
        <w:right w:val="none" w:sz="0" w:space="0" w:color="auto"/>
      </w:divBdr>
    </w:div>
    <w:div w:id="1787695269">
      <w:bodyDiv w:val="1"/>
      <w:marLeft w:val="0"/>
      <w:marRight w:val="0"/>
      <w:marTop w:val="0"/>
      <w:marBottom w:val="0"/>
      <w:divBdr>
        <w:top w:val="none" w:sz="0" w:space="0" w:color="auto"/>
        <w:left w:val="none" w:sz="0" w:space="0" w:color="auto"/>
        <w:bottom w:val="none" w:sz="0" w:space="0" w:color="auto"/>
        <w:right w:val="none" w:sz="0" w:space="0" w:color="auto"/>
      </w:divBdr>
    </w:div>
    <w:div w:id="1797022227">
      <w:bodyDiv w:val="1"/>
      <w:marLeft w:val="0"/>
      <w:marRight w:val="0"/>
      <w:marTop w:val="0"/>
      <w:marBottom w:val="0"/>
      <w:divBdr>
        <w:top w:val="none" w:sz="0" w:space="0" w:color="auto"/>
        <w:left w:val="none" w:sz="0" w:space="0" w:color="auto"/>
        <w:bottom w:val="none" w:sz="0" w:space="0" w:color="auto"/>
        <w:right w:val="none" w:sz="0" w:space="0" w:color="auto"/>
      </w:divBdr>
    </w:div>
    <w:div w:id="1808664104">
      <w:bodyDiv w:val="1"/>
      <w:marLeft w:val="0"/>
      <w:marRight w:val="0"/>
      <w:marTop w:val="0"/>
      <w:marBottom w:val="0"/>
      <w:divBdr>
        <w:top w:val="none" w:sz="0" w:space="0" w:color="auto"/>
        <w:left w:val="none" w:sz="0" w:space="0" w:color="auto"/>
        <w:bottom w:val="none" w:sz="0" w:space="0" w:color="auto"/>
        <w:right w:val="none" w:sz="0" w:space="0" w:color="auto"/>
      </w:divBdr>
    </w:div>
    <w:div w:id="1809282899">
      <w:bodyDiv w:val="1"/>
      <w:marLeft w:val="0"/>
      <w:marRight w:val="0"/>
      <w:marTop w:val="0"/>
      <w:marBottom w:val="0"/>
      <w:divBdr>
        <w:top w:val="none" w:sz="0" w:space="0" w:color="auto"/>
        <w:left w:val="none" w:sz="0" w:space="0" w:color="auto"/>
        <w:bottom w:val="none" w:sz="0" w:space="0" w:color="auto"/>
        <w:right w:val="none" w:sz="0" w:space="0" w:color="auto"/>
      </w:divBdr>
    </w:div>
    <w:div w:id="1824656062">
      <w:bodyDiv w:val="1"/>
      <w:marLeft w:val="0"/>
      <w:marRight w:val="0"/>
      <w:marTop w:val="0"/>
      <w:marBottom w:val="0"/>
      <w:divBdr>
        <w:top w:val="none" w:sz="0" w:space="0" w:color="auto"/>
        <w:left w:val="none" w:sz="0" w:space="0" w:color="auto"/>
        <w:bottom w:val="none" w:sz="0" w:space="0" w:color="auto"/>
        <w:right w:val="none" w:sz="0" w:space="0" w:color="auto"/>
      </w:divBdr>
    </w:div>
    <w:div w:id="1831212063">
      <w:bodyDiv w:val="1"/>
      <w:marLeft w:val="0"/>
      <w:marRight w:val="0"/>
      <w:marTop w:val="0"/>
      <w:marBottom w:val="0"/>
      <w:divBdr>
        <w:top w:val="none" w:sz="0" w:space="0" w:color="auto"/>
        <w:left w:val="none" w:sz="0" w:space="0" w:color="auto"/>
        <w:bottom w:val="none" w:sz="0" w:space="0" w:color="auto"/>
        <w:right w:val="none" w:sz="0" w:space="0" w:color="auto"/>
      </w:divBdr>
    </w:div>
    <w:div w:id="1848591734">
      <w:bodyDiv w:val="1"/>
      <w:marLeft w:val="0"/>
      <w:marRight w:val="0"/>
      <w:marTop w:val="0"/>
      <w:marBottom w:val="0"/>
      <w:divBdr>
        <w:top w:val="none" w:sz="0" w:space="0" w:color="auto"/>
        <w:left w:val="none" w:sz="0" w:space="0" w:color="auto"/>
        <w:bottom w:val="none" w:sz="0" w:space="0" w:color="auto"/>
        <w:right w:val="none" w:sz="0" w:space="0" w:color="auto"/>
      </w:divBdr>
    </w:div>
    <w:div w:id="1863057884">
      <w:bodyDiv w:val="1"/>
      <w:marLeft w:val="0"/>
      <w:marRight w:val="0"/>
      <w:marTop w:val="0"/>
      <w:marBottom w:val="0"/>
      <w:divBdr>
        <w:top w:val="none" w:sz="0" w:space="0" w:color="auto"/>
        <w:left w:val="none" w:sz="0" w:space="0" w:color="auto"/>
        <w:bottom w:val="none" w:sz="0" w:space="0" w:color="auto"/>
        <w:right w:val="none" w:sz="0" w:space="0" w:color="auto"/>
      </w:divBdr>
    </w:div>
    <w:div w:id="1887638463">
      <w:bodyDiv w:val="1"/>
      <w:marLeft w:val="0"/>
      <w:marRight w:val="0"/>
      <w:marTop w:val="0"/>
      <w:marBottom w:val="0"/>
      <w:divBdr>
        <w:top w:val="none" w:sz="0" w:space="0" w:color="auto"/>
        <w:left w:val="none" w:sz="0" w:space="0" w:color="auto"/>
        <w:bottom w:val="none" w:sz="0" w:space="0" w:color="auto"/>
        <w:right w:val="none" w:sz="0" w:space="0" w:color="auto"/>
      </w:divBdr>
    </w:div>
    <w:div w:id="1915357431">
      <w:bodyDiv w:val="1"/>
      <w:marLeft w:val="0"/>
      <w:marRight w:val="0"/>
      <w:marTop w:val="0"/>
      <w:marBottom w:val="0"/>
      <w:divBdr>
        <w:top w:val="none" w:sz="0" w:space="0" w:color="auto"/>
        <w:left w:val="none" w:sz="0" w:space="0" w:color="auto"/>
        <w:bottom w:val="none" w:sz="0" w:space="0" w:color="auto"/>
        <w:right w:val="none" w:sz="0" w:space="0" w:color="auto"/>
      </w:divBdr>
    </w:div>
    <w:div w:id="1926110201">
      <w:bodyDiv w:val="1"/>
      <w:marLeft w:val="0"/>
      <w:marRight w:val="0"/>
      <w:marTop w:val="0"/>
      <w:marBottom w:val="0"/>
      <w:divBdr>
        <w:top w:val="none" w:sz="0" w:space="0" w:color="auto"/>
        <w:left w:val="none" w:sz="0" w:space="0" w:color="auto"/>
        <w:bottom w:val="none" w:sz="0" w:space="0" w:color="auto"/>
        <w:right w:val="none" w:sz="0" w:space="0" w:color="auto"/>
      </w:divBdr>
    </w:div>
    <w:div w:id="1936399918">
      <w:bodyDiv w:val="1"/>
      <w:marLeft w:val="0"/>
      <w:marRight w:val="0"/>
      <w:marTop w:val="0"/>
      <w:marBottom w:val="0"/>
      <w:divBdr>
        <w:top w:val="none" w:sz="0" w:space="0" w:color="auto"/>
        <w:left w:val="none" w:sz="0" w:space="0" w:color="auto"/>
        <w:bottom w:val="none" w:sz="0" w:space="0" w:color="auto"/>
        <w:right w:val="none" w:sz="0" w:space="0" w:color="auto"/>
      </w:divBdr>
    </w:div>
    <w:div w:id="1940209781">
      <w:bodyDiv w:val="1"/>
      <w:marLeft w:val="0"/>
      <w:marRight w:val="0"/>
      <w:marTop w:val="0"/>
      <w:marBottom w:val="0"/>
      <w:divBdr>
        <w:top w:val="none" w:sz="0" w:space="0" w:color="auto"/>
        <w:left w:val="none" w:sz="0" w:space="0" w:color="auto"/>
        <w:bottom w:val="none" w:sz="0" w:space="0" w:color="auto"/>
        <w:right w:val="none" w:sz="0" w:space="0" w:color="auto"/>
      </w:divBdr>
    </w:div>
    <w:div w:id="1955936127">
      <w:bodyDiv w:val="1"/>
      <w:marLeft w:val="0"/>
      <w:marRight w:val="0"/>
      <w:marTop w:val="0"/>
      <w:marBottom w:val="0"/>
      <w:divBdr>
        <w:top w:val="none" w:sz="0" w:space="0" w:color="auto"/>
        <w:left w:val="none" w:sz="0" w:space="0" w:color="auto"/>
        <w:bottom w:val="none" w:sz="0" w:space="0" w:color="auto"/>
        <w:right w:val="none" w:sz="0" w:space="0" w:color="auto"/>
      </w:divBdr>
    </w:div>
    <w:div w:id="1957519612">
      <w:bodyDiv w:val="1"/>
      <w:marLeft w:val="0"/>
      <w:marRight w:val="0"/>
      <w:marTop w:val="0"/>
      <w:marBottom w:val="0"/>
      <w:divBdr>
        <w:top w:val="none" w:sz="0" w:space="0" w:color="auto"/>
        <w:left w:val="none" w:sz="0" w:space="0" w:color="auto"/>
        <w:bottom w:val="none" w:sz="0" w:space="0" w:color="auto"/>
        <w:right w:val="none" w:sz="0" w:space="0" w:color="auto"/>
      </w:divBdr>
    </w:div>
    <w:div w:id="1961377497">
      <w:bodyDiv w:val="1"/>
      <w:marLeft w:val="0"/>
      <w:marRight w:val="0"/>
      <w:marTop w:val="0"/>
      <w:marBottom w:val="0"/>
      <w:divBdr>
        <w:top w:val="none" w:sz="0" w:space="0" w:color="auto"/>
        <w:left w:val="none" w:sz="0" w:space="0" w:color="auto"/>
        <w:bottom w:val="none" w:sz="0" w:space="0" w:color="auto"/>
        <w:right w:val="none" w:sz="0" w:space="0" w:color="auto"/>
      </w:divBdr>
    </w:div>
    <w:div w:id="1964918003">
      <w:bodyDiv w:val="1"/>
      <w:marLeft w:val="0"/>
      <w:marRight w:val="0"/>
      <w:marTop w:val="0"/>
      <w:marBottom w:val="0"/>
      <w:divBdr>
        <w:top w:val="none" w:sz="0" w:space="0" w:color="auto"/>
        <w:left w:val="none" w:sz="0" w:space="0" w:color="auto"/>
        <w:bottom w:val="none" w:sz="0" w:space="0" w:color="auto"/>
        <w:right w:val="none" w:sz="0" w:space="0" w:color="auto"/>
      </w:divBdr>
    </w:div>
    <w:div w:id="1999654694">
      <w:bodyDiv w:val="1"/>
      <w:marLeft w:val="0"/>
      <w:marRight w:val="0"/>
      <w:marTop w:val="0"/>
      <w:marBottom w:val="0"/>
      <w:divBdr>
        <w:top w:val="none" w:sz="0" w:space="0" w:color="auto"/>
        <w:left w:val="none" w:sz="0" w:space="0" w:color="auto"/>
        <w:bottom w:val="none" w:sz="0" w:space="0" w:color="auto"/>
        <w:right w:val="none" w:sz="0" w:space="0" w:color="auto"/>
      </w:divBdr>
    </w:div>
    <w:div w:id="2006978835">
      <w:bodyDiv w:val="1"/>
      <w:marLeft w:val="0"/>
      <w:marRight w:val="0"/>
      <w:marTop w:val="0"/>
      <w:marBottom w:val="0"/>
      <w:divBdr>
        <w:top w:val="none" w:sz="0" w:space="0" w:color="auto"/>
        <w:left w:val="none" w:sz="0" w:space="0" w:color="auto"/>
        <w:bottom w:val="none" w:sz="0" w:space="0" w:color="auto"/>
        <w:right w:val="none" w:sz="0" w:space="0" w:color="auto"/>
      </w:divBdr>
    </w:div>
    <w:div w:id="2018533673">
      <w:bodyDiv w:val="1"/>
      <w:marLeft w:val="0"/>
      <w:marRight w:val="0"/>
      <w:marTop w:val="0"/>
      <w:marBottom w:val="0"/>
      <w:divBdr>
        <w:top w:val="none" w:sz="0" w:space="0" w:color="auto"/>
        <w:left w:val="none" w:sz="0" w:space="0" w:color="auto"/>
        <w:bottom w:val="none" w:sz="0" w:space="0" w:color="auto"/>
        <w:right w:val="none" w:sz="0" w:space="0" w:color="auto"/>
      </w:divBdr>
    </w:div>
    <w:div w:id="2043286023">
      <w:bodyDiv w:val="1"/>
      <w:marLeft w:val="0"/>
      <w:marRight w:val="0"/>
      <w:marTop w:val="0"/>
      <w:marBottom w:val="0"/>
      <w:divBdr>
        <w:top w:val="none" w:sz="0" w:space="0" w:color="auto"/>
        <w:left w:val="none" w:sz="0" w:space="0" w:color="auto"/>
        <w:bottom w:val="none" w:sz="0" w:space="0" w:color="auto"/>
        <w:right w:val="none" w:sz="0" w:space="0" w:color="auto"/>
      </w:divBdr>
    </w:div>
    <w:div w:id="2083214439">
      <w:bodyDiv w:val="1"/>
      <w:marLeft w:val="0"/>
      <w:marRight w:val="0"/>
      <w:marTop w:val="0"/>
      <w:marBottom w:val="0"/>
      <w:divBdr>
        <w:top w:val="none" w:sz="0" w:space="0" w:color="auto"/>
        <w:left w:val="none" w:sz="0" w:space="0" w:color="auto"/>
        <w:bottom w:val="none" w:sz="0" w:space="0" w:color="auto"/>
        <w:right w:val="none" w:sz="0" w:space="0" w:color="auto"/>
      </w:divBdr>
    </w:div>
    <w:div w:id="2101294936">
      <w:bodyDiv w:val="1"/>
      <w:marLeft w:val="0"/>
      <w:marRight w:val="0"/>
      <w:marTop w:val="0"/>
      <w:marBottom w:val="0"/>
      <w:divBdr>
        <w:top w:val="none" w:sz="0" w:space="0" w:color="auto"/>
        <w:left w:val="none" w:sz="0" w:space="0" w:color="auto"/>
        <w:bottom w:val="none" w:sz="0" w:space="0" w:color="auto"/>
        <w:right w:val="none" w:sz="0" w:space="0" w:color="auto"/>
      </w:divBdr>
    </w:div>
    <w:div w:id="2106414536">
      <w:bodyDiv w:val="1"/>
      <w:marLeft w:val="0"/>
      <w:marRight w:val="0"/>
      <w:marTop w:val="0"/>
      <w:marBottom w:val="0"/>
      <w:divBdr>
        <w:top w:val="none" w:sz="0" w:space="0" w:color="auto"/>
        <w:left w:val="none" w:sz="0" w:space="0" w:color="auto"/>
        <w:bottom w:val="none" w:sz="0" w:space="0" w:color="auto"/>
        <w:right w:val="none" w:sz="0" w:space="0" w:color="auto"/>
      </w:divBdr>
    </w:div>
    <w:div w:id="2108844581">
      <w:bodyDiv w:val="1"/>
      <w:marLeft w:val="0"/>
      <w:marRight w:val="0"/>
      <w:marTop w:val="0"/>
      <w:marBottom w:val="0"/>
      <w:divBdr>
        <w:top w:val="none" w:sz="0" w:space="0" w:color="auto"/>
        <w:left w:val="none" w:sz="0" w:space="0" w:color="auto"/>
        <w:bottom w:val="none" w:sz="0" w:space="0" w:color="auto"/>
        <w:right w:val="none" w:sz="0" w:space="0" w:color="auto"/>
      </w:divBdr>
    </w:div>
    <w:div w:id="2115898223">
      <w:bodyDiv w:val="1"/>
      <w:marLeft w:val="0"/>
      <w:marRight w:val="0"/>
      <w:marTop w:val="0"/>
      <w:marBottom w:val="0"/>
      <w:divBdr>
        <w:top w:val="none" w:sz="0" w:space="0" w:color="auto"/>
        <w:left w:val="none" w:sz="0" w:space="0" w:color="auto"/>
        <w:bottom w:val="none" w:sz="0" w:space="0" w:color="auto"/>
        <w:right w:val="none" w:sz="0" w:space="0" w:color="auto"/>
      </w:divBdr>
    </w:div>
    <w:div w:id="212457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3CC9C046DB473F94B2523E6831DED4"/>
        <w:category>
          <w:name w:val="General"/>
          <w:gallery w:val="placeholder"/>
        </w:category>
        <w:types>
          <w:type w:val="bbPlcHdr"/>
        </w:types>
        <w:behaviors>
          <w:behavior w:val="content"/>
        </w:behaviors>
        <w:guid w:val="{E422BE4B-40F7-433E-9D30-0DD92287CD9B}"/>
      </w:docPartPr>
      <w:docPartBody>
        <w:p w:rsidR="003A330D" w:rsidRDefault="00131DA3">
          <w:pPr>
            <w:pStyle w:val="003CC9C046DB473F94B2523E6831DED4"/>
          </w:pPr>
          <w:r w:rsidRPr="0065624D">
            <w:rPr>
              <w:rStyle w:val="PlaceholderText"/>
            </w:rPr>
            <w:t>Click or tap here to enter text.</w:t>
          </w:r>
        </w:p>
      </w:docPartBody>
    </w:docPart>
    <w:docPart>
      <w:docPartPr>
        <w:name w:val="513EF62B01EA4DA6ADF6D20443060435"/>
        <w:category>
          <w:name w:val="General"/>
          <w:gallery w:val="placeholder"/>
        </w:category>
        <w:types>
          <w:type w:val="bbPlcHdr"/>
        </w:types>
        <w:behaviors>
          <w:behavior w:val="content"/>
        </w:behaviors>
        <w:guid w:val="{B387F055-A0C3-4ABB-8D26-A8D04813369B}"/>
      </w:docPartPr>
      <w:docPartBody>
        <w:p w:rsidR="003A330D" w:rsidRDefault="00131DA3">
          <w:pPr>
            <w:pStyle w:val="513EF62B01EA4DA6ADF6D20443060435"/>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altName w:val="Calibri"/>
    <w:panose1 w:val="00000500000000000000"/>
    <w:charset w:val="00"/>
    <w:family w:val="auto"/>
    <w:pitch w:val="variable"/>
    <w:sig w:usb0="20000007" w:usb1="00000001" w:usb2="00000000" w:usb3="00000000" w:csb0="00000193" w:csb1="00000000"/>
  </w:font>
  <w:font w:name="Nunito SemiBold">
    <w:altName w:val="Calibri"/>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DA3"/>
    <w:rsid w:val="000D50E6"/>
    <w:rsid w:val="00131DA3"/>
    <w:rsid w:val="002030FD"/>
    <w:rsid w:val="003A330D"/>
    <w:rsid w:val="004A175A"/>
    <w:rsid w:val="004B2CFB"/>
    <w:rsid w:val="00546EF2"/>
    <w:rsid w:val="006E5CE3"/>
    <w:rsid w:val="006F21C8"/>
    <w:rsid w:val="00844844"/>
    <w:rsid w:val="00D04C1F"/>
    <w:rsid w:val="00D13B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46EF2"/>
    <w:rPr>
      <w:rFonts w:asciiTheme="minorHAnsi" w:hAnsiTheme="minorHAnsi"/>
      <w:vanish w:val="0"/>
      <w:color w:val="808080"/>
    </w:rPr>
  </w:style>
  <w:style w:type="paragraph" w:customStyle="1" w:styleId="003CC9C046DB473F94B2523E6831DED4">
    <w:name w:val="003CC9C046DB473F94B2523E6831DED4"/>
  </w:style>
  <w:style w:type="paragraph" w:customStyle="1" w:styleId="868565F5E6DB4E56A409935A07E438C7">
    <w:name w:val="868565F5E6DB4E56A409935A07E438C7"/>
  </w:style>
  <w:style w:type="paragraph" w:customStyle="1" w:styleId="14483B50043E4C3BBD0789F831754828">
    <w:name w:val="14483B50043E4C3BBD0789F831754828"/>
  </w:style>
  <w:style w:type="paragraph" w:customStyle="1" w:styleId="8DFEE83BA6D74BB196945BEB0595AB43">
    <w:name w:val="8DFEE83BA6D74BB196945BEB0595AB43"/>
  </w:style>
  <w:style w:type="paragraph" w:customStyle="1" w:styleId="513EF62B01EA4DA6ADF6D20443060435">
    <w:name w:val="513EF62B01EA4DA6ADF6D20443060435"/>
  </w:style>
  <w:style w:type="paragraph" w:customStyle="1" w:styleId="C9B5619F90964B1F8992896887AB6660">
    <w:name w:val="C9B5619F90964B1F8992896887AB6660"/>
    <w:rsid w:val="003A330D"/>
  </w:style>
  <w:style w:type="paragraph" w:customStyle="1" w:styleId="79CBD518DD1740FBAE4AC99EE0B7D9BF">
    <w:name w:val="79CBD518DD1740FBAE4AC99EE0B7D9BF"/>
    <w:rsid w:val="003A330D"/>
  </w:style>
  <w:style w:type="paragraph" w:customStyle="1" w:styleId="FD73363E925644EF9150A4336B0CA14A">
    <w:name w:val="FD73363E925644EF9150A4336B0CA14A"/>
    <w:rsid w:val="003A330D"/>
  </w:style>
  <w:style w:type="paragraph" w:customStyle="1" w:styleId="799870308E314D52970FE4E4EEDB23DF">
    <w:name w:val="799870308E314D52970FE4E4EEDB23DF"/>
    <w:rsid w:val="003A330D"/>
  </w:style>
  <w:style w:type="paragraph" w:customStyle="1" w:styleId="2DF21087E29A4EFCB70F784CCAF58434">
    <w:name w:val="2DF21087E29A4EFCB70F784CCAF58434"/>
    <w:rsid w:val="003A330D"/>
  </w:style>
  <w:style w:type="paragraph" w:customStyle="1" w:styleId="8F7EEF2E46D14CE796E8A0F1F0FE8673">
    <w:name w:val="8F7EEF2E46D14CE796E8A0F1F0FE8673"/>
    <w:rsid w:val="003A330D"/>
  </w:style>
  <w:style w:type="paragraph" w:customStyle="1" w:styleId="9C321B12F677495A8930D2F4BF6033EC">
    <w:name w:val="9C321B12F677495A8930D2F4BF6033EC"/>
    <w:rsid w:val="003A330D"/>
  </w:style>
  <w:style w:type="paragraph" w:customStyle="1" w:styleId="FD61BF5D7A9449A4938EC1B97D761ECA">
    <w:name w:val="FD61BF5D7A9449A4938EC1B97D761ECA"/>
    <w:rsid w:val="003A330D"/>
  </w:style>
  <w:style w:type="paragraph" w:customStyle="1" w:styleId="D9234139647F49A6BEBDD1F1492DF235">
    <w:name w:val="D9234139647F49A6BEBDD1F1492DF235"/>
    <w:rsid w:val="003A330D"/>
  </w:style>
  <w:style w:type="paragraph" w:customStyle="1" w:styleId="A8204C67C7524A6EBE2994616B35D5E1">
    <w:name w:val="A8204C67C7524A6EBE2994616B35D5E1"/>
    <w:rsid w:val="003A330D"/>
  </w:style>
  <w:style w:type="paragraph" w:customStyle="1" w:styleId="951BDEC4FB804AB59193181E4C6ACCA3">
    <w:name w:val="951BDEC4FB804AB59193181E4C6ACCA3"/>
    <w:rsid w:val="003A330D"/>
  </w:style>
  <w:style w:type="paragraph" w:customStyle="1" w:styleId="BA57DE8B0B84478C9E3794D298D981A5">
    <w:name w:val="BA57DE8B0B84478C9E3794D298D981A5"/>
    <w:rsid w:val="003A330D"/>
  </w:style>
  <w:style w:type="paragraph" w:customStyle="1" w:styleId="60F6804333DC413FA3D913136908085E">
    <w:name w:val="60F6804333DC413FA3D913136908085E"/>
    <w:rsid w:val="003A330D"/>
  </w:style>
  <w:style w:type="paragraph" w:customStyle="1" w:styleId="400DEECA224D447BACD9A6116811877A">
    <w:name w:val="400DEECA224D447BACD9A6116811877A"/>
    <w:rsid w:val="003A330D"/>
  </w:style>
  <w:style w:type="paragraph" w:customStyle="1" w:styleId="FBC2EEA768304405B8615BC4C020EB7D">
    <w:name w:val="FBC2EEA768304405B8615BC4C020EB7D"/>
    <w:rsid w:val="003A330D"/>
  </w:style>
  <w:style w:type="paragraph" w:customStyle="1" w:styleId="304F6DC69D1343C6B8599701798BC7ED">
    <w:name w:val="304F6DC69D1343C6B8599701798BC7ED"/>
    <w:rsid w:val="00546EF2"/>
  </w:style>
  <w:style w:type="paragraph" w:customStyle="1" w:styleId="B52173ACB8F44EF380BCB9CFEE2245D7">
    <w:name w:val="B52173ACB8F44EF380BCB9CFEE2245D7"/>
    <w:rsid w:val="00546EF2"/>
  </w:style>
  <w:style w:type="paragraph" w:customStyle="1" w:styleId="011DAFF17B464E50A3DC3370DA5A54F5">
    <w:name w:val="011DAFF17B464E50A3DC3370DA5A54F5"/>
    <w:rsid w:val="00546E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WGTP">
  <a:themeElements>
    <a:clrScheme name="NEL PER colours">
      <a:dk1>
        <a:sysClr val="windowText" lastClr="000000"/>
      </a:dk1>
      <a:lt1>
        <a:sysClr val="window" lastClr="FFFFFF"/>
      </a:lt1>
      <a:dk2>
        <a:srgbClr val="636569"/>
      </a:dk2>
      <a:lt2>
        <a:srgbClr val="A4A2A4"/>
      </a:lt2>
      <a:accent1>
        <a:srgbClr val="250E62"/>
      </a:accent1>
      <a:accent2>
        <a:srgbClr val="009A44"/>
      </a:accent2>
      <a:accent3>
        <a:srgbClr val="D0E900"/>
      </a:accent3>
      <a:accent4>
        <a:srgbClr val="0085CA"/>
      </a:accent4>
      <a:accent5>
        <a:srgbClr val="FFB500"/>
      </a:accent5>
      <a:accent6>
        <a:srgbClr val="CE0058"/>
      </a:accent6>
      <a:hlink>
        <a:srgbClr val="250E62"/>
      </a:hlink>
      <a:folHlink>
        <a:srgbClr val="440099"/>
      </a:folHlink>
    </a:clrScheme>
    <a:fontScheme name="NEL PER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Objectives of the action</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7</b:RefOrder>
  </b:Source>
  <b:Source>
    <b:Tag>Placeholder1</b:Tag>
    <b:SourceType>Report</b:SourceType>
    <b:Guid>{DB5E1C54-2DE5-42D7-ACC1-AB17F44D5D65}</b:Guid>
    <b:Author>
      <b:Author>
        <b:Corporate>DELWP</b:Corporate>
      </b:Author>
    </b:Author>
    <b:Title>Victoria in Future</b:Title>
    <b:Year>2016a</b:Year>
    <b:Publisher>State of Victoria Department of Environment, Land, Water and Planning</b:Publisher>
    <b:City>Melbourne</b:City>
    <b:RefOrder>8</b:RefOrder>
  </b:Source>
  <b:Source>
    <b:Tag>NEL181</b:Tag>
    <b:SourceType>Report</b:SourceType>
    <b:Guid>{0FFAE7A1-A6D8-4700-BB66-716F9CA5532A}</b:Guid>
    <b:Title>North East Link Business Case</b:Title>
    <b:Year>2018a</b:Year>
    <b:City>Melbourne</b:City>
    <b:Publisher>State Government of Victoria. Available at: &lt;http://northeastlink.vic.gov.au/project/businesscase&gt;</b:Publisher>
    <b:Author>
      <b:Author>
        <b:Corporate>NELA</b:Corporate>
      </b:Author>
    </b:Author>
    <b:RefOrder>9</b:RefOrder>
  </b:Source>
  <b:Source>
    <b:Tag>Placeholder2</b:Tag>
    <b:SourceType>Report</b:SourceType>
    <b:Guid>{FC71C70D-A6C3-4435-9C37-B61798FB0031}</b:Guid>
    <b:Title>North East Link Business Case</b:Title>
    <b:Year>2018</b:Year>
    <b:City>Melbourne </b:City>
    <b:Publisher>State Government of Victoria. Available at: &lt;http://northeastlink.vic.gov.au/project/businesscase&gt;</b:Publisher>
    <b:Author>
      <b:Author>
        <b:Corporate>NELA</b:Corporate>
      </b:Author>
    </b:Author>
    <b:RefOrder>1</b:RefOrder>
  </b:Source>
  <b:Source>
    <b:Tag>DEL6b</b:Tag>
    <b:SourceType>Report</b:SourceType>
    <b:Guid>{EB090173-6DE1-446A-91B8-DA6732CE4E0E}</b:Guid>
    <b:Author>
      <b:Author>
        <b:NameList>
          <b:Person>
            <b:Last>DELWP</b:Last>
          </b:Person>
        </b:NameList>
      </b:Author>
    </b:Author>
    <b:Title>Plan Melbourne 2017-2050</b:Title>
    <b:Year>2016b</b:Year>
    <b:City>Melbourne</b:City>
    <b:Publisher>State Government of Victoria</b:Publisher>
    <b:RefOrder>2</b:RefOrder>
  </b:Source>
  <b:Source>
    <b:Tag>DEL16</b:Tag>
    <b:SourceType>Report</b:SourceType>
    <b:Guid>{28AA256D-D927-4B39-B2D3-764B951B6C7B}</b:Guid>
    <b:Author>
      <b:Author>
        <b:Corporate>DELWP</b:Corporate>
      </b:Author>
    </b:Author>
    <b:Title>Victoria in Future</b:Title>
    <b:Year>2016a</b:Year>
    <b:Publisher>State of Victoria Department of Environment, Land, Water and PLanning</b:Publisher>
    <b:City>Melbourne</b:City>
    <b:RefOrder>3</b:RefOrder>
  </b:Source>
  <b:Source>
    <b:Tag>Inf18</b:Tag>
    <b:SourceType>ElectronicSource</b:SourceType>
    <b:Guid>{DB07878E-CF0B-4A92-A1CA-565829F910FD}</b:Guid>
    <b:Title>Infrastructure Priority List: Australian Infrastructure Plan, Project and Initiative Summaries, March 2018</b:Title>
    <b:Year>2018</b:Year>
    <b:City>Melbourne</b:City>
    <b:Author>
      <b:Author>
        <b:Corporate>Infrastructure Australia</b:Corporate>
      </b:Author>
    </b:Author>
    <b:StateProvince>Victoria</b:StateProvince>
    <b:CountryRegion>Australia. Accessed online: &lt;http://infrastructureaustralia.gov.au/policy-publications/publications/files/Australian_Infrastructure_Plan_refresh-2018.pdf&gt;</b:CountryRegion>
    <b:Month>May</b:Month>
    <b:Day>22</b:Day>
    <b:RefOrder>4</b:RefOrder>
  </b:Source>
  <b:Source>
    <b:Tag>Inf16</b:Tag>
    <b:SourceType>Report</b:SourceType>
    <b:Guid>{F2A94CC0-778C-4543-BB0C-097BA2311E0B}</b:Guid>
    <b:Author>
      <b:Author>
        <b:Corporate>Infrastructure Australia</b:Corporate>
      </b:Author>
    </b:Author>
    <b:Title>Australian Infrastructure Plan</b:Title>
    <b:Year>2016</b:Year>
    <b:Publisher>Australian Government</b:Publisher>
    <b:City>Canberra</b:City>
    <b:RefOrder>5</b:RefOrder>
  </b:Source>
  <b:Source>
    <b:Tag>Tra17</b:Tag>
    <b:SourceType>Report</b:SourceType>
    <b:Guid>{438C804A-1A15-4733-935A-BE0ADAA878E0}</b:Guid>
    <b:Title>Key Freight Routes: Road Expenditure and Investment Plans 2016-17 to 2019-20 Victoria</b:Title>
    <b:Year>2017</b:Year>
    <b:Author>
      <b:Author>
        <b:Corporate>Transport and Infrastructure Council</b:Corporate>
      </b:Author>
    </b:Author>
    <b:URL>https://transportinfrastructurecouncil.gov.au/publications/files/VIC_KFR_Expenditure_and_Investment_Plans_2016-17_to_2019-20.pdf</b:URL>
    <b:RefOrder>6</b:RefOrder>
  </b:Source>
  <b:Source>
    <b:Tag>Com16</b:Tag>
    <b:SourceType>Report</b:SourceType>
    <b:Guid>{13580B8E-A29D-4AB9-BC98-84FA1EC33A71}</b:Guid>
    <b:Author>
      <b:Author>
        <b:Corporate>Commonwealth of Australia</b:Corporate>
      </b:Author>
    </b:Author>
    <b:Title>Smart Cities Plan</b:Title>
    <b:Year>2016</b:Year>
    <b:Publisher>Commonwealth of Australia</b:Publisher>
    <b:City>Canberra</b:City>
    <b:RefOrder>10</b:RefOrder>
  </b:Source>
  <b:Source>
    <b:Tag>Inf161</b:Tag>
    <b:SourceType>Report</b:SourceType>
    <b:Guid>{701E8274-8426-4246-BC82-88E3D86BACE3}</b:Guid>
    <b:Author>
      <b:Author>
        <b:Corporate>Infrastructure Victoria</b:Corporate>
      </b:Author>
    </b:Author>
    <b:Title>Infrastructure Victoria 30-year Infrastructure Strategy</b:Title>
    <b:Year>December 2016</b:Year>
    <b:Publisher>State of Victoria</b:Publisher>
    <b:City>Melbourne</b:City>
    <b:RefOrder>11</b:RefOrder>
  </b:Source>
  <b:Source>
    <b:Tag>Aus151</b:Tag>
    <b:SourceType>Misc</b:SourceType>
    <b:Guid>{7CF88FA2-CA6B-42A0-AB16-DDA78D26803E}</b:Guid>
    <b:Author>
      <b:Author>
        <b:Corporate>Australian Bureau of Statistics</b:Corporate>
      </b:Author>
    </b:Author>
    <b:Title>5204.0 Australian System of National Accounts</b:Title>
    <b:Year>2015a</b:Year>
    <b:CountryRegion>Australia</b:CountryRegion>
    <b:RefOrder>12</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A42D05FE-1C46-4442-9174-E75D426BF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3396</Words>
  <Characters>19360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Veronica Fink</cp:lastModifiedBy>
  <cp:revision>5</cp:revision>
  <dcterms:created xsi:type="dcterms:W3CDTF">2019-09-07T15:03:00Z</dcterms:created>
  <dcterms:modified xsi:type="dcterms:W3CDTF">2019-09-12T03:33:00Z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2019-09-12T03:32:45Z</vt:filetime>
  </property>
</Properties>
</file>