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B164F2"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23948A23" w:rsidR="008B7707" w:rsidRPr="00B164F2" w:rsidRDefault="008A7ACD" w:rsidP="00C603D9">
            <w:pPr>
              <w:spacing w:before="80" w:after="80"/>
              <w:rPr>
                <w:rFonts w:ascii="Arial" w:hAnsi="Arial" w:cs="Arial"/>
                <w:sz w:val="20"/>
                <w:szCs w:val="20"/>
              </w:rPr>
            </w:pPr>
            <w:r w:rsidRPr="00B164F2">
              <w:rPr>
                <w:rFonts w:ascii="Arial" w:hAnsi="Arial" w:cs="Arial"/>
                <w:sz w:val="20"/>
                <w:szCs w:val="20"/>
              </w:rPr>
              <w:t>Fri</w:t>
            </w:r>
            <w:r w:rsidR="00F4425C" w:rsidRPr="00B164F2">
              <w:rPr>
                <w:rFonts w:ascii="Arial" w:hAnsi="Arial" w:cs="Arial"/>
                <w:sz w:val="20"/>
                <w:szCs w:val="20"/>
              </w:rPr>
              <w:t>day</w:t>
            </w:r>
            <w:r w:rsidR="001C0E11" w:rsidRPr="00B164F2">
              <w:rPr>
                <w:rFonts w:ascii="Arial" w:hAnsi="Arial" w:cs="Arial"/>
                <w:sz w:val="20"/>
                <w:szCs w:val="20"/>
              </w:rPr>
              <w:t xml:space="preserve"> </w:t>
            </w:r>
            <w:r w:rsidR="00122C60" w:rsidRPr="00B164F2">
              <w:rPr>
                <w:rFonts w:ascii="Arial" w:hAnsi="Arial" w:cs="Arial"/>
                <w:sz w:val="20"/>
                <w:szCs w:val="20"/>
              </w:rPr>
              <w:t>15 March</w:t>
            </w:r>
            <w:r w:rsidR="00054A08" w:rsidRPr="00B164F2">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25D20FD5" w:rsidR="008B7707" w:rsidRPr="00B164F2" w:rsidRDefault="00122C60" w:rsidP="00C603D9">
            <w:pPr>
              <w:spacing w:before="80" w:after="80"/>
              <w:rPr>
                <w:rFonts w:ascii="Arial" w:hAnsi="Arial" w:cs="Arial"/>
                <w:sz w:val="20"/>
                <w:szCs w:val="20"/>
              </w:rPr>
            </w:pPr>
            <w:r w:rsidRPr="00B164F2">
              <w:rPr>
                <w:rFonts w:ascii="Arial" w:hAnsi="Arial" w:cs="Arial"/>
                <w:sz w:val="20"/>
                <w:szCs w:val="20"/>
              </w:rPr>
              <w:t>2</w:t>
            </w:r>
          </w:p>
        </w:tc>
      </w:tr>
      <w:tr w:rsidR="008B7707" w:rsidRPr="00B164F2"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Chair</w:t>
            </w:r>
          </w:p>
        </w:tc>
        <w:tc>
          <w:tcPr>
            <w:tcW w:w="4253" w:type="dxa"/>
            <w:tcBorders>
              <w:top w:val="nil"/>
              <w:bottom w:val="nil"/>
            </w:tcBorders>
            <w:shd w:val="clear" w:color="auto" w:fill="auto"/>
            <w:vAlign w:val="center"/>
          </w:tcPr>
          <w:p w14:paraId="29F2066F" w14:textId="0BBD338B" w:rsidR="008B7707" w:rsidRPr="00B164F2" w:rsidRDefault="009B1797" w:rsidP="00C603D9">
            <w:pPr>
              <w:spacing w:before="80" w:after="80"/>
              <w:rPr>
                <w:rFonts w:ascii="Arial" w:hAnsi="Arial" w:cs="Arial"/>
                <w:sz w:val="20"/>
                <w:szCs w:val="20"/>
              </w:rPr>
            </w:pPr>
            <w:r w:rsidRPr="00B164F2">
              <w:rPr>
                <w:rFonts w:ascii="Arial" w:hAnsi="Arial" w:cs="Arial"/>
                <w:sz w:val="20"/>
                <w:szCs w:val="20"/>
              </w:rPr>
              <w:t>Chris Lovell</w:t>
            </w:r>
          </w:p>
        </w:tc>
        <w:tc>
          <w:tcPr>
            <w:tcW w:w="1560" w:type="dxa"/>
            <w:tcBorders>
              <w:top w:val="nil"/>
              <w:bottom w:val="nil"/>
            </w:tcBorders>
            <w:shd w:val="clear" w:color="auto" w:fill="auto"/>
            <w:vAlign w:val="center"/>
          </w:tcPr>
          <w:p w14:paraId="44ED9495"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Time</w:t>
            </w:r>
          </w:p>
        </w:tc>
        <w:tc>
          <w:tcPr>
            <w:tcW w:w="2976" w:type="dxa"/>
            <w:tcBorders>
              <w:top w:val="nil"/>
              <w:bottom w:val="nil"/>
            </w:tcBorders>
            <w:shd w:val="clear" w:color="auto" w:fill="auto"/>
            <w:vAlign w:val="center"/>
          </w:tcPr>
          <w:p w14:paraId="696A042C" w14:textId="39C323F0" w:rsidR="008B7707" w:rsidRPr="00B164F2" w:rsidRDefault="004B66F2" w:rsidP="00C603D9">
            <w:pPr>
              <w:spacing w:before="80" w:after="80"/>
              <w:rPr>
                <w:rFonts w:ascii="Arial" w:hAnsi="Arial" w:cs="Arial"/>
                <w:sz w:val="20"/>
                <w:szCs w:val="20"/>
              </w:rPr>
            </w:pPr>
            <w:r w:rsidRPr="00B164F2">
              <w:rPr>
                <w:rFonts w:ascii="Arial" w:hAnsi="Arial" w:cs="Arial"/>
                <w:sz w:val="20"/>
                <w:szCs w:val="20"/>
              </w:rPr>
              <w:t>7</w:t>
            </w:r>
            <w:r w:rsidR="008B7707" w:rsidRPr="00B164F2">
              <w:rPr>
                <w:rFonts w:ascii="Arial" w:hAnsi="Arial" w:cs="Arial"/>
                <w:sz w:val="20"/>
                <w:szCs w:val="20"/>
              </w:rPr>
              <w:t>.</w:t>
            </w:r>
            <w:r w:rsidR="00EE2EAE" w:rsidRPr="00B164F2">
              <w:rPr>
                <w:rFonts w:ascii="Arial" w:hAnsi="Arial" w:cs="Arial"/>
                <w:sz w:val="20"/>
                <w:szCs w:val="20"/>
              </w:rPr>
              <w:t>3</w:t>
            </w:r>
            <w:r w:rsidR="007F0147" w:rsidRPr="00B164F2">
              <w:rPr>
                <w:rFonts w:ascii="Arial" w:hAnsi="Arial" w:cs="Arial"/>
                <w:sz w:val="20"/>
                <w:szCs w:val="20"/>
              </w:rPr>
              <w:t>0</w:t>
            </w:r>
            <w:r w:rsidR="008B7707" w:rsidRPr="00B164F2">
              <w:rPr>
                <w:rFonts w:ascii="Arial" w:hAnsi="Arial" w:cs="Arial"/>
                <w:sz w:val="20"/>
                <w:szCs w:val="20"/>
              </w:rPr>
              <w:t xml:space="preserve">am – </w:t>
            </w:r>
            <w:r w:rsidR="007F0147" w:rsidRPr="00B164F2">
              <w:rPr>
                <w:rFonts w:ascii="Arial" w:hAnsi="Arial" w:cs="Arial"/>
                <w:sz w:val="20"/>
                <w:szCs w:val="20"/>
              </w:rPr>
              <w:t>9</w:t>
            </w:r>
            <w:r w:rsidR="008B7707" w:rsidRPr="00B164F2">
              <w:rPr>
                <w:rFonts w:ascii="Arial" w:hAnsi="Arial" w:cs="Arial"/>
                <w:sz w:val="20"/>
                <w:szCs w:val="20"/>
              </w:rPr>
              <w:t>.</w:t>
            </w:r>
            <w:r w:rsidR="00054A08" w:rsidRPr="00B164F2">
              <w:rPr>
                <w:rFonts w:ascii="Arial" w:hAnsi="Arial" w:cs="Arial"/>
                <w:sz w:val="20"/>
                <w:szCs w:val="20"/>
              </w:rPr>
              <w:t>3</w:t>
            </w:r>
            <w:r w:rsidR="008B7707" w:rsidRPr="00B164F2">
              <w:rPr>
                <w:rFonts w:ascii="Arial" w:hAnsi="Arial" w:cs="Arial"/>
                <w:sz w:val="20"/>
                <w:szCs w:val="20"/>
              </w:rPr>
              <w:t>0</w:t>
            </w:r>
            <w:r w:rsidR="007F0147" w:rsidRPr="00B164F2">
              <w:rPr>
                <w:rFonts w:ascii="Arial" w:hAnsi="Arial" w:cs="Arial"/>
                <w:sz w:val="20"/>
                <w:szCs w:val="20"/>
              </w:rPr>
              <w:t>a</w:t>
            </w:r>
            <w:r w:rsidR="008B7707" w:rsidRPr="00B164F2">
              <w:rPr>
                <w:rFonts w:ascii="Arial" w:hAnsi="Arial" w:cs="Arial"/>
                <w:sz w:val="20"/>
                <w:szCs w:val="20"/>
              </w:rPr>
              <w:t>m</w:t>
            </w:r>
          </w:p>
        </w:tc>
      </w:tr>
      <w:tr w:rsidR="008B7707" w:rsidRPr="00B164F2"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1E7860D5" w:rsidR="0010502B" w:rsidRPr="00B164F2" w:rsidRDefault="00054A08" w:rsidP="00C603D9">
            <w:pPr>
              <w:spacing w:before="80" w:after="80"/>
              <w:rPr>
                <w:rFonts w:ascii="Arial" w:hAnsi="Arial" w:cs="Arial"/>
                <w:sz w:val="20"/>
                <w:szCs w:val="20"/>
              </w:rPr>
            </w:pPr>
            <w:r w:rsidRPr="00B164F2">
              <w:rPr>
                <w:rFonts w:ascii="Arial" w:hAnsi="Arial" w:cs="Arial"/>
                <w:sz w:val="20"/>
                <w:szCs w:val="20"/>
              </w:rPr>
              <w:t>The Larwill Studio</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B164F2" w:rsidRDefault="008B7707" w:rsidP="00C603D9">
            <w:pPr>
              <w:spacing w:before="80" w:after="80"/>
              <w:rPr>
                <w:rFonts w:ascii="Arial" w:hAnsi="Arial" w:cs="Arial"/>
                <w:b/>
                <w:sz w:val="20"/>
                <w:szCs w:val="20"/>
              </w:rPr>
            </w:pPr>
            <w:r w:rsidRPr="00B164F2">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7F7AB1E" w:rsidR="008B7707" w:rsidRPr="00B164F2" w:rsidRDefault="001C0E11" w:rsidP="00C603D9">
            <w:pPr>
              <w:spacing w:before="80" w:after="80"/>
              <w:rPr>
                <w:rFonts w:ascii="Arial" w:hAnsi="Arial" w:cs="Arial"/>
                <w:sz w:val="20"/>
                <w:szCs w:val="20"/>
              </w:rPr>
            </w:pPr>
            <w:r w:rsidRPr="00B164F2">
              <w:rPr>
                <w:rFonts w:ascii="Arial" w:hAnsi="Arial" w:cs="Arial"/>
                <w:sz w:val="20"/>
                <w:szCs w:val="20"/>
              </w:rPr>
              <w:t>Alana Clarke</w:t>
            </w:r>
          </w:p>
        </w:tc>
      </w:tr>
    </w:tbl>
    <w:p w14:paraId="252DB311" w14:textId="77777777" w:rsidR="008B7707" w:rsidRPr="00B164F2" w:rsidRDefault="008B7707" w:rsidP="00C603D9">
      <w:pPr>
        <w:spacing w:before="80" w:after="80"/>
        <w:rPr>
          <w:rFonts w:ascii="Arial" w:hAnsi="Arial" w:cs="Arial"/>
          <w:sz w:val="6"/>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849"/>
        <w:gridCol w:w="5245"/>
      </w:tblGrid>
      <w:tr w:rsidR="00935521" w:rsidRPr="00B164F2" w14:paraId="52C36E0C" w14:textId="76FAFD07" w:rsidTr="00BC1890">
        <w:trPr>
          <w:trHeight w:val="217"/>
        </w:trPr>
        <w:tc>
          <w:tcPr>
            <w:tcW w:w="4849" w:type="dxa"/>
            <w:tcBorders>
              <w:top w:val="single" w:sz="18" w:space="0" w:color="808080" w:themeColor="background1" w:themeShade="80"/>
              <w:bottom w:val="nil"/>
            </w:tcBorders>
            <w:shd w:val="clear" w:color="auto" w:fill="D9D9D9" w:themeFill="background1" w:themeFillShade="D9"/>
            <w:vAlign w:val="center"/>
          </w:tcPr>
          <w:p w14:paraId="653B5243" w14:textId="40BDD62E" w:rsidR="00935521" w:rsidRPr="00B164F2" w:rsidRDefault="00935521" w:rsidP="00C603D9">
            <w:pPr>
              <w:spacing w:before="80" w:after="80"/>
              <w:rPr>
                <w:rFonts w:ascii="Arial" w:hAnsi="Arial" w:cs="Arial"/>
                <w:b/>
                <w:sz w:val="20"/>
                <w:szCs w:val="20"/>
              </w:rPr>
            </w:pPr>
            <w:r w:rsidRPr="00B164F2">
              <w:rPr>
                <w:rFonts w:ascii="Arial" w:hAnsi="Arial" w:cs="Arial"/>
                <w:b/>
                <w:sz w:val="20"/>
                <w:szCs w:val="20"/>
              </w:rPr>
              <w:t>In attendance</w:t>
            </w:r>
          </w:p>
        </w:tc>
        <w:tc>
          <w:tcPr>
            <w:tcW w:w="5245" w:type="dxa"/>
            <w:tcBorders>
              <w:top w:val="single" w:sz="18" w:space="0" w:color="808080" w:themeColor="background1" w:themeShade="80"/>
              <w:bottom w:val="nil"/>
            </w:tcBorders>
            <w:shd w:val="clear" w:color="auto" w:fill="D9D9D9" w:themeFill="background1" w:themeFillShade="D9"/>
          </w:tcPr>
          <w:p w14:paraId="77E82890" w14:textId="77777777" w:rsidR="00935521" w:rsidRPr="00B164F2" w:rsidRDefault="00935521" w:rsidP="00C603D9">
            <w:pPr>
              <w:spacing w:before="80" w:after="80"/>
              <w:rPr>
                <w:rFonts w:ascii="Arial" w:hAnsi="Arial" w:cs="Arial"/>
                <w:b/>
                <w:sz w:val="20"/>
                <w:szCs w:val="20"/>
              </w:rPr>
            </w:pPr>
          </w:p>
        </w:tc>
      </w:tr>
      <w:tr w:rsidR="00935521" w:rsidRPr="00B164F2" w14:paraId="3CD11A30" w14:textId="7C957835" w:rsidTr="00272ABA">
        <w:trPr>
          <w:trHeight w:val="4339"/>
        </w:trPr>
        <w:tc>
          <w:tcPr>
            <w:tcW w:w="4849" w:type="dxa"/>
            <w:tcBorders>
              <w:top w:val="nil"/>
              <w:bottom w:val="single" w:sz="18" w:space="0" w:color="808080" w:themeColor="background1" w:themeShade="80"/>
            </w:tcBorders>
            <w:shd w:val="clear" w:color="auto" w:fill="auto"/>
          </w:tcPr>
          <w:p w14:paraId="26D8AEF8" w14:textId="2D311446" w:rsidR="00935521" w:rsidRPr="00B164F2" w:rsidRDefault="00935521" w:rsidP="00C603D9">
            <w:pPr>
              <w:spacing w:before="80" w:after="80"/>
              <w:rPr>
                <w:rFonts w:ascii="Arial" w:hAnsi="Arial" w:cs="Arial"/>
                <w:i/>
                <w:sz w:val="20"/>
                <w:szCs w:val="20"/>
              </w:rPr>
            </w:pPr>
            <w:r w:rsidRPr="00B164F2">
              <w:rPr>
                <w:rFonts w:ascii="Arial" w:hAnsi="Arial" w:cs="Arial"/>
                <w:i/>
                <w:sz w:val="20"/>
                <w:szCs w:val="20"/>
              </w:rPr>
              <w:t>Present</w:t>
            </w:r>
          </w:p>
          <w:p w14:paraId="0D6F6A08" w14:textId="69370E26" w:rsidR="00935521"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Chris Lovell [</w:t>
            </w:r>
            <w:r w:rsidRPr="00B164F2">
              <w:rPr>
                <w:rFonts w:cs="Arial"/>
                <w:b/>
                <w:sz w:val="20"/>
                <w:szCs w:val="20"/>
              </w:rPr>
              <w:t>Chair</w:t>
            </w:r>
            <w:r w:rsidRPr="00B164F2">
              <w:rPr>
                <w:rFonts w:cs="Arial"/>
                <w:sz w:val="20"/>
                <w:szCs w:val="20"/>
              </w:rPr>
              <w:t>]</w:t>
            </w:r>
          </w:p>
          <w:p w14:paraId="0026A82B" w14:textId="6FBCFDD6" w:rsidR="00935521"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 xml:space="preserve">Rachael Palmer, </w:t>
            </w:r>
            <w:r w:rsidR="007460DE" w:rsidRPr="00B164F2">
              <w:rPr>
                <w:rFonts w:cs="Arial"/>
                <w:sz w:val="20"/>
                <w:szCs w:val="20"/>
              </w:rPr>
              <w:t>North Melbourne Residents/</w:t>
            </w:r>
            <w:r w:rsidRPr="00B164F2">
              <w:rPr>
                <w:rFonts w:cs="Arial"/>
                <w:sz w:val="20"/>
                <w:szCs w:val="20"/>
              </w:rPr>
              <w:t>North &amp; West Melbourne Association</w:t>
            </w:r>
          </w:p>
          <w:p w14:paraId="4062E2F8" w14:textId="2E61D573" w:rsidR="00054A08" w:rsidRPr="00B164F2" w:rsidRDefault="00054A08"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Peter Gerrand, North &amp; West Melbourne Association</w:t>
            </w:r>
          </w:p>
          <w:p w14:paraId="601D9A5E" w14:textId="7C148289" w:rsidR="00935521"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Robert Moore, Parkville Association</w:t>
            </w:r>
          </w:p>
          <w:p w14:paraId="39E0B516" w14:textId="69ADA5E4" w:rsidR="00935521" w:rsidRPr="00B164F2" w:rsidRDefault="005E752B"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Karen Snyders</w:t>
            </w:r>
            <w:r w:rsidR="00935521" w:rsidRPr="00B164F2">
              <w:rPr>
                <w:rFonts w:cs="Arial"/>
                <w:sz w:val="20"/>
                <w:szCs w:val="20"/>
              </w:rPr>
              <w:t>, City of Melbourne</w:t>
            </w:r>
          </w:p>
          <w:p w14:paraId="45C218F5" w14:textId="6BD43E9E" w:rsidR="005E752B" w:rsidRPr="00B164F2" w:rsidRDefault="005E752B"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Sam Cremean, City of Melbourne</w:t>
            </w:r>
          </w:p>
          <w:p w14:paraId="5EBBF198" w14:textId="0ECEC249" w:rsidR="00054A08" w:rsidRPr="00B164F2" w:rsidRDefault="001E22F6"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Rebecca Mar</w:t>
            </w:r>
            <w:r w:rsidR="001A1622" w:rsidRPr="00B164F2">
              <w:rPr>
                <w:rFonts w:cs="Arial"/>
                <w:sz w:val="20"/>
                <w:szCs w:val="20"/>
              </w:rPr>
              <w:t>cs</w:t>
            </w:r>
            <w:r w:rsidRPr="00B164F2">
              <w:rPr>
                <w:rFonts w:cs="Arial"/>
                <w:sz w:val="20"/>
                <w:szCs w:val="20"/>
              </w:rPr>
              <w:t>, City</w:t>
            </w:r>
            <w:r w:rsidR="00DE0547" w:rsidRPr="00B164F2">
              <w:rPr>
                <w:rFonts w:cs="Arial"/>
                <w:sz w:val="20"/>
                <w:szCs w:val="20"/>
              </w:rPr>
              <w:t xml:space="preserve"> </w:t>
            </w:r>
            <w:r w:rsidRPr="00B164F2">
              <w:rPr>
                <w:rFonts w:cs="Arial"/>
                <w:sz w:val="20"/>
                <w:szCs w:val="20"/>
              </w:rPr>
              <w:t>West Water</w:t>
            </w:r>
          </w:p>
          <w:p w14:paraId="2304D7C2" w14:textId="77777777" w:rsidR="00C603D9" w:rsidRPr="00B164F2" w:rsidRDefault="00054A08"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Ryan Dam, George Weston Foods</w:t>
            </w:r>
            <w:r w:rsidR="00C603D9" w:rsidRPr="00B164F2">
              <w:rPr>
                <w:rFonts w:cs="Arial"/>
                <w:sz w:val="20"/>
                <w:szCs w:val="20"/>
              </w:rPr>
              <w:t xml:space="preserve"> </w:t>
            </w:r>
          </w:p>
          <w:p w14:paraId="7F04C312" w14:textId="3D3485FC" w:rsidR="00C603D9" w:rsidRPr="00B164F2" w:rsidRDefault="00C603D9"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Peter Hunt, CYP</w:t>
            </w:r>
          </w:p>
          <w:p w14:paraId="5F8B841B" w14:textId="387A0C3E" w:rsidR="00054A08" w:rsidRPr="00B164F2" w:rsidRDefault="00C603D9"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 xml:space="preserve">David O’Connor, CYP </w:t>
            </w:r>
          </w:p>
        </w:tc>
        <w:tc>
          <w:tcPr>
            <w:tcW w:w="5245" w:type="dxa"/>
            <w:tcBorders>
              <w:top w:val="nil"/>
              <w:bottom w:val="single" w:sz="18" w:space="0" w:color="808080" w:themeColor="background1" w:themeShade="80"/>
            </w:tcBorders>
          </w:tcPr>
          <w:p w14:paraId="6A1B1CC1" w14:textId="77777777" w:rsidR="00935521" w:rsidRPr="00B164F2" w:rsidRDefault="00935521" w:rsidP="00C603D9">
            <w:pPr>
              <w:spacing w:before="80" w:after="80"/>
              <w:rPr>
                <w:rFonts w:ascii="Arial" w:hAnsi="Arial" w:cs="Arial"/>
                <w:i/>
                <w:sz w:val="20"/>
                <w:szCs w:val="20"/>
              </w:rPr>
            </w:pPr>
          </w:p>
          <w:p w14:paraId="54471AA3" w14:textId="77777777" w:rsidR="00054A08"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Alex Keppell, CYP</w:t>
            </w:r>
          </w:p>
          <w:p w14:paraId="3AAEF266" w14:textId="1344DFB7" w:rsidR="00054A08" w:rsidRPr="00B164F2" w:rsidRDefault="00054A08"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Adam Gorny, CYP</w:t>
            </w:r>
          </w:p>
          <w:p w14:paraId="06C53D42" w14:textId="1B7D7F11" w:rsidR="00054A08" w:rsidRPr="00B164F2" w:rsidRDefault="005853F7"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James Hamilton</w:t>
            </w:r>
            <w:r w:rsidR="00054A08" w:rsidRPr="00B164F2">
              <w:rPr>
                <w:rFonts w:cs="Arial"/>
                <w:sz w:val="20"/>
                <w:szCs w:val="20"/>
              </w:rPr>
              <w:t>, CYP</w:t>
            </w:r>
          </w:p>
          <w:p w14:paraId="3093C10D" w14:textId="266B75B3" w:rsidR="00054A08" w:rsidRPr="00B164F2" w:rsidRDefault="00054A08"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Kim Norton, CYP</w:t>
            </w:r>
          </w:p>
          <w:p w14:paraId="038F2E05" w14:textId="66FF65E3" w:rsidR="005853F7" w:rsidRPr="00B164F2" w:rsidRDefault="005853F7"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Bronte Clark, CYP</w:t>
            </w:r>
          </w:p>
          <w:p w14:paraId="6BC91B92" w14:textId="5D7A02E2" w:rsidR="007460DE" w:rsidRPr="00B164F2" w:rsidRDefault="007460DE"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 xml:space="preserve">Matt van der Peet, </w:t>
            </w:r>
            <w:r w:rsidR="006176C2">
              <w:rPr>
                <w:rFonts w:cs="Arial"/>
                <w:sz w:val="20"/>
                <w:szCs w:val="20"/>
              </w:rPr>
              <w:t>RPV</w:t>
            </w:r>
          </w:p>
          <w:p w14:paraId="0AD5AA65" w14:textId="32C2F9C2" w:rsidR="001E22F6" w:rsidRPr="00B164F2" w:rsidRDefault="001E22F6"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Eli Firestone, RPV</w:t>
            </w:r>
          </w:p>
          <w:p w14:paraId="37BA54E7" w14:textId="6533829A" w:rsidR="00935521"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Jessica Foulds, RPV</w:t>
            </w:r>
          </w:p>
          <w:p w14:paraId="743D4266" w14:textId="5082A07A" w:rsidR="00935521" w:rsidRPr="00B164F2" w:rsidRDefault="00BF77E4"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Courtney Gleeson, RPV</w:t>
            </w:r>
          </w:p>
          <w:p w14:paraId="1B31D299" w14:textId="578C7E4F" w:rsidR="00935521" w:rsidRPr="00B164F2"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B164F2">
              <w:rPr>
                <w:rFonts w:cs="Arial"/>
                <w:sz w:val="20"/>
                <w:szCs w:val="20"/>
              </w:rPr>
              <w:t>Alana Clarke, RPV [</w:t>
            </w:r>
            <w:r w:rsidRPr="00B164F2">
              <w:rPr>
                <w:rFonts w:cs="Arial"/>
                <w:b/>
                <w:sz w:val="20"/>
                <w:szCs w:val="20"/>
              </w:rPr>
              <w:t>Secretariat</w:t>
            </w:r>
            <w:r w:rsidRPr="00B164F2">
              <w:rPr>
                <w:rFonts w:cs="Arial"/>
                <w:sz w:val="20"/>
                <w:szCs w:val="20"/>
              </w:rPr>
              <w:t>]</w:t>
            </w:r>
          </w:p>
        </w:tc>
      </w:tr>
    </w:tbl>
    <w:p w14:paraId="1ADBAE4C" w14:textId="77777777" w:rsidR="005D0081" w:rsidRPr="00B164F2" w:rsidRDefault="005D0081" w:rsidP="00C603D9">
      <w:pPr>
        <w:spacing w:before="80" w:after="80"/>
        <w:rPr>
          <w:rFonts w:ascii="Arial" w:hAnsi="Arial" w:cs="Arial"/>
          <w:sz w:val="8"/>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B164F2" w14:paraId="0DECD89A" w14:textId="77777777" w:rsidTr="00322FBD">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164F2" w:rsidRDefault="00145AF9" w:rsidP="00C603D9">
            <w:pPr>
              <w:pStyle w:val="DTPLIintrotext"/>
              <w:spacing w:before="80" w:after="80"/>
              <w:rPr>
                <w:rFonts w:ascii="Arial" w:hAnsi="Arial"/>
                <w:color w:val="auto"/>
                <w:sz w:val="20"/>
              </w:rPr>
            </w:pPr>
            <w:r w:rsidRPr="00B164F2">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B164F2" w:rsidRDefault="00C31627" w:rsidP="00C603D9">
            <w:pPr>
              <w:pStyle w:val="DTPLIintrotext"/>
              <w:spacing w:before="80" w:after="80"/>
              <w:rPr>
                <w:rFonts w:ascii="Arial" w:hAnsi="Arial"/>
                <w:color w:val="auto"/>
                <w:sz w:val="20"/>
              </w:rPr>
            </w:pPr>
            <w:r w:rsidRPr="00B164F2">
              <w:rPr>
                <w:rFonts w:ascii="Arial" w:hAnsi="Arial"/>
                <w:color w:val="auto"/>
                <w:sz w:val="20"/>
              </w:rPr>
              <w:t xml:space="preserve">Introductions and </w:t>
            </w:r>
            <w:r w:rsidR="00054A08" w:rsidRPr="00B164F2">
              <w:rPr>
                <w:rFonts w:ascii="Arial" w:hAnsi="Arial"/>
                <w:color w:val="auto"/>
                <w:sz w:val="20"/>
              </w:rPr>
              <w:t>w</w:t>
            </w:r>
            <w:r w:rsidRPr="00B164F2">
              <w:rPr>
                <w:rFonts w:ascii="Arial" w:hAnsi="Arial"/>
                <w:color w:val="auto"/>
                <w:sz w:val="20"/>
              </w:rPr>
              <w:t>elcome</w:t>
            </w:r>
          </w:p>
        </w:tc>
      </w:tr>
      <w:tr w:rsidR="00145AF9" w:rsidRPr="00B164F2" w14:paraId="5ACEA99C" w14:textId="77777777" w:rsidTr="00C603D9">
        <w:trPr>
          <w:trHeight w:val="4544"/>
        </w:trPr>
        <w:tc>
          <w:tcPr>
            <w:tcW w:w="993" w:type="dxa"/>
            <w:tcBorders>
              <w:top w:val="nil"/>
              <w:bottom w:val="nil"/>
            </w:tcBorders>
          </w:tcPr>
          <w:p w14:paraId="523E4185" w14:textId="77777777" w:rsidR="00145AF9" w:rsidRPr="00B164F2" w:rsidRDefault="00145AF9" w:rsidP="00C603D9">
            <w:pPr>
              <w:pStyle w:val="DTPLIintrotext"/>
              <w:spacing w:before="80" w:after="80"/>
              <w:rPr>
                <w:rFonts w:ascii="Arial" w:hAnsi="Arial"/>
                <w:color w:val="000000" w:themeColor="text1"/>
                <w:sz w:val="20"/>
              </w:rPr>
            </w:pPr>
          </w:p>
        </w:tc>
        <w:tc>
          <w:tcPr>
            <w:tcW w:w="9072" w:type="dxa"/>
            <w:tcBorders>
              <w:top w:val="nil"/>
              <w:bottom w:val="nil"/>
              <w:right w:val="single" w:sz="4" w:space="0" w:color="808080" w:themeColor="background1" w:themeShade="80"/>
            </w:tcBorders>
          </w:tcPr>
          <w:p w14:paraId="496C6806" w14:textId="77777777" w:rsidR="001467C6" w:rsidRPr="00B164F2" w:rsidRDefault="001467C6" w:rsidP="00C603D9">
            <w:pPr>
              <w:spacing w:before="80" w:after="80"/>
              <w:rPr>
                <w:rFonts w:ascii="Arial" w:hAnsi="Arial" w:cs="Arial"/>
                <w:sz w:val="20"/>
                <w:szCs w:val="20"/>
              </w:rPr>
            </w:pPr>
            <w:r w:rsidRPr="00B164F2">
              <w:rPr>
                <w:rFonts w:ascii="Arial" w:hAnsi="Arial" w:cs="Arial"/>
                <w:sz w:val="20"/>
                <w:szCs w:val="20"/>
              </w:rPr>
              <w:t>Matters arising:</w:t>
            </w:r>
          </w:p>
          <w:p w14:paraId="5EDF8672" w14:textId="2CCD76F6" w:rsidR="001467C6" w:rsidRPr="00B164F2" w:rsidRDefault="001467C6" w:rsidP="00C603D9">
            <w:pPr>
              <w:numPr>
                <w:ilvl w:val="0"/>
                <w:numId w:val="21"/>
              </w:numPr>
              <w:tabs>
                <w:tab w:val="clear" w:pos="720"/>
                <w:tab w:val="num" w:pos="921"/>
              </w:tabs>
              <w:spacing w:before="80" w:after="80"/>
              <w:ind w:left="496"/>
              <w:textAlignment w:val="center"/>
              <w:rPr>
                <w:rFonts w:ascii="Arial" w:hAnsi="Arial" w:cs="Arial"/>
                <w:szCs w:val="22"/>
              </w:rPr>
            </w:pPr>
            <w:r w:rsidRPr="00B164F2">
              <w:rPr>
                <w:rFonts w:ascii="Arial" w:hAnsi="Arial" w:cs="Arial"/>
                <w:sz w:val="20"/>
                <w:szCs w:val="20"/>
              </w:rPr>
              <w:t xml:space="preserve">The Community Reference Group (CRG) discussed the Outstanding Actions and Issues Register </w:t>
            </w:r>
          </w:p>
          <w:p w14:paraId="02B96777" w14:textId="6159938E" w:rsidR="00C603D9" w:rsidRPr="00B164F2" w:rsidRDefault="001467C6" w:rsidP="00C603D9">
            <w:pPr>
              <w:numPr>
                <w:ilvl w:val="0"/>
                <w:numId w:val="21"/>
              </w:numPr>
              <w:tabs>
                <w:tab w:val="clear" w:pos="720"/>
                <w:tab w:val="num" w:pos="921"/>
              </w:tabs>
              <w:spacing w:before="80" w:after="80"/>
              <w:ind w:left="496"/>
              <w:textAlignment w:val="center"/>
              <w:rPr>
                <w:rFonts w:ascii="Arial" w:hAnsi="Arial" w:cs="Arial"/>
                <w:szCs w:val="22"/>
              </w:rPr>
            </w:pPr>
            <w:r w:rsidRPr="00B164F2">
              <w:rPr>
                <w:rFonts w:ascii="Arial" w:hAnsi="Arial" w:cs="Arial"/>
                <w:sz w:val="20"/>
                <w:szCs w:val="20"/>
              </w:rPr>
              <w:t xml:space="preserve">The CRG discussed rat running on </w:t>
            </w:r>
            <w:proofErr w:type="spellStart"/>
            <w:r w:rsidRPr="00B164F2">
              <w:rPr>
                <w:rFonts w:ascii="Arial" w:hAnsi="Arial" w:cs="Arial"/>
                <w:sz w:val="20"/>
                <w:szCs w:val="20"/>
              </w:rPr>
              <w:t>Degraves</w:t>
            </w:r>
            <w:proofErr w:type="spellEnd"/>
            <w:r w:rsidRPr="00B164F2">
              <w:rPr>
                <w:rFonts w:ascii="Arial" w:hAnsi="Arial" w:cs="Arial"/>
                <w:sz w:val="20"/>
                <w:szCs w:val="20"/>
              </w:rPr>
              <w:t xml:space="preserve"> Street </w:t>
            </w:r>
          </w:p>
          <w:p w14:paraId="5B6B1429" w14:textId="1EB5134A" w:rsidR="00C603D9" w:rsidRPr="00B164F2" w:rsidRDefault="001467C6" w:rsidP="00C603D9">
            <w:pPr>
              <w:numPr>
                <w:ilvl w:val="1"/>
                <w:numId w:val="42"/>
              </w:numPr>
              <w:tabs>
                <w:tab w:val="clear" w:pos="1440"/>
                <w:tab w:val="num" w:pos="1630"/>
              </w:tabs>
              <w:spacing w:before="80" w:after="80"/>
              <w:ind w:left="1063"/>
              <w:textAlignment w:val="center"/>
              <w:rPr>
                <w:rFonts w:ascii="Arial" w:hAnsi="Arial" w:cs="Arial"/>
                <w:szCs w:val="22"/>
              </w:rPr>
            </w:pPr>
            <w:r w:rsidRPr="00B164F2">
              <w:rPr>
                <w:rFonts w:ascii="Arial" w:hAnsi="Arial" w:cs="Arial"/>
                <w:sz w:val="20"/>
                <w:szCs w:val="20"/>
              </w:rPr>
              <w:t xml:space="preserve">The City of Melbourne (CoM) confirmed it is investigating </w:t>
            </w:r>
            <w:r w:rsidR="00915338" w:rsidRPr="00B164F2">
              <w:rPr>
                <w:rFonts w:ascii="Arial" w:hAnsi="Arial" w:cs="Arial"/>
                <w:sz w:val="20"/>
                <w:szCs w:val="20"/>
              </w:rPr>
              <w:t>temporary</w:t>
            </w:r>
            <w:r w:rsidRPr="00B164F2">
              <w:rPr>
                <w:rFonts w:ascii="Arial" w:hAnsi="Arial" w:cs="Arial"/>
                <w:sz w:val="20"/>
                <w:szCs w:val="20"/>
              </w:rPr>
              <w:t xml:space="preserve"> solutions </w:t>
            </w:r>
            <w:r w:rsidR="00BE75C3" w:rsidRPr="00B164F2">
              <w:rPr>
                <w:rFonts w:ascii="Arial" w:hAnsi="Arial" w:cs="Arial"/>
                <w:sz w:val="20"/>
                <w:szCs w:val="20"/>
              </w:rPr>
              <w:t xml:space="preserve">on </w:t>
            </w:r>
            <w:r w:rsidRPr="00B164F2">
              <w:rPr>
                <w:rFonts w:ascii="Arial" w:hAnsi="Arial" w:cs="Arial"/>
                <w:sz w:val="20"/>
                <w:szCs w:val="20"/>
              </w:rPr>
              <w:t xml:space="preserve">Degraves Street. CoM </w:t>
            </w:r>
            <w:r w:rsidR="00BE75C3" w:rsidRPr="00B164F2">
              <w:rPr>
                <w:rFonts w:ascii="Arial" w:hAnsi="Arial" w:cs="Arial"/>
                <w:sz w:val="20"/>
                <w:szCs w:val="20"/>
              </w:rPr>
              <w:t>advised its view that</w:t>
            </w:r>
            <w:r w:rsidR="00866C3B" w:rsidRPr="00B164F2">
              <w:rPr>
                <w:rFonts w:ascii="Arial" w:hAnsi="Arial" w:cs="Arial"/>
                <w:sz w:val="20"/>
                <w:szCs w:val="20"/>
              </w:rPr>
              <w:t xml:space="preserve"> </w:t>
            </w:r>
            <w:r w:rsidRPr="00B164F2">
              <w:rPr>
                <w:rFonts w:ascii="Arial" w:hAnsi="Arial" w:cs="Arial"/>
                <w:sz w:val="20"/>
                <w:szCs w:val="20"/>
              </w:rPr>
              <w:t>any works to address rat running on Degraves Street should be paid for by CYP as the closure of Grattan Street has contributed to congestion in the precinct</w:t>
            </w:r>
          </w:p>
          <w:p w14:paraId="03D93521" w14:textId="2A8C1A2A" w:rsidR="00C603D9" w:rsidRPr="00B164F2" w:rsidRDefault="00BE75C3" w:rsidP="00C603D9">
            <w:pPr>
              <w:numPr>
                <w:ilvl w:val="1"/>
                <w:numId w:val="42"/>
              </w:numPr>
              <w:tabs>
                <w:tab w:val="clear" w:pos="1440"/>
                <w:tab w:val="num" w:pos="1630"/>
              </w:tabs>
              <w:spacing w:before="80" w:after="80"/>
              <w:ind w:left="1063"/>
              <w:textAlignment w:val="center"/>
              <w:rPr>
                <w:rFonts w:ascii="Arial" w:hAnsi="Arial" w:cs="Arial"/>
                <w:szCs w:val="22"/>
              </w:rPr>
            </w:pPr>
            <w:r w:rsidRPr="00B164F2">
              <w:rPr>
                <w:rFonts w:ascii="Arial" w:hAnsi="Arial" w:cs="Arial"/>
                <w:sz w:val="20"/>
                <w:szCs w:val="20"/>
              </w:rPr>
              <w:t xml:space="preserve">RPV reconfirmed </w:t>
            </w:r>
            <w:r w:rsidR="006543EE" w:rsidRPr="00B164F2">
              <w:rPr>
                <w:rFonts w:ascii="Arial" w:hAnsi="Arial" w:cs="Arial"/>
                <w:sz w:val="20"/>
                <w:szCs w:val="20"/>
              </w:rPr>
              <w:t>position that the suitable option to address</w:t>
            </w:r>
            <w:r w:rsidRPr="00B164F2">
              <w:rPr>
                <w:rFonts w:ascii="Arial" w:hAnsi="Arial" w:cs="Arial"/>
                <w:sz w:val="20"/>
                <w:szCs w:val="20"/>
              </w:rPr>
              <w:t xml:space="preserve"> rat running </w:t>
            </w:r>
            <w:r w:rsidR="006543EE" w:rsidRPr="00B164F2">
              <w:rPr>
                <w:rFonts w:ascii="Arial" w:hAnsi="Arial" w:cs="Arial"/>
                <w:sz w:val="20"/>
                <w:szCs w:val="20"/>
              </w:rPr>
              <w:t>on Degraves and other local streets is to engage with VicRoad about changes to signals to increase capacity of Gatehouse Street</w:t>
            </w:r>
          </w:p>
          <w:p w14:paraId="6163762D" w14:textId="23B1B70E" w:rsidR="00BE75C3" w:rsidRPr="00B164F2" w:rsidRDefault="001467C6" w:rsidP="00C603D9">
            <w:pPr>
              <w:numPr>
                <w:ilvl w:val="1"/>
                <w:numId w:val="42"/>
              </w:numPr>
              <w:tabs>
                <w:tab w:val="clear" w:pos="1440"/>
                <w:tab w:val="num" w:pos="1630"/>
              </w:tabs>
              <w:spacing w:before="80" w:after="80"/>
              <w:ind w:left="1063"/>
              <w:textAlignment w:val="center"/>
              <w:rPr>
                <w:rFonts w:ascii="Arial" w:hAnsi="Arial" w:cs="Arial"/>
                <w:szCs w:val="22"/>
              </w:rPr>
            </w:pPr>
            <w:r w:rsidRPr="00B164F2">
              <w:rPr>
                <w:rFonts w:ascii="Arial" w:hAnsi="Arial" w:cs="Arial"/>
                <w:sz w:val="20"/>
                <w:szCs w:val="20"/>
              </w:rPr>
              <w:t xml:space="preserve">Rob Moore confirmed his position that conditions on Degraves Street </w:t>
            </w:r>
            <w:r w:rsidR="00BE75C3" w:rsidRPr="00B164F2">
              <w:rPr>
                <w:rFonts w:ascii="Arial" w:hAnsi="Arial" w:cs="Arial"/>
                <w:sz w:val="20"/>
                <w:szCs w:val="20"/>
              </w:rPr>
              <w:t>are a safety concern and require action</w:t>
            </w:r>
          </w:p>
          <w:p w14:paraId="5C233612" w14:textId="1F7BE986" w:rsidR="00EE1FE2" w:rsidRPr="006176C2" w:rsidRDefault="00BE75C3" w:rsidP="006176C2">
            <w:pPr>
              <w:numPr>
                <w:ilvl w:val="1"/>
                <w:numId w:val="42"/>
              </w:numPr>
              <w:tabs>
                <w:tab w:val="clear" w:pos="1440"/>
                <w:tab w:val="num" w:pos="1630"/>
              </w:tabs>
              <w:spacing w:before="80" w:after="80"/>
              <w:ind w:left="1063"/>
              <w:textAlignment w:val="center"/>
              <w:rPr>
                <w:rFonts w:ascii="Arial" w:hAnsi="Arial" w:cs="Arial"/>
                <w:szCs w:val="22"/>
              </w:rPr>
            </w:pPr>
            <w:r w:rsidRPr="00B164F2">
              <w:rPr>
                <w:rFonts w:ascii="Arial" w:hAnsi="Arial" w:cs="Arial"/>
                <w:sz w:val="20"/>
                <w:szCs w:val="20"/>
              </w:rPr>
              <w:t xml:space="preserve">RPV advised that it would look </w:t>
            </w:r>
            <w:r w:rsidR="006543EE" w:rsidRPr="00B164F2">
              <w:rPr>
                <w:rFonts w:ascii="Arial" w:hAnsi="Arial" w:cs="Arial"/>
                <w:sz w:val="20"/>
                <w:szCs w:val="20"/>
              </w:rPr>
              <w:t>at temporary solutions</w:t>
            </w:r>
            <w:r w:rsidRPr="00B164F2">
              <w:rPr>
                <w:rFonts w:ascii="Arial" w:hAnsi="Arial" w:cs="Arial"/>
                <w:sz w:val="20"/>
                <w:szCs w:val="20"/>
              </w:rPr>
              <w:t xml:space="preserve"> following </w:t>
            </w:r>
            <w:proofErr w:type="spellStart"/>
            <w:r w:rsidR="006543EE" w:rsidRPr="00B164F2">
              <w:rPr>
                <w:rFonts w:ascii="Arial" w:hAnsi="Arial" w:cs="Arial"/>
                <w:sz w:val="20"/>
                <w:szCs w:val="20"/>
              </w:rPr>
              <w:t>C</w:t>
            </w:r>
            <w:r w:rsidR="005E5D0A" w:rsidRPr="00B164F2">
              <w:rPr>
                <w:rFonts w:ascii="Arial" w:hAnsi="Arial" w:cs="Arial"/>
                <w:sz w:val="20"/>
                <w:szCs w:val="20"/>
              </w:rPr>
              <w:t>o</w:t>
            </w:r>
            <w:r w:rsidR="006543EE" w:rsidRPr="00B164F2">
              <w:rPr>
                <w:rFonts w:ascii="Arial" w:hAnsi="Arial" w:cs="Arial"/>
                <w:sz w:val="20"/>
                <w:szCs w:val="20"/>
              </w:rPr>
              <w:t>M</w:t>
            </w:r>
            <w:proofErr w:type="spellEnd"/>
            <w:r w:rsidRPr="00B164F2">
              <w:rPr>
                <w:rFonts w:ascii="Arial" w:hAnsi="Arial" w:cs="Arial"/>
                <w:sz w:val="20"/>
                <w:szCs w:val="20"/>
              </w:rPr>
              <w:t xml:space="preserve"> investigation and </w:t>
            </w:r>
            <w:r w:rsidR="006543EE" w:rsidRPr="00B164F2">
              <w:rPr>
                <w:rFonts w:ascii="Arial" w:hAnsi="Arial" w:cs="Arial"/>
                <w:sz w:val="20"/>
                <w:szCs w:val="20"/>
              </w:rPr>
              <w:t xml:space="preserve">provide </w:t>
            </w:r>
            <w:r w:rsidRPr="00B164F2">
              <w:rPr>
                <w:rFonts w:ascii="Arial" w:hAnsi="Arial" w:cs="Arial"/>
                <w:sz w:val="20"/>
                <w:szCs w:val="20"/>
              </w:rPr>
              <w:t xml:space="preserve">update </w:t>
            </w:r>
            <w:r w:rsidR="006176C2">
              <w:rPr>
                <w:rFonts w:ascii="Arial" w:hAnsi="Arial" w:cs="Arial"/>
                <w:sz w:val="20"/>
                <w:szCs w:val="20"/>
              </w:rPr>
              <w:t xml:space="preserve">to </w:t>
            </w:r>
            <w:r w:rsidRPr="00B164F2">
              <w:rPr>
                <w:rFonts w:ascii="Arial" w:hAnsi="Arial" w:cs="Arial"/>
                <w:sz w:val="20"/>
                <w:szCs w:val="20"/>
              </w:rPr>
              <w:t>CRG accordingly</w:t>
            </w:r>
            <w:r w:rsidR="006176C2">
              <w:rPr>
                <w:rFonts w:ascii="Arial" w:hAnsi="Arial" w:cs="Arial"/>
                <w:sz w:val="20"/>
                <w:szCs w:val="20"/>
              </w:rPr>
              <w:t>.</w:t>
            </w:r>
          </w:p>
        </w:tc>
      </w:tr>
      <w:tr w:rsidR="00FE3620" w:rsidRPr="00B164F2" w14:paraId="4B398324" w14:textId="77777777" w:rsidTr="00BC1890">
        <w:trPr>
          <w:trHeight w:val="419"/>
        </w:trPr>
        <w:tc>
          <w:tcPr>
            <w:tcW w:w="993" w:type="dxa"/>
            <w:tcBorders>
              <w:top w:val="nil"/>
              <w:bottom w:val="nil"/>
            </w:tcBorders>
          </w:tcPr>
          <w:p w14:paraId="3F5F6B82" w14:textId="3270C146" w:rsidR="00FE3620" w:rsidRPr="00B164F2" w:rsidRDefault="00814E6C" w:rsidP="00C603D9">
            <w:pPr>
              <w:pStyle w:val="DTPLIintrotext"/>
              <w:spacing w:before="80" w:after="80"/>
              <w:jc w:val="center"/>
              <w:rPr>
                <w:rFonts w:ascii="Arial" w:hAnsi="Arial"/>
                <w:color w:val="000000" w:themeColor="text1"/>
                <w:sz w:val="20"/>
              </w:rPr>
            </w:pPr>
            <w:r w:rsidRPr="00B164F2">
              <w:rPr>
                <w:rFonts w:ascii="Arial" w:hAnsi="Arial"/>
                <w:color w:val="000000" w:themeColor="text1"/>
                <w:sz w:val="20"/>
              </w:rPr>
              <w:t>P</w:t>
            </w:r>
            <w:r w:rsidR="00B72FED" w:rsidRPr="00B164F2">
              <w:rPr>
                <w:rFonts w:ascii="Arial" w:hAnsi="Arial"/>
                <w:color w:val="000000" w:themeColor="text1"/>
                <w:sz w:val="20"/>
              </w:rPr>
              <w:t>2</w:t>
            </w:r>
            <w:r w:rsidR="00804ABF" w:rsidRPr="00B164F2">
              <w:rPr>
                <w:rFonts w:ascii="Arial" w:hAnsi="Arial"/>
                <w:color w:val="000000" w:themeColor="text1"/>
                <w:sz w:val="20"/>
              </w:rPr>
              <w:t>-1</w:t>
            </w:r>
          </w:p>
        </w:tc>
        <w:tc>
          <w:tcPr>
            <w:tcW w:w="9072" w:type="dxa"/>
            <w:tcBorders>
              <w:top w:val="nil"/>
              <w:bottom w:val="nil"/>
              <w:right w:val="single" w:sz="4" w:space="0" w:color="808080" w:themeColor="background1" w:themeShade="80"/>
            </w:tcBorders>
          </w:tcPr>
          <w:p w14:paraId="4AAC3351" w14:textId="5AF1F44B" w:rsidR="00FE3620" w:rsidRPr="00B164F2" w:rsidRDefault="00963833" w:rsidP="00C603D9">
            <w:pPr>
              <w:spacing w:before="80" w:after="80"/>
              <w:rPr>
                <w:rFonts w:ascii="Arial" w:hAnsi="Arial" w:cs="Arial"/>
                <w:sz w:val="20"/>
                <w:szCs w:val="20"/>
              </w:rPr>
            </w:pPr>
            <w:r w:rsidRPr="00B164F2">
              <w:rPr>
                <w:rFonts w:ascii="Arial" w:hAnsi="Arial" w:cs="Arial"/>
                <w:sz w:val="20"/>
                <w:szCs w:val="20"/>
              </w:rPr>
              <w:t xml:space="preserve">Provide </w:t>
            </w:r>
            <w:r w:rsidR="00BE75C3" w:rsidRPr="00B164F2">
              <w:rPr>
                <w:rFonts w:ascii="Arial" w:hAnsi="Arial" w:cs="Arial"/>
                <w:sz w:val="20"/>
                <w:szCs w:val="20"/>
              </w:rPr>
              <w:t>update o</w:t>
            </w:r>
            <w:r w:rsidR="008F4D71" w:rsidRPr="00B164F2">
              <w:rPr>
                <w:rFonts w:ascii="Arial" w:hAnsi="Arial" w:cs="Arial"/>
                <w:sz w:val="20"/>
                <w:szCs w:val="20"/>
              </w:rPr>
              <w:t>n</w:t>
            </w:r>
            <w:r w:rsidR="006A5719" w:rsidRPr="00B164F2">
              <w:rPr>
                <w:rFonts w:ascii="Arial" w:hAnsi="Arial" w:cs="Arial"/>
                <w:sz w:val="20"/>
                <w:szCs w:val="20"/>
              </w:rPr>
              <w:t xml:space="preserve"> Degraves Street</w:t>
            </w:r>
            <w:r w:rsidR="00BE75C3" w:rsidRPr="00B164F2">
              <w:rPr>
                <w:rFonts w:ascii="Arial" w:hAnsi="Arial" w:cs="Arial"/>
                <w:sz w:val="20"/>
                <w:szCs w:val="20"/>
              </w:rPr>
              <w:t xml:space="preserve"> rat running</w:t>
            </w:r>
            <w:r w:rsidR="006A5719" w:rsidRPr="00B164F2">
              <w:rPr>
                <w:rFonts w:ascii="Arial" w:hAnsi="Arial" w:cs="Arial"/>
                <w:sz w:val="20"/>
                <w:szCs w:val="20"/>
              </w:rPr>
              <w:t xml:space="preserve">. </w:t>
            </w:r>
          </w:p>
        </w:tc>
      </w:tr>
      <w:tr w:rsidR="00145AF9" w:rsidRPr="00B164F2" w14:paraId="2A274D5F" w14:textId="77777777" w:rsidTr="00322FBD">
        <w:trPr>
          <w:trHeight w:val="340"/>
        </w:trPr>
        <w:tc>
          <w:tcPr>
            <w:tcW w:w="993" w:type="dxa"/>
            <w:tcBorders>
              <w:bottom w:val="nil"/>
            </w:tcBorders>
            <w:shd w:val="clear" w:color="auto" w:fill="D9D9D9" w:themeFill="background1" w:themeFillShade="D9"/>
            <w:vAlign w:val="center"/>
          </w:tcPr>
          <w:p w14:paraId="454D9E63" w14:textId="77777777" w:rsidR="00145AF9" w:rsidRPr="00B164F2" w:rsidRDefault="00145AF9" w:rsidP="00C603D9">
            <w:pPr>
              <w:pStyle w:val="DTPLIintrotext"/>
              <w:spacing w:before="80" w:after="80"/>
              <w:rPr>
                <w:rFonts w:ascii="Arial" w:hAnsi="Arial"/>
                <w:color w:val="auto"/>
                <w:sz w:val="20"/>
              </w:rPr>
            </w:pPr>
            <w:r w:rsidRPr="00B164F2">
              <w:rPr>
                <w:rFonts w:ascii="Arial" w:hAnsi="Arial"/>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DC21833" w14:textId="7CDE0945" w:rsidR="00145AF9" w:rsidRPr="00B164F2" w:rsidRDefault="00054A08" w:rsidP="00C603D9">
            <w:pPr>
              <w:pStyle w:val="DTPLIintrotext"/>
              <w:spacing w:before="80" w:after="80"/>
              <w:rPr>
                <w:rFonts w:ascii="Arial" w:hAnsi="Arial"/>
                <w:color w:val="auto"/>
                <w:sz w:val="20"/>
              </w:rPr>
            </w:pPr>
            <w:r w:rsidRPr="00B164F2">
              <w:rPr>
                <w:rFonts w:ascii="Arial" w:hAnsi="Arial"/>
                <w:color w:val="auto"/>
                <w:sz w:val="20"/>
              </w:rPr>
              <w:t>Parkville construction update</w:t>
            </w:r>
          </w:p>
        </w:tc>
      </w:tr>
      <w:tr w:rsidR="00145AF9" w:rsidRPr="00B164F2" w14:paraId="7768E9AF" w14:textId="77777777" w:rsidTr="00671ACC">
        <w:trPr>
          <w:trHeight w:val="881"/>
        </w:trPr>
        <w:tc>
          <w:tcPr>
            <w:tcW w:w="993" w:type="dxa"/>
            <w:tcBorders>
              <w:top w:val="nil"/>
              <w:bottom w:val="nil"/>
            </w:tcBorders>
          </w:tcPr>
          <w:p w14:paraId="40CFFE1E" w14:textId="77777777" w:rsidR="00145AF9" w:rsidRPr="00B164F2" w:rsidRDefault="00145AF9" w:rsidP="00C603D9">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7B6E2635" w14:textId="77777777" w:rsidR="000224EF" w:rsidRPr="00B164F2" w:rsidRDefault="000224EF" w:rsidP="00C603D9">
            <w:pPr>
              <w:spacing w:before="80" w:after="80"/>
              <w:rPr>
                <w:rFonts w:ascii="Arial" w:hAnsi="Arial" w:cs="Arial"/>
                <w:sz w:val="20"/>
                <w:szCs w:val="20"/>
              </w:rPr>
            </w:pPr>
            <w:r w:rsidRPr="00B164F2">
              <w:rPr>
                <w:rFonts w:ascii="Arial" w:hAnsi="Arial" w:cs="Arial"/>
                <w:sz w:val="20"/>
                <w:szCs w:val="20"/>
              </w:rPr>
              <w:t>Presentation by Peter Hunt (CYP) on Parkville construction.</w:t>
            </w:r>
          </w:p>
          <w:p w14:paraId="4BBCCC58" w14:textId="77777777" w:rsidR="000224EF" w:rsidRPr="00B164F2" w:rsidRDefault="000224EF" w:rsidP="00C603D9">
            <w:pPr>
              <w:spacing w:before="80" w:after="80"/>
              <w:rPr>
                <w:rFonts w:ascii="Arial" w:hAnsi="Arial" w:cs="Arial"/>
                <w:sz w:val="20"/>
                <w:szCs w:val="20"/>
              </w:rPr>
            </w:pPr>
            <w:r w:rsidRPr="00B164F2">
              <w:rPr>
                <w:rFonts w:ascii="Arial" w:hAnsi="Arial" w:cs="Arial"/>
                <w:sz w:val="20"/>
                <w:szCs w:val="20"/>
              </w:rPr>
              <w:t xml:space="preserve">Matters arising: </w:t>
            </w:r>
          </w:p>
          <w:p w14:paraId="319BFF78" w14:textId="1AC19364" w:rsidR="002B3580" w:rsidRPr="00B164F2" w:rsidRDefault="000224EF" w:rsidP="00C603D9">
            <w:pPr>
              <w:numPr>
                <w:ilvl w:val="0"/>
                <w:numId w:val="35"/>
              </w:numPr>
              <w:spacing w:before="80" w:after="80"/>
              <w:ind w:left="540"/>
              <w:textAlignment w:val="center"/>
              <w:rPr>
                <w:rFonts w:ascii="Arial" w:hAnsi="Arial" w:cs="Arial"/>
                <w:szCs w:val="22"/>
              </w:rPr>
            </w:pPr>
            <w:r w:rsidRPr="00B164F2">
              <w:rPr>
                <w:rFonts w:ascii="Arial" w:hAnsi="Arial" w:cs="Arial"/>
                <w:sz w:val="20"/>
                <w:szCs w:val="20"/>
              </w:rPr>
              <w:lastRenderedPageBreak/>
              <w:t xml:space="preserve">Peter Gerrand raised </w:t>
            </w:r>
            <w:r w:rsidR="00BE75C3" w:rsidRPr="00B164F2">
              <w:rPr>
                <w:rFonts w:ascii="Arial" w:hAnsi="Arial" w:cs="Arial"/>
                <w:sz w:val="20"/>
                <w:szCs w:val="20"/>
              </w:rPr>
              <w:t xml:space="preserve">potential </w:t>
            </w:r>
            <w:r w:rsidRPr="00B164F2">
              <w:rPr>
                <w:rFonts w:ascii="Arial" w:hAnsi="Arial" w:cs="Arial"/>
                <w:sz w:val="20"/>
                <w:szCs w:val="20"/>
              </w:rPr>
              <w:t>outages during service relocation works. CYP confirmed that there are no planned outages</w:t>
            </w:r>
            <w:r w:rsidR="00067456" w:rsidRPr="00B164F2">
              <w:rPr>
                <w:rFonts w:ascii="Arial" w:hAnsi="Arial" w:cs="Arial"/>
                <w:sz w:val="20"/>
                <w:szCs w:val="20"/>
              </w:rPr>
              <w:t xml:space="preserve"> during works</w:t>
            </w:r>
            <w:r w:rsidRPr="00B164F2">
              <w:rPr>
                <w:rFonts w:ascii="Arial" w:hAnsi="Arial" w:cs="Arial"/>
                <w:sz w:val="20"/>
                <w:szCs w:val="20"/>
              </w:rPr>
              <w:t xml:space="preserve"> but clarified that there </w:t>
            </w:r>
            <w:r w:rsidR="00BE75C3" w:rsidRPr="00B164F2">
              <w:rPr>
                <w:rFonts w:ascii="Arial" w:hAnsi="Arial" w:cs="Arial"/>
                <w:sz w:val="20"/>
                <w:szCs w:val="20"/>
              </w:rPr>
              <w:t xml:space="preserve">were a </w:t>
            </w:r>
            <w:r w:rsidRPr="00B164F2">
              <w:rPr>
                <w:rFonts w:ascii="Arial" w:hAnsi="Arial" w:cs="Arial"/>
                <w:sz w:val="20"/>
                <w:szCs w:val="20"/>
              </w:rPr>
              <w:t xml:space="preserve">small number of properties </w:t>
            </w:r>
            <w:r w:rsidR="00067456" w:rsidRPr="00B164F2">
              <w:rPr>
                <w:rFonts w:ascii="Arial" w:hAnsi="Arial" w:cs="Arial"/>
                <w:sz w:val="20"/>
                <w:szCs w:val="20"/>
              </w:rPr>
              <w:t xml:space="preserve">that </w:t>
            </w:r>
            <w:r w:rsidRPr="00B164F2">
              <w:rPr>
                <w:rFonts w:ascii="Arial" w:hAnsi="Arial" w:cs="Arial"/>
                <w:sz w:val="20"/>
                <w:szCs w:val="20"/>
              </w:rPr>
              <w:t>experienced short disruptions during Early Works service relocation</w:t>
            </w:r>
            <w:r w:rsidR="00067456" w:rsidRPr="00B164F2">
              <w:rPr>
                <w:rFonts w:ascii="Arial" w:hAnsi="Arial" w:cs="Arial"/>
                <w:sz w:val="20"/>
                <w:szCs w:val="20"/>
              </w:rPr>
              <w:t>s</w:t>
            </w:r>
          </w:p>
          <w:p w14:paraId="06549F1E" w14:textId="6FBA7312" w:rsidR="00067456" w:rsidRPr="00B164F2" w:rsidRDefault="00067456" w:rsidP="00C603D9">
            <w:pPr>
              <w:numPr>
                <w:ilvl w:val="0"/>
                <w:numId w:val="35"/>
              </w:numPr>
              <w:spacing w:before="80" w:after="80"/>
              <w:ind w:left="540"/>
              <w:textAlignment w:val="center"/>
              <w:rPr>
                <w:rFonts w:ascii="Arial" w:hAnsi="Arial" w:cs="Arial"/>
                <w:szCs w:val="22"/>
              </w:rPr>
            </w:pPr>
            <w:r w:rsidRPr="00B164F2">
              <w:rPr>
                <w:rFonts w:ascii="Arial" w:hAnsi="Arial" w:cs="Arial"/>
                <w:sz w:val="20"/>
                <w:szCs w:val="22"/>
              </w:rPr>
              <w:t xml:space="preserve">RPV clarified that these were not planned outages and were due to unplanned outages </w:t>
            </w:r>
            <w:r w:rsidR="00E3623A" w:rsidRPr="00B164F2">
              <w:rPr>
                <w:rFonts w:ascii="Arial" w:hAnsi="Arial" w:cs="Arial"/>
                <w:sz w:val="20"/>
                <w:szCs w:val="22"/>
              </w:rPr>
              <w:t>related to one utility</w:t>
            </w:r>
            <w:r w:rsidR="001A1622" w:rsidRPr="00B164F2">
              <w:rPr>
                <w:rFonts w:ascii="Arial" w:hAnsi="Arial" w:cs="Arial"/>
                <w:sz w:val="20"/>
                <w:szCs w:val="22"/>
              </w:rPr>
              <w:t xml:space="preserve"> and reconfirmed there are not expected to be any outages required</w:t>
            </w:r>
            <w:r w:rsidR="006176C2">
              <w:rPr>
                <w:rFonts w:ascii="Arial" w:hAnsi="Arial" w:cs="Arial"/>
                <w:sz w:val="20"/>
                <w:szCs w:val="22"/>
              </w:rPr>
              <w:t>.</w:t>
            </w:r>
          </w:p>
        </w:tc>
      </w:tr>
      <w:tr w:rsidR="00145AF9" w:rsidRPr="00B164F2" w14:paraId="6691E695" w14:textId="77777777" w:rsidTr="001C0E11">
        <w:trPr>
          <w:trHeight w:val="340"/>
        </w:trPr>
        <w:tc>
          <w:tcPr>
            <w:tcW w:w="993" w:type="dxa"/>
            <w:tcBorders>
              <w:top w:val="single" w:sz="4" w:space="0" w:color="808080" w:themeColor="background1" w:themeShade="80"/>
              <w:bottom w:val="nil"/>
            </w:tcBorders>
            <w:shd w:val="clear" w:color="auto" w:fill="D9D9D9" w:themeFill="background1" w:themeFillShade="D9"/>
          </w:tcPr>
          <w:p w14:paraId="0ED9C9BA" w14:textId="77777777" w:rsidR="00145AF9" w:rsidRPr="00B164F2" w:rsidRDefault="00145AF9" w:rsidP="00C603D9">
            <w:pPr>
              <w:pStyle w:val="DTPLIintrotext"/>
              <w:spacing w:before="80" w:after="80"/>
              <w:rPr>
                <w:rFonts w:ascii="Arial" w:hAnsi="Arial"/>
                <w:color w:val="auto"/>
                <w:sz w:val="20"/>
              </w:rPr>
            </w:pPr>
            <w:r w:rsidRPr="00B164F2">
              <w:rPr>
                <w:rFonts w:ascii="Arial" w:hAnsi="Arial"/>
                <w:color w:val="auto"/>
                <w:sz w:val="20"/>
              </w:rPr>
              <w:lastRenderedPageBreak/>
              <w:t xml:space="preserve">3. </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08476BD" w:rsidR="00145AF9" w:rsidRPr="00B164F2" w:rsidRDefault="00054A08" w:rsidP="00C603D9">
            <w:pPr>
              <w:spacing w:before="80" w:after="80"/>
              <w:rPr>
                <w:rFonts w:ascii="Arial" w:hAnsi="Arial" w:cs="Arial"/>
                <w:b/>
                <w:sz w:val="20"/>
                <w:szCs w:val="20"/>
              </w:rPr>
            </w:pPr>
            <w:r w:rsidRPr="00B164F2">
              <w:rPr>
                <w:rFonts w:ascii="Arial" w:hAnsi="Arial" w:cs="Arial"/>
                <w:b/>
                <w:sz w:val="20"/>
                <w:szCs w:val="20"/>
              </w:rPr>
              <w:t>Arden construction update</w:t>
            </w:r>
          </w:p>
        </w:tc>
      </w:tr>
      <w:tr w:rsidR="00054A08" w:rsidRPr="00B164F2" w14:paraId="54735BBF" w14:textId="77777777" w:rsidTr="00813149">
        <w:trPr>
          <w:trHeight w:val="898"/>
        </w:trPr>
        <w:tc>
          <w:tcPr>
            <w:tcW w:w="993" w:type="dxa"/>
            <w:tcBorders>
              <w:top w:val="single" w:sz="4" w:space="0" w:color="808080" w:themeColor="background1" w:themeShade="80"/>
              <w:bottom w:val="nil"/>
            </w:tcBorders>
            <w:shd w:val="clear" w:color="auto" w:fill="auto"/>
          </w:tcPr>
          <w:p w14:paraId="43BF4853" w14:textId="77777777" w:rsidR="00054A08" w:rsidRPr="00B164F2" w:rsidRDefault="00054A08" w:rsidP="00C603D9">
            <w:pPr>
              <w:pStyle w:val="DTPLIintrotext"/>
              <w:spacing w:before="80" w:after="80"/>
              <w:rPr>
                <w:rFonts w:ascii="Arial" w:hAnsi="Arial"/>
                <w:color w:val="auto"/>
                <w:sz w:val="20"/>
              </w:rPr>
            </w:pPr>
          </w:p>
        </w:tc>
        <w:tc>
          <w:tcPr>
            <w:tcW w:w="9072" w:type="dxa"/>
            <w:tcBorders>
              <w:top w:val="single" w:sz="4" w:space="0" w:color="808080" w:themeColor="background1" w:themeShade="80"/>
              <w:bottom w:val="nil"/>
              <w:right w:val="single" w:sz="4" w:space="0" w:color="808080" w:themeColor="background1" w:themeShade="80"/>
            </w:tcBorders>
            <w:shd w:val="clear" w:color="auto" w:fill="auto"/>
          </w:tcPr>
          <w:p w14:paraId="7A933D40" w14:textId="77777777" w:rsidR="00813149" w:rsidRPr="00B164F2" w:rsidRDefault="00813149" w:rsidP="00C603D9">
            <w:pPr>
              <w:spacing w:before="80" w:after="80"/>
              <w:rPr>
                <w:rFonts w:ascii="Arial" w:hAnsi="Arial" w:cs="Arial"/>
                <w:sz w:val="20"/>
                <w:szCs w:val="20"/>
              </w:rPr>
            </w:pPr>
            <w:r w:rsidRPr="00B164F2">
              <w:rPr>
                <w:rFonts w:ascii="Arial" w:hAnsi="Arial" w:cs="Arial"/>
                <w:sz w:val="20"/>
                <w:szCs w:val="20"/>
              </w:rPr>
              <w:t>Presentation by James Hamilton (CYP) on Arden construction.</w:t>
            </w:r>
          </w:p>
          <w:p w14:paraId="7DA1B0F0" w14:textId="77777777" w:rsidR="00813149" w:rsidRPr="00B164F2" w:rsidRDefault="00813149" w:rsidP="00C603D9">
            <w:pPr>
              <w:spacing w:before="80" w:after="80"/>
              <w:rPr>
                <w:rFonts w:ascii="Arial" w:hAnsi="Arial" w:cs="Arial"/>
                <w:sz w:val="20"/>
                <w:szCs w:val="20"/>
              </w:rPr>
            </w:pPr>
            <w:r w:rsidRPr="00B164F2">
              <w:rPr>
                <w:rFonts w:ascii="Arial" w:hAnsi="Arial" w:cs="Arial"/>
                <w:sz w:val="20"/>
                <w:szCs w:val="20"/>
              </w:rPr>
              <w:t>Matters arising:</w:t>
            </w:r>
          </w:p>
          <w:p w14:paraId="1C466A93" w14:textId="6BE6921C" w:rsidR="00054A08" w:rsidRPr="00B164F2" w:rsidRDefault="00813149" w:rsidP="00C603D9">
            <w:pPr>
              <w:numPr>
                <w:ilvl w:val="0"/>
                <w:numId w:val="29"/>
              </w:numPr>
              <w:tabs>
                <w:tab w:val="clear" w:pos="720"/>
                <w:tab w:val="num" w:pos="1063"/>
              </w:tabs>
              <w:spacing w:before="80" w:after="80"/>
              <w:ind w:left="496"/>
              <w:textAlignment w:val="center"/>
              <w:rPr>
                <w:rFonts w:ascii="Arial" w:hAnsi="Arial" w:cs="Arial"/>
                <w:szCs w:val="22"/>
              </w:rPr>
            </w:pPr>
            <w:r w:rsidRPr="00B164F2">
              <w:rPr>
                <w:rFonts w:ascii="Arial" w:hAnsi="Arial" w:cs="Arial"/>
                <w:sz w:val="20"/>
                <w:szCs w:val="20"/>
              </w:rPr>
              <w:t xml:space="preserve">Peter Gerrand raised groundwater monitoring. CYP confirmed that monitored water levels have been consistent with modelling expectations to date. </w:t>
            </w:r>
          </w:p>
        </w:tc>
      </w:tr>
      <w:tr w:rsidR="00054A08" w:rsidRPr="00B164F2" w14:paraId="0E7442DB" w14:textId="77777777" w:rsidTr="001C0E11">
        <w:trPr>
          <w:trHeight w:val="340"/>
        </w:trPr>
        <w:tc>
          <w:tcPr>
            <w:tcW w:w="993" w:type="dxa"/>
            <w:tcBorders>
              <w:top w:val="single" w:sz="4" w:space="0" w:color="808080" w:themeColor="background1" w:themeShade="80"/>
              <w:bottom w:val="nil"/>
            </w:tcBorders>
            <w:shd w:val="clear" w:color="auto" w:fill="D9D9D9" w:themeFill="background1" w:themeFillShade="D9"/>
          </w:tcPr>
          <w:p w14:paraId="1085F00E" w14:textId="30531F56" w:rsidR="00054A08" w:rsidRPr="00B164F2" w:rsidRDefault="00054A08" w:rsidP="00C603D9">
            <w:pPr>
              <w:pStyle w:val="DTPLIintrotext"/>
              <w:spacing w:before="80" w:after="80"/>
              <w:rPr>
                <w:rFonts w:ascii="Arial" w:hAnsi="Arial"/>
                <w:color w:val="auto"/>
                <w:sz w:val="20"/>
              </w:rPr>
            </w:pPr>
            <w:r w:rsidRPr="00B164F2">
              <w:rPr>
                <w:rFonts w:ascii="Arial" w:hAnsi="Arial"/>
                <w:color w:val="auto"/>
                <w:sz w:val="20"/>
              </w:rPr>
              <w:t>4.</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D570553" w14:textId="43FF4E65" w:rsidR="00054A08" w:rsidRPr="00B164F2" w:rsidRDefault="00054A08" w:rsidP="00C603D9">
            <w:pPr>
              <w:spacing w:before="80" w:after="80"/>
              <w:rPr>
                <w:rFonts w:ascii="Arial" w:hAnsi="Arial" w:cs="Arial"/>
                <w:b/>
                <w:sz w:val="20"/>
                <w:szCs w:val="20"/>
              </w:rPr>
            </w:pPr>
            <w:r w:rsidRPr="00B164F2">
              <w:rPr>
                <w:rFonts w:ascii="Arial" w:hAnsi="Arial" w:cs="Arial"/>
                <w:b/>
                <w:sz w:val="20"/>
                <w:szCs w:val="20"/>
              </w:rPr>
              <w:t>Tunnelling update</w:t>
            </w:r>
          </w:p>
        </w:tc>
      </w:tr>
      <w:tr w:rsidR="00145AF9" w:rsidRPr="00B164F2" w14:paraId="48635BBA" w14:textId="77777777" w:rsidTr="00813149">
        <w:trPr>
          <w:trHeight w:val="1422"/>
        </w:trPr>
        <w:tc>
          <w:tcPr>
            <w:tcW w:w="993" w:type="dxa"/>
            <w:tcBorders>
              <w:top w:val="nil"/>
              <w:bottom w:val="nil"/>
            </w:tcBorders>
          </w:tcPr>
          <w:p w14:paraId="0D7F656D" w14:textId="30CD0BA1" w:rsidR="00145AF9" w:rsidRPr="00B164F2" w:rsidRDefault="00145AF9" w:rsidP="00C603D9">
            <w:pPr>
              <w:autoSpaceDE w:val="0"/>
              <w:autoSpaceDN w:val="0"/>
              <w:adjustRightInd w:val="0"/>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379C332B" w14:textId="77777777" w:rsidR="00813149" w:rsidRPr="00B164F2" w:rsidRDefault="00813149" w:rsidP="00C603D9">
            <w:pPr>
              <w:spacing w:before="80" w:after="80"/>
              <w:rPr>
                <w:rFonts w:ascii="Arial" w:hAnsi="Arial" w:cs="Arial"/>
                <w:sz w:val="20"/>
                <w:szCs w:val="20"/>
              </w:rPr>
            </w:pPr>
            <w:r w:rsidRPr="00B164F2">
              <w:rPr>
                <w:rFonts w:ascii="Arial" w:hAnsi="Arial" w:cs="Arial"/>
                <w:sz w:val="20"/>
                <w:szCs w:val="20"/>
              </w:rPr>
              <w:t>Presentation by Adam Gorny (CYP) on tunnelling.</w:t>
            </w:r>
          </w:p>
          <w:p w14:paraId="7E63D3F5" w14:textId="77777777" w:rsidR="00813149" w:rsidRPr="00B164F2" w:rsidRDefault="00813149" w:rsidP="00C603D9">
            <w:pPr>
              <w:spacing w:before="80" w:after="80"/>
              <w:rPr>
                <w:rFonts w:ascii="Arial" w:hAnsi="Arial" w:cs="Arial"/>
                <w:sz w:val="20"/>
                <w:szCs w:val="20"/>
              </w:rPr>
            </w:pPr>
            <w:r w:rsidRPr="00B164F2">
              <w:rPr>
                <w:rFonts w:ascii="Arial" w:hAnsi="Arial" w:cs="Arial"/>
                <w:sz w:val="20"/>
                <w:szCs w:val="20"/>
              </w:rPr>
              <w:t xml:space="preserve">Presentation by Kim Norton (CYP) on tunnelling communications and engagement. </w:t>
            </w:r>
          </w:p>
          <w:p w14:paraId="56C747F4" w14:textId="77777777" w:rsidR="00813149" w:rsidRPr="00B164F2" w:rsidRDefault="00813149" w:rsidP="00C603D9">
            <w:pPr>
              <w:spacing w:before="80" w:after="80"/>
              <w:rPr>
                <w:rFonts w:ascii="Arial" w:hAnsi="Arial" w:cs="Arial"/>
                <w:sz w:val="20"/>
                <w:szCs w:val="20"/>
              </w:rPr>
            </w:pPr>
            <w:r w:rsidRPr="00B164F2">
              <w:rPr>
                <w:rFonts w:ascii="Arial" w:hAnsi="Arial" w:cs="Arial"/>
                <w:sz w:val="20"/>
                <w:szCs w:val="20"/>
              </w:rPr>
              <w:t>Matters arising:</w:t>
            </w:r>
          </w:p>
          <w:p w14:paraId="03613CB6" w14:textId="54B161E2" w:rsidR="001A1622" w:rsidRPr="00B164F2" w:rsidRDefault="00813149" w:rsidP="00C603D9">
            <w:pPr>
              <w:numPr>
                <w:ilvl w:val="0"/>
                <w:numId w:val="27"/>
              </w:numPr>
              <w:spacing w:before="80" w:after="80"/>
              <w:ind w:left="496"/>
              <w:textAlignment w:val="center"/>
              <w:rPr>
                <w:rFonts w:ascii="Arial" w:hAnsi="Arial" w:cs="Arial"/>
                <w:szCs w:val="22"/>
              </w:rPr>
            </w:pPr>
            <w:r w:rsidRPr="00B164F2">
              <w:rPr>
                <w:rFonts w:ascii="Arial" w:hAnsi="Arial" w:cs="Arial"/>
                <w:sz w:val="20"/>
                <w:szCs w:val="20"/>
              </w:rPr>
              <w:t xml:space="preserve">The CRG discussed tunnel depth and provided feedback on the tunnel depth diagram </w:t>
            </w:r>
            <w:r w:rsidR="001A1622" w:rsidRPr="00B164F2">
              <w:rPr>
                <w:rFonts w:ascii="Arial" w:hAnsi="Arial" w:cs="Arial"/>
                <w:sz w:val="20"/>
                <w:szCs w:val="20"/>
              </w:rPr>
              <w:t>that was presented</w:t>
            </w:r>
          </w:p>
          <w:p w14:paraId="6B62CD1A" w14:textId="13B3814E" w:rsidR="00935521" w:rsidRPr="00B164F2" w:rsidRDefault="00813149" w:rsidP="00C603D9">
            <w:pPr>
              <w:numPr>
                <w:ilvl w:val="0"/>
                <w:numId w:val="27"/>
              </w:numPr>
              <w:spacing w:before="80" w:after="80"/>
              <w:ind w:left="496"/>
              <w:textAlignment w:val="center"/>
              <w:rPr>
                <w:rFonts w:ascii="Arial" w:hAnsi="Arial" w:cs="Arial"/>
                <w:szCs w:val="22"/>
              </w:rPr>
            </w:pPr>
            <w:r w:rsidRPr="00B164F2">
              <w:rPr>
                <w:rFonts w:ascii="Arial" w:hAnsi="Arial" w:cs="Arial"/>
                <w:sz w:val="20"/>
                <w:szCs w:val="20"/>
              </w:rPr>
              <w:t xml:space="preserve">RPV confirmed that </w:t>
            </w:r>
            <w:r w:rsidR="001A1622" w:rsidRPr="00B164F2">
              <w:rPr>
                <w:rFonts w:ascii="Arial" w:hAnsi="Arial" w:cs="Arial"/>
                <w:sz w:val="20"/>
                <w:szCs w:val="20"/>
              </w:rPr>
              <w:t xml:space="preserve">the diagram presented by CYP is draft only and feedback from the CRG and other forums would be incorporated to improve its readability. RPV and CYP confirmed </w:t>
            </w:r>
            <w:r w:rsidRPr="00B164F2">
              <w:rPr>
                <w:rFonts w:ascii="Arial" w:hAnsi="Arial" w:cs="Arial"/>
                <w:sz w:val="20"/>
                <w:szCs w:val="20"/>
              </w:rPr>
              <w:t>this diagram will be available with the minutes from this meeting</w:t>
            </w:r>
            <w:r w:rsidR="001A1622" w:rsidRPr="00B164F2">
              <w:rPr>
                <w:rFonts w:ascii="Arial" w:hAnsi="Arial" w:cs="Arial"/>
                <w:sz w:val="20"/>
                <w:szCs w:val="20"/>
              </w:rPr>
              <w:t xml:space="preserve"> after the end of the month</w:t>
            </w:r>
            <w:r w:rsidRPr="00B164F2">
              <w:rPr>
                <w:rFonts w:ascii="Arial" w:hAnsi="Arial" w:cs="Arial"/>
                <w:sz w:val="20"/>
                <w:szCs w:val="20"/>
              </w:rPr>
              <w:t>.</w:t>
            </w:r>
          </w:p>
        </w:tc>
      </w:tr>
      <w:tr w:rsidR="00145AF9" w:rsidRPr="00B164F2" w14:paraId="2C418CF0" w14:textId="77777777" w:rsidTr="00322FBD">
        <w:trPr>
          <w:trHeight w:val="340"/>
        </w:trPr>
        <w:tc>
          <w:tcPr>
            <w:tcW w:w="993" w:type="dxa"/>
            <w:tcBorders>
              <w:bottom w:val="nil"/>
            </w:tcBorders>
            <w:shd w:val="clear" w:color="auto" w:fill="D9D9D9" w:themeFill="background1" w:themeFillShade="D9"/>
            <w:vAlign w:val="center"/>
          </w:tcPr>
          <w:p w14:paraId="26C2BD06" w14:textId="7ED2ABD6" w:rsidR="00145AF9"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5</w:t>
            </w:r>
            <w:r w:rsidR="00145AF9" w:rsidRPr="00B164F2">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16BA070C" w:rsidR="00145AF9" w:rsidRPr="00B164F2" w:rsidRDefault="00054A08" w:rsidP="00C603D9">
            <w:pPr>
              <w:pStyle w:val="DTPLIintrotext"/>
              <w:spacing w:before="80" w:after="80"/>
              <w:rPr>
                <w:rFonts w:ascii="Arial" w:hAnsi="Arial"/>
                <w:color w:val="auto"/>
                <w:sz w:val="20"/>
              </w:rPr>
            </w:pPr>
            <w:r w:rsidRPr="00B164F2">
              <w:rPr>
                <w:rFonts w:ascii="Arial" w:hAnsi="Arial"/>
                <w:color w:val="auto"/>
                <w:sz w:val="20"/>
              </w:rPr>
              <w:t>Environmental management update</w:t>
            </w:r>
          </w:p>
        </w:tc>
      </w:tr>
      <w:tr w:rsidR="00145AF9" w:rsidRPr="00B164F2" w14:paraId="2E82E06F" w14:textId="77777777" w:rsidTr="004E71E1">
        <w:trPr>
          <w:trHeight w:val="456"/>
        </w:trPr>
        <w:tc>
          <w:tcPr>
            <w:tcW w:w="993" w:type="dxa"/>
            <w:tcBorders>
              <w:top w:val="nil"/>
              <w:bottom w:val="nil"/>
            </w:tcBorders>
          </w:tcPr>
          <w:p w14:paraId="5FFAF75B" w14:textId="77777777" w:rsidR="005D0081" w:rsidRPr="00B164F2" w:rsidRDefault="005D0081" w:rsidP="00C603D9">
            <w:pPr>
              <w:spacing w:before="80" w:after="80"/>
              <w:rPr>
                <w:rFonts w:ascii="Arial" w:hAnsi="Arial" w:cs="Arial"/>
                <w:b/>
                <w:sz w:val="20"/>
                <w:szCs w:val="20"/>
              </w:rPr>
            </w:pPr>
          </w:p>
          <w:p w14:paraId="69C88ED4" w14:textId="36DED840" w:rsidR="002E5648" w:rsidRPr="00B164F2" w:rsidRDefault="002E5648" w:rsidP="00C603D9">
            <w:pPr>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733F272C" w14:textId="77777777" w:rsidR="004E71E1" w:rsidRPr="00B164F2" w:rsidRDefault="004E71E1" w:rsidP="00C603D9">
            <w:pPr>
              <w:spacing w:before="80" w:after="80"/>
              <w:rPr>
                <w:rFonts w:ascii="Arial" w:hAnsi="Arial" w:cs="Arial"/>
                <w:sz w:val="20"/>
                <w:szCs w:val="20"/>
              </w:rPr>
            </w:pPr>
            <w:r w:rsidRPr="00B164F2">
              <w:rPr>
                <w:rFonts w:ascii="Arial" w:hAnsi="Arial" w:cs="Arial"/>
                <w:sz w:val="20"/>
                <w:szCs w:val="20"/>
              </w:rPr>
              <w:t>Presentation by James Hamilton (CYP) on environmental management.</w:t>
            </w:r>
          </w:p>
          <w:p w14:paraId="4E1C4B55" w14:textId="564AD041" w:rsidR="002E5648" w:rsidRPr="00B164F2" w:rsidRDefault="004E71E1" w:rsidP="00C603D9">
            <w:pPr>
              <w:spacing w:before="80" w:after="80"/>
              <w:rPr>
                <w:rFonts w:ascii="Arial" w:hAnsi="Arial" w:cs="Arial"/>
                <w:sz w:val="20"/>
                <w:szCs w:val="20"/>
              </w:rPr>
            </w:pPr>
            <w:r w:rsidRPr="00B164F2">
              <w:rPr>
                <w:rFonts w:ascii="Arial" w:hAnsi="Arial" w:cs="Arial"/>
                <w:sz w:val="20"/>
                <w:szCs w:val="20"/>
              </w:rPr>
              <w:t>Matters arising: Nil.</w:t>
            </w:r>
          </w:p>
        </w:tc>
      </w:tr>
      <w:tr w:rsidR="00145AF9" w:rsidRPr="00B164F2" w14:paraId="535B20C8" w14:textId="77777777" w:rsidTr="004E71E1">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71939D61" w14:textId="5B280C62" w:rsidR="00145AF9"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6</w:t>
            </w:r>
            <w:r w:rsidR="00145AF9" w:rsidRPr="00B164F2">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70985B4" w14:textId="20179725" w:rsidR="00145AF9" w:rsidRPr="00B164F2" w:rsidRDefault="00054A08" w:rsidP="00C603D9">
            <w:pPr>
              <w:pStyle w:val="DTPLIintrotext"/>
              <w:spacing w:before="80" w:after="80"/>
              <w:rPr>
                <w:rFonts w:ascii="Arial" w:hAnsi="Arial"/>
                <w:color w:val="auto"/>
                <w:sz w:val="20"/>
              </w:rPr>
            </w:pPr>
            <w:r w:rsidRPr="00B164F2">
              <w:rPr>
                <w:rFonts w:ascii="Arial" w:hAnsi="Arial"/>
                <w:color w:val="auto"/>
                <w:sz w:val="20"/>
              </w:rPr>
              <w:t>Tra</w:t>
            </w:r>
            <w:r w:rsidR="00671ACC" w:rsidRPr="00B164F2">
              <w:rPr>
                <w:rFonts w:ascii="Arial" w:hAnsi="Arial"/>
                <w:color w:val="auto"/>
                <w:sz w:val="20"/>
              </w:rPr>
              <w:t>ffic and transport update</w:t>
            </w:r>
          </w:p>
        </w:tc>
      </w:tr>
      <w:tr w:rsidR="00FE3620" w:rsidRPr="00B164F2" w14:paraId="098064FF" w14:textId="77777777" w:rsidTr="004E71E1">
        <w:trPr>
          <w:trHeight w:val="898"/>
        </w:trPr>
        <w:tc>
          <w:tcPr>
            <w:tcW w:w="993" w:type="dxa"/>
            <w:tcBorders>
              <w:top w:val="nil"/>
              <w:bottom w:val="single" w:sz="4" w:space="0" w:color="808080" w:themeColor="background1" w:themeShade="80"/>
            </w:tcBorders>
            <w:shd w:val="clear" w:color="auto" w:fill="auto"/>
            <w:vAlign w:val="center"/>
          </w:tcPr>
          <w:p w14:paraId="4F71C431" w14:textId="77777777" w:rsidR="00FE3620" w:rsidRPr="00B164F2" w:rsidRDefault="00FE3620" w:rsidP="00C603D9">
            <w:pPr>
              <w:pStyle w:val="DTPLIintrotext"/>
              <w:spacing w:before="80" w:after="80"/>
              <w:rPr>
                <w:rFonts w:ascii="Arial" w:hAnsi="Arial"/>
                <w:color w:val="auto"/>
                <w:sz w:val="20"/>
              </w:rPr>
            </w:pPr>
          </w:p>
        </w:tc>
        <w:tc>
          <w:tcPr>
            <w:tcW w:w="9072"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55844A6F" w14:textId="77777777" w:rsidR="004E71E1" w:rsidRPr="00B164F2" w:rsidRDefault="004E71E1" w:rsidP="00C603D9">
            <w:pPr>
              <w:spacing w:before="80" w:after="80"/>
              <w:rPr>
                <w:rFonts w:ascii="Arial" w:hAnsi="Arial" w:cs="Arial"/>
                <w:sz w:val="20"/>
                <w:szCs w:val="20"/>
              </w:rPr>
            </w:pPr>
            <w:r w:rsidRPr="00B164F2">
              <w:rPr>
                <w:rFonts w:ascii="Arial" w:hAnsi="Arial" w:cs="Arial"/>
                <w:sz w:val="20"/>
                <w:szCs w:val="20"/>
              </w:rPr>
              <w:t>Presentation by David O’Connor (CYP) on traffic and transport.</w:t>
            </w:r>
          </w:p>
          <w:p w14:paraId="4F2859AB" w14:textId="77777777" w:rsidR="004E71E1" w:rsidRPr="00B164F2" w:rsidRDefault="004E71E1" w:rsidP="00C603D9">
            <w:pPr>
              <w:spacing w:before="80" w:after="80"/>
              <w:rPr>
                <w:rFonts w:ascii="Arial" w:hAnsi="Arial" w:cs="Arial"/>
                <w:sz w:val="20"/>
                <w:szCs w:val="20"/>
              </w:rPr>
            </w:pPr>
            <w:r w:rsidRPr="00B164F2">
              <w:rPr>
                <w:rFonts w:ascii="Arial" w:hAnsi="Arial" w:cs="Arial"/>
                <w:sz w:val="20"/>
                <w:szCs w:val="20"/>
              </w:rPr>
              <w:t>Matters arising:</w:t>
            </w:r>
          </w:p>
          <w:p w14:paraId="5A805D19" w14:textId="565B7266" w:rsidR="00FE3620" w:rsidRPr="00B164F2" w:rsidRDefault="004E71E1" w:rsidP="00C603D9">
            <w:pPr>
              <w:numPr>
                <w:ilvl w:val="0"/>
                <w:numId w:val="32"/>
              </w:numPr>
              <w:tabs>
                <w:tab w:val="clear" w:pos="720"/>
                <w:tab w:val="num" w:pos="921"/>
              </w:tabs>
              <w:spacing w:before="80" w:after="80"/>
              <w:ind w:left="496"/>
              <w:textAlignment w:val="center"/>
              <w:rPr>
                <w:rFonts w:ascii="Arial" w:hAnsi="Arial" w:cs="Arial"/>
                <w:szCs w:val="22"/>
              </w:rPr>
            </w:pPr>
            <w:r w:rsidRPr="00B164F2">
              <w:rPr>
                <w:rFonts w:ascii="Arial" w:hAnsi="Arial" w:cs="Arial"/>
                <w:sz w:val="20"/>
                <w:szCs w:val="20"/>
              </w:rPr>
              <w:t xml:space="preserve">Rob Moore queried the expected </w:t>
            </w:r>
            <w:r w:rsidR="001A1622" w:rsidRPr="00B164F2">
              <w:rPr>
                <w:rFonts w:ascii="Arial" w:hAnsi="Arial" w:cs="Arial"/>
                <w:sz w:val="20"/>
                <w:szCs w:val="20"/>
              </w:rPr>
              <w:t>timings of closures on Royal Parade during works on Grattan St west</w:t>
            </w:r>
            <w:r w:rsidRPr="00B164F2">
              <w:rPr>
                <w:rFonts w:ascii="Arial" w:hAnsi="Arial" w:cs="Arial"/>
                <w:sz w:val="20"/>
                <w:szCs w:val="20"/>
              </w:rPr>
              <w:t xml:space="preserve">. CYP confirmed that </w:t>
            </w:r>
            <w:r w:rsidR="001A1622" w:rsidRPr="00B164F2">
              <w:rPr>
                <w:rFonts w:ascii="Arial" w:hAnsi="Arial" w:cs="Arial"/>
                <w:sz w:val="20"/>
                <w:szCs w:val="20"/>
              </w:rPr>
              <w:t>service investigations</w:t>
            </w:r>
            <w:r w:rsidRPr="00B164F2">
              <w:rPr>
                <w:rFonts w:ascii="Arial" w:hAnsi="Arial" w:cs="Arial"/>
                <w:sz w:val="20"/>
                <w:szCs w:val="20"/>
              </w:rPr>
              <w:t xml:space="preserve"> are expected to take two to three months and confirmed that the northbound service lane on Royal Parade will be </w:t>
            </w:r>
            <w:r w:rsidR="001A1622" w:rsidRPr="00B164F2">
              <w:rPr>
                <w:rFonts w:ascii="Arial" w:hAnsi="Arial" w:cs="Arial"/>
                <w:sz w:val="20"/>
                <w:szCs w:val="20"/>
              </w:rPr>
              <w:t>closed for a period with diversions in place to maintain traffic flow</w:t>
            </w:r>
            <w:r w:rsidRPr="00B164F2">
              <w:rPr>
                <w:rFonts w:ascii="Arial" w:hAnsi="Arial" w:cs="Arial"/>
                <w:sz w:val="20"/>
                <w:szCs w:val="20"/>
              </w:rPr>
              <w:t xml:space="preserve">. CYP confirmed that the service lane will not be closed during the PM peak. CYP clarified that the </w:t>
            </w:r>
            <w:r w:rsidR="001A1622" w:rsidRPr="00B164F2">
              <w:rPr>
                <w:rFonts w:ascii="Arial" w:hAnsi="Arial" w:cs="Arial"/>
                <w:sz w:val="20"/>
                <w:szCs w:val="20"/>
              </w:rPr>
              <w:t xml:space="preserve">further </w:t>
            </w:r>
            <w:r w:rsidRPr="00B164F2">
              <w:rPr>
                <w:rFonts w:ascii="Arial" w:hAnsi="Arial" w:cs="Arial"/>
                <w:sz w:val="20"/>
                <w:szCs w:val="20"/>
              </w:rPr>
              <w:t xml:space="preserve">substantial relocation of </w:t>
            </w:r>
            <w:r w:rsidR="001A1622" w:rsidRPr="00B164F2">
              <w:rPr>
                <w:rFonts w:ascii="Arial" w:hAnsi="Arial" w:cs="Arial"/>
                <w:sz w:val="20"/>
                <w:szCs w:val="20"/>
              </w:rPr>
              <w:t xml:space="preserve">these </w:t>
            </w:r>
            <w:r w:rsidRPr="00B164F2">
              <w:rPr>
                <w:rFonts w:ascii="Arial" w:hAnsi="Arial" w:cs="Arial"/>
                <w:sz w:val="20"/>
                <w:szCs w:val="20"/>
              </w:rPr>
              <w:t xml:space="preserve">services is expected to occur </w:t>
            </w:r>
            <w:r w:rsidR="001A1622" w:rsidRPr="00B164F2">
              <w:rPr>
                <w:rFonts w:ascii="Arial" w:hAnsi="Arial" w:cs="Arial"/>
                <w:sz w:val="20"/>
                <w:szCs w:val="20"/>
              </w:rPr>
              <w:t xml:space="preserve">from </w:t>
            </w:r>
            <w:r w:rsidR="00E3623A" w:rsidRPr="00B164F2">
              <w:rPr>
                <w:rFonts w:ascii="Arial" w:hAnsi="Arial" w:cs="Arial"/>
                <w:sz w:val="20"/>
                <w:szCs w:val="20"/>
              </w:rPr>
              <w:t>m</w:t>
            </w:r>
            <w:r w:rsidR="001A1622" w:rsidRPr="00B164F2">
              <w:rPr>
                <w:rFonts w:ascii="Arial" w:hAnsi="Arial" w:cs="Arial"/>
                <w:sz w:val="20"/>
                <w:szCs w:val="20"/>
              </w:rPr>
              <w:t>id</w:t>
            </w:r>
            <w:r w:rsidRPr="00B164F2">
              <w:rPr>
                <w:rFonts w:ascii="Arial" w:hAnsi="Arial" w:cs="Arial"/>
                <w:sz w:val="20"/>
                <w:szCs w:val="20"/>
              </w:rPr>
              <w:t xml:space="preserve"> 2019 and will involve </w:t>
            </w:r>
            <w:r w:rsidR="001A1622" w:rsidRPr="00B164F2">
              <w:rPr>
                <w:rFonts w:ascii="Arial" w:hAnsi="Arial" w:cs="Arial"/>
                <w:sz w:val="20"/>
                <w:szCs w:val="20"/>
              </w:rPr>
              <w:t xml:space="preserve">more </w:t>
            </w:r>
            <w:r w:rsidR="00837465" w:rsidRPr="00B164F2">
              <w:rPr>
                <w:rFonts w:ascii="Arial" w:hAnsi="Arial" w:cs="Arial"/>
                <w:sz w:val="20"/>
                <w:szCs w:val="20"/>
              </w:rPr>
              <w:t xml:space="preserve">long-term </w:t>
            </w:r>
            <w:r w:rsidRPr="00B164F2">
              <w:rPr>
                <w:rFonts w:ascii="Arial" w:hAnsi="Arial" w:cs="Arial"/>
                <w:sz w:val="20"/>
                <w:szCs w:val="20"/>
              </w:rPr>
              <w:t xml:space="preserve">closures. </w:t>
            </w:r>
            <w:r w:rsidR="001A1622" w:rsidRPr="00B164F2">
              <w:rPr>
                <w:rFonts w:ascii="Arial" w:hAnsi="Arial" w:cs="Arial"/>
                <w:sz w:val="20"/>
                <w:szCs w:val="20"/>
              </w:rPr>
              <w:t xml:space="preserve">CYP confirmed during these works there will be electronic signage and a range of other communications and engagement in place to </w:t>
            </w:r>
            <w:r w:rsidR="00E3623A" w:rsidRPr="00B164F2">
              <w:rPr>
                <w:rFonts w:ascii="Arial" w:hAnsi="Arial" w:cs="Arial"/>
                <w:sz w:val="20"/>
                <w:szCs w:val="20"/>
              </w:rPr>
              <w:t>advise</w:t>
            </w:r>
            <w:r w:rsidR="001A1622" w:rsidRPr="00B164F2">
              <w:rPr>
                <w:rFonts w:ascii="Arial" w:hAnsi="Arial" w:cs="Arial"/>
                <w:sz w:val="20"/>
                <w:szCs w:val="20"/>
              </w:rPr>
              <w:t xml:space="preserve"> road users and the community.</w:t>
            </w:r>
          </w:p>
        </w:tc>
      </w:tr>
      <w:tr w:rsidR="00671ACC" w:rsidRPr="00B164F2" w14:paraId="5565821F" w14:textId="77777777" w:rsidTr="004E71E1">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4B1B9D2C" w14:textId="7587D41A" w:rsidR="00671ACC"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7.</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D698D7A" w14:textId="7A9C36E9" w:rsidR="00671ACC"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Community and stakeholder update</w:t>
            </w:r>
          </w:p>
        </w:tc>
      </w:tr>
      <w:tr w:rsidR="00671ACC" w:rsidRPr="00B164F2" w14:paraId="510EA77C" w14:textId="77777777" w:rsidTr="00671ACC">
        <w:trPr>
          <w:trHeight w:val="865"/>
        </w:trPr>
        <w:tc>
          <w:tcPr>
            <w:tcW w:w="993" w:type="dxa"/>
            <w:tcBorders>
              <w:top w:val="single" w:sz="4" w:space="0" w:color="808080" w:themeColor="background1" w:themeShade="80"/>
              <w:bottom w:val="nil"/>
            </w:tcBorders>
            <w:shd w:val="clear" w:color="auto" w:fill="auto"/>
            <w:vAlign w:val="center"/>
          </w:tcPr>
          <w:p w14:paraId="61E39C61" w14:textId="77777777" w:rsidR="00671ACC" w:rsidRPr="00B164F2" w:rsidRDefault="00671ACC" w:rsidP="00C603D9">
            <w:pPr>
              <w:pStyle w:val="DTPLIintrotext"/>
              <w:spacing w:before="80" w:after="80"/>
              <w:rPr>
                <w:rFonts w:ascii="Arial" w:hAnsi="Arial"/>
                <w:color w:val="auto"/>
                <w:sz w:val="20"/>
              </w:rPr>
            </w:pPr>
          </w:p>
        </w:tc>
        <w:tc>
          <w:tcPr>
            <w:tcW w:w="9072" w:type="dxa"/>
            <w:tcBorders>
              <w:top w:val="single" w:sz="4" w:space="0" w:color="808080" w:themeColor="background1" w:themeShade="80"/>
              <w:bottom w:val="nil"/>
              <w:right w:val="single" w:sz="4" w:space="0" w:color="808080" w:themeColor="background1" w:themeShade="80"/>
            </w:tcBorders>
            <w:shd w:val="clear" w:color="auto" w:fill="auto"/>
            <w:vAlign w:val="center"/>
          </w:tcPr>
          <w:p w14:paraId="3C82EE34" w14:textId="77777777" w:rsidR="00873B05" w:rsidRPr="00B164F2" w:rsidRDefault="00873B05" w:rsidP="00C603D9">
            <w:pPr>
              <w:spacing w:before="80" w:after="80"/>
              <w:rPr>
                <w:rFonts w:ascii="Arial" w:hAnsi="Arial" w:cs="Arial"/>
                <w:sz w:val="20"/>
                <w:szCs w:val="20"/>
              </w:rPr>
            </w:pPr>
            <w:r w:rsidRPr="00B164F2">
              <w:rPr>
                <w:rFonts w:ascii="Arial" w:hAnsi="Arial" w:cs="Arial"/>
                <w:sz w:val="20"/>
                <w:szCs w:val="20"/>
              </w:rPr>
              <w:t>Presentation by Kim Norton and Alex Keppell (CYP) on community and stakeholder relations.</w:t>
            </w:r>
          </w:p>
          <w:p w14:paraId="05F91736" w14:textId="77777777" w:rsidR="00873B05" w:rsidRPr="00B164F2" w:rsidRDefault="00873B05" w:rsidP="00C603D9">
            <w:pPr>
              <w:spacing w:before="80" w:after="80"/>
              <w:rPr>
                <w:rFonts w:ascii="Arial" w:hAnsi="Arial" w:cs="Arial"/>
                <w:sz w:val="20"/>
                <w:szCs w:val="20"/>
              </w:rPr>
            </w:pPr>
            <w:r w:rsidRPr="00B164F2">
              <w:rPr>
                <w:rFonts w:ascii="Arial" w:hAnsi="Arial" w:cs="Arial"/>
                <w:sz w:val="20"/>
                <w:szCs w:val="20"/>
              </w:rPr>
              <w:t xml:space="preserve">Matters arising: </w:t>
            </w:r>
          </w:p>
          <w:p w14:paraId="73F31F8F" w14:textId="0D40AA1F" w:rsidR="00671ACC" w:rsidRPr="00B164F2" w:rsidRDefault="00873B05" w:rsidP="00C603D9">
            <w:pPr>
              <w:numPr>
                <w:ilvl w:val="0"/>
                <w:numId w:val="40"/>
              </w:numPr>
              <w:spacing w:before="80" w:after="80"/>
              <w:ind w:left="496"/>
              <w:textAlignment w:val="center"/>
              <w:rPr>
                <w:rFonts w:ascii="Arial" w:hAnsi="Arial" w:cs="Arial"/>
                <w:szCs w:val="22"/>
              </w:rPr>
            </w:pPr>
            <w:r w:rsidRPr="00B164F2">
              <w:rPr>
                <w:rFonts w:ascii="Arial" w:hAnsi="Arial" w:cs="Arial"/>
                <w:sz w:val="20"/>
                <w:szCs w:val="20"/>
              </w:rPr>
              <w:t>Rebecca Mar</w:t>
            </w:r>
            <w:r w:rsidR="001A1622" w:rsidRPr="00B164F2">
              <w:rPr>
                <w:rFonts w:ascii="Arial" w:hAnsi="Arial" w:cs="Arial"/>
                <w:sz w:val="20"/>
                <w:szCs w:val="20"/>
              </w:rPr>
              <w:t>cs</w:t>
            </w:r>
            <w:r w:rsidRPr="00B164F2">
              <w:rPr>
                <w:rFonts w:ascii="Arial" w:hAnsi="Arial" w:cs="Arial"/>
                <w:sz w:val="20"/>
                <w:szCs w:val="20"/>
              </w:rPr>
              <w:t xml:space="preserve"> raised disruption communications with cyclists. CYP confirmed it is challenging to communicate route changes with all cyclists but confirmed that it is working with connected groups such as Bicycle Network and the University of Melbourne to disseminate information as widely as possible. </w:t>
            </w:r>
          </w:p>
        </w:tc>
      </w:tr>
      <w:tr w:rsidR="00671ACC" w:rsidRPr="00B164F2" w14:paraId="7089B3F7" w14:textId="77777777" w:rsidTr="008A4ADF">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3352B62B" w14:textId="08430772" w:rsidR="00671ACC"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8.</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7234E91" w14:textId="5D252ACD" w:rsidR="00671ACC"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General business and items for future discussion</w:t>
            </w:r>
          </w:p>
        </w:tc>
      </w:tr>
      <w:tr w:rsidR="00054A08" w:rsidRPr="00B164F2" w14:paraId="23C03EEC" w14:textId="77777777" w:rsidTr="00C603D9">
        <w:trPr>
          <w:trHeight w:val="488"/>
        </w:trPr>
        <w:tc>
          <w:tcPr>
            <w:tcW w:w="993" w:type="dxa"/>
            <w:tcBorders>
              <w:top w:val="single" w:sz="4" w:space="0" w:color="808080" w:themeColor="background1" w:themeShade="80"/>
              <w:bottom w:val="nil"/>
            </w:tcBorders>
            <w:shd w:val="clear" w:color="auto" w:fill="auto"/>
            <w:vAlign w:val="center"/>
          </w:tcPr>
          <w:p w14:paraId="4C986A45" w14:textId="77777777" w:rsidR="00054A08" w:rsidRPr="00B164F2" w:rsidRDefault="00054A08" w:rsidP="00C603D9">
            <w:pPr>
              <w:pStyle w:val="DTPLIintrotext"/>
              <w:spacing w:before="80" w:after="80"/>
              <w:rPr>
                <w:rFonts w:ascii="Arial" w:hAnsi="Arial"/>
                <w:color w:val="auto"/>
                <w:sz w:val="20"/>
              </w:rPr>
            </w:pPr>
          </w:p>
        </w:tc>
        <w:tc>
          <w:tcPr>
            <w:tcW w:w="9072" w:type="dxa"/>
            <w:tcBorders>
              <w:top w:val="single" w:sz="4" w:space="0" w:color="808080" w:themeColor="background1" w:themeShade="80"/>
              <w:bottom w:val="nil"/>
              <w:right w:val="single" w:sz="4" w:space="0" w:color="808080" w:themeColor="background1" w:themeShade="80"/>
            </w:tcBorders>
            <w:shd w:val="clear" w:color="auto" w:fill="auto"/>
            <w:vAlign w:val="center"/>
          </w:tcPr>
          <w:p w14:paraId="0E31B382" w14:textId="22FA81EF" w:rsidR="00054A08" w:rsidRPr="00B164F2" w:rsidRDefault="00873B05" w:rsidP="00C603D9">
            <w:pPr>
              <w:spacing w:before="80" w:after="80"/>
              <w:textAlignment w:val="center"/>
              <w:rPr>
                <w:rFonts w:ascii="Arial" w:hAnsi="Arial" w:cs="Arial"/>
                <w:szCs w:val="22"/>
              </w:rPr>
            </w:pPr>
            <w:r w:rsidRPr="00B164F2">
              <w:rPr>
                <w:rFonts w:ascii="Arial" w:hAnsi="Arial" w:cs="Arial"/>
                <w:sz w:val="20"/>
                <w:szCs w:val="20"/>
              </w:rPr>
              <w:t>Matters arising: Nil.</w:t>
            </w:r>
          </w:p>
        </w:tc>
      </w:tr>
      <w:tr w:rsidR="00054A08" w:rsidRPr="00B164F2" w14:paraId="04F9C9EE" w14:textId="77777777" w:rsidTr="008A4ADF">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B9EFA0C" w14:textId="5975767C" w:rsidR="00054A08" w:rsidRPr="00B164F2" w:rsidRDefault="00671ACC" w:rsidP="00C603D9">
            <w:pPr>
              <w:pStyle w:val="DTPLIintrotext"/>
              <w:spacing w:before="80" w:after="80"/>
              <w:rPr>
                <w:rFonts w:ascii="Arial" w:hAnsi="Arial"/>
                <w:color w:val="auto"/>
                <w:sz w:val="20"/>
              </w:rPr>
            </w:pPr>
            <w:r w:rsidRPr="00B164F2">
              <w:rPr>
                <w:rFonts w:ascii="Arial" w:hAnsi="Arial"/>
                <w:color w:val="auto"/>
                <w:sz w:val="20"/>
              </w:rPr>
              <w:t>9.</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45A30D0A" w:rsidR="00054A08" w:rsidRPr="00B164F2" w:rsidRDefault="00054A08" w:rsidP="00C603D9">
            <w:pPr>
              <w:pStyle w:val="DTPLIintrotext"/>
              <w:spacing w:before="80" w:after="80"/>
              <w:rPr>
                <w:rFonts w:ascii="Arial" w:hAnsi="Arial"/>
                <w:color w:val="auto"/>
                <w:sz w:val="20"/>
              </w:rPr>
            </w:pPr>
            <w:r w:rsidRPr="00B164F2">
              <w:rPr>
                <w:rFonts w:ascii="Arial" w:hAnsi="Arial"/>
                <w:color w:val="auto"/>
                <w:sz w:val="20"/>
              </w:rPr>
              <w:t>Meeting close</w:t>
            </w:r>
          </w:p>
        </w:tc>
      </w:tr>
      <w:tr w:rsidR="00145AF9" w:rsidRPr="00B164F2" w14:paraId="24AF682C" w14:textId="77777777" w:rsidTr="00C603D9">
        <w:trPr>
          <w:trHeight w:val="949"/>
        </w:trPr>
        <w:tc>
          <w:tcPr>
            <w:tcW w:w="993" w:type="dxa"/>
            <w:tcBorders>
              <w:top w:val="nil"/>
              <w:bottom w:val="single" w:sz="18" w:space="0" w:color="808080" w:themeColor="background1" w:themeShade="80"/>
            </w:tcBorders>
          </w:tcPr>
          <w:p w14:paraId="2B01B992" w14:textId="70C05176" w:rsidR="00145AF9" w:rsidRPr="00B164F2" w:rsidRDefault="00145AF9" w:rsidP="00C603D9">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00DBEB5F" w14:textId="77777777" w:rsidR="00873B05" w:rsidRPr="00B164F2" w:rsidRDefault="00873B05" w:rsidP="00C603D9">
            <w:pPr>
              <w:spacing w:before="80" w:after="80"/>
              <w:rPr>
                <w:rFonts w:ascii="Arial" w:hAnsi="Arial" w:cs="Arial"/>
                <w:sz w:val="20"/>
                <w:szCs w:val="20"/>
              </w:rPr>
            </w:pPr>
            <w:r w:rsidRPr="00B164F2">
              <w:rPr>
                <w:rFonts w:ascii="Arial" w:hAnsi="Arial" w:cs="Arial"/>
                <w:sz w:val="20"/>
                <w:szCs w:val="20"/>
              </w:rPr>
              <w:t>Matters arising:</w:t>
            </w:r>
          </w:p>
          <w:p w14:paraId="7486FD3F" w14:textId="68744083" w:rsidR="00145AF9" w:rsidRPr="00B164F2" w:rsidRDefault="00873B05" w:rsidP="00C603D9">
            <w:pPr>
              <w:numPr>
                <w:ilvl w:val="0"/>
                <w:numId w:val="41"/>
              </w:numPr>
              <w:spacing w:before="80" w:after="80"/>
              <w:ind w:left="540"/>
              <w:textAlignment w:val="center"/>
              <w:rPr>
                <w:rFonts w:ascii="Arial" w:hAnsi="Arial" w:cs="Arial"/>
                <w:szCs w:val="22"/>
              </w:rPr>
            </w:pPr>
            <w:r w:rsidRPr="00B164F2">
              <w:rPr>
                <w:rFonts w:ascii="Arial" w:hAnsi="Arial" w:cs="Arial"/>
                <w:sz w:val="20"/>
                <w:szCs w:val="20"/>
              </w:rPr>
              <w:t xml:space="preserve">Next meeting 7.30am-9.30am, Friday </w:t>
            </w:r>
            <w:r w:rsidR="003615E9" w:rsidRPr="00B164F2">
              <w:rPr>
                <w:rFonts w:ascii="Arial" w:hAnsi="Arial" w:cs="Arial"/>
                <w:sz w:val="20"/>
                <w:szCs w:val="20"/>
              </w:rPr>
              <w:t>10</w:t>
            </w:r>
            <w:r w:rsidRPr="00B164F2">
              <w:rPr>
                <w:rFonts w:ascii="Arial" w:hAnsi="Arial" w:cs="Arial"/>
                <w:sz w:val="20"/>
                <w:szCs w:val="20"/>
              </w:rPr>
              <w:t xml:space="preserve"> May 2019</w:t>
            </w:r>
            <w:r w:rsidR="00486ACE" w:rsidRPr="00B164F2">
              <w:rPr>
                <w:rFonts w:ascii="Arial" w:hAnsi="Arial" w:cs="Arial"/>
                <w:sz w:val="20"/>
                <w:szCs w:val="20"/>
              </w:rPr>
              <w:t xml:space="preserve">. CYP and RPV advised this meeting will be </w:t>
            </w:r>
            <w:r w:rsidR="00C603D9" w:rsidRPr="00B164F2">
              <w:rPr>
                <w:rFonts w:ascii="Arial" w:hAnsi="Arial" w:cs="Arial"/>
                <w:sz w:val="20"/>
                <w:szCs w:val="20"/>
              </w:rPr>
              <w:t>at the Arden site office</w:t>
            </w:r>
            <w:r w:rsidR="00486ACE" w:rsidRPr="00B164F2">
              <w:rPr>
                <w:rFonts w:ascii="Arial" w:hAnsi="Arial" w:cs="Arial"/>
                <w:sz w:val="20"/>
                <w:szCs w:val="20"/>
              </w:rPr>
              <w:t xml:space="preserve"> and will involve a shorter meeting followed by a site tour</w:t>
            </w:r>
          </w:p>
          <w:p w14:paraId="2B6389EF" w14:textId="123FC0EC" w:rsidR="005853F7" w:rsidRPr="00B164F2" w:rsidRDefault="005853F7" w:rsidP="00C603D9">
            <w:pPr>
              <w:numPr>
                <w:ilvl w:val="0"/>
                <w:numId w:val="41"/>
              </w:numPr>
              <w:spacing w:before="80" w:after="80"/>
              <w:ind w:left="540"/>
              <w:textAlignment w:val="center"/>
              <w:rPr>
                <w:rFonts w:ascii="Arial" w:hAnsi="Arial" w:cs="Arial"/>
                <w:szCs w:val="22"/>
              </w:rPr>
            </w:pPr>
            <w:r w:rsidRPr="00B164F2">
              <w:rPr>
                <w:rFonts w:ascii="Arial" w:hAnsi="Arial" w:cs="Arial"/>
                <w:sz w:val="20"/>
                <w:szCs w:val="20"/>
              </w:rPr>
              <w:t>CYP advised that all tour participants are required to wear long sleeves and long pants. All other Personal Protective Equipment (PPE), including safety boots, will be provided.</w:t>
            </w:r>
          </w:p>
        </w:tc>
      </w:tr>
    </w:tbl>
    <w:p w14:paraId="2A7289D2" w14:textId="77777777" w:rsidR="00BC1890" w:rsidRPr="00B164F2" w:rsidRDefault="00BC1890" w:rsidP="001C0E11">
      <w:pPr>
        <w:spacing w:before="80" w:after="80"/>
        <w:rPr>
          <w:rFonts w:ascii="Arial" w:hAnsi="Arial" w:cs="Arial"/>
          <w:sz w:val="20"/>
          <w:szCs w:val="20"/>
        </w:rPr>
      </w:pPr>
      <w:bookmarkStart w:id="0" w:name="_GoBack"/>
      <w:bookmarkEnd w:id="0"/>
    </w:p>
    <w:p w14:paraId="23F21222" w14:textId="77777777" w:rsidR="00BC1890" w:rsidRPr="00B164F2" w:rsidRDefault="00BC1890" w:rsidP="00935521">
      <w:pPr>
        <w:spacing w:before="160" w:after="120"/>
        <w:rPr>
          <w:rFonts w:ascii="Arial" w:hAnsi="Arial" w:cs="Arial"/>
          <w:b/>
          <w:sz w:val="20"/>
          <w:szCs w:val="20"/>
        </w:rPr>
      </w:pPr>
    </w:p>
    <w:p w14:paraId="481BF734" w14:textId="071DF94F" w:rsidR="00935521" w:rsidRPr="00B164F2" w:rsidRDefault="00935521" w:rsidP="00935521">
      <w:pPr>
        <w:spacing w:before="160" w:after="120"/>
        <w:rPr>
          <w:rFonts w:ascii="Arial" w:hAnsi="Arial" w:cs="Arial"/>
          <w:b/>
          <w:sz w:val="20"/>
          <w:szCs w:val="20"/>
        </w:rPr>
      </w:pPr>
      <w:r w:rsidRPr="00B164F2">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2"/>
        <w:gridCol w:w="5811"/>
        <w:gridCol w:w="1956"/>
        <w:gridCol w:w="1276"/>
      </w:tblGrid>
      <w:tr w:rsidR="00814E6C" w:rsidRPr="00B164F2" w14:paraId="70B1C28C" w14:textId="77777777" w:rsidTr="00814E6C">
        <w:trPr>
          <w:trHeight w:val="340"/>
        </w:trPr>
        <w:tc>
          <w:tcPr>
            <w:tcW w:w="1022" w:type="dxa"/>
            <w:shd w:val="clear" w:color="auto" w:fill="D9D9D9" w:themeFill="background1" w:themeFillShade="D9"/>
            <w:vAlign w:val="center"/>
            <w:hideMark/>
          </w:tcPr>
          <w:p w14:paraId="3FB3A2A1" w14:textId="77777777" w:rsidR="00814E6C" w:rsidRPr="00B164F2" w:rsidRDefault="00814E6C" w:rsidP="00C858B4">
            <w:pPr>
              <w:pStyle w:val="DTPLIintrotext"/>
              <w:spacing w:before="60" w:after="60"/>
              <w:jc w:val="center"/>
              <w:rPr>
                <w:rFonts w:ascii="Arial" w:hAnsi="Arial"/>
                <w:color w:val="auto"/>
                <w:sz w:val="20"/>
                <w:lang w:eastAsia="en-US"/>
              </w:rPr>
            </w:pPr>
            <w:r w:rsidRPr="00B164F2">
              <w:rPr>
                <w:rFonts w:ascii="Arial" w:hAnsi="Arial"/>
                <w:color w:val="auto"/>
                <w:sz w:val="20"/>
                <w:lang w:eastAsia="en-US"/>
              </w:rPr>
              <w:t>#</w:t>
            </w:r>
          </w:p>
        </w:tc>
        <w:tc>
          <w:tcPr>
            <w:tcW w:w="5811" w:type="dxa"/>
            <w:shd w:val="clear" w:color="auto" w:fill="D9D9D9" w:themeFill="background1" w:themeFillShade="D9"/>
            <w:vAlign w:val="center"/>
            <w:hideMark/>
          </w:tcPr>
          <w:p w14:paraId="6972D154" w14:textId="705E09E1" w:rsidR="00814E6C" w:rsidRPr="00B164F2" w:rsidRDefault="00814E6C" w:rsidP="00C858B4">
            <w:pPr>
              <w:pStyle w:val="DTPLIintrotext"/>
              <w:spacing w:before="60" w:after="60"/>
              <w:rPr>
                <w:rFonts w:ascii="Arial" w:hAnsi="Arial"/>
                <w:color w:val="auto"/>
                <w:sz w:val="20"/>
                <w:lang w:eastAsia="en-US"/>
              </w:rPr>
            </w:pPr>
            <w:r w:rsidRPr="00B164F2">
              <w:rPr>
                <w:rFonts w:ascii="Arial" w:hAnsi="Arial"/>
                <w:color w:val="auto"/>
                <w:sz w:val="20"/>
                <w:lang w:eastAsia="en-US"/>
              </w:rPr>
              <w:t>ACTION</w:t>
            </w:r>
          </w:p>
        </w:tc>
        <w:tc>
          <w:tcPr>
            <w:tcW w:w="1956" w:type="dxa"/>
            <w:shd w:val="clear" w:color="auto" w:fill="D9D9D9" w:themeFill="background1" w:themeFillShade="D9"/>
            <w:hideMark/>
          </w:tcPr>
          <w:p w14:paraId="74D57CD2" w14:textId="77777777" w:rsidR="00814E6C" w:rsidRPr="00B164F2" w:rsidRDefault="00814E6C" w:rsidP="00C858B4">
            <w:pPr>
              <w:pStyle w:val="DTPLIintrotext"/>
              <w:spacing w:before="60" w:after="60"/>
              <w:rPr>
                <w:rFonts w:ascii="Arial" w:hAnsi="Arial"/>
                <w:color w:val="auto"/>
                <w:sz w:val="20"/>
                <w:lang w:eastAsia="en-US"/>
              </w:rPr>
            </w:pPr>
            <w:r w:rsidRPr="00B164F2">
              <w:rPr>
                <w:rFonts w:ascii="Arial" w:hAnsi="Arial"/>
                <w:color w:val="auto"/>
                <w:sz w:val="20"/>
                <w:lang w:eastAsia="en-US"/>
              </w:rPr>
              <w:t>OWNER</w:t>
            </w:r>
          </w:p>
        </w:tc>
        <w:tc>
          <w:tcPr>
            <w:tcW w:w="1276" w:type="dxa"/>
            <w:shd w:val="clear" w:color="auto" w:fill="D9D9D9" w:themeFill="background1" w:themeFillShade="D9"/>
            <w:hideMark/>
          </w:tcPr>
          <w:p w14:paraId="3D22876A" w14:textId="77777777" w:rsidR="00814E6C" w:rsidRPr="00B164F2" w:rsidRDefault="00814E6C" w:rsidP="00C858B4">
            <w:pPr>
              <w:pStyle w:val="DTPLIintrotext"/>
              <w:spacing w:before="60" w:after="60"/>
              <w:rPr>
                <w:rFonts w:ascii="Arial" w:hAnsi="Arial"/>
                <w:color w:val="auto"/>
                <w:sz w:val="20"/>
                <w:lang w:eastAsia="en-US"/>
              </w:rPr>
            </w:pPr>
            <w:r w:rsidRPr="00B164F2">
              <w:rPr>
                <w:rFonts w:ascii="Arial" w:hAnsi="Arial"/>
                <w:color w:val="auto"/>
                <w:sz w:val="20"/>
                <w:lang w:eastAsia="en-US"/>
              </w:rPr>
              <w:t>STATUS</w:t>
            </w:r>
          </w:p>
        </w:tc>
      </w:tr>
      <w:tr w:rsidR="00C603D9" w:rsidRPr="00B164F2" w14:paraId="33260E8E" w14:textId="77777777" w:rsidTr="00C603D9">
        <w:trPr>
          <w:trHeight w:val="106"/>
        </w:trPr>
        <w:tc>
          <w:tcPr>
            <w:tcW w:w="1022" w:type="dxa"/>
            <w:vAlign w:val="center"/>
            <w:hideMark/>
          </w:tcPr>
          <w:p w14:paraId="6E817B47" w14:textId="74E3BACD" w:rsidR="00C603D9" w:rsidRPr="00B164F2" w:rsidRDefault="00C603D9" w:rsidP="00C603D9">
            <w:pPr>
              <w:autoSpaceDE w:val="0"/>
              <w:autoSpaceDN w:val="0"/>
              <w:adjustRightInd w:val="0"/>
              <w:spacing w:before="120" w:after="120"/>
              <w:jc w:val="center"/>
              <w:rPr>
                <w:rFonts w:ascii="Arial" w:hAnsi="Arial" w:cs="Arial"/>
                <w:b/>
                <w:sz w:val="20"/>
                <w:lang w:eastAsia="en-US"/>
              </w:rPr>
            </w:pPr>
            <w:r w:rsidRPr="00B164F2">
              <w:rPr>
                <w:rFonts w:ascii="Arial" w:hAnsi="Arial" w:cs="Arial"/>
                <w:b/>
                <w:sz w:val="20"/>
                <w:szCs w:val="20"/>
                <w:lang w:eastAsia="en-US"/>
              </w:rPr>
              <w:t>P2-1</w:t>
            </w:r>
          </w:p>
        </w:tc>
        <w:tc>
          <w:tcPr>
            <w:tcW w:w="5811" w:type="dxa"/>
            <w:vAlign w:val="center"/>
            <w:hideMark/>
          </w:tcPr>
          <w:p w14:paraId="78634DE6" w14:textId="3200883D" w:rsidR="00C603D9" w:rsidRPr="00B164F2" w:rsidRDefault="00C603D9" w:rsidP="00C603D9">
            <w:pPr>
              <w:autoSpaceDE w:val="0"/>
              <w:autoSpaceDN w:val="0"/>
              <w:adjustRightInd w:val="0"/>
              <w:spacing w:before="120" w:after="120"/>
              <w:rPr>
                <w:rFonts w:ascii="Arial" w:hAnsi="Arial" w:cs="Arial"/>
                <w:sz w:val="20"/>
                <w:szCs w:val="20"/>
                <w:lang w:eastAsia="en-US"/>
              </w:rPr>
            </w:pPr>
            <w:r w:rsidRPr="00B164F2">
              <w:rPr>
                <w:rFonts w:ascii="Arial" w:hAnsi="Arial" w:cs="Arial"/>
                <w:sz w:val="20"/>
                <w:szCs w:val="20"/>
                <w:lang w:eastAsia="en-US"/>
              </w:rPr>
              <w:t xml:space="preserve">Provide an update on </w:t>
            </w:r>
            <w:proofErr w:type="spellStart"/>
            <w:r w:rsidRPr="00B164F2">
              <w:rPr>
                <w:rFonts w:ascii="Arial" w:hAnsi="Arial" w:cs="Arial"/>
                <w:sz w:val="20"/>
                <w:szCs w:val="20"/>
                <w:lang w:eastAsia="en-US"/>
              </w:rPr>
              <w:t>Degraves</w:t>
            </w:r>
            <w:proofErr w:type="spellEnd"/>
            <w:r w:rsidRPr="00B164F2">
              <w:rPr>
                <w:rFonts w:ascii="Arial" w:hAnsi="Arial" w:cs="Arial"/>
                <w:sz w:val="20"/>
                <w:szCs w:val="20"/>
                <w:lang w:eastAsia="en-US"/>
              </w:rPr>
              <w:t xml:space="preserve"> Street</w:t>
            </w:r>
            <w:r w:rsidR="00866C3B" w:rsidRPr="00B164F2">
              <w:rPr>
                <w:rFonts w:ascii="Arial" w:hAnsi="Arial" w:cs="Arial"/>
                <w:sz w:val="20"/>
                <w:szCs w:val="20"/>
                <w:lang w:eastAsia="en-US"/>
              </w:rPr>
              <w:t xml:space="preserve"> rat running</w:t>
            </w:r>
            <w:r w:rsidRPr="00B164F2">
              <w:rPr>
                <w:rFonts w:ascii="Arial" w:hAnsi="Arial" w:cs="Arial"/>
                <w:sz w:val="20"/>
                <w:szCs w:val="20"/>
                <w:lang w:eastAsia="en-US"/>
              </w:rPr>
              <w:t>.</w:t>
            </w:r>
            <w:r w:rsidRPr="00B164F2">
              <w:rPr>
                <w:rFonts w:ascii="Arial" w:hAnsi="Arial" w:cs="Arial"/>
              </w:rPr>
              <w:t xml:space="preserve"> </w:t>
            </w:r>
          </w:p>
        </w:tc>
        <w:tc>
          <w:tcPr>
            <w:tcW w:w="1956" w:type="dxa"/>
            <w:vAlign w:val="center"/>
            <w:hideMark/>
          </w:tcPr>
          <w:p w14:paraId="14B05B2E" w14:textId="14CD8B0A" w:rsidR="00C603D9" w:rsidRPr="00B164F2" w:rsidRDefault="00486ACE" w:rsidP="005E5D0A">
            <w:pPr>
              <w:autoSpaceDE w:val="0"/>
              <w:autoSpaceDN w:val="0"/>
              <w:adjustRightInd w:val="0"/>
              <w:spacing w:before="120" w:after="120"/>
              <w:rPr>
                <w:rFonts w:ascii="Arial" w:hAnsi="Arial" w:cs="Arial"/>
                <w:sz w:val="20"/>
                <w:szCs w:val="20"/>
                <w:lang w:eastAsia="en-US"/>
              </w:rPr>
            </w:pPr>
            <w:r w:rsidRPr="00B164F2">
              <w:rPr>
                <w:rFonts w:ascii="Arial" w:hAnsi="Arial" w:cs="Arial"/>
                <w:sz w:val="20"/>
                <w:szCs w:val="20"/>
                <w:lang w:eastAsia="en-US"/>
              </w:rPr>
              <w:t>RPV/</w:t>
            </w:r>
            <w:proofErr w:type="spellStart"/>
            <w:r w:rsidRPr="00B164F2">
              <w:rPr>
                <w:rFonts w:ascii="Arial" w:hAnsi="Arial" w:cs="Arial"/>
                <w:sz w:val="20"/>
                <w:szCs w:val="20"/>
                <w:lang w:eastAsia="en-US"/>
              </w:rPr>
              <w:t>C</w:t>
            </w:r>
            <w:r w:rsidR="005E5D0A" w:rsidRPr="00B164F2">
              <w:rPr>
                <w:rFonts w:ascii="Arial" w:hAnsi="Arial" w:cs="Arial"/>
                <w:sz w:val="20"/>
                <w:szCs w:val="20"/>
                <w:lang w:eastAsia="en-US"/>
              </w:rPr>
              <w:t>o</w:t>
            </w:r>
            <w:r w:rsidRPr="00B164F2">
              <w:rPr>
                <w:rFonts w:ascii="Arial" w:hAnsi="Arial" w:cs="Arial"/>
                <w:sz w:val="20"/>
                <w:szCs w:val="20"/>
                <w:lang w:eastAsia="en-US"/>
              </w:rPr>
              <w:t>M</w:t>
            </w:r>
            <w:proofErr w:type="spellEnd"/>
          </w:p>
        </w:tc>
        <w:tc>
          <w:tcPr>
            <w:tcW w:w="1276" w:type="dxa"/>
            <w:vAlign w:val="center"/>
            <w:hideMark/>
          </w:tcPr>
          <w:p w14:paraId="4CA6B978" w14:textId="77777777" w:rsidR="00C603D9" w:rsidRPr="00B164F2" w:rsidRDefault="00C603D9" w:rsidP="00C603D9">
            <w:pPr>
              <w:autoSpaceDE w:val="0"/>
              <w:autoSpaceDN w:val="0"/>
              <w:adjustRightInd w:val="0"/>
              <w:spacing w:before="120" w:after="120"/>
              <w:rPr>
                <w:rFonts w:ascii="Arial" w:hAnsi="Arial" w:cs="Arial"/>
                <w:sz w:val="20"/>
                <w:szCs w:val="20"/>
                <w:lang w:eastAsia="en-US"/>
              </w:rPr>
            </w:pPr>
            <w:r w:rsidRPr="00B164F2">
              <w:rPr>
                <w:rFonts w:ascii="Arial" w:hAnsi="Arial" w:cs="Arial"/>
                <w:sz w:val="20"/>
                <w:szCs w:val="20"/>
                <w:lang w:eastAsia="en-US"/>
              </w:rPr>
              <w:t>Open</w:t>
            </w:r>
          </w:p>
        </w:tc>
      </w:tr>
    </w:tbl>
    <w:p w14:paraId="192BE8B7" w14:textId="00CC7BBD" w:rsidR="0003242E" w:rsidRPr="001C0E11" w:rsidRDefault="0003242E" w:rsidP="00804ABF">
      <w:pPr>
        <w:spacing w:before="80" w:after="80"/>
        <w:ind w:left="-142"/>
        <w:rPr>
          <w:rFonts w:ascii="Arial" w:hAnsi="Arial" w:cs="Arial"/>
          <w:bCs/>
          <w:i/>
          <w:sz w:val="20"/>
        </w:rPr>
      </w:pPr>
    </w:p>
    <w:sectPr w:rsidR="0003242E" w:rsidRPr="001C0E11" w:rsidSect="00EE2EAE">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DF580" w14:textId="77777777" w:rsidR="008F6CE6" w:rsidRDefault="008F6CE6" w:rsidP="00EE4DCE">
      <w:r>
        <w:separator/>
      </w:r>
    </w:p>
  </w:endnote>
  <w:endnote w:type="continuationSeparator" w:id="0">
    <w:p w14:paraId="2376A80A" w14:textId="77777777" w:rsidR="008F6CE6" w:rsidRDefault="008F6CE6" w:rsidP="00EE4DCE">
      <w:r>
        <w:continuationSeparator/>
      </w:r>
    </w:p>
  </w:endnote>
  <w:endnote w:type="continuationNotice" w:id="1">
    <w:p w14:paraId="577B9622" w14:textId="77777777" w:rsidR="008F6CE6" w:rsidRDefault="008F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2105AE7" w:rsidR="00212BBA" w:rsidRPr="000E42D4" w:rsidRDefault="00212BBA" w:rsidP="00CC7D79">
    <w:pPr>
      <w:pStyle w:val="Footer"/>
      <w:tabs>
        <w:tab w:val="clear" w:pos="4320"/>
        <w:tab w:val="center" w:pos="4111"/>
      </w:tabs>
      <w:ind w:left="-426"/>
      <w:rPr>
        <w:sz w:val="22"/>
        <w:szCs w:val="22"/>
      </w:rPr>
    </w:pPr>
    <w:r>
      <w:rPr>
        <w:noProof/>
      </w:rPr>
      <w:drawing>
        <wp:anchor distT="0" distB="0" distL="114300" distR="114300" simplePos="0" relativeHeight="251658240" behindDoc="1" locked="0" layoutInCell="0" allowOverlap="1" wp14:anchorId="48B3670B" wp14:editId="563DDC69">
          <wp:simplePos x="0" y="0"/>
          <wp:positionH relativeFrom="page">
            <wp:posOffset>-3810</wp:posOffset>
          </wp:positionH>
          <wp:positionV relativeFrom="page">
            <wp:posOffset>9512300</wp:posOffset>
          </wp:positionV>
          <wp:extent cx="7204075" cy="1367236"/>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212BBA" w:rsidRPr="00DB4A0F" w:rsidRDefault="00212BBA"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1"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tab/>
    </w:r>
    <w:r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CFE0" w14:textId="77777777" w:rsidR="008F6CE6" w:rsidRDefault="008F6CE6" w:rsidP="00EE4DCE">
      <w:r>
        <w:separator/>
      </w:r>
    </w:p>
  </w:footnote>
  <w:footnote w:type="continuationSeparator" w:id="0">
    <w:p w14:paraId="33D5163E" w14:textId="77777777" w:rsidR="008F6CE6" w:rsidRDefault="008F6CE6" w:rsidP="00EE4DCE">
      <w:r>
        <w:continuationSeparator/>
      </w:r>
    </w:p>
  </w:footnote>
  <w:footnote w:type="continuationNotice" w:id="1">
    <w:p w14:paraId="29605794" w14:textId="77777777" w:rsidR="008F6CE6" w:rsidRDefault="008F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45B6B339" w:rsidR="00212BBA" w:rsidRDefault="00212BBA" w:rsidP="00861464">
    <w:pPr>
      <w:pStyle w:val="Headertitle"/>
    </w:pPr>
    <w:r>
      <w:drawing>
        <wp:anchor distT="0" distB="0" distL="114300" distR="114300" simplePos="0" relativeHeight="251658242" behindDoc="1" locked="0" layoutInCell="0" allowOverlap="1" wp14:anchorId="080562E2" wp14:editId="102F698E">
          <wp:simplePos x="0" y="0"/>
          <wp:positionH relativeFrom="page">
            <wp:posOffset>-3810</wp:posOffset>
          </wp:positionH>
          <wp:positionV relativeFrom="page">
            <wp:posOffset>-306070</wp:posOffset>
          </wp:positionV>
          <wp:extent cx="7545600" cy="164880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2EC555C"/>
    <w:multiLevelType w:val="multilevel"/>
    <w:tmpl w:val="DF3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C11FA"/>
    <w:multiLevelType w:val="multilevel"/>
    <w:tmpl w:val="8A9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32721"/>
    <w:multiLevelType w:val="multilevel"/>
    <w:tmpl w:val="93C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7383C"/>
    <w:multiLevelType w:val="hybridMultilevel"/>
    <w:tmpl w:val="C1BC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6735A"/>
    <w:multiLevelType w:val="multilevel"/>
    <w:tmpl w:val="2BF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757667"/>
    <w:multiLevelType w:val="multilevel"/>
    <w:tmpl w:val="25D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50A8F"/>
    <w:multiLevelType w:val="multilevel"/>
    <w:tmpl w:val="871C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E1C52"/>
    <w:multiLevelType w:val="multilevel"/>
    <w:tmpl w:val="56E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03A0F"/>
    <w:multiLevelType w:val="multilevel"/>
    <w:tmpl w:val="36F6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C8257D"/>
    <w:multiLevelType w:val="multilevel"/>
    <w:tmpl w:val="A7DE8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54B35"/>
    <w:multiLevelType w:val="multilevel"/>
    <w:tmpl w:val="0CC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5B45D6"/>
    <w:multiLevelType w:val="multilevel"/>
    <w:tmpl w:val="DC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756345"/>
    <w:multiLevelType w:val="multilevel"/>
    <w:tmpl w:val="48E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5125150"/>
    <w:multiLevelType w:val="multilevel"/>
    <w:tmpl w:val="714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E50FB4"/>
    <w:multiLevelType w:val="multilevel"/>
    <w:tmpl w:val="41F8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D72B8F"/>
    <w:multiLevelType w:val="multilevel"/>
    <w:tmpl w:val="6AD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800B2A"/>
    <w:multiLevelType w:val="multilevel"/>
    <w:tmpl w:val="DFD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87045"/>
    <w:multiLevelType w:val="multilevel"/>
    <w:tmpl w:val="9676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F66931"/>
    <w:multiLevelType w:val="hybridMultilevel"/>
    <w:tmpl w:val="7F10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6B451D"/>
    <w:multiLevelType w:val="multilevel"/>
    <w:tmpl w:val="7D14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17C2E"/>
    <w:multiLevelType w:val="multilevel"/>
    <w:tmpl w:val="68A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A78F6"/>
    <w:multiLevelType w:val="multilevel"/>
    <w:tmpl w:val="7C0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3"/>
  </w:num>
  <w:num w:numId="3">
    <w:abstractNumId w:val="16"/>
  </w:num>
  <w:num w:numId="4">
    <w:abstractNumId w:val="24"/>
  </w:num>
  <w:num w:numId="5">
    <w:abstractNumId w:val="36"/>
  </w:num>
  <w:num w:numId="6">
    <w:abstractNumId w:val="34"/>
  </w:num>
  <w:num w:numId="7">
    <w:abstractNumId w:val="31"/>
  </w:num>
  <w:num w:numId="8">
    <w:abstractNumId w:val="4"/>
  </w:num>
  <w:num w:numId="9">
    <w:abstractNumId w:val="21"/>
  </w:num>
  <w:num w:numId="10">
    <w:abstractNumId w:val="37"/>
  </w:num>
  <w:num w:numId="11">
    <w:abstractNumId w:val="20"/>
  </w:num>
  <w:num w:numId="12">
    <w:abstractNumId w:val="33"/>
  </w:num>
  <w:num w:numId="13">
    <w:abstractNumId w:val="18"/>
  </w:num>
  <w:num w:numId="14">
    <w:abstractNumId w:val="26"/>
  </w:num>
  <w:num w:numId="15">
    <w:abstractNumId w:val="3"/>
  </w:num>
  <w:num w:numId="16">
    <w:abstractNumId w:val="5"/>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27"/>
  </w:num>
  <w:num w:numId="19">
    <w:abstractNumId w:val="6"/>
  </w:num>
  <w:num w:numId="20">
    <w:abstractNumId w:val="25"/>
  </w:num>
  <w:num w:numId="21">
    <w:abstractNumId w:val="14"/>
  </w:num>
  <w:num w:numId="22">
    <w:abstractNumId w:val="41"/>
  </w:num>
  <w:num w:numId="23">
    <w:abstractNumId w:val="30"/>
  </w:num>
  <w:num w:numId="24">
    <w:abstractNumId w:val="8"/>
  </w:num>
  <w:num w:numId="25">
    <w:abstractNumId w:val="32"/>
  </w:num>
  <w:num w:numId="26">
    <w:abstractNumId w:val="11"/>
  </w:num>
  <w:num w:numId="27">
    <w:abstractNumId w:val="38"/>
  </w:num>
  <w:num w:numId="28">
    <w:abstractNumId w:val="22"/>
  </w:num>
  <w:num w:numId="29">
    <w:abstractNumId w:val="19"/>
  </w:num>
  <w:num w:numId="30">
    <w:abstractNumId w:val="1"/>
  </w:num>
  <w:num w:numId="31">
    <w:abstractNumId w:val="28"/>
  </w:num>
  <w:num w:numId="32">
    <w:abstractNumId w:val="39"/>
  </w:num>
  <w:num w:numId="33">
    <w:abstractNumId w:val="40"/>
  </w:num>
  <w:num w:numId="34">
    <w:abstractNumId w:val="13"/>
  </w:num>
  <w:num w:numId="35">
    <w:abstractNumId w:val="12"/>
  </w:num>
  <w:num w:numId="36">
    <w:abstractNumId w:val="7"/>
  </w:num>
  <w:num w:numId="37">
    <w:abstractNumId w:val="2"/>
  </w:num>
  <w:num w:numId="38">
    <w:abstractNumId w:val="15"/>
  </w:num>
  <w:num w:numId="39">
    <w:abstractNumId w:val="9"/>
  </w:num>
  <w:num w:numId="40">
    <w:abstractNumId w:val="10"/>
  </w:num>
  <w:num w:numId="41">
    <w:abstractNumId w:val="29"/>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BA2"/>
    <w:rsid w:val="00004DCE"/>
    <w:rsid w:val="0001647F"/>
    <w:rsid w:val="000224EF"/>
    <w:rsid w:val="00030455"/>
    <w:rsid w:val="0003242E"/>
    <w:rsid w:val="00035C6C"/>
    <w:rsid w:val="000405E1"/>
    <w:rsid w:val="00041CC8"/>
    <w:rsid w:val="00054A08"/>
    <w:rsid w:val="0005742B"/>
    <w:rsid w:val="00067456"/>
    <w:rsid w:val="00097E90"/>
    <w:rsid w:val="000A0342"/>
    <w:rsid w:val="000A0A4A"/>
    <w:rsid w:val="000B18B4"/>
    <w:rsid w:val="000B3CB4"/>
    <w:rsid w:val="000C6021"/>
    <w:rsid w:val="000D4814"/>
    <w:rsid w:val="000D4A48"/>
    <w:rsid w:val="000D4C89"/>
    <w:rsid w:val="000E2E71"/>
    <w:rsid w:val="000E3C73"/>
    <w:rsid w:val="000E42D4"/>
    <w:rsid w:val="000F441A"/>
    <w:rsid w:val="000F555A"/>
    <w:rsid w:val="000F7002"/>
    <w:rsid w:val="00104DE3"/>
    <w:rsid w:val="0010502B"/>
    <w:rsid w:val="00105638"/>
    <w:rsid w:val="00110087"/>
    <w:rsid w:val="00115D89"/>
    <w:rsid w:val="001218F4"/>
    <w:rsid w:val="00122C60"/>
    <w:rsid w:val="00126A9B"/>
    <w:rsid w:val="001339D3"/>
    <w:rsid w:val="00134B9C"/>
    <w:rsid w:val="0013544C"/>
    <w:rsid w:val="00145AF9"/>
    <w:rsid w:val="001467C6"/>
    <w:rsid w:val="0015056A"/>
    <w:rsid w:val="00173188"/>
    <w:rsid w:val="001733EA"/>
    <w:rsid w:val="00181F85"/>
    <w:rsid w:val="00191251"/>
    <w:rsid w:val="001964EF"/>
    <w:rsid w:val="001A1622"/>
    <w:rsid w:val="001A1B02"/>
    <w:rsid w:val="001A2136"/>
    <w:rsid w:val="001A2F60"/>
    <w:rsid w:val="001A4A71"/>
    <w:rsid w:val="001A5A47"/>
    <w:rsid w:val="001B6D5E"/>
    <w:rsid w:val="001C0E11"/>
    <w:rsid w:val="001C14B6"/>
    <w:rsid w:val="001D05CF"/>
    <w:rsid w:val="001D0E24"/>
    <w:rsid w:val="001D2AF7"/>
    <w:rsid w:val="001E0CB4"/>
    <w:rsid w:val="001E22F6"/>
    <w:rsid w:val="001F785C"/>
    <w:rsid w:val="002047E1"/>
    <w:rsid w:val="00210D66"/>
    <w:rsid w:val="00212BBA"/>
    <w:rsid w:val="00215E5E"/>
    <w:rsid w:val="0022504A"/>
    <w:rsid w:val="002409D5"/>
    <w:rsid w:val="00240ADA"/>
    <w:rsid w:val="00241B29"/>
    <w:rsid w:val="00245919"/>
    <w:rsid w:val="002660C7"/>
    <w:rsid w:val="002725D0"/>
    <w:rsid w:val="00272ABA"/>
    <w:rsid w:val="002771CC"/>
    <w:rsid w:val="00283ED8"/>
    <w:rsid w:val="00286D10"/>
    <w:rsid w:val="002909EF"/>
    <w:rsid w:val="0029572B"/>
    <w:rsid w:val="002B25F4"/>
    <w:rsid w:val="002B3580"/>
    <w:rsid w:val="002C20CF"/>
    <w:rsid w:val="002C2E09"/>
    <w:rsid w:val="002D4694"/>
    <w:rsid w:val="002D7B6E"/>
    <w:rsid w:val="002E5648"/>
    <w:rsid w:val="002F0343"/>
    <w:rsid w:val="003104CB"/>
    <w:rsid w:val="00315B81"/>
    <w:rsid w:val="00322FBD"/>
    <w:rsid w:val="00326135"/>
    <w:rsid w:val="00330BFD"/>
    <w:rsid w:val="00334FC8"/>
    <w:rsid w:val="003506A7"/>
    <w:rsid w:val="00351037"/>
    <w:rsid w:val="0035304C"/>
    <w:rsid w:val="00356FAE"/>
    <w:rsid w:val="003615E9"/>
    <w:rsid w:val="00366C2D"/>
    <w:rsid w:val="00371BE4"/>
    <w:rsid w:val="003743BE"/>
    <w:rsid w:val="00375672"/>
    <w:rsid w:val="00376D21"/>
    <w:rsid w:val="003805E9"/>
    <w:rsid w:val="00385BC2"/>
    <w:rsid w:val="003A144E"/>
    <w:rsid w:val="003A38AD"/>
    <w:rsid w:val="003A4161"/>
    <w:rsid w:val="003B1CA1"/>
    <w:rsid w:val="003B6ADD"/>
    <w:rsid w:val="003B6F88"/>
    <w:rsid w:val="003B7140"/>
    <w:rsid w:val="003D0C15"/>
    <w:rsid w:val="003D410A"/>
    <w:rsid w:val="003D79C0"/>
    <w:rsid w:val="003D7B2F"/>
    <w:rsid w:val="003E3885"/>
    <w:rsid w:val="003E3B21"/>
    <w:rsid w:val="003E3D0F"/>
    <w:rsid w:val="003F0523"/>
    <w:rsid w:val="003F5BF6"/>
    <w:rsid w:val="004101BF"/>
    <w:rsid w:val="00413791"/>
    <w:rsid w:val="0043262C"/>
    <w:rsid w:val="00456A66"/>
    <w:rsid w:val="00456E5D"/>
    <w:rsid w:val="00464261"/>
    <w:rsid w:val="00466C88"/>
    <w:rsid w:val="00467311"/>
    <w:rsid w:val="00471EE6"/>
    <w:rsid w:val="00477A52"/>
    <w:rsid w:val="0048309D"/>
    <w:rsid w:val="00483D8D"/>
    <w:rsid w:val="00484B76"/>
    <w:rsid w:val="00486ACE"/>
    <w:rsid w:val="004A0EF9"/>
    <w:rsid w:val="004A3FBE"/>
    <w:rsid w:val="004B423E"/>
    <w:rsid w:val="004B66F2"/>
    <w:rsid w:val="004B7DA4"/>
    <w:rsid w:val="004C4AC8"/>
    <w:rsid w:val="004C65C5"/>
    <w:rsid w:val="004D3FE6"/>
    <w:rsid w:val="004E71E1"/>
    <w:rsid w:val="004F2BED"/>
    <w:rsid w:val="004F64E4"/>
    <w:rsid w:val="0050362F"/>
    <w:rsid w:val="00510061"/>
    <w:rsid w:val="00510552"/>
    <w:rsid w:val="005117FD"/>
    <w:rsid w:val="00513101"/>
    <w:rsid w:val="00514E4F"/>
    <w:rsid w:val="00514E7E"/>
    <w:rsid w:val="00526652"/>
    <w:rsid w:val="005276D7"/>
    <w:rsid w:val="005312DE"/>
    <w:rsid w:val="00531560"/>
    <w:rsid w:val="005717E6"/>
    <w:rsid w:val="00577704"/>
    <w:rsid w:val="005853F7"/>
    <w:rsid w:val="00595B09"/>
    <w:rsid w:val="005A3913"/>
    <w:rsid w:val="005A3C95"/>
    <w:rsid w:val="005A4B26"/>
    <w:rsid w:val="005A5080"/>
    <w:rsid w:val="005B36C7"/>
    <w:rsid w:val="005C40F1"/>
    <w:rsid w:val="005C5506"/>
    <w:rsid w:val="005D0081"/>
    <w:rsid w:val="005D3CB8"/>
    <w:rsid w:val="005E5D0A"/>
    <w:rsid w:val="005E752B"/>
    <w:rsid w:val="005F151B"/>
    <w:rsid w:val="006070AE"/>
    <w:rsid w:val="00612EFB"/>
    <w:rsid w:val="00613B59"/>
    <w:rsid w:val="006176C2"/>
    <w:rsid w:val="006227F2"/>
    <w:rsid w:val="00624077"/>
    <w:rsid w:val="006253F7"/>
    <w:rsid w:val="00652684"/>
    <w:rsid w:val="006531A3"/>
    <w:rsid w:val="006543EE"/>
    <w:rsid w:val="006553DD"/>
    <w:rsid w:val="00655615"/>
    <w:rsid w:val="00662862"/>
    <w:rsid w:val="0066367D"/>
    <w:rsid w:val="00671ACC"/>
    <w:rsid w:val="00673778"/>
    <w:rsid w:val="00683B4F"/>
    <w:rsid w:val="00686A17"/>
    <w:rsid w:val="00697514"/>
    <w:rsid w:val="006A1B8F"/>
    <w:rsid w:val="006A26AF"/>
    <w:rsid w:val="006A3F4D"/>
    <w:rsid w:val="006A4C30"/>
    <w:rsid w:val="006A5719"/>
    <w:rsid w:val="006A652A"/>
    <w:rsid w:val="006B32D5"/>
    <w:rsid w:val="006B6FE4"/>
    <w:rsid w:val="006C021D"/>
    <w:rsid w:val="006D0B88"/>
    <w:rsid w:val="006D68BD"/>
    <w:rsid w:val="006E773B"/>
    <w:rsid w:val="006F5029"/>
    <w:rsid w:val="006F5CFE"/>
    <w:rsid w:val="00707B2D"/>
    <w:rsid w:val="00707D4C"/>
    <w:rsid w:val="00711589"/>
    <w:rsid w:val="00713812"/>
    <w:rsid w:val="0072367C"/>
    <w:rsid w:val="00723BD3"/>
    <w:rsid w:val="00726311"/>
    <w:rsid w:val="00732D87"/>
    <w:rsid w:val="00734309"/>
    <w:rsid w:val="007417B7"/>
    <w:rsid w:val="00743E76"/>
    <w:rsid w:val="007460DE"/>
    <w:rsid w:val="007477D5"/>
    <w:rsid w:val="007526F8"/>
    <w:rsid w:val="00753FC4"/>
    <w:rsid w:val="007639AA"/>
    <w:rsid w:val="00770587"/>
    <w:rsid w:val="007747C7"/>
    <w:rsid w:val="007959D4"/>
    <w:rsid w:val="00795AB0"/>
    <w:rsid w:val="007A1735"/>
    <w:rsid w:val="007A217B"/>
    <w:rsid w:val="007A6ECB"/>
    <w:rsid w:val="007B1674"/>
    <w:rsid w:val="007B5A74"/>
    <w:rsid w:val="007B621D"/>
    <w:rsid w:val="007B6A6B"/>
    <w:rsid w:val="007C48DD"/>
    <w:rsid w:val="007C4BCA"/>
    <w:rsid w:val="007D1612"/>
    <w:rsid w:val="007F0147"/>
    <w:rsid w:val="007F45EC"/>
    <w:rsid w:val="00804ABF"/>
    <w:rsid w:val="00812EC5"/>
    <w:rsid w:val="00813149"/>
    <w:rsid w:val="00814E6C"/>
    <w:rsid w:val="00816154"/>
    <w:rsid w:val="008167CE"/>
    <w:rsid w:val="00833752"/>
    <w:rsid w:val="00837465"/>
    <w:rsid w:val="008410B4"/>
    <w:rsid w:val="00852EBB"/>
    <w:rsid w:val="00857B20"/>
    <w:rsid w:val="00861464"/>
    <w:rsid w:val="00866C3B"/>
    <w:rsid w:val="00873B05"/>
    <w:rsid w:val="00873F41"/>
    <w:rsid w:val="00892965"/>
    <w:rsid w:val="00897CAA"/>
    <w:rsid w:val="008A448A"/>
    <w:rsid w:val="008A4ADF"/>
    <w:rsid w:val="008A64E5"/>
    <w:rsid w:val="008A7ACD"/>
    <w:rsid w:val="008B14DD"/>
    <w:rsid w:val="008B7707"/>
    <w:rsid w:val="008C1166"/>
    <w:rsid w:val="008C3D48"/>
    <w:rsid w:val="008D4D25"/>
    <w:rsid w:val="008D56EF"/>
    <w:rsid w:val="008D78BF"/>
    <w:rsid w:val="008E6522"/>
    <w:rsid w:val="008F02D7"/>
    <w:rsid w:val="008F2D66"/>
    <w:rsid w:val="008F4D71"/>
    <w:rsid w:val="008F647F"/>
    <w:rsid w:val="008F6CE6"/>
    <w:rsid w:val="00906F81"/>
    <w:rsid w:val="00907607"/>
    <w:rsid w:val="00907C28"/>
    <w:rsid w:val="00915338"/>
    <w:rsid w:val="00917273"/>
    <w:rsid w:val="00921CE4"/>
    <w:rsid w:val="00931A4F"/>
    <w:rsid w:val="00932725"/>
    <w:rsid w:val="009330D4"/>
    <w:rsid w:val="00935521"/>
    <w:rsid w:val="00935C93"/>
    <w:rsid w:val="00942174"/>
    <w:rsid w:val="00945CFC"/>
    <w:rsid w:val="00950BBC"/>
    <w:rsid w:val="009554B9"/>
    <w:rsid w:val="009566E2"/>
    <w:rsid w:val="00960209"/>
    <w:rsid w:val="00961C10"/>
    <w:rsid w:val="00963833"/>
    <w:rsid w:val="00967013"/>
    <w:rsid w:val="00973F17"/>
    <w:rsid w:val="00976B08"/>
    <w:rsid w:val="0098734E"/>
    <w:rsid w:val="009970FE"/>
    <w:rsid w:val="00997350"/>
    <w:rsid w:val="009A4C27"/>
    <w:rsid w:val="009A7699"/>
    <w:rsid w:val="009B1797"/>
    <w:rsid w:val="009B2E1D"/>
    <w:rsid w:val="009B59FC"/>
    <w:rsid w:val="009C0C3E"/>
    <w:rsid w:val="009C3336"/>
    <w:rsid w:val="009D3C17"/>
    <w:rsid w:val="009D3EF9"/>
    <w:rsid w:val="009E307F"/>
    <w:rsid w:val="009E70CE"/>
    <w:rsid w:val="009E7B5E"/>
    <w:rsid w:val="009E7B96"/>
    <w:rsid w:val="009F3D03"/>
    <w:rsid w:val="00A129E8"/>
    <w:rsid w:val="00A15922"/>
    <w:rsid w:val="00A255A5"/>
    <w:rsid w:val="00A2654A"/>
    <w:rsid w:val="00A37DC3"/>
    <w:rsid w:val="00A53DBA"/>
    <w:rsid w:val="00A55279"/>
    <w:rsid w:val="00A60A4B"/>
    <w:rsid w:val="00A64726"/>
    <w:rsid w:val="00A67E4B"/>
    <w:rsid w:val="00A834A8"/>
    <w:rsid w:val="00A834AC"/>
    <w:rsid w:val="00A9423B"/>
    <w:rsid w:val="00AB0295"/>
    <w:rsid w:val="00AC35EC"/>
    <w:rsid w:val="00AF488D"/>
    <w:rsid w:val="00B0143F"/>
    <w:rsid w:val="00B061A3"/>
    <w:rsid w:val="00B10EB2"/>
    <w:rsid w:val="00B141DC"/>
    <w:rsid w:val="00B1566B"/>
    <w:rsid w:val="00B164F2"/>
    <w:rsid w:val="00B37735"/>
    <w:rsid w:val="00B44980"/>
    <w:rsid w:val="00B47D13"/>
    <w:rsid w:val="00B5366E"/>
    <w:rsid w:val="00B5634D"/>
    <w:rsid w:val="00B616B2"/>
    <w:rsid w:val="00B623DB"/>
    <w:rsid w:val="00B72FED"/>
    <w:rsid w:val="00BA56DE"/>
    <w:rsid w:val="00BB1FF1"/>
    <w:rsid w:val="00BC1890"/>
    <w:rsid w:val="00BC2278"/>
    <w:rsid w:val="00BC3425"/>
    <w:rsid w:val="00BC3B6A"/>
    <w:rsid w:val="00BE75C3"/>
    <w:rsid w:val="00BF2B94"/>
    <w:rsid w:val="00BF77E4"/>
    <w:rsid w:val="00C01F8E"/>
    <w:rsid w:val="00C02829"/>
    <w:rsid w:val="00C05D27"/>
    <w:rsid w:val="00C127BF"/>
    <w:rsid w:val="00C22CA3"/>
    <w:rsid w:val="00C304A1"/>
    <w:rsid w:val="00C31627"/>
    <w:rsid w:val="00C33E4F"/>
    <w:rsid w:val="00C35919"/>
    <w:rsid w:val="00C40848"/>
    <w:rsid w:val="00C410C0"/>
    <w:rsid w:val="00C45996"/>
    <w:rsid w:val="00C51694"/>
    <w:rsid w:val="00C603D9"/>
    <w:rsid w:val="00C6644B"/>
    <w:rsid w:val="00C82B07"/>
    <w:rsid w:val="00C83C35"/>
    <w:rsid w:val="00C84017"/>
    <w:rsid w:val="00CB2A92"/>
    <w:rsid w:val="00CB672F"/>
    <w:rsid w:val="00CC56B3"/>
    <w:rsid w:val="00CC7D79"/>
    <w:rsid w:val="00CD2E99"/>
    <w:rsid w:val="00CE7CBA"/>
    <w:rsid w:val="00CF1CAD"/>
    <w:rsid w:val="00D02CE7"/>
    <w:rsid w:val="00D0596F"/>
    <w:rsid w:val="00D12065"/>
    <w:rsid w:val="00D122D2"/>
    <w:rsid w:val="00D140C0"/>
    <w:rsid w:val="00D2392B"/>
    <w:rsid w:val="00D272B3"/>
    <w:rsid w:val="00D34A8B"/>
    <w:rsid w:val="00D42FA6"/>
    <w:rsid w:val="00D456BD"/>
    <w:rsid w:val="00D46013"/>
    <w:rsid w:val="00D521C5"/>
    <w:rsid w:val="00D540E4"/>
    <w:rsid w:val="00D61756"/>
    <w:rsid w:val="00D622BA"/>
    <w:rsid w:val="00D6499E"/>
    <w:rsid w:val="00D75C49"/>
    <w:rsid w:val="00D7614C"/>
    <w:rsid w:val="00D7774B"/>
    <w:rsid w:val="00D82DF0"/>
    <w:rsid w:val="00D859E8"/>
    <w:rsid w:val="00D875B3"/>
    <w:rsid w:val="00DB4A0F"/>
    <w:rsid w:val="00DB5F09"/>
    <w:rsid w:val="00DC2BF5"/>
    <w:rsid w:val="00DC6E2D"/>
    <w:rsid w:val="00DD1ADE"/>
    <w:rsid w:val="00DD2BB4"/>
    <w:rsid w:val="00DD60A7"/>
    <w:rsid w:val="00DE0547"/>
    <w:rsid w:val="00DF1C01"/>
    <w:rsid w:val="00DF346D"/>
    <w:rsid w:val="00E00D45"/>
    <w:rsid w:val="00E076CF"/>
    <w:rsid w:val="00E130B3"/>
    <w:rsid w:val="00E13113"/>
    <w:rsid w:val="00E15B30"/>
    <w:rsid w:val="00E3623A"/>
    <w:rsid w:val="00E364EE"/>
    <w:rsid w:val="00E400C3"/>
    <w:rsid w:val="00E471E2"/>
    <w:rsid w:val="00E51147"/>
    <w:rsid w:val="00E638CC"/>
    <w:rsid w:val="00E776BA"/>
    <w:rsid w:val="00E7775B"/>
    <w:rsid w:val="00E80A28"/>
    <w:rsid w:val="00E87EDC"/>
    <w:rsid w:val="00E90C7C"/>
    <w:rsid w:val="00E93296"/>
    <w:rsid w:val="00E96089"/>
    <w:rsid w:val="00E971DB"/>
    <w:rsid w:val="00E974BF"/>
    <w:rsid w:val="00EA626B"/>
    <w:rsid w:val="00EC21B6"/>
    <w:rsid w:val="00EC2F2D"/>
    <w:rsid w:val="00EC42C1"/>
    <w:rsid w:val="00ED01DE"/>
    <w:rsid w:val="00ED47C4"/>
    <w:rsid w:val="00ED4A24"/>
    <w:rsid w:val="00ED6F0A"/>
    <w:rsid w:val="00ED7E44"/>
    <w:rsid w:val="00EE1FE2"/>
    <w:rsid w:val="00EE2EAE"/>
    <w:rsid w:val="00EE4DCE"/>
    <w:rsid w:val="00EE5741"/>
    <w:rsid w:val="00F11EBF"/>
    <w:rsid w:val="00F32424"/>
    <w:rsid w:val="00F35094"/>
    <w:rsid w:val="00F37AE1"/>
    <w:rsid w:val="00F4425C"/>
    <w:rsid w:val="00F50D57"/>
    <w:rsid w:val="00F76C45"/>
    <w:rsid w:val="00F86514"/>
    <w:rsid w:val="00F87491"/>
    <w:rsid w:val="00F910AE"/>
    <w:rsid w:val="00F914B1"/>
    <w:rsid w:val="00F91666"/>
    <w:rsid w:val="00FA454F"/>
    <w:rsid w:val="00FA5C30"/>
    <w:rsid w:val="00FC2262"/>
    <w:rsid w:val="00FC565E"/>
    <w:rsid w:val="00FC6C3A"/>
    <w:rsid w:val="00FD355B"/>
    <w:rsid w:val="00FD6EAA"/>
    <w:rsid w:val="00FE3620"/>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2.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3.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4.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20803D-0C56-4926-8A60-5523775B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Jessica A Foulds (MTIA)</cp:lastModifiedBy>
  <cp:revision>4</cp:revision>
  <cp:lastPrinted>2017-12-26T23:30:00Z</cp:lastPrinted>
  <dcterms:created xsi:type="dcterms:W3CDTF">2019-04-01T03:40:00Z</dcterms:created>
  <dcterms:modified xsi:type="dcterms:W3CDTF">2019-05-06T00:45:00Z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