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tblGrid>
      <w:tr w:rsidR="00721851" w14:paraId="5B392DD6" w14:textId="77777777" w:rsidTr="00B45E1C">
        <w:trPr>
          <w:trHeight w:val="2268"/>
        </w:trPr>
        <w:tc>
          <w:tcPr>
            <w:tcW w:w="6516" w:type="dxa"/>
          </w:tcPr>
          <w:p w14:paraId="33322773" w14:textId="77777777" w:rsidR="00B877F2" w:rsidRDefault="00B877F2" w:rsidP="009F19E8">
            <w:pPr>
              <w:pStyle w:val="MMDOCUMENTHEADING"/>
            </w:pPr>
          </w:p>
          <w:p w14:paraId="2620347B" w14:textId="77777777" w:rsidR="00B877F2" w:rsidRPr="00B877F2" w:rsidRDefault="00B877F2" w:rsidP="00B877F2"/>
          <w:p w14:paraId="3C8A1406" w14:textId="77777777" w:rsidR="00B877F2" w:rsidRDefault="00B877F2" w:rsidP="00B877F2"/>
          <w:p w14:paraId="182EECA5" w14:textId="77777777" w:rsidR="00721851" w:rsidRPr="00B877F2" w:rsidRDefault="00721851" w:rsidP="00B877F2">
            <w:pPr>
              <w:jc w:val="center"/>
            </w:pPr>
          </w:p>
        </w:tc>
      </w:tr>
      <w:tr w:rsidR="00721851" w14:paraId="11597870" w14:textId="77777777" w:rsidTr="00BE3E80">
        <w:trPr>
          <w:trHeight w:val="2963"/>
        </w:trPr>
        <w:tc>
          <w:tcPr>
            <w:tcW w:w="6516" w:type="dxa"/>
            <w:vAlign w:val="bottom"/>
          </w:tcPr>
          <w:sdt>
            <w:sdtPr>
              <w:id w:val="-837305550"/>
              <w:lock w:val="sdtLocked"/>
              <w:placeholder>
                <w:docPart w:val="206B17663A7E418995642E3BBF6A753A"/>
              </w:placeholder>
              <w:dataBinding w:prefixMappings="xmlns:ns0='http://SeanFlannery/CustomXML' " w:xpath="/ns0:SFCustomXMLRoot[1]/ns0:RPVDocumentTitle[1]" w:storeItemID="{00000000-0000-0000-0000-000000000000}"/>
              <w:text/>
            </w:sdtPr>
            <w:sdtEndPr/>
            <w:sdtContent>
              <w:p w14:paraId="3BA057EA" w14:textId="5738CBDB" w:rsidR="00721851" w:rsidRPr="00CD722B" w:rsidRDefault="00F57A06" w:rsidP="00CD722B">
                <w:pPr>
                  <w:pStyle w:val="MMDOCUMENTHEADING"/>
                  <w:rPr>
                    <w:color w:val="auto"/>
                    <w:sz w:val="19"/>
                  </w:rPr>
                </w:pPr>
                <w:r>
                  <w:t>REGISTRATION OF INTEREST</w:t>
                </w:r>
              </w:p>
            </w:sdtContent>
          </w:sdt>
        </w:tc>
      </w:tr>
      <w:tr w:rsidR="00B45E1C" w:rsidRPr="00B45E1C" w14:paraId="4CFD4C8B" w14:textId="77777777" w:rsidTr="00BE3E80">
        <w:trPr>
          <w:trHeight w:val="1272"/>
        </w:trPr>
        <w:tc>
          <w:tcPr>
            <w:tcW w:w="6516" w:type="dxa"/>
          </w:tcPr>
          <w:p w14:paraId="306E1EA8" w14:textId="47E5F4D0" w:rsidR="001407C9" w:rsidRPr="00B45E1C" w:rsidRDefault="00F57A06" w:rsidP="001407C9">
            <w:pPr>
              <w:pStyle w:val="Subtitle"/>
            </w:pPr>
            <w:r>
              <w:t xml:space="preserve">SUBURBAN RAIL LOOP </w:t>
            </w:r>
          </w:p>
          <w:p w14:paraId="6C252146" w14:textId="77777777" w:rsidR="00CD722B" w:rsidRDefault="00CD722B" w:rsidP="006F36CF">
            <w:pPr>
              <w:pStyle w:val="CoverPageData"/>
            </w:pPr>
          </w:p>
          <w:p w14:paraId="0B9ACED4" w14:textId="1A3F5581" w:rsidR="009B12E7" w:rsidRPr="00B45E1C" w:rsidRDefault="009B12E7" w:rsidP="006F36CF">
            <w:pPr>
              <w:pStyle w:val="CoverPageData"/>
            </w:pPr>
            <w:r>
              <w:t xml:space="preserve"> </w:t>
            </w:r>
            <w:r w:rsidR="008C16C7">
              <w:t>November</w:t>
            </w:r>
            <w:r w:rsidR="00926ECD">
              <w:t xml:space="preserve"> 2021</w:t>
            </w:r>
          </w:p>
        </w:tc>
      </w:tr>
    </w:tbl>
    <w:p w14:paraId="1E8572A6" w14:textId="3E15D3EC" w:rsidR="007A25FB" w:rsidRPr="00B45E1C" w:rsidRDefault="007A25FB" w:rsidP="006F36CF">
      <w:pPr>
        <w:pStyle w:val="CoverPageSecClass"/>
      </w:pPr>
      <w:r w:rsidRPr="00B45E1C">
        <w:t xml:space="preserve"> </w:t>
      </w:r>
      <w:sdt>
        <w:sdtPr>
          <w:alias w:val="Classification"/>
          <w:tag w:val="Classification"/>
          <w:id w:val="1207759214"/>
          <w:lock w:val="sdtLocked"/>
          <w:placeholder>
            <w:docPart w:val="E8E0A2B8051747A08AF465FB75C6BA23"/>
          </w:placeholder>
          <w:dataBinding w:prefixMappings="xmlns:ns0='http://SeanFlannery/CustomXML' " w:xpath="/ns0:SFCustomXMLRoot[1]/ns0:RPVClassification[1]" w:storeItemID="{00000000-0000-0000-0000-000000000000}"/>
          <w:dropDownList>
            <w:listItem w:displayText="Choose item." w:value="Choose item."/>
            <w:listItem w:displayText="Public (Unclassified)" w:value="Public (Unclassified)"/>
            <w:listItem w:displayText="For Official Use Only (Unclassified)" w:value="For Official Use Only (Unclassified)"/>
            <w:listItem w:displayText="Sensitive (Unclassified)" w:value="Sensitive (Unclassified)"/>
            <w:listItem w:displayText="Sensitive: Personal (Unclassified)" w:value="Sensitive: Personal (Unclassified)"/>
            <w:listItem w:displayText="Sensitive: Legal (Unclassified)" w:value="Sensitive: Legal (Unclassified)"/>
            <w:listItem w:displayText="Protected" w:value="Protected"/>
          </w:dropDownList>
        </w:sdtPr>
        <w:sdtEndPr/>
        <w:sdtContent>
          <w:r w:rsidR="00F57A06">
            <w:t>Public (Unclassified)</w:t>
          </w:r>
        </w:sdtContent>
      </w:sdt>
      <w:r w:rsidRPr="00B45E1C">
        <w:t xml:space="preserve"> </w:t>
      </w:r>
    </w:p>
    <w:p w14:paraId="008C0ECB" w14:textId="77777777" w:rsidR="001407C9" w:rsidRDefault="001407C9" w:rsidP="00D83EB5"/>
    <w:p w14:paraId="182035F9" w14:textId="77777777" w:rsidR="007A25FB" w:rsidRDefault="007A25FB" w:rsidP="00D83EB5"/>
    <w:p w14:paraId="26C35C17" w14:textId="77777777" w:rsidR="007A25FB" w:rsidRDefault="007A25FB" w:rsidP="00D83EB5"/>
    <w:p w14:paraId="2FB09A0A" w14:textId="77777777" w:rsidR="00B45E1C" w:rsidRPr="00B45E1C" w:rsidRDefault="00B45E1C" w:rsidP="00B45E1C"/>
    <w:p w14:paraId="25122BE4" w14:textId="77777777" w:rsidR="00B45E1C" w:rsidRPr="00B45E1C" w:rsidRDefault="00B45E1C" w:rsidP="00B45E1C"/>
    <w:p w14:paraId="452A9924" w14:textId="77777777" w:rsidR="00B45E1C" w:rsidRPr="00B45E1C" w:rsidRDefault="00B45E1C" w:rsidP="00B45E1C"/>
    <w:p w14:paraId="0E41CAF7" w14:textId="77777777" w:rsidR="00B45E1C" w:rsidRDefault="00B45E1C" w:rsidP="00B45E1C"/>
    <w:p w14:paraId="0D142F77" w14:textId="77777777" w:rsidR="00B45E1C" w:rsidRDefault="00B45E1C" w:rsidP="00B45E1C"/>
    <w:p w14:paraId="5A6D9184" w14:textId="77777777" w:rsidR="00B45E1C" w:rsidRPr="00B45E1C" w:rsidRDefault="00B45E1C" w:rsidP="00B45E1C">
      <w:pPr>
        <w:sectPr w:rsidR="00B45E1C" w:rsidRPr="00B45E1C" w:rsidSect="004C3030">
          <w:headerReference w:type="default" r:id="rId12"/>
          <w:pgSz w:w="11906" w:h="16838" w:code="9"/>
          <w:pgMar w:top="1985" w:right="1985" w:bottom="1418" w:left="1418" w:header="567" w:footer="284" w:gutter="0"/>
          <w:pgNumType w:start="2"/>
          <w:cols w:space="708"/>
          <w:docGrid w:linePitch="360"/>
        </w:sectPr>
      </w:pPr>
    </w:p>
    <w:p w14:paraId="128E5806" w14:textId="77777777" w:rsidR="00F6418F" w:rsidRDefault="00F6418F">
      <w:pPr>
        <w:pStyle w:val="TOCHeading"/>
        <w:rPr>
          <w:rFonts w:asciiTheme="minorHAnsi" w:eastAsiaTheme="minorHAnsi" w:hAnsiTheme="minorHAnsi" w:cstheme="minorBidi"/>
          <w:b w:val="0"/>
          <w:color w:val="auto"/>
          <w:sz w:val="19"/>
          <w:szCs w:val="22"/>
        </w:rPr>
      </w:pPr>
      <w:bookmarkStart w:id="0" w:name="_Toc517769374"/>
    </w:p>
    <w:p w14:paraId="34796C8D" w14:textId="6623E94C" w:rsidR="00F6418F" w:rsidRDefault="00F6418F" w:rsidP="00F6418F">
      <w:pPr>
        <w:rPr>
          <w:b/>
          <w:color w:val="808080" w:themeColor="background1" w:themeShade="80"/>
          <w:sz w:val="20"/>
        </w:rPr>
      </w:pPr>
      <w:bookmarkStart w:id="1" w:name="_Toc517355320"/>
      <w:bookmarkStart w:id="2" w:name="_Toc515976262"/>
      <w:bookmarkStart w:id="3" w:name="_Toc501013863"/>
      <w:r>
        <w:rPr>
          <w:b/>
          <w:color w:val="808080" w:themeColor="background1" w:themeShade="80"/>
          <w:sz w:val="20"/>
        </w:rPr>
        <w:t>IMPORTANT NOTICE</w:t>
      </w:r>
      <w:bookmarkEnd w:id="1"/>
      <w:bookmarkEnd w:id="2"/>
      <w:bookmarkEnd w:id="3"/>
    </w:p>
    <w:p w14:paraId="31463005" w14:textId="77777777" w:rsidR="00F6418F" w:rsidRDefault="00F6418F" w:rsidP="00F6418F">
      <w:pPr>
        <w:rPr>
          <w:color w:val="000000" w:themeColor="text1"/>
        </w:rPr>
      </w:pPr>
    </w:p>
    <w:p w14:paraId="6CACFEA3" w14:textId="77777777" w:rsidR="00F6418F" w:rsidRDefault="00F6418F" w:rsidP="00F6418F">
      <w:pPr>
        <w:pStyle w:val="Heading4"/>
      </w:pPr>
      <w:r>
        <w:t>Purpose</w:t>
      </w:r>
    </w:p>
    <w:p w14:paraId="43B1B6B7" w14:textId="678EECFB" w:rsidR="00F6418F" w:rsidRDefault="00F6418F" w:rsidP="00F6418F">
      <w:pPr>
        <w:spacing w:line="312" w:lineRule="auto"/>
      </w:pPr>
      <w:r>
        <w:t>The Victorian Government announced Suburban Rail Loop (SRL) in August 2018. This Registration of Interest (ROI) is issued by Suburban Rail Loop Authority (SRLA) on behalf of the State of Victoria (State) to facilitate market engagement in relation to the procurement and delivery of SRL rail infrastructure. That market engagement may involve market written submissions, market consultation sessions and market soundings.</w:t>
      </w:r>
    </w:p>
    <w:p w14:paraId="13BB5BEE" w14:textId="77777777" w:rsidR="00F6418F" w:rsidRDefault="00F6418F" w:rsidP="00F6418F">
      <w:pPr>
        <w:tabs>
          <w:tab w:val="left" w:pos="5985"/>
        </w:tabs>
        <w:spacing w:line="312" w:lineRule="auto"/>
        <w:rPr>
          <w:rFonts w:ascii="Arial Bold" w:eastAsiaTheme="majorEastAsia" w:hAnsi="Arial Bold" w:cstheme="majorBidi"/>
          <w:b/>
          <w:bCs/>
          <w:color w:val="000000" w:themeColor="text2"/>
          <w:sz w:val="21"/>
          <w:szCs w:val="21"/>
        </w:rPr>
      </w:pPr>
      <w:r>
        <w:rPr>
          <w:rFonts w:ascii="Arial Bold" w:eastAsiaTheme="majorEastAsia" w:hAnsi="Arial Bold" w:cstheme="majorBidi"/>
          <w:b/>
          <w:bCs/>
          <w:color w:val="000000" w:themeColor="text2"/>
          <w:sz w:val="21"/>
          <w:szCs w:val="21"/>
        </w:rPr>
        <w:t>Confidentiality</w:t>
      </w:r>
      <w:r>
        <w:rPr>
          <w:rFonts w:ascii="Arial Bold" w:eastAsiaTheme="majorEastAsia" w:hAnsi="Arial Bold" w:cstheme="majorBidi"/>
          <w:b/>
          <w:bCs/>
          <w:color w:val="000000" w:themeColor="text2"/>
          <w:sz w:val="21"/>
          <w:szCs w:val="21"/>
        </w:rPr>
        <w:tab/>
      </w:r>
    </w:p>
    <w:p w14:paraId="15C27DF3" w14:textId="63C00709" w:rsidR="00F6418F" w:rsidRDefault="00F6418F" w:rsidP="00F6418F">
      <w:pPr>
        <w:spacing w:line="312" w:lineRule="auto"/>
        <w:rPr>
          <w:rFonts w:ascii="Arial" w:hAnsi="Arial"/>
          <w:color w:val="000000" w:themeColor="text1"/>
          <w:szCs w:val="24"/>
        </w:rPr>
      </w:pPr>
      <w:r>
        <w:t xml:space="preserve">The information subsequently supplied or given by </w:t>
      </w:r>
      <w:r w:rsidR="00B5122A">
        <w:t>SRLA</w:t>
      </w:r>
      <w:r>
        <w:t xml:space="preserve"> is confidential and accordingly any such information may not be published, reproduced, copied or disclosed to any person, other than the recipient’s employees and professional advisers, or used for any purpose other than as contemplated by this ROI.</w:t>
      </w:r>
    </w:p>
    <w:p w14:paraId="61668780" w14:textId="77777777" w:rsidR="00F6418F" w:rsidRDefault="00F6418F" w:rsidP="00F6418F">
      <w:pPr>
        <w:spacing w:line="312" w:lineRule="auto"/>
        <w:rPr>
          <w:rFonts w:eastAsia="MS Mincho"/>
        </w:rPr>
      </w:pPr>
      <w:r>
        <w:t>The recipient must not make any public statement, press release or other communication relating to the information contained or subsequently supplied or given without the prior written approval of the State.</w:t>
      </w:r>
    </w:p>
    <w:p w14:paraId="35692A7E" w14:textId="28E279E1" w:rsidR="00F6418F" w:rsidRDefault="00F6418F" w:rsidP="00F6418F">
      <w:pPr>
        <w:spacing w:line="312" w:lineRule="auto"/>
      </w:pPr>
      <w:r>
        <w:t xml:space="preserve">The respondent acknowledges that the State and </w:t>
      </w:r>
      <w:r w:rsidR="00B5122A">
        <w:t>SRLA</w:t>
      </w:r>
      <w:r>
        <w:t xml:space="preserve"> will keep the ROI responses confidential provided that the State and </w:t>
      </w:r>
      <w:r w:rsidR="00B5122A">
        <w:t xml:space="preserve">SRLA </w:t>
      </w:r>
      <w:r>
        <w:t xml:space="preserve">may publicly publish the name and/or location of the respondent and make any other disclosures as required by law. </w:t>
      </w:r>
    </w:p>
    <w:p w14:paraId="1E8FFA51" w14:textId="77777777" w:rsidR="00F6418F" w:rsidRDefault="00F6418F" w:rsidP="00F6418F">
      <w:pPr>
        <w:spacing w:line="312" w:lineRule="auto"/>
        <w:rPr>
          <w:rFonts w:ascii="Arial Bold" w:eastAsiaTheme="majorEastAsia" w:hAnsi="Arial Bold" w:cstheme="majorBidi"/>
          <w:b/>
          <w:bCs/>
          <w:color w:val="000000" w:themeColor="text2"/>
          <w:sz w:val="21"/>
          <w:szCs w:val="21"/>
        </w:rPr>
      </w:pPr>
      <w:r>
        <w:rPr>
          <w:rFonts w:ascii="Arial Bold" w:eastAsiaTheme="majorEastAsia" w:hAnsi="Arial Bold" w:cstheme="majorBidi"/>
          <w:b/>
          <w:bCs/>
          <w:color w:val="000000" w:themeColor="text2"/>
          <w:sz w:val="21"/>
          <w:szCs w:val="21"/>
        </w:rPr>
        <w:t>Disclaimer</w:t>
      </w:r>
    </w:p>
    <w:p w14:paraId="1482C766" w14:textId="3DFF6A16" w:rsidR="00F6418F" w:rsidRDefault="00F6418F" w:rsidP="00F6418F">
      <w:pPr>
        <w:spacing w:line="312" w:lineRule="auto"/>
        <w:rPr>
          <w:rFonts w:ascii="Arial" w:eastAsia="MS Mincho" w:hAnsi="Arial"/>
          <w:color w:val="000000" w:themeColor="text1"/>
          <w:szCs w:val="24"/>
        </w:rPr>
      </w:pPr>
      <w:r>
        <w:t xml:space="preserve">This ROI is not intended to form the basis of any investment decision. No part of this ROI constitutes a recommendation, offer, invitation or solicitation in relation to SRL. Recipients must conduct their own independent review, investigations and analysis of the prospective works and rely entirely on such reviews, investigations and analysis and not on this ROI. </w:t>
      </w:r>
    </w:p>
    <w:p w14:paraId="782862F3" w14:textId="6F1398FC" w:rsidR="00F6418F" w:rsidRDefault="00F6418F" w:rsidP="00F6418F">
      <w:pPr>
        <w:spacing w:line="312" w:lineRule="auto"/>
      </w:pPr>
      <w:r>
        <w:t xml:space="preserve">This ROI has been provided to the recipient for information purposes only and upon the express understanding that the recipient will use it only for the purposes and on the conditions set out in this ROI. </w:t>
      </w:r>
      <w:r w:rsidR="000A1F39">
        <w:t>SRLA</w:t>
      </w:r>
      <w:r>
        <w:t xml:space="preserve"> reserves the right to decline to send further information to any respondent to this ROI. </w:t>
      </w:r>
    </w:p>
    <w:p w14:paraId="40690EBF" w14:textId="2E90869C" w:rsidR="00F6418F" w:rsidRDefault="00F6418F" w:rsidP="00F6418F">
      <w:pPr>
        <w:spacing w:line="312" w:lineRule="auto"/>
      </w:pPr>
      <w:r>
        <w:t>No guarantee, representation or warranty (express or implied) is given by or on behalf of the State (including without limitation its employees, agents, associates and advisors) as to the quality, accuracy, reliability or completeness of the information contained in this ROI or any other information supplied by or on behalf of the State or that reasonable care has been taken in compiling or preparing any information.</w:t>
      </w:r>
    </w:p>
    <w:p w14:paraId="196782A4" w14:textId="72034C4C" w:rsidR="00F6418F" w:rsidRDefault="00F6418F" w:rsidP="00F6418F">
      <w:pPr>
        <w:spacing w:line="312" w:lineRule="auto"/>
        <w:rPr>
          <w:rFonts w:ascii="Arial Bold" w:eastAsiaTheme="majorEastAsia" w:hAnsi="Arial Bold" w:cstheme="majorBidi"/>
          <w:b/>
          <w:bCs/>
          <w:color w:val="000000" w:themeColor="text2"/>
          <w:sz w:val="21"/>
          <w:szCs w:val="21"/>
        </w:rPr>
      </w:pPr>
      <w:r>
        <w:rPr>
          <w:rFonts w:ascii="Arial Bold" w:eastAsiaTheme="majorEastAsia" w:hAnsi="Arial Bold" w:cstheme="majorBidi"/>
          <w:b/>
          <w:bCs/>
          <w:color w:val="000000" w:themeColor="text2"/>
          <w:sz w:val="21"/>
          <w:szCs w:val="21"/>
        </w:rPr>
        <w:t>Pre-qualification Requirements</w:t>
      </w:r>
    </w:p>
    <w:p w14:paraId="330B8B78" w14:textId="361A6542" w:rsidR="00F6418F" w:rsidRDefault="00F6418F" w:rsidP="00F6418F">
      <w:pPr>
        <w:spacing w:line="312" w:lineRule="auto"/>
        <w:rPr>
          <w:rFonts w:ascii="Arial" w:eastAsia="MS Mincho" w:hAnsi="Arial"/>
          <w:color w:val="000000" w:themeColor="text1"/>
          <w:szCs w:val="24"/>
        </w:rPr>
      </w:pPr>
      <w:r>
        <w:t xml:space="preserve">Unless otherwise determined by </w:t>
      </w:r>
      <w:r w:rsidR="00B5122A">
        <w:t>SRLA</w:t>
      </w:r>
      <w:r>
        <w:t xml:space="preserve"> (in its absolute discretion), a respondent to this ROI will only be invited to participate in the market engagement process for SRL if it satisfies the pre-qualification requirements set out in section 2.2 of this ROI.</w:t>
      </w:r>
    </w:p>
    <w:p w14:paraId="5CF255C8" w14:textId="79D75AF0" w:rsidR="00F6418F" w:rsidRDefault="00F6418F" w:rsidP="00F6418F">
      <w:pPr>
        <w:keepNext/>
        <w:spacing w:line="312" w:lineRule="auto"/>
        <w:rPr>
          <w:rFonts w:ascii="Arial Bold" w:eastAsiaTheme="majorEastAsia" w:hAnsi="Arial Bold" w:cstheme="majorBidi"/>
          <w:b/>
          <w:bCs/>
          <w:color w:val="000000" w:themeColor="text2"/>
          <w:sz w:val="21"/>
          <w:szCs w:val="21"/>
        </w:rPr>
      </w:pPr>
      <w:r>
        <w:rPr>
          <w:rFonts w:ascii="Arial Bold" w:eastAsiaTheme="majorEastAsia" w:hAnsi="Arial Bold" w:cstheme="majorBidi"/>
          <w:b/>
          <w:bCs/>
          <w:color w:val="000000" w:themeColor="text2"/>
          <w:sz w:val="21"/>
          <w:szCs w:val="21"/>
        </w:rPr>
        <w:t xml:space="preserve">Acknowledgement </w:t>
      </w:r>
    </w:p>
    <w:p w14:paraId="57D1B5AB" w14:textId="1692F379" w:rsidR="00F6418F" w:rsidRDefault="00F6418F" w:rsidP="00F6418F">
      <w:pPr>
        <w:spacing w:line="312" w:lineRule="auto"/>
        <w:rPr>
          <w:rFonts w:ascii="Arial" w:eastAsia="MS Mincho" w:hAnsi="Arial"/>
          <w:color w:val="000000" w:themeColor="text1"/>
          <w:szCs w:val="24"/>
        </w:rPr>
      </w:pPr>
      <w:r>
        <w:t>By retaining this ROI and submitting a ROI response, recipients acknowledge that they have read, understood and accepted the terms of this ROI</w:t>
      </w:r>
      <w:r w:rsidR="00357C70">
        <w:t>.</w:t>
      </w:r>
    </w:p>
    <w:p w14:paraId="47702A35" w14:textId="23333D0F" w:rsidR="00F6418F" w:rsidRDefault="00F6418F" w:rsidP="00F6418F">
      <w:r>
        <w:rPr>
          <w:color w:val="000000" w:themeColor="text2"/>
          <w:sz w:val="24"/>
          <w14:textFill>
            <w14:solidFill>
              <w14:schemeClr w14:val="tx2">
                <w14:lumMod w14:val="75000"/>
                <w14:lumOff w14:val="25000"/>
                <w14:lumMod w14:val="65000"/>
              </w14:schemeClr>
            </w14:solidFill>
          </w14:textFill>
        </w:rPr>
        <w:br w:type="column"/>
      </w:r>
    </w:p>
    <w:sdt>
      <w:sdtPr>
        <w:rPr>
          <w:rFonts w:asciiTheme="minorHAnsi" w:eastAsiaTheme="minorHAnsi" w:hAnsiTheme="minorHAnsi" w:cstheme="minorBidi"/>
          <w:b w:val="0"/>
          <w:color w:val="auto"/>
          <w:sz w:val="19"/>
          <w:szCs w:val="22"/>
        </w:rPr>
        <w:id w:val="1427153506"/>
        <w:docPartObj>
          <w:docPartGallery w:val="Table of Contents"/>
          <w:docPartUnique/>
        </w:docPartObj>
      </w:sdtPr>
      <w:sdtEndPr>
        <w:rPr>
          <w:bCs/>
          <w:noProof/>
        </w:rPr>
      </w:sdtEndPr>
      <w:sdtContent>
        <w:p w14:paraId="667F01FE" w14:textId="79D3A50F" w:rsidR="00666819" w:rsidRDefault="00666819">
          <w:pPr>
            <w:pStyle w:val="TOCHeading"/>
          </w:pPr>
          <w:r>
            <w:t>Table of Contents</w:t>
          </w:r>
        </w:p>
        <w:p w14:paraId="33DB8D97" w14:textId="6041B6E5" w:rsidR="00E61282" w:rsidRDefault="001B6692">
          <w:pPr>
            <w:pStyle w:val="TOC1"/>
            <w:tabs>
              <w:tab w:val="left" w:pos="573"/>
              <w:tab w:val="right" w:leader="dot" w:pos="9060"/>
            </w:tabs>
            <w:rPr>
              <w:rFonts w:eastAsiaTheme="minorEastAsia" w:cstheme="minorBidi"/>
              <w:b w:val="0"/>
              <w:bCs w:val="0"/>
              <w:noProof/>
              <w:sz w:val="22"/>
              <w:szCs w:val="22"/>
              <w:lang w:eastAsia="en-AU"/>
            </w:rPr>
          </w:pPr>
          <w:r>
            <w:rPr>
              <w:rFonts w:cstheme="minorHAnsi"/>
              <w:b w:val="0"/>
              <w:bCs w:val="0"/>
              <w:sz w:val="20"/>
            </w:rPr>
            <w:fldChar w:fldCharType="begin"/>
          </w:r>
          <w:r>
            <w:rPr>
              <w:rFonts w:cstheme="minorHAnsi"/>
              <w:b w:val="0"/>
              <w:bCs w:val="0"/>
              <w:sz w:val="20"/>
            </w:rPr>
            <w:instrText xml:space="preserve"> TOC \o "1-4" \h \z \u </w:instrText>
          </w:r>
          <w:r>
            <w:rPr>
              <w:rFonts w:cstheme="minorHAnsi"/>
              <w:b w:val="0"/>
              <w:bCs w:val="0"/>
              <w:sz w:val="20"/>
            </w:rPr>
            <w:fldChar w:fldCharType="separate"/>
          </w:r>
          <w:hyperlink w:anchor="_Toc33696125" w:history="1">
            <w:r w:rsidR="00E61282" w:rsidRPr="00CB335E">
              <w:rPr>
                <w:rStyle w:val="Hyperlink"/>
                <w:noProof/>
              </w:rPr>
              <w:t>1.</w:t>
            </w:r>
            <w:r w:rsidR="00E61282">
              <w:rPr>
                <w:rFonts w:eastAsiaTheme="minorEastAsia" w:cstheme="minorBidi"/>
                <w:b w:val="0"/>
                <w:bCs w:val="0"/>
                <w:noProof/>
                <w:sz w:val="22"/>
                <w:szCs w:val="22"/>
                <w:lang w:eastAsia="en-AU"/>
              </w:rPr>
              <w:tab/>
            </w:r>
            <w:r w:rsidR="00E61282" w:rsidRPr="00CB335E">
              <w:rPr>
                <w:rStyle w:val="Hyperlink"/>
                <w:noProof/>
              </w:rPr>
              <w:t>INTRODUCTION</w:t>
            </w:r>
            <w:r w:rsidR="00E61282">
              <w:rPr>
                <w:noProof/>
                <w:webHidden/>
              </w:rPr>
              <w:tab/>
            </w:r>
            <w:r w:rsidR="00E61282">
              <w:rPr>
                <w:noProof/>
                <w:webHidden/>
              </w:rPr>
              <w:fldChar w:fldCharType="begin"/>
            </w:r>
            <w:r w:rsidR="00E61282">
              <w:rPr>
                <w:noProof/>
                <w:webHidden/>
              </w:rPr>
              <w:instrText xml:space="preserve"> PAGEREF _Toc33696125 \h </w:instrText>
            </w:r>
            <w:r w:rsidR="00E61282">
              <w:rPr>
                <w:noProof/>
                <w:webHidden/>
              </w:rPr>
            </w:r>
            <w:r w:rsidR="00E61282">
              <w:rPr>
                <w:noProof/>
                <w:webHidden/>
              </w:rPr>
              <w:fldChar w:fldCharType="separate"/>
            </w:r>
            <w:r w:rsidR="009E57C8">
              <w:rPr>
                <w:noProof/>
                <w:webHidden/>
              </w:rPr>
              <w:t>4</w:t>
            </w:r>
            <w:r w:rsidR="00E61282">
              <w:rPr>
                <w:noProof/>
                <w:webHidden/>
              </w:rPr>
              <w:fldChar w:fldCharType="end"/>
            </w:r>
          </w:hyperlink>
        </w:p>
        <w:p w14:paraId="08D39B0C" w14:textId="4757489B" w:rsidR="00E61282" w:rsidRDefault="008C16C7">
          <w:pPr>
            <w:pStyle w:val="TOC1"/>
            <w:tabs>
              <w:tab w:val="left" w:pos="573"/>
              <w:tab w:val="right" w:leader="dot" w:pos="9060"/>
            </w:tabs>
            <w:rPr>
              <w:rFonts w:eastAsiaTheme="minorEastAsia" w:cstheme="minorBidi"/>
              <w:b w:val="0"/>
              <w:bCs w:val="0"/>
              <w:noProof/>
              <w:sz w:val="22"/>
              <w:szCs w:val="22"/>
              <w:lang w:eastAsia="en-AU"/>
            </w:rPr>
          </w:pPr>
          <w:hyperlink w:anchor="_Toc33696126" w:history="1">
            <w:r w:rsidR="00E61282" w:rsidRPr="00CB335E">
              <w:rPr>
                <w:rStyle w:val="Hyperlink"/>
                <w:noProof/>
              </w:rPr>
              <w:t>2.</w:t>
            </w:r>
            <w:r w:rsidR="00E61282">
              <w:rPr>
                <w:rFonts w:eastAsiaTheme="minorEastAsia" w:cstheme="minorBidi"/>
                <w:b w:val="0"/>
                <w:bCs w:val="0"/>
                <w:noProof/>
                <w:sz w:val="22"/>
                <w:szCs w:val="22"/>
                <w:lang w:eastAsia="en-AU"/>
              </w:rPr>
              <w:tab/>
            </w:r>
            <w:r w:rsidR="00E61282" w:rsidRPr="00CB335E">
              <w:rPr>
                <w:rStyle w:val="Hyperlink"/>
                <w:noProof/>
              </w:rPr>
              <w:t>PURPOSE OF REGISTRATION OF INTEREST</w:t>
            </w:r>
            <w:r w:rsidR="00E61282">
              <w:rPr>
                <w:noProof/>
                <w:webHidden/>
              </w:rPr>
              <w:tab/>
            </w:r>
            <w:r w:rsidR="00E61282">
              <w:rPr>
                <w:noProof/>
                <w:webHidden/>
              </w:rPr>
              <w:fldChar w:fldCharType="begin"/>
            </w:r>
            <w:r w:rsidR="00E61282">
              <w:rPr>
                <w:noProof/>
                <w:webHidden/>
              </w:rPr>
              <w:instrText xml:space="preserve"> PAGEREF _Toc33696126 \h </w:instrText>
            </w:r>
            <w:r w:rsidR="00E61282">
              <w:rPr>
                <w:noProof/>
                <w:webHidden/>
              </w:rPr>
            </w:r>
            <w:r w:rsidR="00E61282">
              <w:rPr>
                <w:noProof/>
                <w:webHidden/>
              </w:rPr>
              <w:fldChar w:fldCharType="separate"/>
            </w:r>
            <w:r w:rsidR="009E57C8">
              <w:rPr>
                <w:noProof/>
                <w:webHidden/>
              </w:rPr>
              <w:t>5</w:t>
            </w:r>
            <w:r w:rsidR="00E61282">
              <w:rPr>
                <w:noProof/>
                <w:webHidden/>
              </w:rPr>
              <w:fldChar w:fldCharType="end"/>
            </w:r>
          </w:hyperlink>
        </w:p>
        <w:p w14:paraId="38EFCFE3" w14:textId="7BCFE6C0" w:rsidR="00E61282" w:rsidRDefault="008C16C7">
          <w:pPr>
            <w:pStyle w:val="TOC2"/>
            <w:tabs>
              <w:tab w:val="left" w:pos="950"/>
              <w:tab w:val="right" w:leader="dot" w:pos="9060"/>
            </w:tabs>
            <w:rPr>
              <w:rFonts w:eastAsiaTheme="minorEastAsia" w:cstheme="minorBidi"/>
              <w:noProof/>
              <w:sz w:val="22"/>
              <w:szCs w:val="22"/>
              <w:lang w:eastAsia="en-AU"/>
            </w:rPr>
          </w:pPr>
          <w:hyperlink w:anchor="_Toc33696127" w:history="1">
            <w:r w:rsidR="00E61282" w:rsidRPr="00CB335E">
              <w:rPr>
                <w:rStyle w:val="Hyperlink"/>
                <w:noProof/>
              </w:rPr>
              <w:t>2.1.</w:t>
            </w:r>
            <w:r w:rsidR="00E61282">
              <w:rPr>
                <w:rFonts w:eastAsiaTheme="minorEastAsia" w:cstheme="minorBidi"/>
                <w:noProof/>
                <w:sz w:val="22"/>
                <w:szCs w:val="22"/>
                <w:lang w:eastAsia="en-AU"/>
              </w:rPr>
              <w:tab/>
            </w:r>
            <w:r w:rsidR="00E61282" w:rsidRPr="00CB335E">
              <w:rPr>
                <w:rStyle w:val="Hyperlink"/>
                <w:noProof/>
              </w:rPr>
              <w:t xml:space="preserve">Purpose of </w:t>
            </w:r>
            <w:r w:rsidR="00E61282">
              <w:rPr>
                <w:rStyle w:val="Hyperlink"/>
                <w:noProof/>
              </w:rPr>
              <w:t>ROI</w:t>
            </w:r>
            <w:r w:rsidR="00E61282">
              <w:rPr>
                <w:noProof/>
                <w:webHidden/>
              </w:rPr>
              <w:tab/>
            </w:r>
            <w:r w:rsidR="00E61282">
              <w:rPr>
                <w:noProof/>
                <w:webHidden/>
              </w:rPr>
              <w:fldChar w:fldCharType="begin"/>
            </w:r>
            <w:r w:rsidR="00E61282">
              <w:rPr>
                <w:noProof/>
                <w:webHidden/>
              </w:rPr>
              <w:instrText xml:space="preserve"> PAGEREF _Toc33696127 \h </w:instrText>
            </w:r>
            <w:r w:rsidR="00E61282">
              <w:rPr>
                <w:noProof/>
                <w:webHidden/>
              </w:rPr>
            </w:r>
            <w:r w:rsidR="00E61282">
              <w:rPr>
                <w:noProof/>
                <w:webHidden/>
              </w:rPr>
              <w:fldChar w:fldCharType="separate"/>
            </w:r>
            <w:r w:rsidR="009E57C8">
              <w:rPr>
                <w:noProof/>
                <w:webHidden/>
              </w:rPr>
              <w:t>5</w:t>
            </w:r>
            <w:r w:rsidR="00E61282">
              <w:rPr>
                <w:noProof/>
                <w:webHidden/>
              </w:rPr>
              <w:fldChar w:fldCharType="end"/>
            </w:r>
          </w:hyperlink>
        </w:p>
        <w:p w14:paraId="6306F79A" w14:textId="7B8873A8" w:rsidR="00E61282" w:rsidRDefault="008C16C7">
          <w:pPr>
            <w:pStyle w:val="TOC2"/>
            <w:tabs>
              <w:tab w:val="left" w:pos="950"/>
              <w:tab w:val="right" w:leader="dot" w:pos="9060"/>
            </w:tabs>
            <w:rPr>
              <w:rFonts w:eastAsiaTheme="minorEastAsia" w:cstheme="minorBidi"/>
              <w:noProof/>
              <w:sz w:val="22"/>
              <w:szCs w:val="22"/>
              <w:lang w:eastAsia="en-AU"/>
            </w:rPr>
          </w:pPr>
          <w:hyperlink w:anchor="_Toc33696128" w:history="1">
            <w:r w:rsidR="00E61282" w:rsidRPr="00CB335E">
              <w:rPr>
                <w:rStyle w:val="Hyperlink"/>
                <w:noProof/>
              </w:rPr>
              <w:t>2.2.</w:t>
            </w:r>
            <w:r w:rsidR="00E61282">
              <w:rPr>
                <w:rFonts w:eastAsiaTheme="minorEastAsia" w:cstheme="minorBidi"/>
                <w:noProof/>
                <w:sz w:val="22"/>
                <w:szCs w:val="22"/>
                <w:lang w:eastAsia="en-AU"/>
              </w:rPr>
              <w:tab/>
            </w:r>
            <w:r w:rsidR="00E61282" w:rsidRPr="00CB335E">
              <w:rPr>
                <w:rStyle w:val="Hyperlink"/>
                <w:noProof/>
              </w:rPr>
              <w:t>Selection to participate in future market interactions</w:t>
            </w:r>
            <w:r w:rsidR="00E61282">
              <w:rPr>
                <w:noProof/>
                <w:webHidden/>
              </w:rPr>
              <w:tab/>
            </w:r>
            <w:r w:rsidR="00E61282">
              <w:rPr>
                <w:noProof/>
                <w:webHidden/>
              </w:rPr>
              <w:fldChar w:fldCharType="begin"/>
            </w:r>
            <w:r w:rsidR="00E61282">
              <w:rPr>
                <w:noProof/>
                <w:webHidden/>
              </w:rPr>
              <w:instrText xml:space="preserve"> PAGEREF _Toc33696128 \h </w:instrText>
            </w:r>
            <w:r w:rsidR="00E61282">
              <w:rPr>
                <w:noProof/>
                <w:webHidden/>
              </w:rPr>
            </w:r>
            <w:r w:rsidR="00E61282">
              <w:rPr>
                <w:noProof/>
                <w:webHidden/>
              </w:rPr>
              <w:fldChar w:fldCharType="separate"/>
            </w:r>
            <w:r w:rsidR="009E57C8">
              <w:rPr>
                <w:noProof/>
                <w:webHidden/>
              </w:rPr>
              <w:t>5</w:t>
            </w:r>
            <w:r w:rsidR="00E61282">
              <w:rPr>
                <w:noProof/>
                <w:webHidden/>
              </w:rPr>
              <w:fldChar w:fldCharType="end"/>
            </w:r>
          </w:hyperlink>
        </w:p>
        <w:p w14:paraId="1D55BB5E" w14:textId="2B636B45" w:rsidR="00E61282" w:rsidRDefault="008C16C7">
          <w:pPr>
            <w:pStyle w:val="TOC1"/>
            <w:tabs>
              <w:tab w:val="left" w:pos="573"/>
              <w:tab w:val="right" w:leader="dot" w:pos="9060"/>
            </w:tabs>
            <w:rPr>
              <w:rFonts w:eastAsiaTheme="minorEastAsia" w:cstheme="minorBidi"/>
              <w:b w:val="0"/>
              <w:bCs w:val="0"/>
              <w:noProof/>
              <w:sz w:val="22"/>
              <w:szCs w:val="22"/>
              <w:lang w:eastAsia="en-AU"/>
            </w:rPr>
          </w:pPr>
          <w:hyperlink w:anchor="_Toc33696129" w:history="1">
            <w:r w:rsidR="00E61282" w:rsidRPr="00CB335E">
              <w:rPr>
                <w:rStyle w:val="Hyperlink"/>
                <w:noProof/>
              </w:rPr>
              <w:t>3.</w:t>
            </w:r>
            <w:r w:rsidR="00E61282">
              <w:rPr>
                <w:rFonts w:eastAsiaTheme="minorEastAsia" w:cstheme="minorBidi"/>
                <w:b w:val="0"/>
                <w:bCs w:val="0"/>
                <w:noProof/>
                <w:sz w:val="22"/>
                <w:szCs w:val="22"/>
                <w:lang w:eastAsia="en-AU"/>
              </w:rPr>
              <w:tab/>
            </w:r>
            <w:r w:rsidR="00E61282" w:rsidRPr="00CB335E">
              <w:rPr>
                <w:rStyle w:val="Hyperlink"/>
                <w:noProof/>
              </w:rPr>
              <w:t>INSTRUCTIONS FOR REGISTERING INTEREST</w:t>
            </w:r>
            <w:r w:rsidR="00E61282">
              <w:rPr>
                <w:noProof/>
                <w:webHidden/>
              </w:rPr>
              <w:tab/>
            </w:r>
            <w:r w:rsidR="00E61282">
              <w:rPr>
                <w:noProof/>
                <w:webHidden/>
              </w:rPr>
              <w:fldChar w:fldCharType="begin"/>
            </w:r>
            <w:r w:rsidR="00E61282">
              <w:rPr>
                <w:noProof/>
                <w:webHidden/>
              </w:rPr>
              <w:instrText xml:space="preserve"> PAGEREF _Toc33696129 \h </w:instrText>
            </w:r>
            <w:r w:rsidR="00E61282">
              <w:rPr>
                <w:noProof/>
                <w:webHidden/>
              </w:rPr>
            </w:r>
            <w:r w:rsidR="00E61282">
              <w:rPr>
                <w:noProof/>
                <w:webHidden/>
              </w:rPr>
              <w:fldChar w:fldCharType="separate"/>
            </w:r>
            <w:r w:rsidR="009E57C8">
              <w:rPr>
                <w:noProof/>
                <w:webHidden/>
              </w:rPr>
              <w:t>7</w:t>
            </w:r>
            <w:r w:rsidR="00E61282">
              <w:rPr>
                <w:noProof/>
                <w:webHidden/>
              </w:rPr>
              <w:fldChar w:fldCharType="end"/>
            </w:r>
          </w:hyperlink>
        </w:p>
        <w:p w14:paraId="7D01D89D" w14:textId="2BBC57A4"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0" w:history="1">
            <w:r w:rsidR="00E61282" w:rsidRPr="00CB335E">
              <w:rPr>
                <w:rStyle w:val="Hyperlink"/>
                <w:noProof/>
              </w:rPr>
              <w:t>3.1.</w:t>
            </w:r>
            <w:r w:rsidR="00E61282">
              <w:rPr>
                <w:rFonts w:eastAsiaTheme="minorEastAsia" w:cstheme="minorBidi"/>
                <w:noProof/>
                <w:sz w:val="22"/>
                <w:szCs w:val="22"/>
                <w:lang w:eastAsia="en-AU"/>
              </w:rPr>
              <w:tab/>
            </w:r>
            <w:r w:rsidR="00E61282" w:rsidRPr="00CB335E">
              <w:rPr>
                <w:rStyle w:val="Hyperlink"/>
                <w:noProof/>
              </w:rPr>
              <w:t>General instructions</w:t>
            </w:r>
            <w:r w:rsidR="00E61282">
              <w:rPr>
                <w:noProof/>
                <w:webHidden/>
              </w:rPr>
              <w:tab/>
            </w:r>
            <w:r w:rsidR="00E61282">
              <w:rPr>
                <w:noProof/>
                <w:webHidden/>
              </w:rPr>
              <w:fldChar w:fldCharType="begin"/>
            </w:r>
            <w:r w:rsidR="00E61282">
              <w:rPr>
                <w:noProof/>
                <w:webHidden/>
              </w:rPr>
              <w:instrText xml:space="preserve"> PAGEREF _Toc33696130 \h </w:instrText>
            </w:r>
            <w:r w:rsidR="00E61282">
              <w:rPr>
                <w:noProof/>
                <w:webHidden/>
              </w:rPr>
            </w:r>
            <w:r w:rsidR="00E61282">
              <w:rPr>
                <w:noProof/>
                <w:webHidden/>
              </w:rPr>
              <w:fldChar w:fldCharType="separate"/>
            </w:r>
            <w:r w:rsidR="009E57C8">
              <w:rPr>
                <w:noProof/>
                <w:webHidden/>
              </w:rPr>
              <w:t>7</w:t>
            </w:r>
            <w:r w:rsidR="00E61282">
              <w:rPr>
                <w:noProof/>
                <w:webHidden/>
              </w:rPr>
              <w:fldChar w:fldCharType="end"/>
            </w:r>
          </w:hyperlink>
        </w:p>
        <w:p w14:paraId="4AE00C93" w14:textId="50A8B1EF"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1" w:history="1">
            <w:r w:rsidR="00E61282" w:rsidRPr="00CB335E">
              <w:rPr>
                <w:rStyle w:val="Hyperlink"/>
                <w:noProof/>
              </w:rPr>
              <w:t>3.2.</w:t>
            </w:r>
            <w:r w:rsidR="00E61282">
              <w:rPr>
                <w:rFonts w:eastAsiaTheme="minorEastAsia" w:cstheme="minorBidi"/>
                <w:noProof/>
                <w:sz w:val="22"/>
                <w:szCs w:val="22"/>
                <w:lang w:eastAsia="en-AU"/>
              </w:rPr>
              <w:tab/>
            </w:r>
            <w:r w:rsidR="00E61282" w:rsidRPr="00CB335E">
              <w:rPr>
                <w:rStyle w:val="Hyperlink"/>
                <w:noProof/>
              </w:rPr>
              <w:t>Additional information for respondants</w:t>
            </w:r>
            <w:r w:rsidR="00E61282">
              <w:rPr>
                <w:noProof/>
                <w:webHidden/>
              </w:rPr>
              <w:tab/>
            </w:r>
            <w:r w:rsidR="00E61282">
              <w:rPr>
                <w:noProof/>
                <w:webHidden/>
              </w:rPr>
              <w:fldChar w:fldCharType="begin"/>
            </w:r>
            <w:r w:rsidR="00E61282">
              <w:rPr>
                <w:noProof/>
                <w:webHidden/>
              </w:rPr>
              <w:instrText xml:space="preserve"> PAGEREF _Toc33696131 \h </w:instrText>
            </w:r>
            <w:r w:rsidR="00E61282">
              <w:rPr>
                <w:noProof/>
                <w:webHidden/>
              </w:rPr>
            </w:r>
            <w:r w:rsidR="00E61282">
              <w:rPr>
                <w:noProof/>
                <w:webHidden/>
              </w:rPr>
              <w:fldChar w:fldCharType="separate"/>
            </w:r>
            <w:r w:rsidR="009E57C8">
              <w:rPr>
                <w:noProof/>
                <w:webHidden/>
              </w:rPr>
              <w:t>7</w:t>
            </w:r>
            <w:r w:rsidR="00E61282">
              <w:rPr>
                <w:noProof/>
                <w:webHidden/>
              </w:rPr>
              <w:fldChar w:fldCharType="end"/>
            </w:r>
          </w:hyperlink>
        </w:p>
        <w:p w14:paraId="104F41E4" w14:textId="21E2956F" w:rsidR="00E61282" w:rsidRDefault="008C16C7">
          <w:pPr>
            <w:pStyle w:val="TOC1"/>
            <w:tabs>
              <w:tab w:val="left" w:pos="573"/>
              <w:tab w:val="right" w:leader="dot" w:pos="9060"/>
            </w:tabs>
            <w:rPr>
              <w:rFonts w:eastAsiaTheme="minorEastAsia" w:cstheme="minorBidi"/>
              <w:b w:val="0"/>
              <w:bCs w:val="0"/>
              <w:noProof/>
              <w:sz w:val="22"/>
              <w:szCs w:val="22"/>
              <w:lang w:eastAsia="en-AU"/>
            </w:rPr>
          </w:pPr>
          <w:hyperlink w:anchor="_Toc33696132" w:history="1">
            <w:r w:rsidR="00E61282" w:rsidRPr="00CB335E">
              <w:rPr>
                <w:rStyle w:val="Hyperlink"/>
                <w:noProof/>
              </w:rPr>
              <w:t>4.</w:t>
            </w:r>
            <w:r w:rsidR="00E61282">
              <w:rPr>
                <w:rFonts w:eastAsiaTheme="minorEastAsia" w:cstheme="minorBidi"/>
                <w:b w:val="0"/>
                <w:bCs w:val="0"/>
                <w:noProof/>
                <w:sz w:val="22"/>
                <w:szCs w:val="22"/>
                <w:lang w:eastAsia="en-AU"/>
              </w:rPr>
              <w:tab/>
            </w:r>
            <w:r w:rsidR="00E61282" w:rsidRPr="00CB335E">
              <w:rPr>
                <w:rStyle w:val="Hyperlink"/>
                <w:noProof/>
              </w:rPr>
              <w:t>APPENDIX A: ROI RESPONSE SCHEDULE</w:t>
            </w:r>
            <w:r w:rsidR="00E61282">
              <w:rPr>
                <w:noProof/>
                <w:webHidden/>
              </w:rPr>
              <w:tab/>
            </w:r>
            <w:r w:rsidR="00E61282">
              <w:rPr>
                <w:noProof/>
                <w:webHidden/>
              </w:rPr>
              <w:fldChar w:fldCharType="begin"/>
            </w:r>
            <w:r w:rsidR="00E61282">
              <w:rPr>
                <w:noProof/>
                <w:webHidden/>
              </w:rPr>
              <w:instrText xml:space="preserve"> PAGEREF _Toc33696132 \h </w:instrText>
            </w:r>
            <w:r w:rsidR="00E61282">
              <w:rPr>
                <w:noProof/>
                <w:webHidden/>
              </w:rPr>
            </w:r>
            <w:r w:rsidR="00E61282">
              <w:rPr>
                <w:noProof/>
                <w:webHidden/>
              </w:rPr>
              <w:fldChar w:fldCharType="separate"/>
            </w:r>
            <w:r w:rsidR="009E57C8">
              <w:rPr>
                <w:noProof/>
                <w:webHidden/>
              </w:rPr>
              <w:t>8</w:t>
            </w:r>
            <w:r w:rsidR="00E61282">
              <w:rPr>
                <w:noProof/>
                <w:webHidden/>
              </w:rPr>
              <w:fldChar w:fldCharType="end"/>
            </w:r>
          </w:hyperlink>
        </w:p>
        <w:p w14:paraId="4B9F7D2D" w14:textId="5FF44A24"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3" w:history="1">
            <w:r w:rsidR="00E61282" w:rsidRPr="00CB335E">
              <w:rPr>
                <w:rStyle w:val="Hyperlink"/>
                <w:noProof/>
              </w:rPr>
              <w:t>4.1.</w:t>
            </w:r>
            <w:r w:rsidR="00E61282">
              <w:rPr>
                <w:rFonts w:eastAsiaTheme="minorEastAsia" w:cstheme="minorBidi"/>
                <w:noProof/>
                <w:sz w:val="22"/>
                <w:szCs w:val="22"/>
                <w:lang w:eastAsia="en-AU"/>
              </w:rPr>
              <w:tab/>
            </w:r>
            <w:r w:rsidR="00E61282" w:rsidRPr="00CB335E">
              <w:rPr>
                <w:rStyle w:val="Hyperlink"/>
                <w:noProof/>
              </w:rPr>
              <w:t>Contact details</w:t>
            </w:r>
            <w:r w:rsidR="00E61282">
              <w:rPr>
                <w:noProof/>
                <w:webHidden/>
              </w:rPr>
              <w:tab/>
            </w:r>
            <w:r w:rsidR="00E61282">
              <w:rPr>
                <w:noProof/>
                <w:webHidden/>
              </w:rPr>
              <w:fldChar w:fldCharType="begin"/>
            </w:r>
            <w:r w:rsidR="00E61282">
              <w:rPr>
                <w:noProof/>
                <w:webHidden/>
              </w:rPr>
              <w:instrText xml:space="preserve"> PAGEREF _Toc33696133 \h </w:instrText>
            </w:r>
            <w:r w:rsidR="00E61282">
              <w:rPr>
                <w:noProof/>
                <w:webHidden/>
              </w:rPr>
            </w:r>
            <w:r w:rsidR="00E61282">
              <w:rPr>
                <w:noProof/>
                <w:webHidden/>
              </w:rPr>
              <w:fldChar w:fldCharType="separate"/>
            </w:r>
            <w:r w:rsidR="009E57C8">
              <w:rPr>
                <w:noProof/>
                <w:webHidden/>
              </w:rPr>
              <w:t>8</w:t>
            </w:r>
            <w:r w:rsidR="00E61282">
              <w:rPr>
                <w:noProof/>
                <w:webHidden/>
              </w:rPr>
              <w:fldChar w:fldCharType="end"/>
            </w:r>
          </w:hyperlink>
        </w:p>
        <w:p w14:paraId="40920DC6" w14:textId="0DD664A6"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4" w:history="1">
            <w:r w:rsidR="00E61282" w:rsidRPr="00CB335E">
              <w:rPr>
                <w:rStyle w:val="Hyperlink"/>
                <w:noProof/>
              </w:rPr>
              <w:t>4.2.</w:t>
            </w:r>
            <w:r w:rsidR="00E61282">
              <w:rPr>
                <w:rFonts w:eastAsiaTheme="minorEastAsia" w:cstheme="minorBidi"/>
                <w:noProof/>
                <w:sz w:val="22"/>
                <w:szCs w:val="22"/>
                <w:lang w:eastAsia="en-AU"/>
              </w:rPr>
              <w:tab/>
            </w:r>
            <w:r w:rsidR="00E61282" w:rsidRPr="00CB335E">
              <w:rPr>
                <w:rStyle w:val="Hyperlink"/>
                <w:noProof/>
              </w:rPr>
              <w:t>Business overview</w:t>
            </w:r>
            <w:r w:rsidR="00E61282">
              <w:rPr>
                <w:noProof/>
                <w:webHidden/>
              </w:rPr>
              <w:tab/>
            </w:r>
            <w:r w:rsidR="00E61282">
              <w:rPr>
                <w:noProof/>
                <w:webHidden/>
              </w:rPr>
              <w:fldChar w:fldCharType="begin"/>
            </w:r>
            <w:r w:rsidR="00E61282">
              <w:rPr>
                <w:noProof/>
                <w:webHidden/>
              </w:rPr>
              <w:instrText xml:space="preserve"> PAGEREF _Toc33696134 \h </w:instrText>
            </w:r>
            <w:r w:rsidR="00E61282">
              <w:rPr>
                <w:noProof/>
                <w:webHidden/>
              </w:rPr>
            </w:r>
            <w:r w:rsidR="00E61282">
              <w:rPr>
                <w:noProof/>
                <w:webHidden/>
              </w:rPr>
              <w:fldChar w:fldCharType="separate"/>
            </w:r>
            <w:r w:rsidR="009E57C8">
              <w:rPr>
                <w:noProof/>
                <w:webHidden/>
              </w:rPr>
              <w:t>9</w:t>
            </w:r>
            <w:r w:rsidR="00E61282">
              <w:rPr>
                <w:noProof/>
                <w:webHidden/>
              </w:rPr>
              <w:fldChar w:fldCharType="end"/>
            </w:r>
          </w:hyperlink>
        </w:p>
        <w:p w14:paraId="3E274A62" w14:textId="4EBA1F15"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5" w:history="1">
            <w:r w:rsidR="00E61282" w:rsidRPr="00CB335E">
              <w:rPr>
                <w:rStyle w:val="Hyperlink"/>
                <w:noProof/>
              </w:rPr>
              <w:t>4.3.</w:t>
            </w:r>
            <w:r w:rsidR="00E61282">
              <w:rPr>
                <w:rFonts w:eastAsiaTheme="minorEastAsia" w:cstheme="minorBidi"/>
                <w:noProof/>
                <w:sz w:val="22"/>
                <w:szCs w:val="22"/>
                <w:lang w:eastAsia="en-AU"/>
              </w:rPr>
              <w:tab/>
            </w:r>
            <w:r w:rsidR="00E61282" w:rsidRPr="00CB335E">
              <w:rPr>
                <w:rStyle w:val="Hyperlink"/>
                <w:noProof/>
              </w:rPr>
              <w:t>Organisation key financials and employee information</w:t>
            </w:r>
            <w:r w:rsidR="00E61282">
              <w:rPr>
                <w:noProof/>
                <w:webHidden/>
              </w:rPr>
              <w:tab/>
            </w:r>
            <w:r w:rsidR="00E61282">
              <w:rPr>
                <w:noProof/>
                <w:webHidden/>
              </w:rPr>
              <w:fldChar w:fldCharType="begin"/>
            </w:r>
            <w:r w:rsidR="00E61282">
              <w:rPr>
                <w:noProof/>
                <w:webHidden/>
              </w:rPr>
              <w:instrText xml:space="preserve"> PAGEREF _Toc33696135 \h </w:instrText>
            </w:r>
            <w:r w:rsidR="00E61282">
              <w:rPr>
                <w:noProof/>
                <w:webHidden/>
              </w:rPr>
            </w:r>
            <w:r w:rsidR="00E61282">
              <w:rPr>
                <w:noProof/>
                <w:webHidden/>
              </w:rPr>
              <w:fldChar w:fldCharType="separate"/>
            </w:r>
            <w:r w:rsidR="009E57C8">
              <w:rPr>
                <w:noProof/>
                <w:webHidden/>
              </w:rPr>
              <w:t>10</w:t>
            </w:r>
            <w:r w:rsidR="00E61282">
              <w:rPr>
                <w:noProof/>
                <w:webHidden/>
              </w:rPr>
              <w:fldChar w:fldCharType="end"/>
            </w:r>
          </w:hyperlink>
        </w:p>
        <w:p w14:paraId="045D6932" w14:textId="2CC4A520"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6" w:history="1">
            <w:r w:rsidR="00E61282" w:rsidRPr="00CB335E">
              <w:rPr>
                <w:rStyle w:val="Hyperlink"/>
                <w:noProof/>
              </w:rPr>
              <w:t>4.4.</w:t>
            </w:r>
            <w:r w:rsidR="00E61282">
              <w:rPr>
                <w:rFonts w:eastAsiaTheme="minorEastAsia" w:cstheme="minorBidi"/>
                <w:noProof/>
                <w:sz w:val="22"/>
                <w:szCs w:val="22"/>
                <w:lang w:eastAsia="en-AU"/>
              </w:rPr>
              <w:tab/>
            </w:r>
            <w:r w:rsidR="00E61282" w:rsidRPr="00CB335E">
              <w:rPr>
                <w:rStyle w:val="Hyperlink"/>
                <w:noProof/>
              </w:rPr>
              <w:t>Relevant experience</w:t>
            </w:r>
            <w:r w:rsidR="00E61282">
              <w:rPr>
                <w:noProof/>
                <w:webHidden/>
              </w:rPr>
              <w:tab/>
            </w:r>
            <w:r w:rsidR="00E61282">
              <w:rPr>
                <w:noProof/>
                <w:webHidden/>
              </w:rPr>
              <w:fldChar w:fldCharType="begin"/>
            </w:r>
            <w:r w:rsidR="00E61282">
              <w:rPr>
                <w:noProof/>
                <w:webHidden/>
              </w:rPr>
              <w:instrText xml:space="preserve"> PAGEREF _Toc33696136 \h </w:instrText>
            </w:r>
            <w:r w:rsidR="00E61282">
              <w:rPr>
                <w:noProof/>
                <w:webHidden/>
              </w:rPr>
            </w:r>
            <w:r w:rsidR="00E61282">
              <w:rPr>
                <w:noProof/>
                <w:webHidden/>
              </w:rPr>
              <w:fldChar w:fldCharType="separate"/>
            </w:r>
            <w:r w:rsidR="009E57C8">
              <w:rPr>
                <w:noProof/>
                <w:webHidden/>
              </w:rPr>
              <w:t>10</w:t>
            </w:r>
            <w:r w:rsidR="00E61282">
              <w:rPr>
                <w:noProof/>
                <w:webHidden/>
              </w:rPr>
              <w:fldChar w:fldCharType="end"/>
            </w:r>
          </w:hyperlink>
        </w:p>
        <w:p w14:paraId="0E99639B" w14:textId="7C19FD79"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7" w:history="1">
            <w:r w:rsidR="00E61282" w:rsidRPr="00CB335E">
              <w:rPr>
                <w:rStyle w:val="Hyperlink"/>
                <w:noProof/>
              </w:rPr>
              <w:t>4.5.</w:t>
            </w:r>
            <w:r w:rsidR="00E61282">
              <w:rPr>
                <w:rFonts w:eastAsiaTheme="minorEastAsia" w:cstheme="minorBidi"/>
                <w:noProof/>
                <w:sz w:val="22"/>
                <w:szCs w:val="22"/>
                <w:lang w:eastAsia="en-AU"/>
              </w:rPr>
              <w:tab/>
            </w:r>
            <w:r w:rsidR="00E61282" w:rsidRPr="00CB335E">
              <w:rPr>
                <w:rStyle w:val="Hyperlink"/>
                <w:noProof/>
              </w:rPr>
              <w:t>Area of interest</w:t>
            </w:r>
            <w:r w:rsidR="00E61282">
              <w:rPr>
                <w:noProof/>
                <w:webHidden/>
              </w:rPr>
              <w:tab/>
            </w:r>
            <w:r w:rsidR="00E61282">
              <w:rPr>
                <w:noProof/>
                <w:webHidden/>
              </w:rPr>
              <w:fldChar w:fldCharType="begin"/>
            </w:r>
            <w:r w:rsidR="00E61282">
              <w:rPr>
                <w:noProof/>
                <w:webHidden/>
              </w:rPr>
              <w:instrText xml:space="preserve"> PAGEREF _Toc33696137 \h </w:instrText>
            </w:r>
            <w:r w:rsidR="00E61282">
              <w:rPr>
                <w:noProof/>
                <w:webHidden/>
              </w:rPr>
            </w:r>
            <w:r w:rsidR="00E61282">
              <w:rPr>
                <w:noProof/>
                <w:webHidden/>
              </w:rPr>
              <w:fldChar w:fldCharType="separate"/>
            </w:r>
            <w:r w:rsidR="009E57C8">
              <w:rPr>
                <w:noProof/>
                <w:webHidden/>
              </w:rPr>
              <w:t>11</w:t>
            </w:r>
            <w:r w:rsidR="00E61282">
              <w:rPr>
                <w:noProof/>
                <w:webHidden/>
              </w:rPr>
              <w:fldChar w:fldCharType="end"/>
            </w:r>
          </w:hyperlink>
        </w:p>
        <w:p w14:paraId="2D8EECE1" w14:textId="74299D79"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8" w:history="1">
            <w:r w:rsidR="00E61282" w:rsidRPr="00CB335E">
              <w:rPr>
                <w:rStyle w:val="Hyperlink"/>
                <w:noProof/>
              </w:rPr>
              <w:t>4.6.</w:t>
            </w:r>
            <w:r w:rsidR="00E61282">
              <w:rPr>
                <w:rFonts w:eastAsiaTheme="minorEastAsia" w:cstheme="minorBidi"/>
                <w:noProof/>
                <w:sz w:val="22"/>
                <w:szCs w:val="22"/>
                <w:lang w:eastAsia="en-AU"/>
              </w:rPr>
              <w:tab/>
            </w:r>
            <w:r w:rsidR="00E61282" w:rsidRPr="00CB335E">
              <w:rPr>
                <w:rStyle w:val="Hyperlink"/>
                <w:noProof/>
              </w:rPr>
              <w:t>Further information</w:t>
            </w:r>
            <w:r w:rsidR="00E61282">
              <w:rPr>
                <w:noProof/>
                <w:webHidden/>
              </w:rPr>
              <w:tab/>
            </w:r>
            <w:r w:rsidR="00E61282">
              <w:rPr>
                <w:noProof/>
                <w:webHidden/>
              </w:rPr>
              <w:fldChar w:fldCharType="begin"/>
            </w:r>
            <w:r w:rsidR="00E61282">
              <w:rPr>
                <w:noProof/>
                <w:webHidden/>
              </w:rPr>
              <w:instrText xml:space="preserve"> PAGEREF _Toc33696138 \h </w:instrText>
            </w:r>
            <w:r w:rsidR="00E61282">
              <w:rPr>
                <w:noProof/>
                <w:webHidden/>
              </w:rPr>
            </w:r>
            <w:r w:rsidR="00E61282">
              <w:rPr>
                <w:noProof/>
                <w:webHidden/>
              </w:rPr>
              <w:fldChar w:fldCharType="separate"/>
            </w:r>
            <w:r w:rsidR="009E57C8">
              <w:rPr>
                <w:noProof/>
                <w:webHidden/>
              </w:rPr>
              <w:t>11</w:t>
            </w:r>
            <w:r w:rsidR="00E61282">
              <w:rPr>
                <w:noProof/>
                <w:webHidden/>
              </w:rPr>
              <w:fldChar w:fldCharType="end"/>
            </w:r>
          </w:hyperlink>
        </w:p>
        <w:p w14:paraId="5F2236B9" w14:textId="20BC66FE" w:rsidR="00E61282" w:rsidRDefault="008C16C7">
          <w:pPr>
            <w:pStyle w:val="TOC2"/>
            <w:tabs>
              <w:tab w:val="left" w:pos="950"/>
              <w:tab w:val="right" w:leader="dot" w:pos="9060"/>
            </w:tabs>
            <w:rPr>
              <w:rFonts w:eastAsiaTheme="minorEastAsia" w:cstheme="minorBidi"/>
              <w:noProof/>
              <w:sz w:val="22"/>
              <w:szCs w:val="22"/>
              <w:lang w:eastAsia="en-AU"/>
            </w:rPr>
          </w:pPr>
          <w:hyperlink w:anchor="_Toc33696139" w:history="1">
            <w:r w:rsidR="00E61282" w:rsidRPr="00CB335E">
              <w:rPr>
                <w:rStyle w:val="Hyperlink"/>
                <w:noProof/>
              </w:rPr>
              <w:t>4.7.</w:t>
            </w:r>
            <w:r w:rsidR="00E61282">
              <w:rPr>
                <w:rFonts w:eastAsiaTheme="minorEastAsia" w:cstheme="minorBidi"/>
                <w:noProof/>
                <w:sz w:val="22"/>
                <w:szCs w:val="22"/>
                <w:lang w:eastAsia="en-AU"/>
              </w:rPr>
              <w:tab/>
            </w:r>
            <w:r w:rsidR="00E61282" w:rsidRPr="00CB335E">
              <w:rPr>
                <w:rStyle w:val="Hyperlink"/>
                <w:noProof/>
              </w:rPr>
              <w:t>Acknowledgement</w:t>
            </w:r>
            <w:r w:rsidR="00E61282">
              <w:rPr>
                <w:noProof/>
                <w:webHidden/>
              </w:rPr>
              <w:tab/>
            </w:r>
            <w:r w:rsidR="00E61282">
              <w:rPr>
                <w:noProof/>
                <w:webHidden/>
              </w:rPr>
              <w:fldChar w:fldCharType="begin"/>
            </w:r>
            <w:r w:rsidR="00E61282">
              <w:rPr>
                <w:noProof/>
                <w:webHidden/>
              </w:rPr>
              <w:instrText xml:space="preserve"> PAGEREF _Toc33696139 \h </w:instrText>
            </w:r>
            <w:r w:rsidR="00E61282">
              <w:rPr>
                <w:noProof/>
                <w:webHidden/>
              </w:rPr>
            </w:r>
            <w:r w:rsidR="00E61282">
              <w:rPr>
                <w:noProof/>
                <w:webHidden/>
              </w:rPr>
              <w:fldChar w:fldCharType="separate"/>
            </w:r>
            <w:r w:rsidR="009E57C8">
              <w:rPr>
                <w:noProof/>
                <w:webHidden/>
              </w:rPr>
              <w:t>12</w:t>
            </w:r>
            <w:r w:rsidR="00E61282">
              <w:rPr>
                <w:noProof/>
                <w:webHidden/>
              </w:rPr>
              <w:fldChar w:fldCharType="end"/>
            </w:r>
          </w:hyperlink>
        </w:p>
        <w:p w14:paraId="317C4A1C" w14:textId="7A9DB99D" w:rsidR="00666819" w:rsidRDefault="001B6692">
          <w:r>
            <w:rPr>
              <w:rFonts w:cstheme="minorHAnsi"/>
              <w:b/>
              <w:bCs/>
              <w:sz w:val="20"/>
              <w:szCs w:val="20"/>
            </w:rPr>
            <w:fldChar w:fldCharType="end"/>
          </w:r>
        </w:p>
      </w:sdtContent>
    </w:sdt>
    <w:p w14:paraId="35E940B6" w14:textId="77777777" w:rsidR="00E61282" w:rsidRDefault="00E61282"/>
    <w:p w14:paraId="32AB8F3E" w14:textId="77777777" w:rsidR="00E61282" w:rsidRDefault="00E61282"/>
    <w:p w14:paraId="5B0F5BA0" w14:textId="77777777" w:rsidR="00E61282" w:rsidRDefault="00E61282"/>
    <w:p w14:paraId="286FB76C" w14:textId="77777777" w:rsidR="00E61282" w:rsidRDefault="00E61282"/>
    <w:p w14:paraId="04BE35DB" w14:textId="77777777" w:rsidR="00E61282" w:rsidRDefault="00E61282"/>
    <w:p w14:paraId="6FAB4378" w14:textId="77777777" w:rsidR="00E61282" w:rsidRDefault="00E61282"/>
    <w:p w14:paraId="2A832383" w14:textId="77777777" w:rsidR="00E61282" w:rsidRDefault="00E61282"/>
    <w:p w14:paraId="1489B3B3" w14:textId="77777777" w:rsidR="00E61282" w:rsidRDefault="00E61282"/>
    <w:p w14:paraId="2E5C2BC0" w14:textId="77777777" w:rsidR="00E61282" w:rsidRDefault="00E61282"/>
    <w:p w14:paraId="2B66CD26" w14:textId="77777777" w:rsidR="00E61282" w:rsidRDefault="00E61282"/>
    <w:p w14:paraId="19D9AA8D" w14:textId="77777777" w:rsidR="00E61282" w:rsidRDefault="00E61282"/>
    <w:p w14:paraId="54123781" w14:textId="77777777" w:rsidR="00E61282" w:rsidRDefault="00E61282"/>
    <w:p w14:paraId="3B35A8D2" w14:textId="77777777" w:rsidR="00E61282" w:rsidRDefault="00E61282"/>
    <w:p w14:paraId="0058377A" w14:textId="77777777" w:rsidR="00E61282" w:rsidRDefault="00E61282"/>
    <w:p w14:paraId="7AA16367" w14:textId="77777777" w:rsidR="00E61282" w:rsidRDefault="00E61282"/>
    <w:p w14:paraId="5F9A488E" w14:textId="1A7B9110" w:rsidR="00CA3487" w:rsidRDefault="00CA3487">
      <w:pPr>
        <w:rPr>
          <w:rFonts w:asciiTheme="majorHAnsi" w:eastAsiaTheme="majorEastAsia" w:hAnsiTheme="majorHAnsi" w:cs="Times New Roman (Headings CS)"/>
          <w:b/>
          <w:color w:val="B2222A"/>
          <w:sz w:val="44"/>
          <w:szCs w:val="32"/>
        </w:rPr>
      </w:pPr>
      <w:r>
        <w:br w:type="page"/>
      </w:r>
    </w:p>
    <w:p w14:paraId="4C82BC11" w14:textId="77777777" w:rsidR="00E61282" w:rsidRDefault="00E61282" w:rsidP="00E61282">
      <w:pPr>
        <w:pStyle w:val="H1num"/>
        <w:numPr>
          <w:ilvl w:val="0"/>
          <w:numId w:val="0"/>
        </w:numPr>
        <w:ind w:left="567"/>
        <w:rPr>
          <w:sz w:val="36"/>
        </w:rPr>
      </w:pPr>
      <w:bookmarkStart w:id="4" w:name="_Toc33696125"/>
      <w:bookmarkEnd w:id="0"/>
    </w:p>
    <w:p w14:paraId="082B4632" w14:textId="613F17D9" w:rsidR="00C414DE" w:rsidRPr="00FB552E" w:rsidRDefault="00F57A06" w:rsidP="008216BE">
      <w:pPr>
        <w:pStyle w:val="H1num"/>
        <w:rPr>
          <w:sz w:val="36"/>
        </w:rPr>
      </w:pPr>
      <w:r>
        <w:rPr>
          <w:sz w:val="36"/>
        </w:rPr>
        <w:t>INTRODUCTION</w:t>
      </w:r>
      <w:bookmarkEnd w:id="4"/>
    </w:p>
    <w:p w14:paraId="100F1366" w14:textId="77983229" w:rsidR="00F57A06" w:rsidRDefault="006B6B82" w:rsidP="00F57A06">
      <w:pPr>
        <w:rPr>
          <w:rFonts w:cs="Arial"/>
          <w:szCs w:val="19"/>
        </w:rPr>
      </w:pPr>
      <w:r>
        <w:rPr>
          <w:rFonts w:cs="Arial"/>
          <w:szCs w:val="19"/>
        </w:rPr>
        <w:t xml:space="preserve">Suburban Rail Loop Authority </w:t>
      </w:r>
      <w:r w:rsidRPr="006B6B82">
        <w:rPr>
          <w:rFonts w:cs="Arial"/>
          <w:b/>
          <w:bCs/>
          <w:szCs w:val="19"/>
        </w:rPr>
        <w:t>(SRLA)</w:t>
      </w:r>
      <w:r w:rsidR="00F57A06" w:rsidRPr="00032950">
        <w:rPr>
          <w:rFonts w:cs="Arial"/>
          <w:szCs w:val="19"/>
        </w:rPr>
        <w:t xml:space="preserve"> has been nominated on behalf of the Victorian Government to investigate, develop and deliver components of the Suburban Rail Loop (</w:t>
      </w:r>
      <w:r w:rsidR="00F57A06" w:rsidRPr="00032950">
        <w:rPr>
          <w:rFonts w:cs="Arial"/>
          <w:b/>
          <w:szCs w:val="19"/>
        </w:rPr>
        <w:t>SRL</w:t>
      </w:r>
      <w:r w:rsidR="00F57A06" w:rsidRPr="00032950">
        <w:rPr>
          <w:rFonts w:cs="Arial"/>
          <w:szCs w:val="19"/>
        </w:rPr>
        <w:t>).</w:t>
      </w:r>
    </w:p>
    <w:p w14:paraId="2D67F284" w14:textId="77777777" w:rsidR="00F57A06" w:rsidRDefault="00F57A06" w:rsidP="00F57A06">
      <w:pPr>
        <w:rPr>
          <w:rFonts w:cs="Arial"/>
          <w:szCs w:val="19"/>
        </w:rPr>
      </w:pPr>
      <w:r w:rsidRPr="00573E39">
        <w:rPr>
          <w:rFonts w:cs="Arial"/>
          <w:szCs w:val="19"/>
        </w:rPr>
        <w:t>Melbourne is Australia’s fastest growing city, with population projected to reach almost 8 million people by 2051.</w:t>
      </w:r>
      <w:r>
        <w:rPr>
          <w:rFonts w:cs="Arial"/>
          <w:szCs w:val="19"/>
        </w:rPr>
        <w:t xml:space="preserve"> This growth will require some 1.6 million additional dwellings and 1.5 million jobs to be created, as well as significant investments in infrastructure, health, education and transport. </w:t>
      </w:r>
    </w:p>
    <w:p w14:paraId="07CF9037" w14:textId="77777777" w:rsidR="00F57A06" w:rsidRDefault="00F57A06" w:rsidP="00F57A06">
      <w:pPr>
        <w:rPr>
          <w:rFonts w:cs="Arial"/>
          <w:szCs w:val="19"/>
        </w:rPr>
      </w:pPr>
      <w:r>
        <w:rPr>
          <w:rFonts w:cs="Arial"/>
          <w:szCs w:val="19"/>
        </w:rPr>
        <w:t>F</w:t>
      </w:r>
      <w:r w:rsidRPr="00573E39">
        <w:rPr>
          <w:rFonts w:cs="Arial"/>
          <w:szCs w:val="19"/>
        </w:rPr>
        <w:t xml:space="preserve">urther evolution of </w:t>
      </w:r>
      <w:r>
        <w:rPr>
          <w:rFonts w:cs="Arial"/>
          <w:szCs w:val="19"/>
        </w:rPr>
        <w:t>Melbourne’s</w:t>
      </w:r>
      <w:r w:rsidRPr="00573E39">
        <w:rPr>
          <w:rFonts w:cs="Arial"/>
          <w:szCs w:val="19"/>
        </w:rPr>
        <w:t xml:space="preserve"> transport network is required to connect peo</w:t>
      </w:r>
      <w:r>
        <w:rPr>
          <w:rFonts w:cs="Arial"/>
          <w:szCs w:val="19"/>
        </w:rPr>
        <w:t>p</w:t>
      </w:r>
      <w:r w:rsidRPr="00573E39">
        <w:rPr>
          <w:rFonts w:cs="Arial"/>
          <w:szCs w:val="19"/>
        </w:rPr>
        <w:t>le to jobs</w:t>
      </w:r>
      <w:r>
        <w:rPr>
          <w:rFonts w:cs="Arial"/>
          <w:szCs w:val="19"/>
        </w:rPr>
        <w:t xml:space="preserve"> and services as population grows. </w:t>
      </w:r>
    </w:p>
    <w:p w14:paraId="40DC54CA" w14:textId="4AA2BFED" w:rsidR="00F57A06" w:rsidRPr="00454797" w:rsidRDefault="00F57A06" w:rsidP="00F57A06">
      <w:pPr>
        <w:rPr>
          <w:rFonts w:cs="Arial"/>
          <w:szCs w:val="19"/>
        </w:rPr>
      </w:pPr>
      <w:r>
        <w:rPr>
          <w:rFonts w:cs="Arial"/>
          <w:szCs w:val="19"/>
        </w:rPr>
        <w:t xml:space="preserve">SRL is a proposed new </w:t>
      </w:r>
      <w:r w:rsidRPr="00454797">
        <w:rPr>
          <w:rFonts w:cs="Arial"/>
          <w:szCs w:val="19"/>
        </w:rPr>
        <w:t>orbital rail link connecting Melbourne’s middle suburbs to priority growth precincts. It will also include new stations and precinct development, connecting more Victorians to major health, education and employment centres.</w:t>
      </w:r>
    </w:p>
    <w:p w14:paraId="5FAD95CF" w14:textId="77B62DBE" w:rsidR="00F57A06" w:rsidRDefault="006B6B82" w:rsidP="00F57A06">
      <w:pPr>
        <w:rPr>
          <w:rFonts w:cs="Arial"/>
          <w:szCs w:val="19"/>
        </w:rPr>
      </w:pPr>
      <w:r>
        <w:rPr>
          <w:rFonts w:cs="Arial"/>
          <w:szCs w:val="19"/>
        </w:rPr>
        <w:t>SRL</w:t>
      </w:r>
      <w:r w:rsidR="00F57A06">
        <w:rPr>
          <w:rFonts w:cs="Arial"/>
          <w:szCs w:val="19"/>
        </w:rPr>
        <w:t xml:space="preserve"> will transform Victoria’s public transport system and deliver significant urban renewal outcomes for Melbourne. It will improve access to jobs and provide opportunities for new industries to develop. </w:t>
      </w:r>
    </w:p>
    <w:p w14:paraId="21590A88" w14:textId="0CF46133" w:rsidR="00F57A06" w:rsidRDefault="00F57A06" w:rsidP="00F57A06">
      <w:pPr>
        <w:rPr>
          <w:rStyle w:val="Hyperlink"/>
        </w:rPr>
      </w:pPr>
      <w:r w:rsidRPr="00032950">
        <w:rPr>
          <w:szCs w:val="19"/>
        </w:rPr>
        <w:t xml:space="preserve">For further information visit </w:t>
      </w:r>
      <w:r w:rsidR="006B6B82" w:rsidRPr="006B6B82">
        <w:rPr>
          <w:b/>
          <w:bCs/>
        </w:rPr>
        <w:t>suburbanrailloop.vic.gov.au</w:t>
      </w:r>
    </w:p>
    <w:p w14:paraId="42EA292C" w14:textId="7E70B241" w:rsidR="00E61282" w:rsidRDefault="00E61282" w:rsidP="00F57A06">
      <w:pPr>
        <w:rPr>
          <w:rStyle w:val="Hyperlink"/>
        </w:rPr>
      </w:pPr>
    </w:p>
    <w:p w14:paraId="44735289" w14:textId="7869FAFC" w:rsidR="00E61282" w:rsidRDefault="00E61282" w:rsidP="00F57A06">
      <w:pPr>
        <w:rPr>
          <w:rStyle w:val="Hyperlink"/>
        </w:rPr>
      </w:pPr>
    </w:p>
    <w:p w14:paraId="14CE8AD0" w14:textId="1D34D4A4" w:rsidR="00E61282" w:rsidRDefault="00E61282" w:rsidP="00F57A06">
      <w:pPr>
        <w:rPr>
          <w:rStyle w:val="Hyperlink"/>
        </w:rPr>
      </w:pPr>
    </w:p>
    <w:p w14:paraId="0ECE4CC8" w14:textId="1B3CD78A" w:rsidR="00E61282" w:rsidRDefault="00E61282" w:rsidP="00F57A06">
      <w:pPr>
        <w:rPr>
          <w:rStyle w:val="Hyperlink"/>
        </w:rPr>
      </w:pPr>
    </w:p>
    <w:p w14:paraId="082590B1" w14:textId="40BA80FD" w:rsidR="00E61282" w:rsidRDefault="00E61282" w:rsidP="00F57A06">
      <w:pPr>
        <w:rPr>
          <w:rStyle w:val="Hyperlink"/>
        </w:rPr>
      </w:pPr>
    </w:p>
    <w:p w14:paraId="4DF344F3" w14:textId="74E09197" w:rsidR="00E61282" w:rsidRDefault="00E61282" w:rsidP="00F57A06">
      <w:pPr>
        <w:rPr>
          <w:rStyle w:val="Hyperlink"/>
        </w:rPr>
      </w:pPr>
    </w:p>
    <w:p w14:paraId="663E545A" w14:textId="100E34D2" w:rsidR="00E61282" w:rsidRDefault="00E61282" w:rsidP="00F57A06">
      <w:pPr>
        <w:rPr>
          <w:rStyle w:val="Hyperlink"/>
        </w:rPr>
      </w:pPr>
    </w:p>
    <w:p w14:paraId="0C0D1B88" w14:textId="7B18DA69" w:rsidR="00E61282" w:rsidRDefault="00E61282" w:rsidP="00F57A06">
      <w:pPr>
        <w:rPr>
          <w:rStyle w:val="Hyperlink"/>
        </w:rPr>
      </w:pPr>
    </w:p>
    <w:p w14:paraId="037FDE64" w14:textId="174B83EF" w:rsidR="00E61282" w:rsidRDefault="00E61282" w:rsidP="00F57A06">
      <w:pPr>
        <w:rPr>
          <w:rStyle w:val="Hyperlink"/>
        </w:rPr>
      </w:pPr>
    </w:p>
    <w:p w14:paraId="4711232B" w14:textId="0D9AD18C" w:rsidR="00E61282" w:rsidRDefault="00E61282" w:rsidP="00F57A06">
      <w:pPr>
        <w:rPr>
          <w:rStyle w:val="Hyperlink"/>
        </w:rPr>
      </w:pPr>
    </w:p>
    <w:p w14:paraId="0765A90D" w14:textId="47F3C963" w:rsidR="00E61282" w:rsidRDefault="00E61282" w:rsidP="00F57A06">
      <w:pPr>
        <w:rPr>
          <w:rStyle w:val="Hyperlink"/>
        </w:rPr>
      </w:pPr>
    </w:p>
    <w:p w14:paraId="6E81AE6F" w14:textId="696CF242" w:rsidR="00E61282" w:rsidRDefault="00E61282" w:rsidP="00F57A06">
      <w:pPr>
        <w:rPr>
          <w:rStyle w:val="Hyperlink"/>
        </w:rPr>
      </w:pPr>
    </w:p>
    <w:p w14:paraId="1396C20B" w14:textId="0AD271A7" w:rsidR="00E61282" w:rsidRDefault="00E61282" w:rsidP="00F57A06">
      <w:pPr>
        <w:rPr>
          <w:rStyle w:val="Hyperlink"/>
        </w:rPr>
      </w:pPr>
    </w:p>
    <w:p w14:paraId="465EDAA0" w14:textId="7A9C7C0A" w:rsidR="00E61282" w:rsidRDefault="00E61282" w:rsidP="00F57A06">
      <w:pPr>
        <w:rPr>
          <w:rStyle w:val="Hyperlink"/>
        </w:rPr>
      </w:pPr>
    </w:p>
    <w:p w14:paraId="604F82D8" w14:textId="08DCF858" w:rsidR="00E61282" w:rsidRDefault="00E61282" w:rsidP="00F57A06">
      <w:pPr>
        <w:rPr>
          <w:rStyle w:val="Hyperlink"/>
        </w:rPr>
      </w:pPr>
    </w:p>
    <w:p w14:paraId="202FEE56" w14:textId="70605B22" w:rsidR="00E61282" w:rsidRDefault="00E61282" w:rsidP="00F57A06">
      <w:pPr>
        <w:rPr>
          <w:rStyle w:val="Hyperlink"/>
        </w:rPr>
      </w:pPr>
    </w:p>
    <w:p w14:paraId="3B951546" w14:textId="1291E9CB" w:rsidR="00E61282" w:rsidRDefault="00E61282" w:rsidP="00F57A06">
      <w:pPr>
        <w:rPr>
          <w:rStyle w:val="Hyperlink"/>
        </w:rPr>
      </w:pPr>
    </w:p>
    <w:p w14:paraId="02C2C5CD" w14:textId="398543F7" w:rsidR="00E61282" w:rsidRDefault="00E61282" w:rsidP="00F57A06">
      <w:pPr>
        <w:rPr>
          <w:rStyle w:val="Hyperlink"/>
        </w:rPr>
      </w:pPr>
    </w:p>
    <w:p w14:paraId="488D3744" w14:textId="351299D4" w:rsidR="00E61282" w:rsidRDefault="00E61282" w:rsidP="00F57A06">
      <w:pPr>
        <w:rPr>
          <w:rStyle w:val="Hyperlink"/>
        </w:rPr>
      </w:pPr>
    </w:p>
    <w:p w14:paraId="25A4210D" w14:textId="2093B3FC" w:rsidR="00E61282" w:rsidRDefault="00E61282" w:rsidP="00F57A06">
      <w:pPr>
        <w:rPr>
          <w:rStyle w:val="Hyperlink"/>
        </w:rPr>
      </w:pPr>
    </w:p>
    <w:p w14:paraId="5D6C97F2" w14:textId="75E877C9" w:rsidR="00E61282" w:rsidRDefault="00E61282" w:rsidP="00F57A06">
      <w:pPr>
        <w:rPr>
          <w:lang w:eastAsia="en-AU"/>
        </w:rPr>
      </w:pPr>
    </w:p>
    <w:p w14:paraId="724856EC" w14:textId="77777777" w:rsidR="00E61282" w:rsidRDefault="00E61282" w:rsidP="00F57A06">
      <w:pPr>
        <w:rPr>
          <w:lang w:eastAsia="en-AU"/>
        </w:rPr>
      </w:pPr>
    </w:p>
    <w:p w14:paraId="17AD8D6D" w14:textId="77777777" w:rsidR="00E61282" w:rsidRDefault="00E61282" w:rsidP="00E61282">
      <w:pPr>
        <w:pStyle w:val="H1num"/>
        <w:numPr>
          <w:ilvl w:val="0"/>
          <w:numId w:val="0"/>
        </w:numPr>
        <w:ind w:left="567"/>
        <w:rPr>
          <w:sz w:val="36"/>
        </w:rPr>
      </w:pPr>
      <w:bookmarkStart w:id="5" w:name="_Toc33696126"/>
    </w:p>
    <w:p w14:paraId="110EDB62" w14:textId="4E75C904" w:rsidR="00CA3487" w:rsidRPr="00FB552E" w:rsidRDefault="00F57A06" w:rsidP="00CA3487">
      <w:pPr>
        <w:pStyle w:val="H1num"/>
        <w:rPr>
          <w:sz w:val="36"/>
        </w:rPr>
      </w:pPr>
      <w:r>
        <w:rPr>
          <w:sz w:val="36"/>
        </w:rPr>
        <w:t>PURPOSE OF REGISTRATION OF INTEREST</w:t>
      </w:r>
      <w:bookmarkEnd w:id="5"/>
      <w:r>
        <w:rPr>
          <w:sz w:val="36"/>
        </w:rPr>
        <w:t xml:space="preserve"> </w:t>
      </w:r>
    </w:p>
    <w:p w14:paraId="48975DB6" w14:textId="5C8E6660" w:rsidR="00CA3487" w:rsidRDefault="00F57A06" w:rsidP="00CA3487">
      <w:pPr>
        <w:pStyle w:val="H2num"/>
      </w:pPr>
      <w:bookmarkStart w:id="6" w:name="_Toc33696127"/>
      <w:r>
        <w:t>PURPOSE OF ROI</w:t>
      </w:r>
      <w:bookmarkEnd w:id="6"/>
      <w:r>
        <w:t xml:space="preserve"> </w:t>
      </w:r>
    </w:p>
    <w:p w14:paraId="2FCAE9EC" w14:textId="332F3405" w:rsidR="00F57A06" w:rsidRDefault="00F57A06" w:rsidP="00F57A06">
      <w:pPr>
        <w:rPr>
          <w:rFonts w:cs="Arial"/>
          <w:szCs w:val="19"/>
        </w:rPr>
      </w:pPr>
      <w:r>
        <w:rPr>
          <w:rFonts w:cs="Arial"/>
          <w:szCs w:val="19"/>
        </w:rPr>
        <w:t xml:space="preserve">The purpose of this ROI is to allow </w:t>
      </w:r>
      <w:r w:rsidR="000A1F39">
        <w:rPr>
          <w:rFonts w:cs="Arial"/>
          <w:szCs w:val="19"/>
        </w:rPr>
        <w:t>SRLA</w:t>
      </w:r>
      <w:r>
        <w:rPr>
          <w:rFonts w:cs="Arial"/>
          <w:szCs w:val="19"/>
        </w:rPr>
        <w:t xml:space="preserve"> to:</w:t>
      </w:r>
    </w:p>
    <w:p w14:paraId="167CC426" w14:textId="04DFBF3B" w:rsidR="00F57A06" w:rsidRDefault="00F57A06" w:rsidP="00F57A06">
      <w:pPr>
        <w:numPr>
          <w:ilvl w:val="0"/>
          <w:numId w:val="17"/>
        </w:numPr>
        <w:autoSpaceDE w:val="0"/>
        <w:autoSpaceDN w:val="0"/>
        <w:adjustRightInd w:val="0"/>
        <w:spacing w:after="0"/>
        <w:ind w:left="360" w:hanging="360"/>
        <w:rPr>
          <w:rFonts w:cs="Arial"/>
          <w:color w:val="000000"/>
        </w:rPr>
      </w:pPr>
      <w:r w:rsidRPr="00F36314">
        <w:rPr>
          <w:rFonts w:cs="Arial"/>
          <w:color w:val="000000"/>
        </w:rPr>
        <w:t xml:space="preserve">develop an </w:t>
      </w:r>
      <w:r w:rsidRPr="00454797">
        <w:rPr>
          <w:rFonts w:cs="Arial"/>
          <w:color w:val="000000"/>
        </w:rPr>
        <w:t>understanding of organisations that are interested in SRL rail infrastructure</w:t>
      </w:r>
      <w:r w:rsidRPr="00454797">
        <w:t xml:space="preserve"> </w:t>
      </w:r>
      <w:r w:rsidRPr="00454797">
        <w:rPr>
          <w:rFonts w:cs="Arial"/>
          <w:color w:val="000000"/>
        </w:rPr>
        <w:t>and have the requisite experience, capability and capacity to potentially assist in deliver</w:t>
      </w:r>
      <w:r w:rsidRPr="00F36314">
        <w:rPr>
          <w:rFonts w:cs="Arial"/>
          <w:color w:val="000000"/>
        </w:rPr>
        <w:t xml:space="preserve">ing </w:t>
      </w:r>
      <w:r>
        <w:rPr>
          <w:rFonts w:cs="Arial"/>
          <w:color w:val="000000"/>
        </w:rPr>
        <w:t>SRL;</w:t>
      </w:r>
    </w:p>
    <w:p w14:paraId="4B7DAF3C" w14:textId="5A7281A6" w:rsidR="00F57A06" w:rsidRPr="007D739C" w:rsidRDefault="00F57A06" w:rsidP="00F57A06">
      <w:pPr>
        <w:numPr>
          <w:ilvl w:val="0"/>
          <w:numId w:val="17"/>
        </w:numPr>
        <w:autoSpaceDE w:val="0"/>
        <w:autoSpaceDN w:val="0"/>
        <w:adjustRightInd w:val="0"/>
        <w:spacing w:after="0"/>
        <w:ind w:left="360" w:hanging="360"/>
        <w:rPr>
          <w:rFonts w:cs="Arial"/>
          <w:color w:val="000000"/>
        </w:rPr>
      </w:pPr>
      <w:r w:rsidRPr="007D739C">
        <w:rPr>
          <w:rFonts w:cs="Arial"/>
          <w:color w:val="000000"/>
        </w:rPr>
        <w:t xml:space="preserve">gain a preliminary indication of the private sector’s appetite to invest in the </w:t>
      </w:r>
      <w:r>
        <w:rPr>
          <w:rFonts w:cs="Arial"/>
          <w:color w:val="000000"/>
        </w:rPr>
        <w:t>components of SRL, focused on rail infrastructure</w:t>
      </w:r>
      <w:r w:rsidRPr="007D739C">
        <w:rPr>
          <w:rFonts w:cs="Arial"/>
          <w:color w:val="000000"/>
        </w:rPr>
        <w:t>;</w:t>
      </w:r>
    </w:p>
    <w:p w14:paraId="2FB86AF0" w14:textId="75E4ACB8" w:rsidR="00F57A06" w:rsidRPr="00F36314" w:rsidRDefault="00F57A06" w:rsidP="00F57A06">
      <w:pPr>
        <w:numPr>
          <w:ilvl w:val="0"/>
          <w:numId w:val="17"/>
        </w:numPr>
        <w:autoSpaceDE w:val="0"/>
        <w:autoSpaceDN w:val="0"/>
        <w:adjustRightInd w:val="0"/>
        <w:spacing w:after="0"/>
        <w:ind w:left="360" w:hanging="360"/>
        <w:rPr>
          <w:rFonts w:cs="Arial"/>
          <w:color w:val="000000"/>
        </w:rPr>
      </w:pPr>
      <w:r w:rsidRPr="00F36314">
        <w:rPr>
          <w:rFonts w:cs="Arial"/>
          <w:color w:val="000000"/>
        </w:rPr>
        <w:t>establish a structured process for greater interaction, information sharing and ‘market testing’ of proposed key commercial principles, processes and timing for delivery</w:t>
      </w:r>
      <w:r>
        <w:rPr>
          <w:rFonts w:cs="Arial"/>
          <w:color w:val="000000"/>
        </w:rPr>
        <w:t xml:space="preserve"> of SRL; and</w:t>
      </w:r>
    </w:p>
    <w:p w14:paraId="50EB405E" w14:textId="60C312DE" w:rsidR="00F57A06" w:rsidRPr="00F36314" w:rsidRDefault="00F57A06" w:rsidP="00F57A06">
      <w:pPr>
        <w:numPr>
          <w:ilvl w:val="0"/>
          <w:numId w:val="17"/>
        </w:numPr>
        <w:autoSpaceDE w:val="0"/>
        <w:autoSpaceDN w:val="0"/>
        <w:adjustRightInd w:val="0"/>
        <w:spacing w:after="0"/>
        <w:ind w:left="360" w:hanging="360"/>
        <w:rPr>
          <w:rFonts w:cs="Arial"/>
          <w:color w:val="000000"/>
        </w:rPr>
      </w:pPr>
      <w:r w:rsidRPr="00F36314">
        <w:rPr>
          <w:rFonts w:cs="Arial"/>
          <w:color w:val="000000"/>
        </w:rPr>
        <w:t>provide an opportunity for respondents to this ROI to commence discussions between potential major contractors, financiers, rail systems providers and other relevant provider</w:t>
      </w:r>
      <w:r>
        <w:rPr>
          <w:rFonts w:cs="Arial"/>
          <w:color w:val="000000"/>
        </w:rPr>
        <w:t>s, stakeholders</w:t>
      </w:r>
      <w:r w:rsidRPr="00F36314">
        <w:rPr>
          <w:rFonts w:cs="Arial"/>
          <w:color w:val="000000"/>
        </w:rPr>
        <w:t xml:space="preserve"> and advisers, noting that </w:t>
      </w:r>
      <w:r w:rsidR="000A1F39">
        <w:rPr>
          <w:rFonts w:cs="Arial"/>
          <w:color w:val="000000"/>
        </w:rPr>
        <w:t>SRLA</w:t>
      </w:r>
      <w:r w:rsidRPr="00F36314">
        <w:rPr>
          <w:rFonts w:cs="Arial"/>
          <w:color w:val="000000"/>
        </w:rPr>
        <w:t xml:space="preserve"> would not be facilitating any such discussions.</w:t>
      </w:r>
    </w:p>
    <w:p w14:paraId="1901A214" w14:textId="78C96D9B" w:rsidR="00F57A06" w:rsidRPr="00F57A06" w:rsidRDefault="00F57A06" w:rsidP="00F57A06">
      <w:pPr>
        <w:spacing w:before="200"/>
        <w:rPr>
          <w:rFonts w:cs="Arial"/>
          <w:szCs w:val="19"/>
        </w:rPr>
      </w:pPr>
      <w:r w:rsidRPr="005179A1">
        <w:rPr>
          <w:rFonts w:cs="Arial"/>
          <w:szCs w:val="19"/>
        </w:rPr>
        <w:t xml:space="preserve">It should be noted that the ROI process is not a pre-qualification for </w:t>
      </w:r>
      <w:r>
        <w:rPr>
          <w:rFonts w:cs="Arial"/>
          <w:szCs w:val="19"/>
        </w:rPr>
        <w:t xml:space="preserve">any </w:t>
      </w:r>
      <w:r w:rsidRPr="005179A1">
        <w:rPr>
          <w:rFonts w:cs="Arial"/>
          <w:szCs w:val="19"/>
        </w:rPr>
        <w:t>formal procurement process</w:t>
      </w:r>
      <w:r>
        <w:rPr>
          <w:rFonts w:cs="Arial"/>
          <w:szCs w:val="19"/>
        </w:rPr>
        <w:t>.</w:t>
      </w:r>
    </w:p>
    <w:p w14:paraId="0EF6F1C1" w14:textId="66D90705" w:rsidR="00F57A06" w:rsidRDefault="00F57A06" w:rsidP="00F57A06">
      <w:pPr>
        <w:pStyle w:val="H2num"/>
      </w:pPr>
      <w:bookmarkStart w:id="7" w:name="_Toc33696128"/>
      <w:r>
        <w:t>SELECTION TO PARTICIPATE IN FUTURE MARKET INTERACTIONS</w:t>
      </w:r>
      <w:bookmarkEnd w:id="7"/>
      <w:r>
        <w:t xml:space="preserve"> </w:t>
      </w:r>
    </w:p>
    <w:p w14:paraId="6F5EAEBA" w14:textId="70C6B614" w:rsidR="00F57A06" w:rsidRDefault="00F57A06" w:rsidP="00F57A06">
      <w:pPr>
        <w:rPr>
          <w:rFonts w:cs="Arial"/>
          <w:szCs w:val="19"/>
        </w:rPr>
      </w:pPr>
      <w:r w:rsidRPr="005179A1">
        <w:rPr>
          <w:rFonts w:cs="Arial"/>
          <w:szCs w:val="19"/>
        </w:rPr>
        <w:t xml:space="preserve">The information provided by respondents in the ROI Response Schedule (Appendix </w:t>
      </w:r>
      <w:r>
        <w:rPr>
          <w:rFonts w:cs="Arial"/>
          <w:szCs w:val="19"/>
        </w:rPr>
        <w:t>A</w:t>
      </w:r>
      <w:r w:rsidRPr="005179A1">
        <w:rPr>
          <w:rFonts w:cs="Arial"/>
          <w:szCs w:val="19"/>
        </w:rPr>
        <w:t xml:space="preserve">) will be used by </w:t>
      </w:r>
      <w:r w:rsidR="000A1F39">
        <w:rPr>
          <w:rFonts w:cs="Arial"/>
          <w:szCs w:val="19"/>
        </w:rPr>
        <w:t>SRLA</w:t>
      </w:r>
      <w:r w:rsidRPr="005179A1">
        <w:rPr>
          <w:rFonts w:cs="Arial"/>
          <w:szCs w:val="19"/>
        </w:rPr>
        <w:t xml:space="preserve"> in its sole and absolute discretion to determine whether a respondent will be invited to participate in future, pre</w:t>
      </w:r>
      <w:r>
        <w:rPr>
          <w:rFonts w:cs="Arial"/>
          <w:szCs w:val="19"/>
        </w:rPr>
        <w:t>-</w:t>
      </w:r>
      <w:r w:rsidRPr="005179A1">
        <w:rPr>
          <w:rFonts w:cs="Arial"/>
          <w:szCs w:val="19"/>
        </w:rPr>
        <w:t>procurement, market interactions</w:t>
      </w:r>
      <w:r>
        <w:rPr>
          <w:rFonts w:cs="Arial"/>
          <w:szCs w:val="19"/>
        </w:rPr>
        <w:t xml:space="preserve"> for SRL regarding rail infrastructure. </w:t>
      </w:r>
      <w:r w:rsidRPr="005179A1">
        <w:rPr>
          <w:rFonts w:cs="Arial"/>
          <w:szCs w:val="19"/>
        </w:rPr>
        <w:t xml:space="preserve"> </w:t>
      </w:r>
    </w:p>
    <w:p w14:paraId="1E6206DE" w14:textId="57E0F0B9" w:rsidR="00F57A06" w:rsidRDefault="00F57A06" w:rsidP="00F57A06">
      <w:pPr>
        <w:rPr>
          <w:rFonts w:cs="Arial"/>
          <w:szCs w:val="19"/>
        </w:rPr>
      </w:pPr>
      <w:r w:rsidRPr="005179A1">
        <w:rPr>
          <w:rFonts w:cs="Arial"/>
          <w:szCs w:val="19"/>
        </w:rPr>
        <w:t xml:space="preserve">In exercising its discretion, </w:t>
      </w:r>
      <w:r w:rsidR="000A1F39">
        <w:rPr>
          <w:rFonts w:cs="Arial"/>
          <w:szCs w:val="19"/>
        </w:rPr>
        <w:t>SRLA</w:t>
      </w:r>
      <w:r>
        <w:rPr>
          <w:rFonts w:cs="Arial"/>
          <w:szCs w:val="19"/>
        </w:rPr>
        <w:t xml:space="preserve"> </w:t>
      </w:r>
      <w:r w:rsidRPr="005179A1">
        <w:rPr>
          <w:rFonts w:cs="Arial"/>
          <w:szCs w:val="19"/>
        </w:rPr>
        <w:t>will consider respondents for participation in such future</w:t>
      </w:r>
      <w:r>
        <w:rPr>
          <w:rFonts w:cs="Arial"/>
          <w:szCs w:val="19"/>
        </w:rPr>
        <w:t xml:space="preserve"> </w:t>
      </w:r>
      <w:r w:rsidRPr="005179A1">
        <w:rPr>
          <w:rFonts w:cs="Arial"/>
          <w:szCs w:val="19"/>
        </w:rPr>
        <w:t>market interactions based on each respondent’s capacity to meet the following criteria</w:t>
      </w:r>
      <w:r>
        <w:rPr>
          <w:rFonts w:cs="Arial"/>
          <w:szCs w:val="19"/>
        </w:rPr>
        <w:t>:</w:t>
      </w:r>
    </w:p>
    <w:p w14:paraId="31AE2F6B" w14:textId="77777777" w:rsidR="00F57A06" w:rsidRPr="00454797" w:rsidRDefault="00F57A06" w:rsidP="00F57A06">
      <w:pPr>
        <w:pStyle w:val="ListParagraph"/>
        <w:spacing w:after="240" w:line="276" w:lineRule="auto"/>
        <w:rPr>
          <w:b/>
          <w:i w:val="0"/>
          <w:szCs w:val="19"/>
          <w:lang w:val="en-AU"/>
        </w:rPr>
      </w:pPr>
      <w:r w:rsidRPr="00C64999">
        <w:rPr>
          <w:b/>
          <w:i w:val="0"/>
        </w:rPr>
        <w:t>For designers, engineers, constructors</w:t>
      </w:r>
      <w:r w:rsidRPr="00454797">
        <w:rPr>
          <w:b/>
          <w:i w:val="0"/>
          <w:lang w:val="en-AU"/>
        </w:rPr>
        <w:t>, rail systems providers, rollingstock providers or other rail infrastructure providers:</w:t>
      </w:r>
    </w:p>
    <w:p w14:paraId="025DDB44" w14:textId="309A79B5" w:rsidR="00F57A06" w:rsidRPr="00454797" w:rsidRDefault="00F57A06" w:rsidP="00F57A06">
      <w:pPr>
        <w:pStyle w:val="ListParagraph"/>
        <w:numPr>
          <w:ilvl w:val="0"/>
          <w:numId w:val="18"/>
        </w:numPr>
        <w:spacing w:after="240" w:line="276" w:lineRule="auto"/>
        <w:rPr>
          <w:i w:val="0"/>
          <w:szCs w:val="19"/>
          <w:lang w:val="en-AU"/>
        </w:rPr>
      </w:pPr>
      <w:r w:rsidRPr="00454797">
        <w:rPr>
          <w:i w:val="0"/>
          <w:szCs w:val="19"/>
          <w:lang w:val="en-AU"/>
        </w:rPr>
        <w:t>revenue (in Australia or internationally) of greater than AUD100 million</w:t>
      </w:r>
      <w:r w:rsidR="00926ECD">
        <w:rPr>
          <w:i w:val="0"/>
          <w:szCs w:val="19"/>
          <w:lang w:val="en-AU"/>
        </w:rPr>
        <w:t xml:space="preserve"> per financial year</w:t>
      </w:r>
      <w:r w:rsidRPr="00454797">
        <w:rPr>
          <w:i w:val="0"/>
          <w:szCs w:val="19"/>
          <w:lang w:val="en-AU"/>
        </w:rPr>
        <w:t>; and</w:t>
      </w:r>
    </w:p>
    <w:p w14:paraId="65B16670" w14:textId="77777777" w:rsidR="00F57A06" w:rsidRPr="00454797" w:rsidRDefault="00F57A06" w:rsidP="00F57A06">
      <w:pPr>
        <w:pStyle w:val="ListParagraph"/>
        <w:numPr>
          <w:ilvl w:val="0"/>
          <w:numId w:val="18"/>
        </w:numPr>
        <w:spacing w:after="240" w:line="276" w:lineRule="auto"/>
        <w:rPr>
          <w:i w:val="0"/>
          <w:szCs w:val="19"/>
          <w:lang w:val="en-AU"/>
        </w:rPr>
      </w:pPr>
      <w:r w:rsidRPr="00454797">
        <w:rPr>
          <w:i w:val="0"/>
          <w:szCs w:val="19"/>
          <w:lang w:val="en-AU"/>
        </w:rPr>
        <w:t>experience of, or current involvement in, large scale (i.e. greater than AUD150 million) rail or civil construction, design or rail signalling contracts.</w:t>
      </w:r>
    </w:p>
    <w:p w14:paraId="61B3D35E" w14:textId="77777777" w:rsidR="00F57A06" w:rsidRPr="00454797" w:rsidRDefault="00F57A06" w:rsidP="00F57A06">
      <w:pPr>
        <w:rPr>
          <w:b/>
        </w:rPr>
      </w:pPr>
      <w:r w:rsidRPr="00454797">
        <w:rPr>
          <w:b/>
        </w:rPr>
        <w:t>For sponsors, investors or financiers:</w:t>
      </w:r>
    </w:p>
    <w:p w14:paraId="4AC0B795" w14:textId="77777777" w:rsidR="00F57A06" w:rsidRPr="00454797" w:rsidRDefault="00F57A06" w:rsidP="00F57A06">
      <w:pPr>
        <w:pStyle w:val="ListParagraph"/>
        <w:numPr>
          <w:ilvl w:val="0"/>
          <w:numId w:val="18"/>
        </w:numPr>
        <w:spacing w:after="240" w:line="276" w:lineRule="auto"/>
        <w:rPr>
          <w:i w:val="0"/>
          <w:szCs w:val="19"/>
          <w:lang w:val="en-AU"/>
        </w:rPr>
      </w:pPr>
      <w:r w:rsidRPr="00454797">
        <w:rPr>
          <w:i w:val="0"/>
          <w:szCs w:val="19"/>
          <w:lang w:val="en-AU"/>
        </w:rPr>
        <w:t>participation in funding, sponsoring or investing in a large scale (i.e. greater than AUD150 million) rail or civil construction, rail operation and/or rollingstock, rail design or rail signalling project.</w:t>
      </w:r>
    </w:p>
    <w:p w14:paraId="5E4FA153" w14:textId="77777777" w:rsidR="00F57A06" w:rsidRPr="00032950" w:rsidRDefault="00F57A06" w:rsidP="00F57A06">
      <w:pPr>
        <w:rPr>
          <w:b/>
        </w:rPr>
      </w:pPr>
      <w:r>
        <w:rPr>
          <w:b/>
        </w:rPr>
        <w:t xml:space="preserve">For </w:t>
      </w:r>
      <w:r w:rsidRPr="00C64999">
        <w:rPr>
          <w:b/>
        </w:rPr>
        <w:t>property developers</w:t>
      </w:r>
      <w:r>
        <w:rPr>
          <w:b/>
        </w:rPr>
        <w:t>:</w:t>
      </w:r>
    </w:p>
    <w:p w14:paraId="2FECD0F5" w14:textId="77777777" w:rsidR="00F57A06" w:rsidRPr="00DF08B2" w:rsidRDefault="00F57A06" w:rsidP="00F57A06">
      <w:pPr>
        <w:pStyle w:val="ListParagraph"/>
        <w:numPr>
          <w:ilvl w:val="0"/>
          <w:numId w:val="18"/>
        </w:numPr>
        <w:spacing w:after="240" w:line="276" w:lineRule="auto"/>
        <w:rPr>
          <w:szCs w:val="19"/>
        </w:rPr>
      </w:pPr>
      <w:r>
        <w:rPr>
          <w:i w:val="0"/>
          <w:szCs w:val="19"/>
        </w:rPr>
        <w:t>d</w:t>
      </w:r>
      <w:r w:rsidRPr="007D739C">
        <w:rPr>
          <w:i w:val="0"/>
          <w:szCs w:val="19"/>
        </w:rPr>
        <w:t>evelopers with experience in large scale (</w:t>
      </w:r>
      <w:r>
        <w:rPr>
          <w:i w:val="0"/>
          <w:szCs w:val="19"/>
        </w:rPr>
        <w:t xml:space="preserve">i.e. </w:t>
      </w:r>
      <w:r w:rsidRPr="007D739C">
        <w:rPr>
          <w:i w:val="0"/>
          <w:szCs w:val="19"/>
        </w:rPr>
        <w:t xml:space="preserve">greater than AUD50 million) integrated property development, which may include a combination of retail, commercial or residential development, on or </w:t>
      </w:r>
      <w:r w:rsidRPr="004B0B3E">
        <w:rPr>
          <w:i w:val="0"/>
          <w:szCs w:val="19"/>
        </w:rPr>
        <w:t>around transport infrastructure</w:t>
      </w:r>
      <w:r>
        <w:rPr>
          <w:i w:val="0"/>
          <w:szCs w:val="19"/>
        </w:rPr>
        <w:t>.</w:t>
      </w:r>
    </w:p>
    <w:p w14:paraId="2B191EBF" w14:textId="77777777" w:rsidR="00F57A06" w:rsidRDefault="00F57A06" w:rsidP="00F57A06">
      <w:pPr>
        <w:pStyle w:val="ListParagraph"/>
        <w:spacing w:after="240" w:line="276" w:lineRule="auto"/>
        <w:rPr>
          <w:b/>
          <w:i w:val="0"/>
        </w:rPr>
      </w:pPr>
    </w:p>
    <w:p w14:paraId="7DBD53C2" w14:textId="77777777" w:rsidR="00F57A06" w:rsidRPr="00C64999" w:rsidRDefault="00F57A06" w:rsidP="00F57A06">
      <w:pPr>
        <w:pStyle w:val="ListParagraph"/>
        <w:spacing w:after="240" w:line="276" w:lineRule="auto"/>
        <w:rPr>
          <w:b/>
          <w:i w:val="0"/>
          <w:szCs w:val="19"/>
        </w:rPr>
      </w:pPr>
      <w:r w:rsidRPr="00C64999">
        <w:rPr>
          <w:b/>
          <w:i w:val="0"/>
        </w:rPr>
        <w:t xml:space="preserve">For </w:t>
      </w:r>
      <w:r>
        <w:rPr>
          <w:b/>
          <w:i w:val="0"/>
        </w:rPr>
        <w:t>architects</w:t>
      </w:r>
      <w:r w:rsidRPr="00C64999">
        <w:rPr>
          <w:b/>
          <w:i w:val="0"/>
        </w:rPr>
        <w:t>:</w:t>
      </w:r>
    </w:p>
    <w:p w14:paraId="63433987" w14:textId="0E6CB551" w:rsidR="00F57A06" w:rsidRPr="00C64999" w:rsidRDefault="00F57A06" w:rsidP="00F57A06">
      <w:pPr>
        <w:pStyle w:val="ListParagraph"/>
        <w:numPr>
          <w:ilvl w:val="0"/>
          <w:numId w:val="18"/>
        </w:numPr>
        <w:spacing w:after="240" w:line="276" w:lineRule="auto"/>
        <w:rPr>
          <w:i w:val="0"/>
          <w:szCs w:val="19"/>
        </w:rPr>
      </w:pPr>
      <w:r w:rsidRPr="00C64999">
        <w:rPr>
          <w:i w:val="0"/>
          <w:szCs w:val="19"/>
        </w:rPr>
        <w:t xml:space="preserve">revenue (in Australia or internationally) </w:t>
      </w:r>
      <w:r>
        <w:rPr>
          <w:i w:val="0"/>
          <w:szCs w:val="19"/>
        </w:rPr>
        <w:t xml:space="preserve">of greater </w:t>
      </w:r>
      <w:r w:rsidRPr="005A2E49">
        <w:rPr>
          <w:i w:val="0"/>
          <w:szCs w:val="19"/>
        </w:rPr>
        <w:t>than AUD50 million</w:t>
      </w:r>
      <w:r w:rsidR="00926ECD">
        <w:rPr>
          <w:i w:val="0"/>
          <w:szCs w:val="19"/>
        </w:rPr>
        <w:t xml:space="preserve"> per financial year</w:t>
      </w:r>
      <w:r w:rsidRPr="005A2E49">
        <w:rPr>
          <w:i w:val="0"/>
          <w:szCs w:val="19"/>
        </w:rPr>
        <w:t>;</w:t>
      </w:r>
      <w:r w:rsidRPr="00C64999">
        <w:rPr>
          <w:i w:val="0"/>
          <w:szCs w:val="19"/>
        </w:rPr>
        <w:t xml:space="preserve"> and</w:t>
      </w:r>
    </w:p>
    <w:p w14:paraId="2502DA38" w14:textId="77777777" w:rsidR="00F57A06" w:rsidRDefault="00F57A06" w:rsidP="00F57A06">
      <w:pPr>
        <w:pStyle w:val="ListParagraph"/>
        <w:numPr>
          <w:ilvl w:val="0"/>
          <w:numId w:val="18"/>
        </w:numPr>
        <w:spacing w:after="240" w:line="276" w:lineRule="auto"/>
        <w:rPr>
          <w:i w:val="0"/>
          <w:szCs w:val="19"/>
        </w:rPr>
      </w:pPr>
      <w:r w:rsidRPr="00C64999">
        <w:rPr>
          <w:i w:val="0"/>
          <w:szCs w:val="19"/>
        </w:rPr>
        <w:t xml:space="preserve">experience of, or current </w:t>
      </w:r>
      <w:r>
        <w:rPr>
          <w:i w:val="0"/>
          <w:szCs w:val="19"/>
        </w:rPr>
        <w:t xml:space="preserve">involvement </w:t>
      </w:r>
      <w:r w:rsidRPr="00C64999">
        <w:rPr>
          <w:i w:val="0"/>
          <w:szCs w:val="19"/>
        </w:rPr>
        <w:t xml:space="preserve">in, large scale (i.e. greater than AUD150 million) </w:t>
      </w:r>
      <w:r>
        <w:rPr>
          <w:i w:val="0"/>
          <w:szCs w:val="19"/>
        </w:rPr>
        <w:t>rail transport architecture projects</w:t>
      </w:r>
      <w:r w:rsidRPr="00C64999">
        <w:rPr>
          <w:i w:val="0"/>
          <w:szCs w:val="19"/>
        </w:rPr>
        <w:t>.</w:t>
      </w:r>
    </w:p>
    <w:p w14:paraId="797A5894" w14:textId="77777777" w:rsidR="00F57A06" w:rsidRDefault="00F57A06" w:rsidP="00F57A06">
      <w:pPr>
        <w:pStyle w:val="ListParagraph"/>
        <w:spacing w:after="240" w:line="276" w:lineRule="auto"/>
        <w:rPr>
          <w:b/>
          <w:i w:val="0"/>
        </w:rPr>
      </w:pPr>
    </w:p>
    <w:p w14:paraId="65A5157B" w14:textId="77777777" w:rsidR="00F57A06" w:rsidRPr="00C64999" w:rsidRDefault="00F57A06" w:rsidP="00F57A06">
      <w:pPr>
        <w:pStyle w:val="ListParagraph"/>
        <w:spacing w:after="240" w:line="276" w:lineRule="auto"/>
        <w:rPr>
          <w:b/>
          <w:i w:val="0"/>
          <w:szCs w:val="19"/>
        </w:rPr>
      </w:pPr>
      <w:r w:rsidRPr="00C64999">
        <w:rPr>
          <w:b/>
          <w:i w:val="0"/>
        </w:rPr>
        <w:t xml:space="preserve">For </w:t>
      </w:r>
      <w:r>
        <w:rPr>
          <w:b/>
          <w:i w:val="0"/>
        </w:rPr>
        <w:t>rail operators:</w:t>
      </w:r>
    </w:p>
    <w:p w14:paraId="0936094C" w14:textId="0362D73C" w:rsidR="00F57A06" w:rsidRPr="00C64999" w:rsidRDefault="00F57A06" w:rsidP="00F57A06">
      <w:pPr>
        <w:pStyle w:val="ListParagraph"/>
        <w:numPr>
          <w:ilvl w:val="0"/>
          <w:numId w:val="18"/>
        </w:numPr>
        <w:spacing w:after="240" w:line="276" w:lineRule="auto"/>
        <w:rPr>
          <w:i w:val="0"/>
          <w:szCs w:val="19"/>
        </w:rPr>
      </w:pPr>
      <w:r w:rsidRPr="00C64999">
        <w:rPr>
          <w:i w:val="0"/>
          <w:szCs w:val="19"/>
        </w:rPr>
        <w:t>revenue (in Australia or internationally) of greater than AUD100 million</w:t>
      </w:r>
      <w:r w:rsidR="00926ECD">
        <w:rPr>
          <w:i w:val="0"/>
          <w:szCs w:val="19"/>
        </w:rPr>
        <w:t xml:space="preserve"> per financial year</w:t>
      </w:r>
      <w:r w:rsidRPr="00C64999">
        <w:rPr>
          <w:i w:val="0"/>
          <w:szCs w:val="19"/>
        </w:rPr>
        <w:t>; and</w:t>
      </w:r>
    </w:p>
    <w:p w14:paraId="790F5484" w14:textId="77777777" w:rsidR="00F57A06" w:rsidRPr="00F6119A" w:rsidRDefault="00F57A06" w:rsidP="00F57A06">
      <w:pPr>
        <w:pStyle w:val="ListParagraph"/>
        <w:numPr>
          <w:ilvl w:val="0"/>
          <w:numId w:val="18"/>
        </w:numPr>
        <w:spacing w:after="240" w:line="276" w:lineRule="auto"/>
        <w:rPr>
          <w:szCs w:val="19"/>
        </w:rPr>
      </w:pPr>
      <w:r w:rsidRPr="00C64999">
        <w:rPr>
          <w:i w:val="0"/>
          <w:szCs w:val="19"/>
        </w:rPr>
        <w:lastRenderedPageBreak/>
        <w:t xml:space="preserve">experience of, or current </w:t>
      </w:r>
      <w:r>
        <w:rPr>
          <w:i w:val="0"/>
          <w:szCs w:val="19"/>
        </w:rPr>
        <w:t xml:space="preserve">involvement </w:t>
      </w:r>
      <w:r w:rsidRPr="00C64999">
        <w:rPr>
          <w:i w:val="0"/>
          <w:szCs w:val="19"/>
        </w:rPr>
        <w:t xml:space="preserve">in, large scale (i.e. greater than AUD150 million) rail </w:t>
      </w:r>
      <w:r>
        <w:rPr>
          <w:i w:val="0"/>
          <w:szCs w:val="19"/>
        </w:rPr>
        <w:t>operations in major Australian or international cities.</w:t>
      </w:r>
    </w:p>
    <w:p w14:paraId="3E1AC47E" w14:textId="20C5C36D" w:rsidR="00F57A06" w:rsidRDefault="00F57A06" w:rsidP="00F57A06">
      <w:pPr>
        <w:rPr>
          <w:szCs w:val="19"/>
        </w:rPr>
      </w:pPr>
      <w:r>
        <w:rPr>
          <w:szCs w:val="19"/>
        </w:rPr>
        <w:t xml:space="preserve">In addition to any market engagement </w:t>
      </w:r>
      <w:r w:rsidR="000A1F39">
        <w:rPr>
          <w:szCs w:val="19"/>
        </w:rPr>
        <w:t>SRLA</w:t>
      </w:r>
      <w:r>
        <w:rPr>
          <w:szCs w:val="19"/>
        </w:rPr>
        <w:t xml:space="preserve"> may pursue with ROI respondents, the State may choose in its absolute discretion to undertake further market engagement regarding prospective investors in </w:t>
      </w:r>
      <w:r w:rsidR="000A1F39">
        <w:rPr>
          <w:szCs w:val="19"/>
        </w:rPr>
        <w:t>SRLA</w:t>
      </w:r>
      <w:r>
        <w:rPr>
          <w:szCs w:val="19"/>
        </w:rPr>
        <w:t xml:space="preserve"> precincts. A response to this ROI will have no bearing on any further engagement the State may undertake regarding wider development opportunities.</w:t>
      </w:r>
    </w:p>
    <w:p w14:paraId="55BEB16B" w14:textId="7182B5B2" w:rsidR="00E61282" w:rsidRDefault="00E61282" w:rsidP="00F57A06">
      <w:pPr>
        <w:rPr>
          <w:szCs w:val="19"/>
        </w:rPr>
      </w:pPr>
    </w:p>
    <w:p w14:paraId="3E815AFC" w14:textId="038C4FFD" w:rsidR="00E61282" w:rsidRDefault="00E61282" w:rsidP="00F57A06">
      <w:pPr>
        <w:rPr>
          <w:szCs w:val="19"/>
        </w:rPr>
      </w:pPr>
    </w:p>
    <w:p w14:paraId="38E5599A" w14:textId="51AB47BB" w:rsidR="00E61282" w:rsidRDefault="00E61282" w:rsidP="00F57A06">
      <w:pPr>
        <w:rPr>
          <w:szCs w:val="19"/>
        </w:rPr>
      </w:pPr>
    </w:p>
    <w:p w14:paraId="32EBA228" w14:textId="14B8AE7A" w:rsidR="00E61282" w:rsidRDefault="00E61282" w:rsidP="00F57A06">
      <w:pPr>
        <w:rPr>
          <w:szCs w:val="19"/>
        </w:rPr>
      </w:pPr>
    </w:p>
    <w:p w14:paraId="0C0A3EE9" w14:textId="001C3A27" w:rsidR="00E61282" w:rsidRDefault="00E61282" w:rsidP="00F57A06">
      <w:pPr>
        <w:rPr>
          <w:szCs w:val="19"/>
        </w:rPr>
      </w:pPr>
    </w:p>
    <w:p w14:paraId="55EFA4E9" w14:textId="65966811" w:rsidR="00E61282" w:rsidRDefault="00E61282" w:rsidP="00F57A06">
      <w:pPr>
        <w:rPr>
          <w:szCs w:val="19"/>
        </w:rPr>
      </w:pPr>
    </w:p>
    <w:p w14:paraId="56235234" w14:textId="241582AA" w:rsidR="00E61282" w:rsidRDefault="00E61282" w:rsidP="00F57A06">
      <w:pPr>
        <w:rPr>
          <w:szCs w:val="19"/>
        </w:rPr>
      </w:pPr>
    </w:p>
    <w:p w14:paraId="68426B34" w14:textId="5717939D" w:rsidR="00E61282" w:rsidRDefault="00E61282" w:rsidP="00F57A06">
      <w:pPr>
        <w:rPr>
          <w:szCs w:val="19"/>
        </w:rPr>
      </w:pPr>
    </w:p>
    <w:p w14:paraId="3E86D330" w14:textId="5560BA85" w:rsidR="00E61282" w:rsidRDefault="00E61282" w:rsidP="00F57A06">
      <w:pPr>
        <w:rPr>
          <w:szCs w:val="19"/>
        </w:rPr>
      </w:pPr>
    </w:p>
    <w:p w14:paraId="7AE0513C" w14:textId="0A997199" w:rsidR="00E61282" w:rsidRDefault="00E61282" w:rsidP="00F57A06">
      <w:pPr>
        <w:rPr>
          <w:szCs w:val="19"/>
        </w:rPr>
      </w:pPr>
    </w:p>
    <w:p w14:paraId="3BA7A55E" w14:textId="297FD620" w:rsidR="00E61282" w:rsidRDefault="00E61282" w:rsidP="00F57A06">
      <w:pPr>
        <w:rPr>
          <w:szCs w:val="19"/>
        </w:rPr>
      </w:pPr>
    </w:p>
    <w:p w14:paraId="28464E56" w14:textId="2C380260" w:rsidR="00E61282" w:rsidRDefault="00E61282" w:rsidP="00F57A06">
      <w:pPr>
        <w:rPr>
          <w:szCs w:val="19"/>
        </w:rPr>
      </w:pPr>
    </w:p>
    <w:p w14:paraId="7BBFDB23" w14:textId="0A46CBBF" w:rsidR="00E61282" w:rsidRDefault="00E61282" w:rsidP="00F57A06">
      <w:pPr>
        <w:rPr>
          <w:szCs w:val="19"/>
        </w:rPr>
      </w:pPr>
    </w:p>
    <w:p w14:paraId="590325F1" w14:textId="68D37A4C" w:rsidR="00E61282" w:rsidRDefault="00E61282" w:rsidP="00F57A06">
      <w:pPr>
        <w:rPr>
          <w:szCs w:val="19"/>
        </w:rPr>
      </w:pPr>
    </w:p>
    <w:p w14:paraId="14079718" w14:textId="023C3343" w:rsidR="00E61282" w:rsidRDefault="00E61282" w:rsidP="00F57A06">
      <w:pPr>
        <w:rPr>
          <w:szCs w:val="19"/>
        </w:rPr>
      </w:pPr>
    </w:p>
    <w:p w14:paraId="5A874603" w14:textId="1295D589" w:rsidR="00E61282" w:rsidRDefault="00E61282" w:rsidP="00F57A06">
      <w:pPr>
        <w:rPr>
          <w:szCs w:val="19"/>
        </w:rPr>
      </w:pPr>
    </w:p>
    <w:p w14:paraId="192D973A" w14:textId="050F573A" w:rsidR="00E61282" w:rsidRDefault="00E61282" w:rsidP="00F57A06">
      <w:pPr>
        <w:rPr>
          <w:szCs w:val="19"/>
        </w:rPr>
      </w:pPr>
    </w:p>
    <w:p w14:paraId="389206AA" w14:textId="5516833F" w:rsidR="00E61282" w:rsidRDefault="00E61282" w:rsidP="00F57A06">
      <w:pPr>
        <w:rPr>
          <w:szCs w:val="19"/>
        </w:rPr>
      </w:pPr>
    </w:p>
    <w:p w14:paraId="5BB5D968" w14:textId="6A625C98" w:rsidR="00E61282" w:rsidRDefault="00E61282" w:rsidP="00F57A06">
      <w:pPr>
        <w:rPr>
          <w:szCs w:val="19"/>
        </w:rPr>
      </w:pPr>
    </w:p>
    <w:p w14:paraId="5A87300C" w14:textId="0F4B2DBB" w:rsidR="00E61282" w:rsidRDefault="00E61282" w:rsidP="00F57A06">
      <w:pPr>
        <w:rPr>
          <w:szCs w:val="19"/>
        </w:rPr>
      </w:pPr>
    </w:p>
    <w:p w14:paraId="52260B97" w14:textId="18978396" w:rsidR="00E61282" w:rsidRDefault="00E61282" w:rsidP="00F57A06">
      <w:pPr>
        <w:rPr>
          <w:szCs w:val="19"/>
        </w:rPr>
      </w:pPr>
    </w:p>
    <w:p w14:paraId="079FE245" w14:textId="1BB81D34" w:rsidR="00E61282" w:rsidRDefault="00E61282" w:rsidP="00F57A06">
      <w:pPr>
        <w:rPr>
          <w:szCs w:val="19"/>
        </w:rPr>
      </w:pPr>
    </w:p>
    <w:p w14:paraId="014506D9" w14:textId="502453BA" w:rsidR="00E61282" w:rsidRDefault="00E61282" w:rsidP="00F57A06">
      <w:pPr>
        <w:rPr>
          <w:szCs w:val="19"/>
        </w:rPr>
      </w:pPr>
    </w:p>
    <w:p w14:paraId="1CACD673" w14:textId="2DABAA7B" w:rsidR="00E61282" w:rsidRDefault="00E61282" w:rsidP="00F57A06">
      <w:pPr>
        <w:rPr>
          <w:szCs w:val="19"/>
        </w:rPr>
      </w:pPr>
    </w:p>
    <w:p w14:paraId="2DB80D12" w14:textId="08DA43F5" w:rsidR="00E61282" w:rsidRDefault="00E61282" w:rsidP="00F57A06">
      <w:pPr>
        <w:rPr>
          <w:szCs w:val="19"/>
        </w:rPr>
      </w:pPr>
    </w:p>
    <w:p w14:paraId="386DCE5E" w14:textId="6792C71C" w:rsidR="00E61282" w:rsidRDefault="00E61282" w:rsidP="00F57A06">
      <w:pPr>
        <w:rPr>
          <w:szCs w:val="19"/>
        </w:rPr>
      </w:pPr>
    </w:p>
    <w:p w14:paraId="04ED6AA5" w14:textId="2320FDE1" w:rsidR="00E61282" w:rsidRDefault="00E61282" w:rsidP="00F57A06">
      <w:pPr>
        <w:rPr>
          <w:szCs w:val="19"/>
        </w:rPr>
      </w:pPr>
    </w:p>
    <w:p w14:paraId="43B87495" w14:textId="165D5BC9" w:rsidR="00E61282" w:rsidRDefault="00E61282" w:rsidP="00F57A06">
      <w:pPr>
        <w:rPr>
          <w:szCs w:val="19"/>
        </w:rPr>
      </w:pPr>
    </w:p>
    <w:p w14:paraId="1696F7D4" w14:textId="38AE3045" w:rsidR="00E61282" w:rsidRDefault="00E61282" w:rsidP="00F57A06">
      <w:pPr>
        <w:rPr>
          <w:szCs w:val="19"/>
        </w:rPr>
      </w:pPr>
    </w:p>
    <w:p w14:paraId="0D7EA002" w14:textId="5C3B9425" w:rsidR="00E61282" w:rsidRDefault="00E61282" w:rsidP="00F57A06"/>
    <w:p w14:paraId="74AF2562" w14:textId="77777777" w:rsidR="00E61282" w:rsidRDefault="00E61282" w:rsidP="00F57A06"/>
    <w:p w14:paraId="2F5D03EE" w14:textId="77777777" w:rsidR="00E61282" w:rsidRDefault="00E61282" w:rsidP="00E61282">
      <w:pPr>
        <w:pStyle w:val="H1num"/>
        <w:numPr>
          <w:ilvl w:val="0"/>
          <w:numId w:val="0"/>
        </w:numPr>
        <w:ind w:left="567"/>
        <w:rPr>
          <w:sz w:val="36"/>
        </w:rPr>
      </w:pPr>
      <w:bookmarkStart w:id="8" w:name="_Toc33696129"/>
    </w:p>
    <w:p w14:paraId="134613F7" w14:textId="78174272" w:rsidR="00F57A06" w:rsidRPr="00FB552E" w:rsidRDefault="00F57A06" w:rsidP="00F57A06">
      <w:pPr>
        <w:pStyle w:val="H1num"/>
        <w:rPr>
          <w:sz w:val="36"/>
        </w:rPr>
      </w:pPr>
      <w:r>
        <w:rPr>
          <w:sz w:val="36"/>
        </w:rPr>
        <w:t>INSTRUCTIONS FOR REGISTERING INTEREST</w:t>
      </w:r>
      <w:bookmarkEnd w:id="8"/>
      <w:r>
        <w:rPr>
          <w:sz w:val="36"/>
        </w:rPr>
        <w:t xml:space="preserve"> </w:t>
      </w:r>
    </w:p>
    <w:p w14:paraId="69571D8B" w14:textId="0130BCB8" w:rsidR="00F57A06" w:rsidRDefault="00F57A06" w:rsidP="00F57A06">
      <w:pPr>
        <w:pStyle w:val="H2num"/>
      </w:pPr>
      <w:bookmarkStart w:id="9" w:name="_Toc33696130"/>
      <w:r>
        <w:t>GENERAL INSTRUCTIONS</w:t>
      </w:r>
      <w:bookmarkEnd w:id="9"/>
      <w:r>
        <w:t xml:space="preserve"> </w:t>
      </w:r>
    </w:p>
    <w:p w14:paraId="35FD4155" w14:textId="121FF26E" w:rsidR="00F57A06" w:rsidRPr="00454797" w:rsidRDefault="000A1F39" w:rsidP="00F57A06">
      <w:r>
        <w:rPr>
          <w:rFonts w:cs="Arial"/>
          <w:szCs w:val="19"/>
        </w:rPr>
        <w:t>SRLA</w:t>
      </w:r>
      <w:r w:rsidR="00F57A06">
        <w:rPr>
          <w:rFonts w:cs="Arial"/>
          <w:szCs w:val="19"/>
        </w:rPr>
        <w:t xml:space="preserve"> </w:t>
      </w:r>
      <w:r w:rsidR="00F57A06" w:rsidRPr="00685FBC">
        <w:rPr>
          <w:rFonts w:cs="Arial"/>
          <w:szCs w:val="19"/>
        </w:rPr>
        <w:t xml:space="preserve">is now </w:t>
      </w:r>
      <w:r w:rsidR="00F57A06" w:rsidRPr="00454797">
        <w:rPr>
          <w:rFonts w:cs="Arial"/>
          <w:szCs w:val="19"/>
        </w:rPr>
        <w:t xml:space="preserve">seeking registrations of interest from suitably experienced and qualified respondents (see section 2.2) who may be interested in tendering for (or providing finance in relation to) </w:t>
      </w:r>
      <w:r w:rsidR="00F57A06" w:rsidRPr="00454797">
        <w:t xml:space="preserve">SRL.  </w:t>
      </w:r>
    </w:p>
    <w:p w14:paraId="4FC01D77" w14:textId="77777777" w:rsidR="00F57A06" w:rsidRPr="00454797" w:rsidRDefault="00F57A06" w:rsidP="00F57A06">
      <w:pPr>
        <w:rPr>
          <w:rFonts w:cs="Arial"/>
          <w:szCs w:val="19"/>
        </w:rPr>
      </w:pPr>
      <w:r w:rsidRPr="00454797">
        <w:rPr>
          <w:rFonts w:cs="Arial"/>
          <w:szCs w:val="19"/>
        </w:rPr>
        <w:t xml:space="preserve">Organisations that are interested in participating in tendering for </w:t>
      </w:r>
      <w:r w:rsidRPr="00454797">
        <w:t xml:space="preserve">SRL </w:t>
      </w:r>
      <w:r w:rsidRPr="00454797">
        <w:rPr>
          <w:rFonts w:cs="Arial"/>
          <w:szCs w:val="19"/>
        </w:rPr>
        <w:t>are encouraged to register their interest.</w:t>
      </w:r>
    </w:p>
    <w:p w14:paraId="183731EE" w14:textId="77777777" w:rsidR="00F57A06" w:rsidRPr="00454797" w:rsidRDefault="00F57A06" w:rsidP="00F57A06">
      <w:pPr>
        <w:rPr>
          <w:rFonts w:cs="Arial"/>
          <w:szCs w:val="19"/>
        </w:rPr>
      </w:pPr>
      <w:r w:rsidRPr="00454797">
        <w:rPr>
          <w:rFonts w:cs="Arial"/>
          <w:szCs w:val="19"/>
        </w:rPr>
        <w:t>Responses to this ROI should be provided in accordance with the information outlined in the ROI Response Schedule (Appendix A). No other information is to be submitted.</w:t>
      </w:r>
    </w:p>
    <w:p w14:paraId="188326D1" w14:textId="31AC823F" w:rsidR="00F57A06" w:rsidRPr="00454797" w:rsidRDefault="00F57A06" w:rsidP="00F57A06">
      <w:pPr>
        <w:rPr>
          <w:rFonts w:cs="Arial"/>
          <w:szCs w:val="19"/>
        </w:rPr>
      </w:pPr>
      <w:r w:rsidRPr="00454797">
        <w:rPr>
          <w:rFonts w:cs="Arial"/>
          <w:szCs w:val="19"/>
        </w:rPr>
        <w:t xml:space="preserve">Responses to this ROI are to be submitted by email to </w:t>
      </w:r>
      <w:r w:rsidR="009237D9" w:rsidRPr="009237D9">
        <w:rPr>
          <w:rStyle w:val="Hyperlink"/>
          <w:rFonts w:cs="Arial"/>
          <w:szCs w:val="19"/>
        </w:rPr>
        <w:t>procurement@srla.vic.gov.au</w:t>
      </w:r>
    </w:p>
    <w:p w14:paraId="7A74F1F8" w14:textId="77777777" w:rsidR="00F57A06" w:rsidRPr="00454797" w:rsidRDefault="00F57A06" w:rsidP="00F57A06">
      <w:pPr>
        <w:rPr>
          <w:rFonts w:cs="Arial"/>
          <w:szCs w:val="19"/>
        </w:rPr>
      </w:pPr>
      <w:r w:rsidRPr="00454797">
        <w:rPr>
          <w:rFonts w:cs="Arial"/>
          <w:szCs w:val="19"/>
        </w:rPr>
        <w:t>Respondents may submit their responses at any stage from the release of this ROI.</w:t>
      </w:r>
    </w:p>
    <w:p w14:paraId="2DA1C092" w14:textId="29169549" w:rsidR="00F57A06" w:rsidRDefault="00F57A06" w:rsidP="00F57A06">
      <w:pPr>
        <w:pStyle w:val="H2num"/>
      </w:pPr>
      <w:bookmarkStart w:id="10" w:name="_Toc33696131"/>
      <w:r>
        <w:t>ADDITIONAL INFORMATION FOR RESPONDANTS</w:t>
      </w:r>
      <w:bookmarkEnd w:id="10"/>
      <w:r>
        <w:t xml:space="preserve"> </w:t>
      </w:r>
    </w:p>
    <w:p w14:paraId="79A9AE6E" w14:textId="77777777" w:rsidR="00F57A06" w:rsidRPr="00454797" w:rsidRDefault="00F57A06" w:rsidP="00F57A06">
      <w:pPr>
        <w:rPr>
          <w:rFonts w:cs="Arial"/>
          <w:szCs w:val="19"/>
        </w:rPr>
      </w:pPr>
      <w:r w:rsidRPr="00454797">
        <w:rPr>
          <w:rFonts w:cs="Arial"/>
          <w:szCs w:val="19"/>
        </w:rPr>
        <w:t>Respondents to this ROI should note that:</w:t>
      </w:r>
    </w:p>
    <w:p w14:paraId="7D959E01" w14:textId="2BD1F3EF" w:rsidR="00F57A06" w:rsidRPr="00454797" w:rsidRDefault="000A1F39" w:rsidP="00F57A06">
      <w:pPr>
        <w:pStyle w:val="ListParagraph"/>
        <w:numPr>
          <w:ilvl w:val="0"/>
          <w:numId w:val="18"/>
        </w:numPr>
        <w:spacing w:after="240" w:line="276" w:lineRule="auto"/>
        <w:rPr>
          <w:i w:val="0"/>
          <w:szCs w:val="19"/>
          <w:lang w:val="en-AU"/>
        </w:rPr>
      </w:pPr>
      <w:r>
        <w:rPr>
          <w:i w:val="0"/>
          <w:szCs w:val="19"/>
          <w:lang w:val="en-AU"/>
        </w:rPr>
        <w:t>SRLA</w:t>
      </w:r>
      <w:r w:rsidR="00F57A06" w:rsidRPr="00454797">
        <w:rPr>
          <w:i w:val="0"/>
          <w:szCs w:val="19"/>
          <w:lang w:val="en-AU"/>
        </w:rPr>
        <w:t xml:space="preserve"> may have discussions with organisations that do not submit a response to this ROI;</w:t>
      </w:r>
    </w:p>
    <w:p w14:paraId="6FDB89DE" w14:textId="77777777" w:rsidR="00F57A06" w:rsidRPr="00454797" w:rsidRDefault="00F57A06" w:rsidP="00F57A06">
      <w:pPr>
        <w:pStyle w:val="ListParagraph"/>
        <w:numPr>
          <w:ilvl w:val="0"/>
          <w:numId w:val="18"/>
        </w:numPr>
        <w:spacing w:after="240" w:line="276" w:lineRule="auto"/>
        <w:rPr>
          <w:i w:val="0"/>
          <w:szCs w:val="19"/>
          <w:lang w:val="en-AU"/>
        </w:rPr>
      </w:pPr>
      <w:r w:rsidRPr="00454797">
        <w:rPr>
          <w:i w:val="0"/>
          <w:szCs w:val="19"/>
          <w:lang w:val="en-AU"/>
        </w:rPr>
        <w:t>respondents should register interest as individual entities (partially or fully formed consortium structures are not required to be registered at this stage);</w:t>
      </w:r>
    </w:p>
    <w:p w14:paraId="5444ED14" w14:textId="77777777" w:rsidR="00F57A06" w:rsidRPr="00454797" w:rsidRDefault="00F57A06" w:rsidP="00F57A06">
      <w:pPr>
        <w:pStyle w:val="ListParagraph"/>
        <w:numPr>
          <w:ilvl w:val="0"/>
          <w:numId w:val="18"/>
        </w:numPr>
        <w:spacing w:after="240" w:line="276" w:lineRule="auto"/>
        <w:rPr>
          <w:i w:val="0"/>
          <w:szCs w:val="19"/>
          <w:lang w:val="en-AU"/>
        </w:rPr>
      </w:pPr>
      <w:r w:rsidRPr="00454797">
        <w:rPr>
          <w:i w:val="0"/>
          <w:szCs w:val="19"/>
          <w:lang w:val="en-AU"/>
        </w:rPr>
        <w:t>ROI responses should contain the minimum information set out in the ROI Response Schedule (Appendix A);</w:t>
      </w:r>
    </w:p>
    <w:p w14:paraId="7347F39A" w14:textId="77777777" w:rsidR="00F57A06" w:rsidRPr="00454797" w:rsidRDefault="00F57A06" w:rsidP="00F57A06">
      <w:pPr>
        <w:pStyle w:val="ListParagraph"/>
        <w:numPr>
          <w:ilvl w:val="0"/>
          <w:numId w:val="18"/>
        </w:numPr>
        <w:spacing w:after="240" w:line="276" w:lineRule="auto"/>
        <w:rPr>
          <w:i w:val="0"/>
          <w:szCs w:val="19"/>
          <w:lang w:val="en-AU"/>
        </w:rPr>
      </w:pPr>
      <w:r w:rsidRPr="00454797">
        <w:rPr>
          <w:i w:val="0"/>
          <w:szCs w:val="19"/>
          <w:lang w:val="en-AU"/>
        </w:rPr>
        <w:t>a decision not to submit an ROI will not preclude an organisation from participating in the formal procurement process; and</w:t>
      </w:r>
    </w:p>
    <w:p w14:paraId="2A5944E5" w14:textId="6A8855D7" w:rsidR="00F57A06" w:rsidRPr="007D739C" w:rsidRDefault="00F57A06" w:rsidP="00F57A06">
      <w:pPr>
        <w:pStyle w:val="ListParagraph"/>
        <w:numPr>
          <w:ilvl w:val="0"/>
          <w:numId w:val="18"/>
        </w:numPr>
        <w:spacing w:after="240" w:line="276" w:lineRule="auto"/>
        <w:rPr>
          <w:i w:val="0"/>
          <w:szCs w:val="19"/>
        </w:rPr>
      </w:pPr>
      <w:r w:rsidRPr="00685FBC">
        <w:rPr>
          <w:i w:val="0"/>
          <w:szCs w:val="19"/>
        </w:rPr>
        <w:t xml:space="preserve">any information made available to respondents that are invited to participate in future, pre-procurement, market interactions is expected to be made available to all respondents prior to the release of any tender issued by </w:t>
      </w:r>
      <w:r w:rsidR="000A1F39">
        <w:rPr>
          <w:i w:val="0"/>
          <w:szCs w:val="19"/>
        </w:rPr>
        <w:t>SRLA</w:t>
      </w:r>
      <w:r w:rsidRPr="00685FBC">
        <w:rPr>
          <w:i w:val="0"/>
          <w:szCs w:val="19"/>
        </w:rPr>
        <w:t xml:space="preserve"> in relation to the </w:t>
      </w:r>
      <w:r>
        <w:rPr>
          <w:i w:val="0"/>
          <w:szCs w:val="19"/>
        </w:rPr>
        <w:t xml:space="preserve">relevant </w:t>
      </w:r>
      <w:r w:rsidRPr="00685FBC">
        <w:rPr>
          <w:i w:val="0"/>
          <w:szCs w:val="19"/>
        </w:rPr>
        <w:t>procurement</w:t>
      </w:r>
      <w:r>
        <w:rPr>
          <w:i w:val="0"/>
          <w:szCs w:val="19"/>
        </w:rPr>
        <w:t>.</w:t>
      </w:r>
    </w:p>
    <w:p w14:paraId="3DB4D909" w14:textId="77777777" w:rsidR="00F57A06" w:rsidRPr="004B0B3E" w:rsidRDefault="00F57A06" w:rsidP="00F57A06">
      <w:pPr>
        <w:rPr>
          <w:rFonts w:cs="Arial"/>
          <w:szCs w:val="19"/>
        </w:rPr>
      </w:pPr>
      <w:r w:rsidRPr="007D739C">
        <w:rPr>
          <w:rFonts w:cs="Arial"/>
          <w:b/>
          <w:szCs w:val="19"/>
        </w:rPr>
        <w:t>Market-led Proposals</w:t>
      </w:r>
    </w:p>
    <w:p w14:paraId="5DF711EC" w14:textId="4DCD3781" w:rsidR="00F57A06" w:rsidRDefault="00F57A06" w:rsidP="00F57A06">
      <w:pPr>
        <w:rPr>
          <w:rFonts w:cs="Arial"/>
          <w:szCs w:val="19"/>
        </w:rPr>
      </w:pPr>
      <w:r>
        <w:rPr>
          <w:rFonts w:cs="Arial"/>
          <w:szCs w:val="19"/>
        </w:rPr>
        <w:t xml:space="preserve">This ROI process is not to be used for the submission of a Market-led Proposal. Submission of any Market-led Proposal should follow the process outlined in the Department of Treasury and Finance’s </w:t>
      </w:r>
      <w:r w:rsidRPr="006E41BD">
        <w:rPr>
          <w:rFonts w:cs="Arial"/>
          <w:i/>
          <w:szCs w:val="19"/>
        </w:rPr>
        <w:t>Market</w:t>
      </w:r>
      <w:r>
        <w:rPr>
          <w:rFonts w:cs="Arial"/>
          <w:i/>
          <w:szCs w:val="19"/>
        </w:rPr>
        <w:t>-l</w:t>
      </w:r>
      <w:r w:rsidRPr="007D739C">
        <w:rPr>
          <w:rFonts w:cs="Arial"/>
          <w:i/>
          <w:szCs w:val="19"/>
        </w:rPr>
        <w:t>ed Proposal Guidelines</w:t>
      </w:r>
      <w:r>
        <w:rPr>
          <w:rFonts w:cs="Arial"/>
          <w:szCs w:val="19"/>
        </w:rPr>
        <w:t xml:space="preserve"> available at </w:t>
      </w:r>
      <w:hyperlink r:id="rId13" w:history="1">
        <w:r w:rsidRPr="00F24077">
          <w:rPr>
            <w:rStyle w:val="Hyperlink"/>
            <w:rFonts w:cs="Arial"/>
            <w:szCs w:val="19"/>
          </w:rPr>
          <w:t>https://www.dtf.vic.gov.au/infrastructure-investment/market-led-proposals</w:t>
        </w:r>
      </w:hyperlink>
      <w:r>
        <w:rPr>
          <w:rFonts w:cs="Arial"/>
          <w:szCs w:val="19"/>
        </w:rPr>
        <w:t xml:space="preserve">. </w:t>
      </w:r>
    </w:p>
    <w:p w14:paraId="54D73457" w14:textId="5EFFDDB2" w:rsidR="00E61282" w:rsidRDefault="00E61282" w:rsidP="00F57A06">
      <w:pPr>
        <w:rPr>
          <w:rFonts w:cs="Arial"/>
          <w:szCs w:val="19"/>
        </w:rPr>
      </w:pPr>
    </w:p>
    <w:p w14:paraId="18E8EBAE" w14:textId="3AA628E9" w:rsidR="00E61282" w:rsidRDefault="00E61282" w:rsidP="00F57A06">
      <w:pPr>
        <w:rPr>
          <w:rFonts w:cs="Arial"/>
          <w:szCs w:val="19"/>
        </w:rPr>
      </w:pPr>
    </w:p>
    <w:p w14:paraId="137C3D0D" w14:textId="203EDD5D" w:rsidR="00E61282" w:rsidRDefault="00E61282" w:rsidP="00F57A06">
      <w:pPr>
        <w:rPr>
          <w:rFonts w:cs="Arial"/>
          <w:szCs w:val="19"/>
        </w:rPr>
      </w:pPr>
    </w:p>
    <w:p w14:paraId="26BEF0C2" w14:textId="06271042" w:rsidR="00E61282" w:rsidRDefault="00E61282" w:rsidP="00F57A06">
      <w:pPr>
        <w:rPr>
          <w:rFonts w:cs="Arial"/>
          <w:szCs w:val="19"/>
        </w:rPr>
      </w:pPr>
    </w:p>
    <w:p w14:paraId="23A755EC" w14:textId="6597FD13" w:rsidR="00E61282" w:rsidRDefault="00E61282" w:rsidP="00F57A06">
      <w:pPr>
        <w:rPr>
          <w:rFonts w:cs="Arial"/>
          <w:szCs w:val="19"/>
        </w:rPr>
      </w:pPr>
    </w:p>
    <w:p w14:paraId="12D4A08A" w14:textId="021F916C" w:rsidR="00E61282" w:rsidRDefault="00E61282" w:rsidP="00F57A06">
      <w:pPr>
        <w:rPr>
          <w:rFonts w:cs="Arial"/>
          <w:szCs w:val="19"/>
        </w:rPr>
      </w:pPr>
    </w:p>
    <w:p w14:paraId="101A940F" w14:textId="66AEC34A" w:rsidR="00E61282" w:rsidRDefault="00E61282" w:rsidP="00F57A06">
      <w:pPr>
        <w:rPr>
          <w:rFonts w:cs="Arial"/>
          <w:szCs w:val="19"/>
        </w:rPr>
      </w:pPr>
    </w:p>
    <w:p w14:paraId="5986D56F" w14:textId="24B6DE37" w:rsidR="00E61282" w:rsidRDefault="00E61282" w:rsidP="00F57A06">
      <w:pPr>
        <w:rPr>
          <w:rFonts w:cs="Arial"/>
          <w:szCs w:val="19"/>
        </w:rPr>
      </w:pPr>
    </w:p>
    <w:p w14:paraId="1677A41F" w14:textId="06DFFF53" w:rsidR="00E61282" w:rsidRDefault="00E61282" w:rsidP="00F57A06">
      <w:pPr>
        <w:rPr>
          <w:rFonts w:cs="Arial"/>
          <w:szCs w:val="19"/>
        </w:rPr>
      </w:pPr>
    </w:p>
    <w:p w14:paraId="5A52C042" w14:textId="33A68B27" w:rsidR="00E61282" w:rsidRDefault="00E61282" w:rsidP="00F57A06">
      <w:pPr>
        <w:rPr>
          <w:rFonts w:cs="Arial"/>
          <w:szCs w:val="19"/>
        </w:rPr>
      </w:pPr>
    </w:p>
    <w:p w14:paraId="17353595" w14:textId="6F554382" w:rsidR="00E61282" w:rsidRDefault="00E61282" w:rsidP="00F57A06">
      <w:pPr>
        <w:rPr>
          <w:rFonts w:cs="Arial"/>
          <w:szCs w:val="19"/>
        </w:rPr>
      </w:pPr>
    </w:p>
    <w:p w14:paraId="350BBCC7" w14:textId="30B6BF48" w:rsidR="00E61282" w:rsidRDefault="00E61282" w:rsidP="00F57A06">
      <w:pPr>
        <w:rPr>
          <w:rFonts w:cs="Arial"/>
          <w:szCs w:val="19"/>
        </w:rPr>
      </w:pPr>
    </w:p>
    <w:p w14:paraId="6DD4EEF1" w14:textId="0DF3BF7E" w:rsidR="00E61282" w:rsidRDefault="00E61282" w:rsidP="00F57A06">
      <w:pPr>
        <w:rPr>
          <w:rFonts w:cs="Arial"/>
          <w:szCs w:val="19"/>
        </w:rPr>
      </w:pPr>
    </w:p>
    <w:p w14:paraId="4469CEDB" w14:textId="1A48C47B" w:rsidR="00E61282" w:rsidRDefault="00E61282" w:rsidP="00F57A06">
      <w:pPr>
        <w:rPr>
          <w:rFonts w:cs="Arial"/>
          <w:szCs w:val="19"/>
        </w:rPr>
      </w:pPr>
    </w:p>
    <w:p w14:paraId="74A65269" w14:textId="77777777" w:rsidR="00A82AD3" w:rsidRPr="006E41BD" w:rsidRDefault="00A82AD3" w:rsidP="00F57A06">
      <w:pPr>
        <w:rPr>
          <w:rFonts w:cs="Arial"/>
          <w:szCs w:val="19"/>
        </w:rPr>
      </w:pPr>
    </w:p>
    <w:p w14:paraId="555FD35E" w14:textId="1CA07112" w:rsidR="00F57A06" w:rsidRPr="00FB552E" w:rsidRDefault="00F57A06" w:rsidP="00F57A06">
      <w:pPr>
        <w:pStyle w:val="H1num"/>
        <w:rPr>
          <w:sz w:val="36"/>
        </w:rPr>
      </w:pPr>
      <w:bookmarkStart w:id="11" w:name="_Toc33696132"/>
      <w:r>
        <w:rPr>
          <w:sz w:val="36"/>
        </w:rPr>
        <w:t>APPENDIX A: ROI RESPONSE SCHEDULE</w:t>
      </w:r>
      <w:bookmarkEnd w:id="11"/>
      <w:r>
        <w:rPr>
          <w:sz w:val="36"/>
        </w:rPr>
        <w:t xml:space="preserve"> </w:t>
      </w:r>
    </w:p>
    <w:p w14:paraId="27449B10" w14:textId="77777777" w:rsidR="00F57A06" w:rsidRPr="00FA500B" w:rsidRDefault="00F57A06" w:rsidP="00F57A06">
      <w:pPr>
        <w:rPr>
          <w:rFonts w:cs="Arial"/>
          <w:szCs w:val="19"/>
        </w:rPr>
      </w:pPr>
      <w:r w:rsidRPr="00FA500B">
        <w:rPr>
          <w:rFonts w:cs="Arial"/>
          <w:szCs w:val="19"/>
        </w:rPr>
        <w:t xml:space="preserve">Respondents wanting to register their interest must respond by providing the information outlined in this Response Schedule. </w:t>
      </w:r>
      <w:r>
        <w:rPr>
          <w:rFonts w:cs="Arial"/>
          <w:szCs w:val="19"/>
        </w:rPr>
        <w:t>I</w:t>
      </w:r>
      <w:r w:rsidRPr="00FA500B">
        <w:rPr>
          <w:rFonts w:cs="Arial"/>
          <w:szCs w:val="19"/>
        </w:rPr>
        <w:t xml:space="preserve">nformation not requested in this Response Schedule will not be considered. </w:t>
      </w:r>
    </w:p>
    <w:p w14:paraId="0DFD8BF5" w14:textId="77777777" w:rsidR="00F57A06" w:rsidRPr="00FA500B" w:rsidRDefault="00F57A06" w:rsidP="00F57A06">
      <w:pPr>
        <w:rPr>
          <w:rFonts w:cs="Arial"/>
          <w:szCs w:val="19"/>
        </w:rPr>
      </w:pPr>
      <w:r w:rsidRPr="00FA500B">
        <w:rPr>
          <w:rFonts w:cs="Arial"/>
          <w:szCs w:val="19"/>
        </w:rPr>
        <w:t xml:space="preserve">The response is to be limited to </w:t>
      </w:r>
      <w:r w:rsidRPr="007D739C">
        <w:rPr>
          <w:rFonts w:cs="Arial"/>
          <w:szCs w:val="19"/>
        </w:rPr>
        <w:t>six pages</w:t>
      </w:r>
      <w:r w:rsidRPr="00FA500B">
        <w:rPr>
          <w:rFonts w:cs="Arial"/>
          <w:szCs w:val="19"/>
        </w:rPr>
        <w:t xml:space="preserve"> in total.</w:t>
      </w:r>
    </w:p>
    <w:p w14:paraId="52EEF2FF" w14:textId="77777777" w:rsidR="00F57A06" w:rsidRDefault="00F57A06" w:rsidP="00F57A06">
      <w:pPr>
        <w:rPr>
          <w:rFonts w:cs="Arial"/>
          <w:szCs w:val="19"/>
        </w:rPr>
      </w:pPr>
      <w:r w:rsidRPr="00FA500B">
        <w:rPr>
          <w:rFonts w:cs="Arial"/>
          <w:szCs w:val="19"/>
        </w:rPr>
        <w:t xml:space="preserve">Responses should address each of the following: </w:t>
      </w:r>
    </w:p>
    <w:p w14:paraId="0CBA135B" w14:textId="0DF68A2D" w:rsidR="00F57A06" w:rsidRDefault="00F57A06" w:rsidP="00F57A06">
      <w:pPr>
        <w:pStyle w:val="H2num"/>
      </w:pPr>
      <w:bookmarkStart w:id="12" w:name="_Toc33696133"/>
      <w:r>
        <w:t>CONTACT DETAILS</w:t>
      </w:r>
      <w:bookmarkEnd w:id="12"/>
      <w:r>
        <w:t xml:space="preserve"> </w:t>
      </w:r>
    </w:p>
    <w:tbl>
      <w:tblPr>
        <w:tblStyle w:val="GridTable4-Accent1"/>
        <w:tblW w:w="9136" w:type="dxa"/>
        <w:tblLook w:val="06A0" w:firstRow="1" w:lastRow="0" w:firstColumn="1" w:lastColumn="0" w:noHBand="1" w:noVBand="1"/>
      </w:tblPr>
      <w:tblGrid>
        <w:gridCol w:w="2122"/>
        <w:gridCol w:w="7014"/>
      </w:tblGrid>
      <w:tr w:rsidR="00F57A06" w:rsidRPr="00250706" w14:paraId="60CE5C7A" w14:textId="77777777" w:rsidTr="00F57A06">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22" w:type="dxa"/>
          </w:tcPr>
          <w:p w14:paraId="268BA370" w14:textId="3782CFAA" w:rsidR="00F57A06" w:rsidRPr="00250706" w:rsidRDefault="00F57A06" w:rsidP="00BF3678">
            <w:r>
              <w:t xml:space="preserve">KEY CONTACT </w:t>
            </w:r>
            <w:r w:rsidRPr="00250706">
              <w:t xml:space="preserve"> </w:t>
            </w:r>
          </w:p>
        </w:tc>
        <w:tc>
          <w:tcPr>
            <w:tcW w:w="7014" w:type="dxa"/>
          </w:tcPr>
          <w:p w14:paraId="5609D70E" w14:textId="44AF9B2C" w:rsidR="00F57A06" w:rsidRPr="00250706" w:rsidRDefault="00F57A06" w:rsidP="00BF3678">
            <w:pPr>
              <w:cnfStyle w:val="100000000000" w:firstRow="1" w:lastRow="0" w:firstColumn="0" w:lastColumn="0" w:oddVBand="0" w:evenVBand="0" w:oddHBand="0" w:evenHBand="0" w:firstRowFirstColumn="0" w:firstRowLastColumn="0" w:lastRowFirstColumn="0" w:lastRowLastColumn="0"/>
            </w:pPr>
          </w:p>
        </w:tc>
      </w:tr>
      <w:tr w:rsidR="00F57A06" w:rsidRPr="00250706" w14:paraId="4CFD3155" w14:textId="77777777" w:rsidTr="00F57A06">
        <w:trPr>
          <w:trHeight w:val="351"/>
        </w:trPr>
        <w:tc>
          <w:tcPr>
            <w:cnfStyle w:val="001000000000" w:firstRow="0" w:lastRow="0" w:firstColumn="1" w:lastColumn="0" w:oddVBand="0" w:evenVBand="0" w:oddHBand="0" w:evenHBand="0" w:firstRowFirstColumn="0" w:firstRowLastColumn="0" w:lastRowFirstColumn="0" w:lastRowLastColumn="0"/>
            <w:tcW w:w="2122" w:type="dxa"/>
          </w:tcPr>
          <w:p w14:paraId="67BE9C8B" w14:textId="51682CD7" w:rsidR="00F57A06" w:rsidRPr="00250706" w:rsidRDefault="00F57A06" w:rsidP="00F57A06">
            <w:r w:rsidRPr="00FA500B">
              <w:rPr>
                <w:szCs w:val="19"/>
              </w:rPr>
              <w:t>Name</w:t>
            </w:r>
          </w:p>
        </w:tc>
        <w:tc>
          <w:tcPr>
            <w:tcW w:w="7014" w:type="dxa"/>
          </w:tcPr>
          <w:p w14:paraId="168873BD" w14:textId="1FE0B01E" w:rsidR="00F57A06" w:rsidRPr="00250706" w:rsidRDefault="00F57A06" w:rsidP="00F57A06">
            <w:pPr>
              <w:cnfStyle w:val="000000000000" w:firstRow="0" w:lastRow="0" w:firstColumn="0" w:lastColumn="0" w:oddVBand="0" w:evenVBand="0" w:oddHBand="0" w:evenHBand="0" w:firstRowFirstColumn="0" w:firstRowLastColumn="0" w:lastRowFirstColumn="0" w:lastRowLastColumn="0"/>
            </w:pPr>
          </w:p>
        </w:tc>
      </w:tr>
      <w:tr w:rsidR="00F57A06" w:rsidRPr="00250706" w14:paraId="1BB22F02" w14:textId="77777777" w:rsidTr="00F57A06">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285A6405" w14:textId="248D19A3" w:rsidR="00F57A06" w:rsidRPr="00250706" w:rsidRDefault="00F57A06" w:rsidP="00F57A06">
            <w:r w:rsidRPr="00FA500B">
              <w:rPr>
                <w:szCs w:val="19"/>
              </w:rPr>
              <w:t>Title</w:t>
            </w:r>
          </w:p>
        </w:tc>
        <w:tc>
          <w:tcPr>
            <w:tcW w:w="7014" w:type="dxa"/>
          </w:tcPr>
          <w:p w14:paraId="2EBBDB00" w14:textId="38BE7BED" w:rsidR="00F57A06" w:rsidRPr="00250706" w:rsidRDefault="00F57A06" w:rsidP="00F57A06">
            <w:pPr>
              <w:cnfStyle w:val="000000000000" w:firstRow="0" w:lastRow="0" w:firstColumn="0" w:lastColumn="0" w:oddVBand="0" w:evenVBand="0" w:oddHBand="0" w:evenHBand="0" w:firstRowFirstColumn="0" w:firstRowLastColumn="0" w:lastRowFirstColumn="0" w:lastRowLastColumn="0"/>
            </w:pPr>
          </w:p>
        </w:tc>
      </w:tr>
      <w:tr w:rsidR="00F57A06" w:rsidRPr="00250706" w14:paraId="54FC69D1" w14:textId="77777777" w:rsidTr="00F57A06">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18CA70F6" w14:textId="72744C31" w:rsidR="00F57A06" w:rsidRPr="00FA500B" w:rsidRDefault="00F57A06" w:rsidP="00F57A06">
            <w:pPr>
              <w:rPr>
                <w:szCs w:val="19"/>
              </w:rPr>
            </w:pPr>
            <w:r w:rsidRPr="00FA500B">
              <w:rPr>
                <w:szCs w:val="19"/>
              </w:rPr>
              <w:t>Phone</w:t>
            </w:r>
          </w:p>
        </w:tc>
        <w:tc>
          <w:tcPr>
            <w:tcW w:w="7014" w:type="dxa"/>
          </w:tcPr>
          <w:p w14:paraId="295C4CD6" w14:textId="77777777" w:rsidR="00F57A06" w:rsidRPr="00250706" w:rsidRDefault="00F57A06" w:rsidP="00F57A06">
            <w:pPr>
              <w:cnfStyle w:val="000000000000" w:firstRow="0" w:lastRow="0" w:firstColumn="0" w:lastColumn="0" w:oddVBand="0" w:evenVBand="0" w:oddHBand="0" w:evenHBand="0" w:firstRowFirstColumn="0" w:firstRowLastColumn="0" w:lastRowFirstColumn="0" w:lastRowLastColumn="0"/>
            </w:pPr>
          </w:p>
        </w:tc>
      </w:tr>
      <w:tr w:rsidR="00F57A06" w:rsidRPr="00250706" w14:paraId="18C77343" w14:textId="77777777" w:rsidTr="00F57A06">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69EBB301" w14:textId="369D8989" w:rsidR="00F57A06" w:rsidRPr="00FA500B" w:rsidRDefault="00F57A06" w:rsidP="00F57A06">
            <w:pPr>
              <w:rPr>
                <w:szCs w:val="19"/>
              </w:rPr>
            </w:pPr>
            <w:r w:rsidRPr="00FA500B">
              <w:rPr>
                <w:szCs w:val="19"/>
              </w:rPr>
              <w:t>Mobile</w:t>
            </w:r>
          </w:p>
        </w:tc>
        <w:tc>
          <w:tcPr>
            <w:tcW w:w="7014" w:type="dxa"/>
          </w:tcPr>
          <w:p w14:paraId="123F12F8" w14:textId="77777777" w:rsidR="00F57A06" w:rsidRPr="00250706" w:rsidRDefault="00F57A06" w:rsidP="00F57A06">
            <w:pPr>
              <w:cnfStyle w:val="000000000000" w:firstRow="0" w:lastRow="0" w:firstColumn="0" w:lastColumn="0" w:oddVBand="0" w:evenVBand="0" w:oddHBand="0" w:evenHBand="0" w:firstRowFirstColumn="0" w:firstRowLastColumn="0" w:lastRowFirstColumn="0" w:lastRowLastColumn="0"/>
            </w:pPr>
          </w:p>
        </w:tc>
      </w:tr>
      <w:tr w:rsidR="00F57A06" w:rsidRPr="00250706" w14:paraId="42F1DD99" w14:textId="77777777" w:rsidTr="00F57A06">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0B0ED876" w14:textId="53CF1A63" w:rsidR="00F57A06" w:rsidRPr="00FA500B" w:rsidRDefault="00F57A06" w:rsidP="00F57A06">
            <w:pPr>
              <w:rPr>
                <w:szCs w:val="19"/>
              </w:rPr>
            </w:pPr>
            <w:r w:rsidRPr="00FA500B">
              <w:rPr>
                <w:szCs w:val="19"/>
              </w:rPr>
              <w:t>Email</w:t>
            </w:r>
          </w:p>
        </w:tc>
        <w:tc>
          <w:tcPr>
            <w:tcW w:w="7014" w:type="dxa"/>
          </w:tcPr>
          <w:p w14:paraId="5392D493" w14:textId="77777777" w:rsidR="00F57A06" w:rsidRPr="00250706" w:rsidRDefault="00F57A06" w:rsidP="00F57A06">
            <w:pPr>
              <w:cnfStyle w:val="000000000000" w:firstRow="0" w:lastRow="0" w:firstColumn="0" w:lastColumn="0" w:oddVBand="0" w:evenVBand="0" w:oddHBand="0" w:evenHBand="0" w:firstRowFirstColumn="0" w:firstRowLastColumn="0" w:lastRowFirstColumn="0" w:lastRowLastColumn="0"/>
            </w:pPr>
          </w:p>
        </w:tc>
      </w:tr>
      <w:tr w:rsidR="00F57A06" w:rsidRPr="00250706" w14:paraId="36A63B8C" w14:textId="77777777" w:rsidTr="00F57A06">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0DB698AE" w14:textId="22473756" w:rsidR="00F57A06" w:rsidRPr="00FA500B" w:rsidRDefault="00F57A06" w:rsidP="00F57A06">
            <w:pPr>
              <w:rPr>
                <w:szCs w:val="19"/>
              </w:rPr>
            </w:pPr>
            <w:r w:rsidRPr="00FA500B">
              <w:rPr>
                <w:szCs w:val="19"/>
              </w:rPr>
              <w:t>Office Address</w:t>
            </w:r>
          </w:p>
        </w:tc>
        <w:tc>
          <w:tcPr>
            <w:tcW w:w="7014" w:type="dxa"/>
          </w:tcPr>
          <w:p w14:paraId="310C0EF3" w14:textId="77777777" w:rsidR="00F57A06" w:rsidRPr="00250706" w:rsidRDefault="00F57A06" w:rsidP="00F57A06">
            <w:pPr>
              <w:cnfStyle w:val="000000000000" w:firstRow="0" w:lastRow="0" w:firstColumn="0" w:lastColumn="0" w:oddVBand="0" w:evenVBand="0" w:oddHBand="0" w:evenHBand="0" w:firstRowFirstColumn="0" w:firstRowLastColumn="0" w:lastRowFirstColumn="0" w:lastRowLastColumn="0"/>
            </w:pPr>
          </w:p>
        </w:tc>
      </w:tr>
    </w:tbl>
    <w:p w14:paraId="56DF293F" w14:textId="4A3E44A1" w:rsidR="00F57A06" w:rsidRDefault="00F57A06" w:rsidP="00F57A06"/>
    <w:tbl>
      <w:tblPr>
        <w:tblStyle w:val="GridTable4-Accent1"/>
        <w:tblW w:w="9136" w:type="dxa"/>
        <w:tblLook w:val="06A0" w:firstRow="1" w:lastRow="0" w:firstColumn="1" w:lastColumn="0" w:noHBand="1" w:noVBand="1"/>
      </w:tblPr>
      <w:tblGrid>
        <w:gridCol w:w="2122"/>
        <w:gridCol w:w="7014"/>
      </w:tblGrid>
      <w:tr w:rsidR="00F57A06" w:rsidRPr="00250706" w14:paraId="3FD7D393" w14:textId="77777777" w:rsidTr="00235A53">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36" w:type="dxa"/>
            <w:gridSpan w:val="2"/>
          </w:tcPr>
          <w:p w14:paraId="0526E2CF" w14:textId="064349E1" w:rsidR="00F57A06" w:rsidRPr="00250706" w:rsidRDefault="00F57A06" w:rsidP="00BF3678">
            <w:r>
              <w:t xml:space="preserve">ALTERNATIVE CONTACT  </w:t>
            </w:r>
            <w:r w:rsidRPr="00250706">
              <w:t xml:space="preserve"> </w:t>
            </w:r>
          </w:p>
        </w:tc>
      </w:tr>
      <w:tr w:rsidR="00F57A06" w:rsidRPr="00250706" w14:paraId="1A26436A" w14:textId="77777777" w:rsidTr="00BF3678">
        <w:trPr>
          <w:trHeight w:val="351"/>
        </w:trPr>
        <w:tc>
          <w:tcPr>
            <w:cnfStyle w:val="001000000000" w:firstRow="0" w:lastRow="0" w:firstColumn="1" w:lastColumn="0" w:oddVBand="0" w:evenVBand="0" w:oddHBand="0" w:evenHBand="0" w:firstRowFirstColumn="0" w:firstRowLastColumn="0" w:lastRowFirstColumn="0" w:lastRowLastColumn="0"/>
            <w:tcW w:w="2122" w:type="dxa"/>
          </w:tcPr>
          <w:p w14:paraId="55DC86F7" w14:textId="77777777" w:rsidR="00F57A06" w:rsidRPr="00250706" w:rsidRDefault="00F57A06" w:rsidP="00BF3678">
            <w:r w:rsidRPr="00FA500B">
              <w:rPr>
                <w:szCs w:val="19"/>
              </w:rPr>
              <w:t>Name</w:t>
            </w:r>
          </w:p>
        </w:tc>
        <w:tc>
          <w:tcPr>
            <w:tcW w:w="7014" w:type="dxa"/>
          </w:tcPr>
          <w:p w14:paraId="0832A666" w14:textId="77777777" w:rsidR="00F57A06" w:rsidRPr="00250706" w:rsidRDefault="00F57A06" w:rsidP="00BF3678">
            <w:pPr>
              <w:cnfStyle w:val="000000000000" w:firstRow="0" w:lastRow="0" w:firstColumn="0" w:lastColumn="0" w:oddVBand="0" w:evenVBand="0" w:oddHBand="0" w:evenHBand="0" w:firstRowFirstColumn="0" w:firstRowLastColumn="0" w:lastRowFirstColumn="0" w:lastRowLastColumn="0"/>
            </w:pPr>
          </w:p>
        </w:tc>
      </w:tr>
      <w:tr w:rsidR="00F57A06" w:rsidRPr="00250706" w14:paraId="57ED2CFE" w14:textId="77777777" w:rsidTr="00BF3678">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48F5015D" w14:textId="77777777" w:rsidR="00F57A06" w:rsidRPr="00250706" w:rsidRDefault="00F57A06" w:rsidP="00BF3678">
            <w:r w:rsidRPr="00FA500B">
              <w:rPr>
                <w:szCs w:val="19"/>
              </w:rPr>
              <w:t>Title</w:t>
            </w:r>
          </w:p>
        </w:tc>
        <w:tc>
          <w:tcPr>
            <w:tcW w:w="7014" w:type="dxa"/>
          </w:tcPr>
          <w:p w14:paraId="7A422E0A" w14:textId="77777777" w:rsidR="00F57A06" w:rsidRPr="00250706" w:rsidRDefault="00F57A06" w:rsidP="00BF3678">
            <w:pPr>
              <w:cnfStyle w:val="000000000000" w:firstRow="0" w:lastRow="0" w:firstColumn="0" w:lastColumn="0" w:oddVBand="0" w:evenVBand="0" w:oddHBand="0" w:evenHBand="0" w:firstRowFirstColumn="0" w:firstRowLastColumn="0" w:lastRowFirstColumn="0" w:lastRowLastColumn="0"/>
            </w:pPr>
          </w:p>
        </w:tc>
      </w:tr>
      <w:tr w:rsidR="00F57A06" w:rsidRPr="00250706" w14:paraId="3059EABF" w14:textId="77777777" w:rsidTr="00BF3678">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40E3F3C0" w14:textId="77777777" w:rsidR="00F57A06" w:rsidRPr="00FA500B" w:rsidRDefault="00F57A06" w:rsidP="00BF3678">
            <w:pPr>
              <w:rPr>
                <w:szCs w:val="19"/>
              </w:rPr>
            </w:pPr>
            <w:r w:rsidRPr="00FA500B">
              <w:rPr>
                <w:szCs w:val="19"/>
              </w:rPr>
              <w:t>Phone</w:t>
            </w:r>
          </w:p>
        </w:tc>
        <w:tc>
          <w:tcPr>
            <w:tcW w:w="7014" w:type="dxa"/>
          </w:tcPr>
          <w:p w14:paraId="040AE0AC" w14:textId="77777777" w:rsidR="00F57A06" w:rsidRPr="00250706" w:rsidRDefault="00F57A06" w:rsidP="00BF3678">
            <w:pPr>
              <w:cnfStyle w:val="000000000000" w:firstRow="0" w:lastRow="0" w:firstColumn="0" w:lastColumn="0" w:oddVBand="0" w:evenVBand="0" w:oddHBand="0" w:evenHBand="0" w:firstRowFirstColumn="0" w:firstRowLastColumn="0" w:lastRowFirstColumn="0" w:lastRowLastColumn="0"/>
            </w:pPr>
          </w:p>
        </w:tc>
      </w:tr>
      <w:tr w:rsidR="00F57A06" w:rsidRPr="00250706" w14:paraId="0ABEDAD4" w14:textId="77777777" w:rsidTr="00BF3678">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048F6713" w14:textId="77777777" w:rsidR="00F57A06" w:rsidRPr="00FA500B" w:rsidRDefault="00F57A06" w:rsidP="00BF3678">
            <w:pPr>
              <w:rPr>
                <w:szCs w:val="19"/>
              </w:rPr>
            </w:pPr>
            <w:r w:rsidRPr="00FA500B">
              <w:rPr>
                <w:szCs w:val="19"/>
              </w:rPr>
              <w:t>Mobile</w:t>
            </w:r>
          </w:p>
        </w:tc>
        <w:tc>
          <w:tcPr>
            <w:tcW w:w="7014" w:type="dxa"/>
          </w:tcPr>
          <w:p w14:paraId="0C71F489" w14:textId="77777777" w:rsidR="00F57A06" w:rsidRPr="00250706" w:rsidRDefault="00F57A06" w:rsidP="00BF3678">
            <w:pPr>
              <w:cnfStyle w:val="000000000000" w:firstRow="0" w:lastRow="0" w:firstColumn="0" w:lastColumn="0" w:oddVBand="0" w:evenVBand="0" w:oddHBand="0" w:evenHBand="0" w:firstRowFirstColumn="0" w:firstRowLastColumn="0" w:lastRowFirstColumn="0" w:lastRowLastColumn="0"/>
            </w:pPr>
          </w:p>
        </w:tc>
      </w:tr>
      <w:tr w:rsidR="00F57A06" w:rsidRPr="00250706" w14:paraId="5CA753DE" w14:textId="77777777" w:rsidTr="00BF3678">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56DDAD30" w14:textId="77777777" w:rsidR="00F57A06" w:rsidRPr="00FA500B" w:rsidRDefault="00F57A06" w:rsidP="00BF3678">
            <w:pPr>
              <w:rPr>
                <w:szCs w:val="19"/>
              </w:rPr>
            </w:pPr>
            <w:r w:rsidRPr="00FA500B">
              <w:rPr>
                <w:szCs w:val="19"/>
              </w:rPr>
              <w:t>Email</w:t>
            </w:r>
          </w:p>
        </w:tc>
        <w:tc>
          <w:tcPr>
            <w:tcW w:w="7014" w:type="dxa"/>
          </w:tcPr>
          <w:p w14:paraId="1149F0CB" w14:textId="77777777" w:rsidR="00F57A06" w:rsidRPr="00250706" w:rsidRDefault="00F57A06" w:rsidP="00BF3678">
            <w:pPr>
              <w:cnfStyle w:val="000000000000" w:firstRow="0" w:lastRow="0" w:firstColumn="0" w:lastColumn="0" w:oddVBand="0" w:evenVBand="0" w:oddHBand="0" w:evenHBand="0" w:firstRowFirstColumn="0" w:firstRowLastColumn="0" w:lastRowFirstColumn="0" w:lastRowLastColumn="0"/>
            </w:pPr>
          </w:p>
        </w:tc>
      </w:tr>
      <w:tr w:rsidR="00F57A06" w:rsidRPr="00250706" w14:paraId="1FCCBC4A" w14:textId="77777777" w:rsidTr="00BF3678">
        <w:trPr>
          <w:trHeight w:val="366"/>
        </w:trPr>
        <w:tc>
          <w:tcPr>
            <w:cnfStyle w:val="001000000000" w:firstRow="0" w:lastRow="0" w:firstColumn="1" w:lastColumn="0" w:oddVBand="0" w:evenVBand="0" w:oddHBand="0" w:evenHBand="0" w:firstRowFirstColumn="0" w:firstRowLastColumn="0" w:lastRowFirstColumn="0" w:lastRowLastColumn="0"/>
            <w:tcW w:w="2122" w:type="dxa"/>
          </w:tcPr>
          <w:p w14:paraId="1A49475D" w14:textId="77777777" w:rsidR="00F57A06" w:rsidRPr="00FA500B" w:rsidRDefault="00F57A06" w:rsidP="00BF3678">
            <w:pPr>
              <w:rPr>
                <w:szCs w:val="19"/>
              </w:rPr>
            </w:pPr>
            <w:r w:rsidRPr="00FA500B">
              <w:rPr>
                <w:szCs w:val="19"/>
              </w:rPr>
              <w:t>Office Address</w:t>
            </w:r>
          </w:p>
        </w:tc>
        <w:tc>
          <w:tcPr>
            <w:tcW w:w="7014" w:type="dxa"/>
          </w:tcPr>
          <w:p w14:paraId="08437ADA" w14:textId="77777777" w:rsidR="00F57A06" w:rsidRPr="00250706" w:rsidRDefault="00F57A06" w:rsidP="00BF3678">
            <w:pPr>
              <w:cnfStyle w:val="000000000000" w:firstRow="0" w:lastRow="0" w:firstColumn="0" w:lastColumn="0" w:oddVBand="0" w:evenVBand="0" w:oddHBand="0" w:evenHBand="0" w:firstRowFirstColumn="0" w:firstRowLastColumn="0" w:lastRowFirstColumn="0" w:lastRowLastColumn="0"/>
            </w:pPr>
          </w:p>
        </w:tc>
      </w:tr>
    </w:tbl>
    <w:p w14:paraId="1EE56F4D" w14:textId="62EB9BFC" w:rsidR="00E61282" w:rsidRDefault="00E61282" w:rsidP="00E61282">
      <w:pPr>
        <w:pStyle w:val="H2num"/>
        <w:numPr>
          <w:ilvl w:val="0"/>
          <w:numId w:val="0"/>
        </w:numPr>
      </w:pPr>
    </w:p>
    <w:p w14:paraId="03CC0989" w14:textId="45969154" w:rsidR="00E61282" w:rsidRDefault="00E61282" w:rsidP="00E61282"/>
    <w:p w14:paraId="3C522513" w14:textId="36651069" w:rsidR="00E61282" w:rsidRDefault="00E61282" w:rsidP="00E61282"/>
    <w:p w14:paraId="5E33630F" w14:textId="746C2B42" w:rsidR="00E61282" w:rsidRDefault="00E61282" w:rsidP="00E61282"/>
    <w:p w14:paraId="74C489FF" w14:textId="32EEE1C4" w:rsidR="00E61282" w:rsidRDefault="00E61282" w:rsidP="00E61282"/>
    <w:p w14:paraId="1157E5DC" w14:textId="7419F199" w:rsidR="00E61282" w:rsidRDefault="00E61282" w:rsidP="00E61282"/>
    <w:p w14:paraId="22568221" w14:textId="6BCAF617" w:rsidR="00E61282" w:rsidRDefault="00E61282" w:rsidP="00E61282"/>
    <w:p w14:paraId="644FC2D8" w14:textId="62F2C749" w:rsidR="00E61282" w:rsidRDefault="00E61282" w:rsidP="00E61282"/>
    <w:p w14:paraId="16D42E2A" w14:textId="64FBB149" w:rsidR="00E61282" w:rsidRDefault="00E61282" w:rsidP="00E61282"/>
    <w:p w14:paraId="26CD27EB" w14:textId="27813984" w:rsidR="00E61282" w:rsidRDefault="00E61282" w:rsidP="00E61282"/>
    <w:p w14:paraId="4C8AF25D" w14:textId="0980C3F6" w:rsidR="00E61282" w:rsidRDefault="00E61282" w:rsidP="00E61282"/>
    <w:p w14:paraId="2BEA769B" w14:textId="7E4CE55C" w:rsidR="00E61282" w:rsidRDefault="00E61282" w:rsidP="00E61282"/>
    <w:p w14:paraId="45E0C988" w14:textId="77777777" w:rsidR="00A82AD3" w:rsidRPr="00E61282" w:rsidRDefault="00A82AD3" w:rsidP="00E61282"/>
    <w:p w14:paraId="6CF53A8A" w14:textId="6F0E9E8D" w:rsidR="00F57A06" w:rsidRDefault="00F57A06" w:rsidP="00F57A06">
      <w:pPr>
        <w:pStyle w:val="H2num"/>
      </w:pPr>
      <w:bookmarkStart w:id="13" w:name="_Toc33696134"/>
      <w:r>
        <w:t>BUSINESS OVERVIEW</w:t>
      </w:r>
      <w:bookmarkEnd w:id="13"/>
      <w:r>
        <w:t xml:space="preserve"> </w:t>
      </w:r>
    </w:p>
    <w:p w14:paraId="493E1CB0" w14:textId="77777777" w:rsidR="00F57A06" w:rsidRPr="004E6120" w:rsidRDefault="00F57A06" w:rsidP="00F57A06">
      <w:pPr>
        <w:rPr>
          <w:rFonts w:cs="Arial"/>
          <w:szCs w:val="19"/>
        </w:rPr>
      </w:pPr>
      <w:r w:rsidRPr="004E6120">
        <w:rPr>
          <w:rFonts w:cs="Arial"/>
          <w:szCs w:val="19"/>
        </w:rPr>
        <w:t>Brief overview of the respondent’s business including:</w:t>
      </w:r>
    </w:p>
    <w:p w14:paraId="6EDF7595" w14:textId="77777777" w:rsidR="00F57A06" w:rsidRPr="004E6120" w:rsidRDefault="00F57A06" w:rsidP="00F57A06">
      <w:pPr>
        <w:pStyle w:val="ListNumber2"/>
      </w:pPr>
      <w:r w:rsidRPr="004E6120">
        <w:t>major areas of operation;</w:t>
      </w:r>
    </w:p>
    <w:p w14:paraId="0DAED9AE" w14:textId="6EB137C4" w:rsidR="00F57A06" w:rsidRPr="004E6120" w:rsidRDefault="00F57A06" w:rsidP="00F57A06">
      <w:pPr>
        <w:pStyle w:val="ListNumber2"/>
      </w:pPr>
      <w:r w:rsidRPr="004E6120">
        <w:t xml:space="preserve">capacity relative to the </w:t>
      </w:r>
      <w:r>
        <w:t xml:space="preserve">potential </w:t>
      </w:r>
      <w:r w:rsidRPr="004E6120">
        <w:t xml:space="preserve">scope and cost </w:t>
      </w:r>
      <w:r w:rsidRPr="00D71037">
        <w:t xml:space="preserve">of </w:t>
      </w:r>
      <w:r>
        <w:t>SRL</w:t>
      </w:r>
      <w:r w:rsidRPr="004E6120">
        <w:t>; and</w:t>
      </w:r>
    </w:p>
    <w:p w14:paraId="07E1A821" w14:textId="77777777" w:rsidR="00F57A06" w:rsidRDefault="00F57A06" w:rsidP="00F57A06">
      <w:pPr>
        <w:pStyle w:val="ListNumber2"/>
      </w:pPr>
      <w:r w:rsidRPr="004E6120">
        <w:t>the regions in which the respondent operates.</w:t>
      </w:r>
    </w:p>
    <w:tbl>
      <w:tblPr>
        <w:tblStyle w:val="TableGrid"/>
        <w:tblW w:w="9282" w:type="dxa"/>
        <w:tblLook w:val="04A0" w:firstRow="1" w:lastRow="0" w:firstColumn="1" w:lastColumn="0" w:noHBand="0" w:noVBand="1"/>
      </w:tblPr>
      <w:tblGrid>
        <w:gridCol w:w="9282"/>
      </w:tblGrid>
      <w:tr w:rsidR="00F57A06" w14:paraId="01EE1063" w14:textId="77777777" w:rsidTr="00A82AD3">
        <w:trPr>
          <w:trHeight w:val="9243"/>
        </w:trPr>
        <w:tc>
          <w:tcPr>
            <w:tcW w:w="9282" w:type="dxa"/>
          </w:tcPr>
          <w:p w14:paraId="74DDF432" w14:textId="77777777" w:rsidR="00F57A06" w:rsidRDefault="00F57A06" w:rsidP="00F57A06"/>
        </w:tc>
      </w:tr>
    </w:tbl>
    <w:p w14:paraId="5DB4C658" w14:textId="7B2A037E" w:rsidR="00A82AD3" w:rsidRDefault="00A82AD3" w:rsidP="00A82AD3">
      <w:pPr>
        <w:pStyle w:val="H2num"/>
        <w:numPr>
          <w:ilvl w:val="0"/>
          <w:numId w:val="0"/>
        </w:numPr>
        <w:ind w:left="709"/>
      </w:pPr>
      <w:bookmarkStart w:id="14" w:name="_Toc33696135"/>
    </w:p>
    <w:p w14:paraId="15D4FDB3" w14:textId="2715787F" w:rsidR="00A82AD3" w:rsidRDefault="00A82AD3" w:rsidP="00A82AD3"/>
    <w:p w14:paraId="7DBC6A03" w14:textId="403BF90A" w:rsidR="00A82AD3" w:rsidRDefault="00A82AD3" w:rsidP="00A82AD3"/>
    <w:p w14:paraId="57CDC987" w14:textId="0CB9122B" w:rsidR="00A82AD3" w:rsidRDefault="00A82AD3" w:rsidP="00A82AD3"/>
    <w:p w14:paraId="32FAB218" w14:textId="568F1E94" w:rsidR="00A82AD3" w:rsidRDefault="00A82AD3" w:rsidP="00A82AD3"/>
    <w:p w14:paraId="4B950821" w14:textId="2F65B733" w:rsidR="00A82AD3" w:rsidRDefault="00A82AD3" w:rsidP="00A82AD3"/>
    <w:p w14:paraId="6C31F7DE" w14:textId="53FEDF68" w:rsidR="00A82AD3" w:rsidRDefault="00A82AD3" w:rsidP="00A82AD3"/>
    <w:p w14:paraId="73CD7803" w14:textId="77777777" w:rsidR="00A82AD3" w:rsidRPr="00A82AD3" w:rsidRDefault="00A82AD3" w:rsidP="00A82AD3"/>
    <w:p w14:paraId="2AE097FB" w14:textId="58AC1BD6" w:rsidR="00F57A06" w:rsidRDefault="00F57A06" w:rsidP="00F57A06">
      <w:pPr>
        <w:pStyle w:val="H2num"/>
      </w:pPr>
      <w:r>
        <w:t>ORGANISATION KEY FINANCIALS AND EMPLOYEE INFORMATION</w:t>
      </w:r>
      <w:bookmarkEnd w:id="14"/>
      <w:r>
        <w:t xml:space="preserve"> </w:t>
      </w:r>
    </w:p>
    <w:tbl>
      <w:tblPr>
        <w:tblStyle w:val="GridTable4-Accent1"/>
        <w:tblW w:w="9062" w:type="dxa"/>
        <w:tblLook w:val="06A0" w:firstRow="1" w:lastRow="0" w:firstColumn="1" w:lastColumn="0" w:noHBand="1" w:noVBand="1"/>
      </w:tblPr>
      <w:tblGrid>
        <w:gridCol w:w="4531"/>
        <w:gridCol w:w="2268"/>
        <w:gridCol w:w="2263"/>
      </w:tblGrid>
      <w:tr w:rsidR="00E61282" w:rsidRPr="00250706" w14:paraId="54E86213" w14:textId="77BFECDE" w:rsidTr="00E61282">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31" w:type="dxa"/>
          </w:tcPr>
          <w:p w14:paraId="01ED97DC" w14:textId="4C2B027B" w:rsidR="00E61282" w:rsidRPr="00250706" w:rsidRDefault="00E61282" w:rsidP="00BF3678"/>
        </w:tc>
        <w:tc>
          <w:tcPr>
            <w:tcW w:w="2268" w:type="dxa"/>
          </w:tcPr>
          <w:p w14:paraId="12E777B7" w14:textId="03172EDC" w:rsidR="00E61282" w:rsidRPr="00250706" w:rsidRDefault="00E61282" w:rsidP="00E61282">
            <w:pPr>
              <w:jc w:val="center"/>
              <w:cnfStyle w:val="100000000000" w:firstRow="1" w:lastRow="0" w:firstColumn="0" w:lastColumn="0" w:oddVBand="0" w:evenVBand="0" w:oddHBand="0" w:evenHBand="0" w:firstRowFirstColumn="0" w:firstRowLastColumn="0" w:lastRowFirstColumn="0" w:lastRowLastColumn="0"/>
            </w:pPr>
            <w:r>
              <w:t>AUSTRALIA</w:t>
            </w:r>
          </w:p>
        </w:tc>
        <w:tc>
          <w:tcPr>
            <w:tcW w:w="2263" w:type="dxa"/>
          </w:tcPr>
          <w:p w14:paraId="18EEF637" w14:textId="2B6D6B4A" w:rsidR="00E61282" w:rsidRPr="00250706" w:rsidRDefault="00E61282" w:rsidP="00E61282">
            <w:pPr>
              <w:jc w:val="center"/>
              <w:cnfStyle w:val="100000000000" w:firstRow="1" w:lastRow="0" w:firstColumn="0" w:lastColumn="0" w:oddVBand="0" w:evenVBand="0" w:oddHBand="0" w:evenHBand="0" w:firstRowFirstColumn="0" w:firstRowLastColumn="0" w:lastRowFirstColumn="0" w:lastRowLastColumn="0"/>
            </w:pPr>
            <w:r>
              <w:t>TOTAL</w:t>
            </w:r>
          </w:p>
        </w:tc>
      </w:tr>
      <w:tr w:rsidR="00E61282" w:rsidRPr="00250706" w14:paraId="71782A27" w14:textId="22684F4F" w:rsidTr="00E61282">
        <w:trPr>
          <w:trHeight w:val="303"/>
        </w:trPr>
        <w:tc>
          <w:tcPr>
            <w:cnfStyle w:val="001000000000" w:firstRow="0" w:lastRow="0" w:firstColumn="1" w:lastColumn="0" w:oddVBand="0" w:evenVBand="0" w:oddHBand="0" w:evenHBand="0" w:firstRowFirstColumn="0" w:firstRowLastColumn="0" w:lastRowFirstColumn="0" w:lastRowLastColumn="0"/>
            <w:tcW w:w="4531" w:type="dxa"/>
          </w:tcPr>
          <w:p w14:paraId="72076564" w14:textId="1E801DE0" w:rsidR="00E61282" w:rsidRPr="00250706" w:rsidRDefault="00E61282" w:rsidP="00BF3678">
            <w:r>
              <w:rPr>
                <w:szCs w:val="19"/>
              </w:rPr>
              <w:t>Annual Turnover ($AUD)</w:t>
            </w:r>
          </w:p>
        </w:tc>
        <w:tc>
          <w:tcPr>
            <w:tcW w:w="2268" w:type="dxa"/>
          </w:tcPr>
          <w:p w14:paraId="20C99C26" w14:textId="77777777" w:rsidR="00E61282" w:rsidRPr="00250706" w:rsidRDefault="00E61282" w:rsidP="00BF3678">
            <w:pPr>
              <w:cnfStyle w:val="000000000000" w:firstRow="0" w:lastRow="0" w:firstColumn="0" w:lastColumn="0" w:oddVBand="0" w:evenVBand="0" w:oddHBand="0" w:evenHBand="0" w:firstRowFirstColumn="0" w:firstRowLastColumn="0" w:lastRowFirstColumn="0" w:lastRowLastColumn="0"/>
            </w:pPr>
          </w:p>
        </w:tc>
        <w:tc>
          <w:tcPr>
            <w:tcW w:w="2263" w:type="dxa"/>
          </w:tcPr>
          <w:p w14:paraId="16B74D70" w14:textId="77777777" w:rsidR="00E61282" w:rsidRPr="00250706" w:rsidRDefault="00E61282" w:rsidP="00BF3678">
            <w:pPr>
              <w:cnfStyle w:val="000000000000" w:firstRow="0" w:lastRow="0" w:firstColumn="0" w:lastColumn="0" w:oddVBand="0" w:evenVBand="0" w:oddHBand="0" w:evenHBand="0" w:firstRowFirstColumn="0" w:firstRowLastColumn="0" w:lastRowFirstColumn="0" w:lastRowLastColumn="0"/>
            </w:pPr>
          </w:p>
        </w:tc>
      </w:tr>
      <w:tr w:rsidR="00E61282" w:rsidRPr="00250706" w14:paraId="405B9511" w14:textId="11227CF5" w:rsidTr="00E61282">
        <w:trPr>
          <w:trHeight w:val="316"/>
        </w:trPr>
        <w:tc>
          <w:tcPr>
            <w:cnfStyle w:val="001000000000" w:firstRow="0" w:lastRow="0" w:firstColumn="1" w:lastColumn="0" w:oddVBand="0" w:evenVBand="0" w:oddHBand="0" w:evenHBand="0" w:firstRowFirstColumn="0" w:firstRowLastColumn="0" w:lastRowFirstColumn="0" w:lastRowLastColumn="0"/>
            <w:tcW w:w="4531" w:type="dxa"/>
          </w:tcPr>
          <w:p w14:paraId="29F61DE5" w14:textId="3F507200" w:rsidR="00E61282" w:rsidRPr="00250706" w:rsidRDefault="00E61282" w:rsidP="00BF3678">
            <w:r>
              <w:t xml:space="preserve">Number of employees </w:t>
            </w:r>
          </w:p>
        </w:tc>
        <w:tc>
          <w:tcPr>
            <w:tcW w:w="2268" w:type="dxa"/>
          </w:tcPr>
          <w:p w14:paraId="61E59A41" w14:textId="77777777" w:rsidR="00E61282" w:rsidRPr="00250706" w:rsidRDefault="00E61282" w:rsidP="00BF3678">
            <w:pPr>
              <w:cnfStyle w:val="000000000000" w:firstRow="0" w:lastRow="0" w:firstColumn="0" w:lastColumn="0" w:oddVBand="0" w:evenVBand="0" w:oddHBand="0" w:evenHBand="0" w:firstRowFirstColumn="0" w:firstRowLastColumn="0" w:lastRowFirstColumn="0" w:lastRowLastColumn="0"/>
            </w:pPr>
          </w:p>
        </w:tc>
        <w:tc>
          <w:tcPr>
            <w:tcW w:w="2263" w:type="dxa"/>
          </w:tcPr>
          <w:p w14:paraId="7320907A" w14:textId="77777777" w:rsidR="00E61282" w:rsidRPr="00250706" w:rsidRDefault="00E61282" w:rsidP="00BF3678">
            <w:pPr>
              <w:cnfStyle w:val="000000000000" w:firstRow="0" w:lastRow="0" w:firstColumn="0" w:lastColumn="0" w:oddVBand="0" w:evenVBand="0" w:oddHBand="0" w:evenHBand="0" w:firstRowFirstColumn="0" w:firstRowLastColumn="0" w:lastRowFirstColumn="0" w:lastRowLastColumn="0"/>
            </w:pPr>
          </w:p>
        </w:tc>
      </w:tr>
    </w:tbl>
    <w:p w14:paraId="13046698" w14:textId="5CB5406B" w:rsidR="00F57A06" w:rsidRDefault="00F57A06" w:rsidP="00F57A06"/>
    <w:p w14:paraId="1B7BF25E" w14:textId="745F1608" w:rsidR="00F57A06" w:rsidRDefault="00F57A06" w:rsidP="00F57A06">
      <w:pPr>
        <w:pStyle w:val="H2num"/>
      </w:pPr>
      <w:bookmarkStart w:id="15" w:name="_Toc33696136"/>
      <w:r>
        <w:t>RELEVANT EXPERIENCE</w:t>
      </w:r>
      <w:bookmarkEnd w:id="15"/>
      <w:r>
        <w:t xml:space="preserve"> </w:t>
      </w:r>
    </w:p>
    <w:p w14:paraId="7EDD2BA3" w14:textId="63C935B8" w:rsidR="00F90982" w:rsidRPr="00F90982" w:rsidRDefault="003E5DA7" w:rsidP="003E5DA7">
      <w:r w:rsidRPr="00F77050">
        <w:rPr>
          <w:kern w:val="16"/>
        </w:rPr>
        <w:t xml:space="preserve">Brief description of no more than four recent relevant </w:t>
      </w:r>
      <w:r w:rsidR="008B5004" w:rsidRPr="00F77050">
        <w:rPr>
          <w:kern w:val="16"/>
        </w:rPr>
        <w:t>projects that the respondent has been engaged on, including the project name, value, client organisation and the respondent’s specific role</w:t>
      </w:r>
      <w:r w:rsidR="008B5004">
        <w:t xml:space="preserve">. </w:t>
      </w:r>
    </w:p>
    <w:tbl>
      <w:tblPr>
        <w:tblStyle w:val="TableGrid"/>
        <w:tblW w:w="8940" w:type="dxa"/>
        <w:tblLook w:val="04A0" w:firstRow="1" w:lastRow="0" w:firstColumn="1" w:lastColumn="0" w:noHBand="0" w:noVBand="1"/>
      </w:tblPr>
      <w:tblGrid>
        <w:gridCol w:w="8940"/>
      </w:tblGrid>
      <w:tr w:rsidR="00E61282" w14:paraId="2D91D1EC" w14:textId="77777777" w:rsidTr="008B5004">
        <w:trPr>
          <w:trHeight w:val="8354"/>
        </w:trPr>
        <w:tc>
          <w:tcPr>
            <w:tcW w:w="8940" w:type="dxa"/>
          </w:tcPr>
          <w:p w14:paraId="765ECAAA" w14:textId="77777777" w:rsidR="00E61282" w:rsidRDefault="00E61282" w:rsidP="00BF3678"/>
        </w:tc>
      </w:tr>
    </w:tbl>
    <w:p w14:paraId="307534EB" w14:textId="6544AC58" w:rsidR="00F57A06" w:rsidRDefault="00F57A06" w:rsidP="00F57A06"/>
    <w:p w14:paraId="16949B8A" w14:textId="5E1FC25D" w:rsidR="00E61282" w:rsidRDefault="00E61282" w:rsidP="00F57A06"/>
    <w:p w14:paraId="2175072D" w14:textId="722D9723" w:rsidR="00F57A06" w:rsidRDefault="00F57A06" w:rsidP="00F57A06">
      <w:pPr>
        <w:pStyle w:val="H2num"/>
      </w:pPr>
      <w:bookmarkStart w:id="16" w:name="_Toc33696137"/>
      <w:r>
        <w:lastRenderedPageBreak/>
        <w:t>AREA OF INTEREST</w:t>
      </w:r>
      <w:bookmarkEnd w:id="16"/>
      <w:r>
        <w:t xml:space="preserve"> </w:t>
      </w:r>
    </w:p>
    <w:p w14:paraId="64B463D1" w14:textId="61BD6BB0" w:rsidR="00E61282" w:rsidRPr="00E61282" w:rsidRDefault="00E61282" w:rsidP="00E61282">
      <w:pPr>
        <w:rPr>
          <w:rFonts w:cs="Arial"/>
          <w:szCs w:val="19"/>
        </w:rPr>
      </w:pPr>
      <w:r w:rsidRPr="00E61282">
        <w:rPr>
          <w:rFonts w:cs="Arial"/>
          <w:szCs w:val="19"/>
        </w:rPr>
        <w:t>Indicate which areas of SRL, the respondent wishes to participate in:</w:t>
      </w:r>
    </w:p>
    <w:p w14:paraId="77663D49" w14:textId="77777777" w:rsidR="00E61282" w:rsidRPr="00E61282" w:rsidRDefault="00E61282" w:rsidP="00E61282">
      <w:pPr>
        <w:rPr>
          <w:rFonts w:cs="Arial"/>
          <w:szCs w:val="19"/>
        </w:rPr>
      </w:pPr>
      <w:r w:rsidRPr="00E61282">
        <w:rPr>
          <w:rFonts w:cs="Arial"/>
          <w:szCs w:val="19"/>
        </w:rPr>
        <w:t>□</w:t>
      </w:r>
      <w:r w:rsidRPr="00E61282">
        <w:rPr>
          <w:rFonts w:cs="Arial"/>
          <w:szCs w:val="19"/>
        </w:rPr>
        <w:tab/>
        <w:t>Constructor</w:t>
      </w:r>
    </w:p>
    <w:p w14:paraId="284A1D18" w14:textId="77777777" w:rsidR="00E61282" w:rsidRPr="00E61282" w:rsidRDefault="00E61282" w:rsidP="00E61282">
      <w:pPr>
        <w:rPr>
          <w:rFonts w:cs="Arial"/>
          <w:szCs w:val="19"/>
        </w:rPr>
      </w:pPr>
      <w:r w:rsidRPr="00E61282">
        <w:rPr>
          <w:rFonts w:cs="Arial"/>
          <w:szCs w:val="19"/>
        </w:rPr>
        <w:t>□</w:t>
      </w:r>
      <w:r w:rsidRPr="00E61282">
        <w:rPr>
          <w:rFonts w:cs="Arial"/>
          <w:szCs w:val="19"/>
        </w:rPr>
        <w:tab/>
        <w:t>Designer / Engineer</w:t>
      </w:r>
    </w:p>
    <w:p w14:paraId="3E4AFA0F" w14:textId="77777777" w:rsidR="00E61282" w:rsidRPr="00E61282" w:rsidRDefault="00E61282" w:rsidP="00E61282">
      <w:pPr>
        <w:rPr>
          <w:rFonts w:cs="Arial"/>
          <w:szCs w:val="19"/>
        </w:rPr>
      </w:pPr>
      <w:r w:rsidRPr="00E61282">
        <w:rPr>
          <w:rFonts w:cs="Arial"/>
          <w:szCs w:val="19"/>
        </w:rPr>
        <w:t>□</w:t>
      </w:r>
      <w:r w:rsidRPr="00E61282">
        <w:rPr>
          <w:rFonts w:cs="Arial"/>
          <w:szCs w:val="19"/>
        </w:rPr>
        <w:tab/>
        <w:t>Rail Systems Provider / Rollingstock Provider / Other Rail Infrastructure Provider</w:t>
      </w:r>
    </w:p>
    <w:p w14:paraId="5D67F135" w14:textId="77777777" w:rsidR="00E61282" w:rsidRPr="00E61282" w:rsidRDefault="00E61282" w:rsidP="00E61282">
      <w:pPr>
        <w:rPr>
          <w:rFonts w:cs="Arial"/>
          <w:szCs w:val="19"/>
        </w:rPr>
      </w:pPr>
      <w:r w:rsidRPr="00E61282">
        <w:rPr>
          <w:rFonts w:cs="Arial"/>
          <w:szCs w:val="19"/>
        </w:rPr>
        <w:t>□</w:t>
      </w:r>
      <w:r w:rsidRPr="00E61282">
        <w:rPr>
          <w:rFonts w:cs="Arial"/>
          <w:szCs w:val="19"/>
        </w:rPr>
        <w:tab/>
        <w:t xml:space="preserve">Sponsor / Financier / Investor </w:t>
      </w:r>
    </w:p>
    <w:p w14:paraId="779D5D56" w14:textId="77777777" w:rsidR="00E61282" w:rsidRPr="00E61282" w:rsidRDefault="00E61282" w:rsidP="00E61282">
      <w:pPr>
        <w:rPr>
          <w:rFonts w:cs="Arial"/>
          <w:szCs w:val="19"/>
        </w:rPr>
      </w:pPr>
      <w:r w:rsidRPr="00E61282">
        <w:rPr>
          <w:rFonts w:cs="Arial"/>
          <w:szCs w:val="19"/>
        </w:rPr>
        <w:t>□</w:t>
      </w:r>
      <w:r w:rsidRPr="00E61282">
        <w:rPr>
          <w:rFonts w:cs="Arial"/>
          <w:szCs w:val="19"/>
        </w:rPr>
        <w:tab/>
        <w:t>Property Developer</w:t>
      </w:r>
    </w:p>
    <w:p w14:paraId="6B129956" w14:textId="77777777" w:rsidR="00E61282" w:rsidRPr="00E61282" w:rsidRDefault="00E61282" w:rsidP="00E61282">
      <w:pPr>
        <w:rPr>
          <w:rFonts w:cs="Arial"/>
          <w:szCs w:val="19"/>
        </w:rPr>
      </w:pPr>
      <w:r w:rsidRPr="00E61282">
        <w:rPr>
          <w:rFonts w:cs="Arial"/>
          <w:szCs w:val="19"/>
        </w:rPr>
        <w:t>□</w:t>
      </w:r>
      <w:r w:rsidRPr="00E61282">
        <w:rPr>
          <w:rFonts w:cs="Arial"/>
          <w:szCs w:val="19"/>
        </w:rPr>
        <w:tab/>
        <w:t>Architect</w:t>
      </w:r>
    </w:p>
    <w:p w14:paraId="43916410" w14:textId="77777777" w:rsidR="00E61282" w:rsidRPr="00E61282" w:rsidRDefault="00E61282" w:rsidP="00E61282">
      <w:pPr>
        <w:rPr>
          <w:rFonts w:cs="Arial"/>
          <w:szCs w:val="19"/>
        </w:rPr>
      </w:pPr>
      <w:r w:rsidRPr="00E61282">
        <w:rPr>
          <w:rFonts w:cs="Arial"/>
          <w:szCs w:val="19"/>
        </w:rPr>
        <w:t>□</w:t>
      </w:r>
      <w:r w:rsidRPr="00E61282">
        <w:rPr>
          <w:rFonts w:cs="Arial"/>
          <w:szCs w:val="19"/>
        </w:rPr>
        <w:tab/>
        <w:t>Rail Operator</w:t>
      </w:r>
    </w:p>
    <w:p w14:paraId="3BB8A257" w14:textId="77777777" w:rsidR="00E61282" w:rsidRPr="00E61282" w:rsidRDefault="00E61282" w:rsidP="00E61282">
      <w:pPr>
        <w:rPr>
          <w:rFonts w:cs="Arial"/>
          <w:szCs w:val="19"/>
        </w:rPr>
      </w:pPr>
    </w:p>
    <w:p w14:paraId="3538A5FE" w14:textId="77777777" w:rsidR="00E61282" w:rsidRPr="000F2C6B" w:rsidRDefault="00E61282" w:rsidP="000F2C6B">
      <w:pPr>
        <w:spacing w:line="240" w:lineRule="exact"/>
        <w:rPr>
          <w:rFonts w:ascii="Arial" w:hAnsi="Arial" w:cs="Arial"/>
          <w:szCs w:val="19"/>
        </w:rPr>
      </w:pPr>
      <w:r w:rsidRPr="000F2C6B">
        <w:rPr>
          <w:rFonts w:ascii="Arial" w:hAnsi="Arial" w:cs="Arial"/>
          <w:szCs w:val="19"/>
        </w:rPr>
        <w:t>The respondent is only required to complete the item below if its area of interest is Sponsor / Financier / Investor and/or Property Developer (as nominated above).</w:t>
      </w:r>
    </w:p>
    <w:p w14:paraId="5944D890" w14:textId="651B7461" w:rsidR="00E61282" w:rsidRPr="000F2C6B" w:rsidRDefault="00E61282" w:rsidP="000F2C6B">
      <w:pPr>
        <w:spacing w:line="240" w:lineRule="exact"/>
        <w:rPr>
          <w:rFonts w:ascii="Arial" w:hAnsi="Arial" w:cs="Arial"/>
          <w:szCs w:val="19"/>
        </w:rPr>
      </w:pPr>
      <w:r w:rsidRPr="000F2C6B">
        <w:rPr>
          <w:rFonts w:ascii="Arial" w:hAnsi="Arial" w:cs="Arial"/>
          <w:szCs w:val="19"/>
        </w:rPr>
        <w:t xml:space="preserve">The respondent should provide a brief indication of the respondent’s appetite to invest in SRL. Responses should include the respondent’s level of interest and any factors that may impact on the respondent’s appetite to invest in SRL (and which component(s) of SRL the respondent would seek to invest in). It is expected that SRL will create significant value and Government will be exploring ways in how value will be shared in the delivery of SRL (in accordance with the Value Creation and Capture Framework, further details available at https://www.dpc.vic.gov.au/index.php/news-publications/value-creation-and-capture-framework). </w:t>
      </w:r>
    </w:p>
    <w:p w14:paraId="6A56DD4F" w14:textId="0064C517" w:rsidR="00F57A06" w:rsidRPr="000F2C6B" w:rsidRDefault="00E61282" w:rsidP="000F2C6B">
      <w:pPr>
        <w:spacing w:line="240" w:lineRule="exact"/>
        <w:rPr>
          <w:rFonts w:ascii="Arial" w:hAnsi="Arial" w:cs="Arial"/>
          <w:szCs w:val="19"/>
        </w:rPr>
      </w:pPr>
      <w:r w:rsidRPr="000F2C6B">
        <w:rPr>
          <w:rFonts w:ascii="Arial" w:hAnsi="Arial" w:cs="Arial"/>
          <w:szCs w:val="19"/>
        </w:rPr>
        <w:t xml:space="preserve">Responses should also include examples of projects where they have made similar investments. Please avoid providing generic marketing material as this item is intended to provide a genuine indication of the extent to which there is private sector appetite to invest in SRL.  </w:t>
      </w:r>
    </w:p>
    <w:tbl>
      <w:tblPr>
        <w:tblStyle w:val="TableGrid"/>
        <w:tblW w:w="9090" w:type="dxa"/>
        <w:tblLook w:val="04A0" w:firstRow="1" w:lastRow="0" w:firstColumn="1" w:lastColumn="0" w:noHBand="0" w:noVBand="1"/>
      </w:tblPr>
      <w:tblGrid>
        <w:gridCol w:w="9090"/>
      </w:tblGrid>
      <w:tr w:rsidR="00E61282" w14:paraId="01584C65" w14:textId="77777777" w:rsidTr="00E61282">
        <w:trPr>
          <w:trHeight w:val="3349"/>
        </w:trPr>
        <w:tc>
          <w:tcPr>
            <w:tcW w:w="9090" w:type="dxa"/>
          </w:tcPr>
          <w:p w14:paraId="522C1CC3" w14:textId="77777777" w:rsidR="00E61282" w:rsidRDefault="00E61282" w:rsidP="00BF3678"/>
        </w:tc>
      </w:tr>
    </w:tbl>
    <w:p w14:paraId="40253809" w14:textId="77777777" w:rsidR="00E61282" w:rsidRDefault="00E61282" w:rsidP="00E61282"/>
    <w:p w14:paraId="176F598B" w14:textId="2D82E5DA" w:rsidR="00F57A06" w:rsidRDefault="00F57A06" w:rsidP="00F57A06">
      <w:pPr>
        <w:pStyle w:val="H2num"/>
      </w:pPr>
      <w:bookmarkStart w:id="17" w:name="_Toc33696138"/>
      <w:r>
        <w:t>FURTHER INFORMATION</w:t>
      </w:r>
      <w:bookmarkEnd w:id="17"/>
      <w:r>
        <w:t xml:space="preserve"> </w:t>
      </w:r>
    </w:p>
    <w:p w14:paraId="24FF9E6F" w14:textId="34E9B88E" w:rsidR="00E61282" w:rsidRDefault="00E61282" w:rsidP="00E61282">
      <w:pPr>
        <w:pStyle w:val="MMBodyText"/>
        <w:rPr>
          <w:sz w:val="19"/>
          <w:szCs w:val="19"/>
        </w:rPr>
      </w:pPr>
      <w:r w:rsidRPr="00171EC3">
        <w:rPr>
          <w:sz w:val="19"/>
          <w:szCs w:val="19"/>
        </w:rPr>
        <w:t>Brief description of any additional information that would be beneficial to understand in relation to the re</w:t>
      </w:r>
      <w:r>
        <w:rPr>
          <w:sz w:val="19"/>
          <w:szCs w:val="19"/>
        </w:rPr>
        <w:t>spondent in the context of SRL</w:t>
      </w:r>
      <w:r w:rsidRPr="00171EC3">
        <w:rPr>
          <w:sz w:val="19"/>
          <w:szCs w:val="19"/>
        </w:rPr>
        <w:t>.</w:t>
      </w:r>
    </w:p>
    <w:p w14:paraId="1BD99E0B" w14:textId="0690CCAA" w:rsidR="006F3133" w:rsidRDefault="006F3133" w:rsidP="00E61282">
      <w:pPr>
        <w:pStyle w:val="MMBodyText"/>
        <w:rPr>
          <w:sz w:val="19"/>
          <w:szCs w:val="19"/>
        </w:rPr>
      </w:pPr>
    </w:p>
    <w:p w14:paraId="7C083FDD" w14:textId="638704A2" w:rsidR="006F3133" w:rsidRDefault="006F3133" w:rsidP="00E61282">
      <w:pPr>
        <w:pStyle w:val="MMBodyText"/>
        <w:rPr>
          <w:sz w:val="19"/>
          <w:szCs w:val="19"/>
        </w:rPr>
      </w:pPr>
    </w:p>
    <w:p w14:paraId="4DC9A4BA" w14:textId="4BC1404C" w:rsidR="006F3133" w:rsidRDefault="006F3133" w:rsidP="00E61282">
      <w:pPr>
        <w:pStyle w:val="MMBodyText"/>
        <w:rPr>
          <w:sz w:val="19"/>
          <w:szCs w:val="19"/>
        </w:rPr>
      </w:pPr>
    </w:p>
    <w:p w14:paraId="4FCC7D73" w14:textId="72F57672" w:rsidR="006F3133" w:rsidRDefault="006F3133" w:rsidP="00E61282">
      <w:pPr>
        <w:pStyle w:val="MMBodyText"/>
        <w:rPr>
          <w:sz w:val="19"/>
          <w:szCs w:val="19"/>
        </w:rPr>
      </w:pPr>
    </w:p>
    <w:p w14:paraId="4DCDF32B" w14:textId="70F686EB" w:rsidR="006F3133" w:rsidRDefault="006F3133" w:rsidP="00E61282">
      <w:pPr>
        <w:pStyle w:val="MMBodyText"/>
        <w:rPr>
          <w:sz w:val="19"/>
          <w:szCs w:val="19"/>
        </w:rPr>
      </w:pPr>
    </w:p>
    <w:p w14:paraId="70C408AD" w14:textId="2B8DCC36" w:rsidR="006F3133" w:rsidRDefault="006F3133" w:rsidP="00E61282">
      <w:pPr>
        <w:pStyle w:val="MMBodyText"/>
        <w:rPr>
          <w:sz w:val="19"/>
          <w:szCs w:val="19"/>
        </w:rPr>
      </w:pPr>
    </w:p>
    <w:p w14:paraId="79DFF4BA" w14:textId="77777777" w:rsidR="006F3133" w:rsidRPr="00171EC3" w:rsidRDefault="006F3133" w:rsidP="00E61282">
      <w:pPr>
        <w:pStyle w:val="MMBodyText"/>
        <w:rPr>
          <w:sz w:val="19"/>
          <w:szCs w:val="19"/>
        </w:rPr>
      </w:pPr>
    </w:p>
    <w:tbl>
      <w:tblPr>
        <w:tblStyle w:val="TableGrid"/>
        <w:tblW w:w="9090" w:type="dxa"/>
        <w:tblLook w:val="04A0" w:firstRow="1" w:lastRow="0" w:firstColumn="1" w:lastColumn="0" w:noHBand="0" w:noVBand="1"/>
      </w:tblPr>
      <w:tblGrid>
        <w:gridCol w:w="9090"/>
      </w:tblGrid>
      <w:tr w:rsidR="00E61282" w14:paraId="3E363A7D" w14:textId="77777777" w:rsidTr="00BF3678">
        <w:trPr>
          <w:trHeight w:val="4365"/>
        </w:trPr>
        <w:tc>
          <w:tcPr>
            <w:tcW w:w="9090" w:type="dxa"/>
          </w:tcPr>
          <w:p w14:paraId="1D541855" w14:textId="77777777" w:rsidR="00E61282" w:rsidRDefault="00E61282" w:rsidP="00BF3678"/>
        </w:tc>
      </w:tr>
    </w:tbl>
    <w:p w14:paraId="1AFDD8B5" w14:textId="55F052B6" w:rsidR="00F57A06" w:rsidRDefault="00F57A06" w:rsidP="00F57A06"/>
    <w:p w14:paraId="0422D074" w14:textId="71C5D3E4" w:rsidR="00F57A06" w:rsidRDefault="00F57A06" w:rsidP="00F57A06">
      <w:pPr>
        <w:pStyle w:val="H2num"/>
      </w:pPr>
      <w:bookmarkStart w:id="18" w:name="_Toc33696139"/>
      <w:r>
        <w:t>ACKNOWLEDGEMENT</w:t>
      </w:r>
      <w:bookmarkEnd w:id="18"/>
      <w:r>
        <w:t xml:space="preserve"> </w:t>
      </w:r>
    </w:p>
    <w:p w14:paraId="3E93A792" w14:textId="77777777" w:rsidR="00E61282" w:rsidRPr="00171EC3" w:rsidRDefault="00E61282" w:rsidP="00E61282">
      <w:pPr>
        <w:pStyle w:val="MMBodyText"/>
        <w:spacing w:before="240" w:after="240" w:line="480" w:lineRule="auto"/>
        <w:rPr>
          <w:sz w:val="19"/>
          <w:szCs w:val="19"/>
        </w:rPr>
      </w:pPr>
      <w:r>
        <w:rPr>
          <w:sz w:val="19"/>
          <w:szCs w:val="19"/>
        </w:rPr>
        <w:t>I</w:t>
      </w:r>
      <w:r w:rsidRPr="00171EC3">
        <w:rPr>
          <w:sz w:val="19"/>
          <w:szCs w:val="19"/>
        </w:rPr>
        <w:t xml:space="preserve">, </w:t>
      </w:r>
      <w:r>
        <w:rPr>
          <w:sz w:val="19"/>
          <w:szCs w:val="19"/>
        </w:rPr>
        <w:t xml:space="preserve">_______________________________________________________________________ </w:t>
      </w:r>
      <w:r w:rsidRPr="00032950">
        <w:rPr>
          <w:b/>
          <w:i/>
          <w:sz w:val="19"/>
          <w:szCs w:val="19"/>
        </w:rPr>
        <w:t>[</w:t>
      </w:r>
      <w:r w:rsidRPr="00171EC3">
        <w:rPr>
          <w:b/>
          <w:i/>
          <w:sz w:val="19"/>
          <w:szCs w:val="19"/>
        </w:rPr>
        <w:t>insert name]</w:t>
      </w:r>
      <w:r w:rsidRPr="00171EC3">
        <w:rPr>
          <w:sz w:val="19"/>
          <w:szCs w:val="19"/>
        </w:rPr>
        <w:t>, on behalf of,</w:t>
      </w:r>
      <w:r>
        <w:rPr>
          <w:sz w:val="19"/>
          <w:szCs w:val="19"/>
        </w:rPr>
        <w:t>_______________________________________________________</w:t>
      </w:r>
      <w:r w:rsidRPr="00171EC3">
        <w:rPr>
          <w:sz w:val="19"/>
          <w:szCs w:val="19"/>
        </w:rPr>
        <w:t xml:space="preserve"> </w:t>
      </w:r>
      <w:r w:rsidRPr="00171EC3">
        <w:rPr>
          <w:b/>
          <w:i/>
          <w:sz w:val="19"/>
          <w:szCs w:val="19"/>
        </w:rPr>
        <w:t>[insert company name]</w:t>
      </w:r>
      <w:r w:rsidRPr="00171EC3">
        <w:rPr>
          <w:sz w:val="19"/>
          <w:szCs w:val="19"/>
        </w:rPr>
        <w:t xml:space="preserve">, acknowledge that I have read the 'Important Notice' on page </w:t>
      </w:r>
      <w:r>
        <w:rPr>
          <w:sz w:val="19"/>
          <w:szCs w:val="19"/>
        </w:rPr>
        <w:t>1</w:t>
      </w:r>
      <w:r w:rsidRPr="00171EC3">
        <w:rPr>
          <w:sz w:val="19"/>
          <w:szCs w:val="19"/>
        </w:rPr>
        <w:t xml:space="preserve"> of the Registration of Interest document, </w:t>
      </w:r>
      <w:r>
        <w:rPr>
          <w:sz w:val="19"/>
          <w:szCs w:val="19"/>
        </w:rPr>
        <w:t xml:space="preserve">___________________________________________________ </w:t>
      </w:r>
      <w:r w:rsidRPr="00171EC3">
        <w:rPr>
          <w:b/>
          <w:i/>
          <w:sz w:val="19"/>
          <w:szCs w:val="19"/>
        </w:rPr>
        <w:t>[insert company name]</w:t>
      </w:r>
      <w:r>
        <w:rPr>
          <w:b/>
          <w:i/>
          <w:sz w:val="19"/>
          <w:szCs w:val="19"/>
        </w:rPr>
        <w:t xml:space="preserve"> </w:t>
      </w:r>
      <w:r w:rsidRPr="0092462A">
        <w:rPr>
          <w:sz w:val="19"/>
          <w:szCs w:val="19"/>
        </w:rPr>
        <w:t>agrees</w:t>
      </w:r>
      <w:r>
        <w:rPr>
          <w:b/>
          <w:i/>
          <w:sz w:val="19"/>
          <w:szCs w:val="19"/>
        </w:rPr>
        <w:t xml:space="preserve"> </w:t>
      </w:r>
      <w:r w:rsidRPr="00171EC3">
        <w:rPr>
          <w:sz w:val="19"/>
          <w:szCs w:val="19"/>
        </w:rPr>
        <w:t xml:space="preserve">to comply with the terms contained therein and warrant that I have the authority to make this acknowledgement on behalf of </w:t>
      </w:r>
      <w:r>
        <w:rPr>
          <w:sz w:val="19"/>
          <w:szCs w:val="19"/>
        </w:rPr>
        <w:t>__________________________________________________________</w:t>
      </w:r>
      <w:r w:rsidRPr="00171EC3">
        <w:rPr>
          <w:b/>
          <w:i/>
          <w:sz w:val="19"/>
          <w:szCs w:val="19"/>
        </w:rPr>
        <w:t>[insert company name]</w:t>
      </w:r>
      <w:r w:rsidRPr="00171EC3">
        <w:rPr>
          <w:sz w:val="19"/>
          <w:szCs w:val="19"/>
        </w:rPr>
        <w:t>.</w:t>
      </w:r>
    </w:p>
    <w:tbl>
      <w:tblPr>
        <w:tblStyle w:val="TableGrid"/>
        <w:tblW w:w="0" w:type="auto"/>
        <w:tblInd w:w="-98" w:type="dxa"/>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276"/>
        <w:gridCol w:w="4124"/>
      </w:tblGrid>
      <w:tr w:rsidR="00E61282" w14:paraId="20D69BBE" w14:textId="77777777" w:rsidTr="00BF3678">
        <w:tc>
          <w:tcPr>
            <w:tcW w:w="1276" w:type="dxa"/>
            <w:tcBorders>
              <w:top w:val="nil"/>
              <w:left w:val="nil"/>
              <w:bottom w:val="nil"/>
              <w:right w:val="nil"/>
            </w:tcBorders>
            <w:hideMark/>
          </w:tcPr>
          <w:p w14:paraId="419069D9" w14:textId="77777777" w:rsidR="00E61282" w:rsidRDefault="00E61282" w:rsidP="00BF3678">
            <w:pPr>
              <w:rPr>
                <w:rFonts w:cs="Arial"/>
                <w:szCs w:val="19"/>
              </w:rPr>
            </w:pPr>
          </w:p>
          <w:p w14:paraId="5C39938E" w14:textId="77777777" w:rsidR="00E61282" w:rsidRPr="00171EC3" w:rsidRDefault="00E61282" w:rsidP="00BF3678">
            <w:pPr>
              <w:rPr>
                <w:rFonts w:cs="Arial"/>
                <w:szCs w:val="19"/>
              </w:rPr>
            </w:pPr>
            <w:r w:rsidRPr="00171EC3">
              <w:rPr>
                <w:rFonts w:cs="Arial"/>
                <w:szCs w:val="19"/>
              </w:rPr>
              <w:t>Signature</w:t>
            </w:r>
          </w:p>
        </w:tc>
        <w:tc>
          <w:tcPr>
            <w:tcW w:w="4124" w:type="dxa"/>
            <w:tcBorders>
              <w:top w:val="nil"/>
              <w:left w:val="nil"/>
              <w:bottom w:val="single" w:sz="4" w:space="0" w:color="auto"/>
              <w:right w:val="nil"/>
            </w:tcBorders>
          </w:tcPr>
          <w:p w14:paraId="27DE93BE" w14:textId="77777777" w:rsidR="00E61282" w:rsidRDefault="00E61282" w:rsidP="00BF3678">
            <w:pPr>
              <w:rPr>
                <w:rFonts w:cs="Arial"/>
                <w:sz w:val="22"/>
              </w:rPr>
            </w:pPr>
          </w:p>
        </w:tc>
      </w:tr>
      <w:tr w:rsidR="00E61282" w14:paraId="1AE49368" w14:textId="77777777" w:rsidTr="00BF3678">
        <w:tc>
          <w:tcPr>
            <w:tcW w:w="1276" w:type="dxa"/>
            <w:tcBorders>
              <w:top w:val="nil"/>
              <w:left w:val="nil"/>
              <w:bottom w:val="nil"/>
              <w:right w:val="nil"/>
            </w:tcBorders>
          </w:tcPr>
          <w:p w14:paraId="642198F2" w14:textId="77777777" w:rsidR="00E61282" w:rsidRPr="00171EC3" w:rsidRDefault="00E61282" w:rsidP="00BF3678">
            <w:pPr>
              <w:rPr>
                <w:rFonts w:cs="Arial"/>
                <w:szCs w:val="19"/>
              </w:rPr>
            </w:pPr>
          </w:p>
        </w:tc>
        <w:tc>
          <w:tcPr>
            <w:tcW w:w="4124" w:type="dxa"/>
            <w:tcBorders>
              <w:top w:val="single" w:sz="4" w:space="0" w:color="auto"/>
              <w:left w:val="nil"/>
              <w:bottom w:val="nil"/>
              <w:right w:val="nil"/>
            </w:tcBorders>
          </w:tcPr>
          <w:p w14:paraId="77F55C58" w14:textId="77777777" w:rsidR="00E61282" w:rsidRDefault="00E61282" w:rsidP="00BF3678">
            <w:pPr>
              <w:rPr>
                <w:rFonts w:cs="Arial"/>
                <w:sz w:val="22"/>
              </w:rPr>
            </w:pPr>
          </w:p>
        </w:tc>
      </w:tr>
      <w:tr w:rsidR="00E61282" w14:paraId="1996D485" w14:textId="77777777" w:rsidTr="00BF3678">
        <w:tc>
          <w:tcPr>
            <w:tcW w:w="1276" w:type="dxa"/>
            <w:tcBorders>
              <w:top w:val="nil"/>
              <w:left w:val="nil"/>
              <w:bottom w:val="nil"/>
              <w:right w:val="nil"/>
            </w:tcBorders>
            <w:hideMark/>
          </w:tcPr>
          <w:p w14:paraId="4DF7C4F0" w14:textId="77777777" w:rsidR="00E61282" w:rsidRPr="00171EC3" w:rsidRDefault="00E61282" w:rsidP="00BF3678">
            <w:pPr>
              <w:rPr>
                <w:rFonts w:cs="Arial"/>
                <w:szCs w:val="19"/>
              </w:rPr>
            </w:pPr>
            <w:r w:rsidRPr="00171EC3">
              <w:rPr>
                <w:rFonts w:cs="Arial"/>
                <w:szCs w:val="19"/>
              </w:rPr>
              <w:t>Position</w:t>
            </w:r>
          </w:p>
        </w:tc>
        <w:tc>
          <w:tcPr>
            <w:tcW w:w="4124" w:type="dxa"/>
            <w:tcBorders>
              <w:top w:val="nil"/>
              <w:left w:val="nil"/>
              <w:bottom w:val="single" w:sz="4" w:space="0" w:color="auto"/>
              <w:right w:val="nil"/>
            </w:tcBorders>
          </w:tcPr>
          <w:p w14:paraId="354B01F5" w14:textId="77777777" w:rsidR="00E61282" w:rsidRDefault="00E61282" w:rsidP="00BF3678">
            <w:pPr>
              <w:rPr>
                <w:rFonts w:cs="Arial"/>
                <w:sz w:val="22"/>
              </w:rPr>
            </w:pPr>
          </w:p>
        </w:tc>
      </w:tr>
      <w:tr w:rsidR="00E61282" w14:paraId="0E36BC4A" w14:textId="77777777" w:rsidTr="00BF3678">
        <w:tc>
          <w:tcPr>
            <w:tcW w:w="1276" w:type="dxa"/>
            <w:tcBorders>
              <w:top w:val="nil"/>
              <w:left w:val="nil"/>
              <w:bottom w:val="nil"/>
              <w:right w:val="nil"/>
            </w:tcBorders>
          </w:tcPr>
          <w:p w14:paraId="4A63B4DA" w14:textId="77777777" w:rsidR="00E61282" w:rsidRPr="00171EC3" w:rsidRDefault="00E61282" w:rsidP="00BF3678">
            <w:pPr>
              <w:rPr>
                <w:rFonts w:cs="Arial"/>
                <w:szCs w:val="19"/>
              </w:rPr>
            </w:pPr>
          </w:p>
        </w:tc>
        <w:tc>
          <w:tcPr>
            <w:tcW w:w="4124" w:type="dxa"/>
            <w:tcBorders>
              <w:top w:val="single" w:sz="4" w:space="0" w:color="auto"/>
              <w:left w:val="nil"/>
              <w:bottom w:val="nil"/>
              <w:right w:val="nil"/>
            </w:tcBorders>
          </w:tcPr>
          <w:p w14:paraId="6E1DF46C" w14:textId="77777777" w:rsidR="00E61282" w:rsidRDefault="00E61282" w:rsidP="00BF3678">
            <w:pPr>
              <w:rPr>
                <w:rFonts w:cs="Arial"/>
                <w:sz w:val="22"/>
              </w:rPr>
            </w:pPr>
          </w:p>
        </w:tc>
      </w:tr>
      <w:tr w:rsidR="00E61282" w14:paraId="592EE1EA" w14:textId="77777777" w:rsidTr="00BF3678">
        <w:tc>
          <w:tcPr>
            <w:tcW w:w="1276" w:type="dxa"/>
            <w:tcBorders>
              <w:top w:val="nil"/>
              <w:left w:val="nil"/>
              <w:bottom w:val="nil"/>
              <w:right w:val="nil"/>
            </w:tcBorders>
            <w:hideMark/>
          </w:tcPr>
          <w:p w14:paraId="64E20978" w14:textId="77777777" w:rsidR="00E61282" w:rsidRPr="00171EC3" w:rsidRDefault="00E61282" w:rsidP="00BF3678">
            <w:pPr>
              <w:rPr>
                <w:rFonts w:cs="Arial"/>
                <w:szCs w:val="19"/>
              </w:rPr>
            </w:pPr>
            <w:r w:rsidRPr="00171EC3">
              <w:rPr>
                <w:rFonts w:cs="Arial"/>
                <w:szCs w:val="19"/>
              </w:rPr>
              <w:t>Date</w:t>
            </w:r>
          </w:p>
        </w:tc>
        <w:tc>
          <w:tcPr>
            <w:tcW w:w="4124" w:type="dxa"/>
            <w:tcBorders>
              <w:top w:val="nil"/>
              <w:left w:val="nil"/>
              <w:bottom w:val="single" w:sz="4" w:space="0" w:color="auto"/>
              <w:right w:val="nil"/>
            </w:tcBorders>
          </w:tcPr>
          <w:p w14:paraId="4E922F56" w14:textId="77777777" w:rsidR="00E61282" w:rsidRDefault="00E61282" w:rsidP="00BF3678">
            <w:pPr>
              <w:rPr>
                <w:rFonts w:cs="Arial"/>
                <w:sz w:val="22"/>
              </w:rPr>
            </w:pPr>
          </w:p>
        </w:tc>
      </w:tr>
    </w:tbl>
    <w:p w14:paraId="7FA1FAE3" w14:textId="77777777" w:rsidR="00F57A06" w:rsidRDefault="00F57A06" w:rsidP="00F57A06"/>
    <w:p w14:paraId="5B89ED42" w14:textId="77777777" w:rsidR="00F57A06" w:rsidRDefault="00F57A06" w:rsidP="00F57A06"/>
    <w:p w14:paraId="7C57F301" w14:textId="77777777" w:rsidR="00F57A06" w:rsidRDefault="00F57A06" w:rsidP="00F57A06"/>
    <w:p w14:paraId="65025F53" w14:textId="3E9D680D" w:rsidR="00AF517E" w:rsidRPr="007430D9" w:rsidRDefault="00AF517E" w:rsidP="00E61282"/>
    <w:sectPr w:rsidR="00AF517E" w:rsidRPr="007430D9" w:rsidSect="004C3030">
      <w:headerReference w:type="default" r:id="rId14"/>
      <w:footerReference w:type="default" r:id="rId15"/>
      <w:pgSz w:w="11906" w:h="16838" w:code="9"/>
      <w:pgMar w:top="1418" w:right="1418" w:bottom="1418" w:left="1418" w:header="567" w:footer="284" w:gutter="0"/>
      <w:pgNumType w:start="2"/>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D669" w14:textId="77777777" w:rsidR="00C322AD" w:rsidRDefault="00C322AD" w:rsidP="00AA4978">
      <w:pPr>
        <w:spacing w:before="0" w:after="0"/>
      </w:pPr>
      <w:r>
        <w:separator/>
      </w:r>
    </w:p>
    <w:p w14:paraId="5D59CDB7" w14:textId="77777777" w:rsidR="001E6B8F" w:rsidRDefault="001E6B8F"/>
  </w:endnote>
  <w:endnote w:type="continuationSeparator" w:id="0">
    <w:p w14:paraId="0A2720CE" w14:textId="77777777" w:rsidR="00C322AD" w:rsidRDefault="00C322AD" w:rsidP="00AA4978">
      <w:pPr>
        <w:spacing w:before="0" w:after="0"/>
      </w:pPr>
      <w:r>
        <w:continuationSeparator/>
      </w:r>
    </w:p>
    <w:p w14:paraId="148C5959" w14:textId="77777777" w:rsidR="001E6B8F" w:rsidRDefault="001E6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Arial (Body)">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595924"/>
      <w:docPartObj>
        <w:docPartGallery w:val="Page Numbers (Bottom of Page)"/>
        <w:docPartUnique/>
      </w:docPartObj>
    </w:sdtPr>
    <w:sdtEndPr>
      <w:rPr>
        <w:noProof/>
      </w:rPr>
    </w:sdtEndPr>
    <w:sdtContent>
      <w:p w14:paraId="0CAD50B9" w14:textId="2A9B7EBD" w:rsidR="004C3030" w:rsidRDefault="00357C70">
        <w:pPr>
          <w:pStyle w:val="Footer"/>
          <w:jc w:val="right"/>
        </w:pPr>
        <w:r>
          <w:t xml:space="preserve">Suburban Rail Loop – Registration of Interest         </w:t>
        </w:r>
        <w:r w:rsidR="004C3030">
          <w:fldChar w:fldCharType="begin"/>
        </w:r>
        <w:r w:rsidR="004C3030">
          <w:instrText xml:space="preserve"> PAGE   \* MERGEFORMAT </w:instrText>
        </w:r>
        <w:r w:rsidR="004C3030">
          <w:fldChar w:fldCharType="separate"/>
        </w:r>
        <w:r w:rsidR="004C3030">
          <w:rPr>
            <w:noProof/>
          </w:rPr>
          <w:t>2</w:t>
        </w:r>
        <w:r w:rsidR="004C3030">
          <w:rPr>
            <w:noProof/>
          </w:rPr>
          <w:fldChar w:fldCharType="end"/>
        </w:r>
      </w:p>
    </w:sdtContent>
  </w:sdt>
  <w:p w14:paraId="6CC75CD1" w14:textId="77777777" w:rsidR="004C3030" w:rsidRDefault="004C3030">
    <w:pPr>
      <w:pStyle w:val="Footer"/>
    </w:pPr>
  </w:p>
  <w:p w14:paraId="1895AD89" w14:textId="77777777" w:rsidR="001E6B8F" w:rsidRDefault="001E6B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6A24B" w14:textId="77777777" w:rsidR="00C322AD" w:rsidRDefault="00C322AD" w:rsidP="00AA4978">
      <w:pPr>
        <w:spacing w:before="0" w:after="0"/>
      </w:pPr>
      <w:r>
        <w:separator/>
      </w:r>
    </w:p>
    <w:p w14:paraId="39F28079" w14:textId="77777777" w:rsidR="001E6B8F" w:rsidRDefault="001E6B8F"/>
  </w:footnote>
  <w:footnote w:type="continuationSeparator" w:id="0">
    <w:p w14:paraId="0E37DA42" w14:textId="77777777" w:rsidR="00C322AD" w:rsidRDefault="00C322AD" w:rsidP="00AA4978">
      <w:pPr>
        <w:spacing w:before="0" w:after="0"/>
      </w:pPr>
      <w:r>
        <w:continuationSeparator/>
      </w:r>
    </w:p>
    <w:p w14:paraId="7996ACC1" w14:textId="77777777" w:rsidR="001E6B8F" w:rsidRDefault="001E6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26A0" w14:textId="77777777" w:rsidR="0070276B" w:rsidRDefault="001407C9" w:rsidP="001407C9">
    <w:r w:rsidRPr="005C480D">
      <w:rPr>
        <w:noProof/>
      </w:rPr>
      <w:drawing>
        <wp:anchor distT="0" distB="0" distL="114300" distR="114300" simplePos="0" relativeHeight="251659264" behindDoc="1" locked="0" layoutInCell="1" allowOverlap="0" wp14:anchorId="158F14CF" wp14:editId="664E1C6C">
          <wp:simplePos x="0" y="0"/>
          <wp:positionH relativeFrom="page">
            <wp:posOffset>-9053</wp:posOffset>
          </wp:positionH>
          <wp:positionV relativeFrom="page">
            <wp:posOffset>4050</wp:posOffset>
          </wp:positionV>
          <wp:extent cx="7565536" cy="1069347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k Packages - A4 Covers.png"/>
                  <pic:cNvPicPr/>
                </pic:nvPicPr>
                <pic:blipFill>
                  <a:blip r:embed="rId1">
                    <a:extLst>
                      <a:ext uri="{28A0092B-C50C-407E-A947-70E740481C1C}">
                        <a14:useLocalDpi xmlns:a14="http://schemas.microsoft.com/office/drawing/2010/main" val="0"/>
                      </a:ext>
                    </a:extLst>
                  </a:blip>
                  <a:stretch>
                    <a:fillRect/>
                  </a:stretch>
                </pic:blipFill>
                <pic:spPr>
                  <a:xfrm>
                    <a:off x="0" y="0"/>
                    <a:ext cx="7565536" cy="106934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12A4" w14:textId="22FB59BA" w:rsidR="00F42A83" w:rsidRPr="00DB2025" w:rsidRDefault="008C16C7" w:rsidP="007A25FB">
    <w:pPr>
      <w:pStyle w:val="SecClassification"/>
      <w:rPr>
        <w:color w:val="auto"/>
      </w:rPr>
    </w:pPr>
    <w:sdt>
      <w:sdtPr>
        <w:rPr>
          <w:color w:val="auto"/>
          <w:sz w:val="16"/>
          <w:szCs w:val="16"/>
        </w:rPr>
        <w:id w:val="2100986145"/>
        <w:lock w:val="sdtLocked"/>
        <w:placeholder>
          <w:docPart w:val="D213EDFCF410456A8F1BB2C59DC2EBC2"/>
        </w:placeholder>
        <w:dataBinding w:prefixMappings="xmlns:ns0='http://SeanFlannery/CustomXML' " w:xpath="/ns0:SFCustomXMLRoot[1]/ns0:RPVClassification[1]" w:storeItemID="{00000000-0000-0000-0000-000000000000}"/>
        <w:dropDownList>
          <w:listItem w:value="Choose an item."/>
          <w:listItem w:displayText="Public (Unclassified)" w:value="Public (Unclassified)"/>
          <w:listItem w:displayText="For Official Use Only (Unclassified)" w:value="For Official Use Only (Unclassified)"/>
          <w:listItem w:displayText="Sensitive (Unclassified)" w:value="Sensitive (Unclassified)"/>
          <w:listItem w:displayText="Sensitive: Personal (Unclassified)" w:value="Sensitive: Personal (Unclassified)"/>
          <w:listItem w:displayText="Sensitive: Legal (Unclassified)" w:value="Sensitive: Legal (Unclassified)"/>
          <w:listItem w:displayText="Protected" w:value="Protected"/>
        </w:dropDownList>
      </w:sdtPr>
      <w:sdtEndPr/>
      <w:sdtContent>
        <w:r w:rsidR="00F57A06">
          <w:rPr>
            <w:color w:val="auto"/>
            <w:sz w:val="16"/>
            <w:szCs w:val="16"/>
          </w:rPr>
          <w:t>Public (Unclassified)</w:t>
        </w:r>
      </w:sdtContent>
    </w:sdt>
    <w:r w:rsidR="00E61282">
      <w:rPr>
        <w:color w:val="auto"/>
        <w:sz w:val="16"/>
        <w:szCs w:val="16"/>
      </w:rPr>
      <w:t xml:space="preserve"> </w:t>
    </w:r>
  </w:p>
  <w:p w14:paraId="0D2F096C" w14:textId="77777777" w:rsidR="001E6B8F" w:rsidRDefault="001E6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E6B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ED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A1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82DE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2CE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E886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4133A"/>
    <w:lvl w:ilvl="0">
      <w:start w:val="1"/>
      <w:numFmt w:val="bullet"/>
      <w:pStyle w:val="ListBullet3"/>
      <w:lvlText w:val="◦"/>
      <w:lvlJc w:val="left"/>
      <w:pPr>
        <w:ind w:left="927" w:hanging="360"/>
      </w:pPr>
      <w:rPr>
        <w:rFonts w:ascii="Times New Roman" w:hAnsi="Times New Roman" w:cs="Times New Roman" w:hint="default"/>
      </w:rPr>
    </w:lvl>
  </w:abstractNum>
  <w:abstractNum w:abstractNumId="7" w15:restartNumberingAfterBreak="0">
    <w:nsid w:val="FFFFFF83"/>
    <w:multiLevelType w:val="singleLevel"/>
    <w:tmpl w:val="FBE8C108"/>
    <w:lvl w:ilvl="0">
      <w:start w:val="1"/>
      <w:numFmt w:val="bullet"/>
      <w:pStyle w:val="ListBullet2"/>
      <w:lvlText w:val="–"/>
      <w:lvlJc w:val="left"/>
      <w:pPr>
        <w:ind w:left="644" w:hanging="360"/>
      </w:pPr>
      <w:rPr>
        <w:rFonts w:ascii="Arial" w:hAnsi="Arial" w:hint="default"/>
      </w:rPr>
    </w:lvl>
  </w:abstractNum>
  <w:abstractNum w:abstractNumId="8" w15:restartNumberingAfterBreak="0">
    <w:nsid w:val="FFFFFF88"/>
    <w:multiLevelType w:val="singleLevel"/>
    <w:tmpl w:val="39EEB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EDC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DCBA78"/>
    <w:lvl w:ilvl="0">
      <w:numFmt w:val="bullet"/>
      <w:lvlText w:val="*"/>
      <w:lvlJc w:val="left"/>
      <w:pPr>
        <w:ind w:left="0" w:firstLine="0"/>
      </w:pPr>
    </w:lvl>
  </w:abstractNum>
  <w:abstractNum w:abstractNumId="11" w15:restartNumberingAfterBreak="0">
    <w:nsid w:val="0D715C78"/>
    <w:multiLevelType w:val="multilevel"/>
    <w:tmpl w:val="5B72A7BC"/>
    <w:lvl w:ilvl="0">
      <w:start w:val="1"/>
      <w:numFmt w:val="decimal"/>
      <w:pStyle w:val="ListNum"/>
      <w:lvlText w:val="%1."/>
      <w:lvlJc w:val="left"/>
      <w:pPr>
        <w:ind w:left="284" w:hanging="284"/>
      </w:pPr>
      <w:rPr>
        <w:rFonts w:hint="default"/>
      </w:rPr>
    </w:lvl>
    <w:lvl w:ilvl="1">
      <w:start w:val="1"/>
      <w:numFmt w:val="lowerLetter"/>
      <w:pStyle w:val="ListNum2"/>
      <w:lvlText w:val="%2."/>
      <w:lvlJc w:val="left"/>
      <w:pPr>
        <w:ind w:left="567" w:hanging="283"/>
      </w:pPr>
      <w:rPr>
        <w:rFonts w:hint="default"/>
      </w:rPr>
    </w:lvl>
    <w:lvl w:ilvl="2">
      <w:start w:val="1"/>
      <w:numFmt w:val="lowerRoman"/>
      <w:pStyle w:val="ListNum3"/>
      <w:lvlText w:val="%3."/>
      <w:lvlJc w:val="righ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0142B9"/>
    <w:multiLevelType w:val="multilevel"/>
    <w:tmpl w:val="DFA69C32"/>
    <w:lvl w:ilvl="0">
      <w:start w:val="1"/>
      <w:numFmt w:val="decimal"/>
      <w:pStyle w:val="H1num"/>
      <w:lvlText w:val="%1."/>
      <w:lvlJc w:val="left"/>
      <w:pPr>
        <w:tabs>
          <w:tab w:val="num" w:pos="567"/>
        </w:tabs>
        <w:ind w:left="567" w:hanging="567"/>
      </w:pPr>
      <w:rPr>
        <w:rFonts w:hint="default"/>
      </w:rPr>
    </w:lvl>
    <w:lvl w:ilvl="1">
      <w:start w:val="1"/>
      <w:numFmt w:val="decimal"/>
      <w:pStyle w:val="H2num"/>
      <w:lvlText w:val="%1.%2."/>
      <w:lvlJc w:val="left"/>
      <w:pPr>
        <w:tabs>
          <w:tab w:val="num" w:pos="709"/>
        </w:tabs>
        <w:ind w:left="709" w:hanging="709"/>
      </w:pPr>
      <w:rPr>
        <w:rFonts w:hint="default"/>
      </w:rPr>
    </w:lvl>
    <w:lvl w:ilvl="2">
      <w:start w:val="1"/>
      <w:numFmt w:val="decimal"/>
      <w:pStyle w:val="H3num"/>
      <w:lvlText w:val="%1.%2.%3."/>
      <w:lvlJc w:val="left"/>
      <w:pPr>
        <w:tabs>
          <w:tab w:val="num" w:pos="851"/>
        </w:tabs>
        <w:ind w:left="851" w:hanging="851"/>
      </w:pPr>
      <w:rPr>
        <w:rFonts w:hint="default"/>
      </w:rPr>
    </w:lvl>
    <w:lvl w:ilvl="3">
      <w:start w:val="1"/>
      <w:numFmt w:val="decimal"/>
      <w:pStyle w:val="H4num"/>
      <w:lvlText w:val="%1.%2.%3.%4."/>
      <w:lvlJc w:val="left"/>
      <w:pPr>
        <w:tabs>
          <w:tab w:val="num" w:pos="992"/>
        </w:tabs>
        <w:ind w:left="992" w:hanging="99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1922655"/>
    <w:multiLevelType w:val="multilevel"/>
    <w:tmpl w:val="848A22E6"/>
    <w:lvl w:ilvl="0">
      <w:start w:val="1"/>
      <w:numFmt w:val="bullet"/>
      <w:pStyle w:val="TblBlt1"/>
      <w:lvlText w:val=""/>
      <w:lvlJc w:val="left"/>
      <w:pPr>
        <w:tabs>
          <w:tab w:val="num" w:pos="170"/>
        </w:tabs>
        <w:ind w:left="170" w:hanging="170"/>
      </w:pPr>
      <w:rPr>
        <w:rFonts w:ascii="Symbol" w:hAnsi="Symbol" w:hint="default"/>
        <w:sz w:val="16"/>
      </w:rPr>
    </w:lvl>
    <w:lvl w:ilvl="1">
      <w:start w:val="1"/>
      <w:numFmt w:val="bullet"/>
      <w:pStyle w:val="TblBlt2"/>
      <w:lvlText w:val="–"/>
      <w:lvlJc w:val="left"/>
      <w:pPr>
        <w:tabs>
          <w:tab w:val="num" w:pos="340"/>
        </w:tabs>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D40766B"/>
    <w:multiLevelType w:val="hybridMultilevel"/>
    <w:tmpl w:val="662E4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970C0"/>
    <w:multiLevelType w:val="multilevel"/>
    <w:tmpl w:val="1700C0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Arial" w:hAnsi="Arial" w:hint="default"/>
      </w:rPr>
    </w:lvl>
    <w:lvl w:ilvl="2">
      <w:start w:val="1"/>
      <w:numFmt w:val="bullet"/>
      <w:pStyle w:val="Bullet3"/>
      <w:lvlText w:val="◦"/>
      <w:lvlJc w:val="left"/>
      <w:pPr>
        <w:ind w:left="851" w:hanging="284"/>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0"/>
    <w:lvlOverride w:ilvl="0">
      <w:lvl w:ilvl="0">
        <w:numFmt w:val="bullet"/>
        <w:lvlText w:val=""/>
        <w:legacy w:legacy="1" w:legacySpace="0" w:legacyIndent="0"/>
        <w:lvlJc w:val="left"/>
        <w:pPr>
          <w:ind w:left="0" w:firstLine="0"/>
        </w:pPr>
        <w:rPr>
          <w:rFonts w:ascii="Symbol" w:hAnsi="Symbol" w:hint="default"/>
          <w:sz w:val="22"/>
        </w:rPr>
      </w:lvl>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84"/>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CE"/>
    <w:rsid w:val="00012B6E"/>
    <w:rsid w:val="00036EAF"/>
    <w:rsid w:val="00066266"/>
    <w:rsid w:val="000A1CCE"/>
    <w:rsid w:val="000A1F39"/>
    <w:rsid w:val="000A211A"/>
    <w:rsid w:val="000C4147"/>
    <w:rsid w:val="000D17CC"/>
    <w:rsid w:val="000E44BD"/>
    <w:rsid w:val="000F2C6B"/>
    <w:rsid w:val="000F5663"/>
    <w:rsid w:val="001211BC"/>
    <w:rsid w:val="00131D73"/>
    <w:rsid w:val="001407C9"/>
    <w:rsid w:val="0014237F"/>
    <w:rsid w:val="0015334A"/>
    <w:rsid w:val="00156681"/>
    <w:rsid w:val="00185B78"/>
    <w:rsid w:val="001A6D14"/>
    <w:rsid w:val="001B2CB0"/>
    <w:rsid w:val="001B46CC"/>
    <w:rsid w:val="001B6692"/>
    <w:rsid w:val="001E6B8F"/>
    <w:rsid w:val="001F2CEB"/>
    <w:rsid w:val="001F480D"/>
    <w:rsid w:val="002038AD"/>
    <w:rsid w:val="00213BA4"/>
    <w:rsid w:val="00244918"/>
    <w:rsid w:val="00250706"/>
    <w:rsid w:val="00274C1A"/>
    <w:rsid w:val="002B7124"/>
    <w:rsid w:val="002C6A0A"/>
    <w:rsid w:val="002D54B2"/>
    <w:rsid w:val="00303A13"/>
    <w:rsid w:val="00307513"/>
    <w:rsid w:val="00310EC4"/>
    <w:rsid w:val="00326E28"/>
    <w:rsid w:val="00336E93"/>
    <w:rsid w:val="00347406"/>
    <w:rsid w:val="003525C5"/>
    <w:rsid w:val="00357C70"/>
    <w:rsid w:val="00376839"/>
    <w:rsid w:val="00383F37"/>
    <w:rsid w:val="003857E1"/>
    <w:rsid w:val="00390BDD"/>
    <w:rsid w:val="003B5ACE"/>
    <w:rsid w:val="003C33AC"/>
    <w:rsid w:val="003D77EF"/>
    <w:rsid w:val="003E5DA7"/>
    <w:rsid w:val="003F7C8A"/>
    <w:rsid w:val="004005B2"/>
    <w:rsid w:val="004114C7"/>
    <w:rsid w:val="00464301"/>
    <w:rsid w:val="00491690"/>
    <w:rsid w:val="00494185"/>
    <w:rsid w:val="004A57B2"/>
    <w:rsid w:val="004C3030"/>
    <w:rsid w:val="004D6BFD"/>
    <w:rsid w:val="005023E6"/>
    <w:rsid w:val="005318D9"/>
    <w:rsid w:val="00537E24"/>
    <w:rsid w:val="00597905"/>
    <w:rsid w:val="005B48B7"/>
    <w:rsid w:val="005B5E62"/>
    <w:rsid w:val="005E19E9"/>
    <w:rsid w:val="005E7412"/>
    <w:rsid w:val="006015CE"/>
    <w:rsid w:val="006024A8"/>
    <w:rsid w:val="00666819"/>
    <w:rsid w:val="0068714A"/>
    <w:rsid w:val="00690492"/>
    <w:rsid w:val="006B4AB6"/>
    <w:rsid w:val="006B6B82"/>
    <w:rsid w:val="006B7E64"/>
    <w:rsid w:val="006C52A6"/>
    <w:rsid w:val="006E4A21"/>
    <w:rsid w:val="006F3133"/>
    <w:rsid w:val="006F36CF"/>
    <w:rsid w:val="006F6AA6"/>
    <w:rsid w:val="0070276B"/>
    <w:rsid w:val="00721851"/>
    <w:rsid w:val="00733388"/>
    <w:rsid w:val="00742E8E"/>
    <w:rsid w:val="007430D9"/>
    <w:rsid w:val="00743F07"/>
    <w:rsid w:val="007641E8"/>
    <w:rsid w:val="00765E52"/>
    <w:rsid w:val="00774F13"/>
    <w:rsid w:val="0078677B"/>
    <w:rsid w:val="00790E25"/>
    <w:rsid w:val="007A25FB"/>
    <w:rsid w:val="007B7763"/>
    <w:rsid w:val="007E28BD"/>
    <w:rsid w:val="007E4402"/>
    <w:rsid w:val="007E4BF6"/>
    <w:rsid w:val="008216BE"/>
    <w:rsid w:val="00831AE2"/>
    <w:rsid w:val="0083493D"/>
    <w:rsid w:val="008431EA"/>
    <w:rsid w:val="00876BFB"/>
    <w:rsid w:val="00887220"/>
    <w:rsid w:val="00890684"/>
    <w:rsid w:val="0089685D"/>
    <w:rsid w:val="008B5004"/>
    <w:rsid w:val="008C16C7"/>
    <w:rsid w:val="008D5999"/>
    <w:rsid w:val="008F4B54"/>
    <w:rsid w:val="009237D9"/>
    <w:rsid w:val="00926ECD"/>
    <w:rsid w:val="009366DF"/>
    <w:rsid w:val="0095080F"/>
    <w:rsid w:val="009554BD"/>
    <w:rsid w:val="00964762"/>
    <w:rsid w:val="009B12E7"/>
    <w:rsid w:val="009B3C9E"/>
    <w:rsid w:val="009C0C57"/>
    <w:rsid w:val="009E57C8"/>
    <w:rsid w:val="009F19E8"/>
    <w:rsid w:val="009F4102"/>
    <w:rsid w:val="009F49C2"/>
    <w:rsid w:val="00A373E5"/>
    <w:rsid w:val="00A42FCF"/>
    <w:rsid w:val="00A5655A"/>
    <w:rsid w:val="00A82AD3"/>
    <w:rsid w:val="00A8534E"/>
    <w:rsid w:val="00A94277"/>
    <w:rsid w:val="00A94D3B"/>
    <w:rsid w:val="00AA4978"/>
    <w:rsid w:val="00AC1788"/>
    <w:rsid w:val="00AE1EA0"/>
    <w:rsid w:val="00AF517E"/>
    <w:rsid w:val="00B22729"/>
    <w:rsid w:val="00B23826"/>
    <w:rsid w:val="00B45E1C"/>
    <w:rsid w:val="00B5122A"/>
    <w:rsid w:val="00B5449F"/>
    <w:rsid w:val="00B61E94"/>
    <w:rsid w:val="00B848B5"/>
    <w:rsid w:val="00B877F2"/>
    <w:rsid w:val="00B961A3"/>
    <w:rsid w:val="00BB2BBF"/>
    <w:rsid w:val="00BD2BC9"/>
    <w:rsid w:val="00BE3E80"/>
    <w:rsid w:val="00BF6A57"/>
    <w:rsid w:val="00C10028"/>
    <w:rsid w:val="00C12F45"/>
    <w:rsid w:val="00C17AFB"/>
    <w:rsid w:val="00C240A0"/>
    <w:rsid w:val="00C322AD"/>
    <w:rsid w:val="00C414DE"/>
    <w:rsid w:val="00C429AF"/>
    <w:rsid w:val="00C56902"/>
    <w:rsid w:val="00C6166C"/>
    <w:rsid w:val="00C7007D"/>
    <w:rsid w:val="00C81616"/>
    <w:rsid w:val="00CA3487"/>
    <w:rsid w:val="00CC41A9"/>
    <w:rsid w:val="00CD6429"/>
    <w:rsid w:val="00CD722B"/>
    <w:rsid w:val="00CE779E"/>
    <w:rsid w:val="00D00F57"/>
    <w:rsid w:val="00D03A16"/>
    <w:rsid w:val="00D061BE"/>
    <w:rsid w:val="00D16B72"/>
    <w:rsid w:val="00D83EB5"/>
    <w:rsid w:val="00D84069"/>
    <w:rsid w:val="00DA69D9"/>
    <w:rsid w:val="00DB2025"/>
    <w:rsid w:val="00DC7F93"/>
    <w:rsid w:val="00DD5614"/>
    <w:rsid w:val="00DF7736"/>
    <w:rsid w:val="00E00EC7"/>
    <w:rsid w:val="00E16BA6"/>
    <w:rsid w:val="00E61282"/>
    <w:rsid w:val="00E75D61"/>
    <w:rsid w:val="00E96BED"/>
    <w:rsid w:val="00EB1B75"/>
    <w:rsid w:val="00EB5A76"/>
    <w:rsid w:val="00EB65DB"/>
    <w:rsid w:val="00EC1A7C"/>
    <w:rsid w:val="00ED339A"/>
    <w:rsid w:val="00ED74A9"/>
    <w:rsid w:val="00EF2F84"/>
    <w:rsid w:val="00EF50A3"/>
    <w:rsid w:val="00F04973"/>
    <w:rsid w:val="00F32192"/>
    <w:rsid w:val="00F36E43"/>
    <w:rsid w:val="00F42A83"/>
    <w:rsid w:val="00F52CAF"/>
    <w:rsid w:val="00F57A06"/>
    <w:rsid w:val="00F6418F"/>
    <w:rsid w:val="00F648E2"/>
    <w:rsid w:val="00F7145A"/>
    <w:rsid w:val="00F77050"/>
    <w:rsid w:val="00F879D0"/>
    <w:rsid w:val="00F90982"/>
    <w:rsid w:val="00FA4C7C"/>
    <w:rsid w:val="00FA7249"/>
    <w:rsid w:val="00FB552E"/>
    <w:rsid w:val="00FD343C"/>
    <w:rsid w:val="00FD64CF"/>
    <w:rsid w:val="00FF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293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0"/>
    <w:rPr>
      <w:sz w:val="19"/>
    </w:rPr>
  </w:style>
  <w:style w:type="paragraph" w:styleId="Heading1">
    <w:name w:val="heading 1"/>
    <w:basedOn w:val="Normal"/>
    <w:next w:val="Normal"/>
    <w:link w:val="Heading1Char"/>
    <w:uiPriority w:val="9"/>
    <w:qFormat/>
    <w:rsid w:val="00D16B72"/>
    <w:pPr>
      <w:keepNext/>
      <w:keepLines/>
      <w:spacing w:before="480" w:after="0"/>
      <w:contextualSpacing/>
      <w:outlineLvl w:val="0"/>
    </w:pPr>
    <w:rPr>
      <w:rFonts w:asciiTheme="majorHAnsi" w:eastAsiaTheme="majorEastAsia" w:hAnsiTheme="majorHAnsi" w:cs="Times New Roman (Headings CS)"/>
      <w:b/>
      <w:color w:val="A3D063" w:themeColor="accent2"/>
      <w:sz w:val="44"/>
      <w:szCs w:val="32"/>
    </w:rPr>
  </w:style>
  <w:style w:type="paragraph" w:styleId="Heading2">
    <w:name w:val="heading 2"/>
    <w:basedOn w:val="Normal"/>
    <w:next w:val="Normal"/>
    <w:link w:val="Heading2Char"/>
    <w:uiPriority w:val="9"/>
    <w:unhideWhenUsed/>
    <w:qFormat/>
    <w:rsid w:val="00D16B72"/>
    <w:pPr>
      <w:keepNext/>
      <w:keepLines/>
      <w:spacing w:before="360"/>
      <w:outlineLvl w:val="1"/>
    </w:pPr>
    <w:rPr>
      <w:rFonts w:asciiTheme="majorHAnsi" w:eastAsiaTheme="majorEastAsia" w:hAnsiTheme="majorHAnsi" w:cs="Times New Roman (Headings CS)"/>
      <w:b/>
      <w:color w:val="008746" w:themeColor="accent1"/>
      <w:sz w:val="32"/>
      <w:szCs w:val="26"/>
    </w:rPr>
  </w:style>
  <w:style w:type="paragraph" w:styleId="Heading3">
    <w:name w:val="heading 3"/>
    <w:basedOn w:val="Normal"/>
    <w:next w:val="Normal"/>
    <w:link w:val="Heading3Char"/>
    <w:uiPriority w:val="9"/>
    <w:unhideWhenUsed/>
    <w:qFormat/>
    <w:rsid w:val="00CA3487"/>
    <w:pPr>
      <w:keepNext/>
      <w:keepLines/>
      <w:spacing w:before="360"/>
      <w:contextualSpacing/>
      <w:outlineLvl w:val="2"/>
    </w:pPr>
    <w:rPr>
      <w:rFonts w:asciiTheme="majorHAnsi" w:eastAsiaTheme="majorEastAsia" w:hAnsiTheme="majorHAnsi" w:cs="Times New Roman (Headings CS)"/>
      <w:b/>
      <w:color w:val="808285"/>
      <w:sz w:val="28"/>
      <w:szCs w:val="24"/>
    </w:rPr>
  </w:style>
  <w:style w:type="paragraph" w:styleId="Heading4">
    <w:name w:val="heading 4"/>
    <w:basedOn w:val="Normal"/>
    <w:next w:val="Normal"/>
    <w:link w:val="Heading4Char"/>
    <w:uiPriority w:val="9"/>
    <w:unhideWhenUsed/>
    <w:qFormat/>
    <w:rsid w:val="008216BE"/>
    <w:pPr>
      <w:keepNext/>
      <w:keepLines/>
      <w:spacing w:before="280"/>
      <w:contextualSpacing/>
      <w:outlineLvl w:val="3"/>
    </w:pPr>
    <w:rPr>
      <w:rFonts w:asciiTheme="majorHAnsi" w:eastAsiaTheme="majorEastAsia" w:hAnsiTheme="majorHAnsi" w:cs="Times New Roman (Headings CS)"/>
      <w:b/>
      <w:iCs/>
      <w:color w:val="000000" w:themeColor="text2"/>
      <w:sz w:val="21"/>
    </w:rPr>
  </w:style>
  <w:style w:type="paragraph" w:styleId="Heading5">
    <w:name w:val="heading 5"/>
    <w:basedOn w:val="Normal"/>
    <w:next w:val="Normal"/>
    <w:link w:val="Heading5Char"/>
    <w:uiPriority w:val="9"/>
    <w:semiHidden/>
    <w:unhideWhenUsed/>
    <w:rsid w:val="00491690"/>
    <w:pPr>
      <w:keepNext/>
      <w:keepLines/>
      <w:numPr>
        <w:ilvl w:val="4"/>
        <w:numId w:val="15"/>
      </w:numPr>
      <w:spacing w:before="40" w:after="0"/>
      <w:outlineLvl w:val="4"/>
    </w:pPr>
    <w:rPr>
      <w:rFonts w:asciiTheme="majorHAnsi" w:eastAsiaTheme="majorEastAsia" w:hAnsiTheme="majorHAnsi" w:cstheme="majorBidi"/>
      <w:color w:val="006534" w:themeColor="accent1" w:themeShade="BF"/>
    </w:rPr>
  </w:style>
  <w:style w:type="paragraph" w:styleId="Heading6">
    <w:name w:val="heading 6"/>
    <w:basedOn w:val="Normal"/>
    <w:next w:val="Normal"/>
    <w:link w:val="Heading6Char"/>
    <w:uiPriority w:val="9"/>
    <w:semiHidden/>
    <w:unhideWhenUsed/>
    <w:qFormat/>
    <w:rsid w:val="00491690"/>
    <w:pPr>
      <w:keepNext/>
      <w:keepLines/>
      <w:numPr>
        <w:ilvl w:val="5"/>
        <w:numId w:val="15"/>
      </w:numPr>
      <w:spacing w:before="40" w:after="0"/>
      <w:outlineLvl w:val="5"/>
    </w:pPr>
    <w:rPr>
      <w:rFonts w:asciiTheme="majorHAnsi" w:eastAsiaTheme="majorEastAsia" w:hAnsiTheme="majorHAnsi" w:cstheme="majorBidi"/>
      <w:color w:val="004322" w:themeColor="accent1" w:themeShade="7F"/>
    </w:rPr>
  </w:style>
  <w:style w:type="paragraph" w:styleId="Heading7">
    <w:name w:val="heading 7"/>
    <w:basedOn w:val="Normal"/>
    <w:next w:val="Normal"/>
    <w:link w:val="Heading7Char"/>
    <w:uiPriority w:val="9"/>
    <w:semiHidden/>
    <w:unhideWhenUsed/>
    <w:qFormat/>
    <w:rsid w:val="00491690"/>
    <w:pPr>
      <w:keepNext/>
      <w:keepLines/>
      <w:numPr>
        <w:ilvl w:val="6"/>
        <w:numId w:val="15"/>
      </w:numPr>
      <w:spacing w:before="40" w:after="0"/>
      <w:outlineLvl w:val="6"/>
    </w:pPr>
    <w:rPr>
      <w:rFonts w:asciiTheme="majorHAnsi" w:eastAsiaTheme="majorEastAsia" w:hAnsiTheme="majorHAnsi" w:cstheme="majorBidi"/>
      <w:i/>
      <w:iCs/>
      <w:color w:val="004322" w:themeColor="accent1" w:themeShade="7F"/>
    </w:rPr>
  </w:style>
  <w:style w:type="paragraph" w:styleId="Heading8">
    <w:name w:val="heading 8"/>
    <w:basedOn w:val="Normal"/>
    <w:next w:val="Normal"/>
    <w:link w:val="Heading8Char"/>
    <w:uiPriority w:val="9"/>
    <w:semiHidden/>
    <w:unhideWhenUsed/>
    <w:qFormat/>
    <w:rsid w:val="00491690"/>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1690"/>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B72"/>
    <w:rPr>
      <w:rFonts w:asciiTheme="majorHAnsi" w:eastAsiaTheme="majorEastAsia" w:hAnsiTheme="majorHAnsi" w:cs="Times New Roman (Headings CS)"/>
      <w:b/>
      <w:color w:val="A3D063" w:themeColor="accent2"/>
      <w:sz w:val="44"/>
      <w:szCs w:val="32"/>
    </w:rPr>
  </w:style>
  <w:style w:type="character" w:customStyle="1" w:styleId="Heading2Char">
    <w:name w:val="Heading 2 Char"/>
    <w:basedOn w:val="DefaultParagraphFont"/>
    <w:link w:val="Heading2"/>
    <w:uiPriority w:val="9"/>
    <w:rsid w:val="00D16B72"/>
    <w:rPr>
      <w:rFonts w:asciiTheme="majorHAnsi" w:eastAsiaTheme="majorEastAsia" w:hAnsiTheme="majorHAnsi" w:cs="Times New Roman (Headings CS)"/>
      <w:b/>
      <w:color w:val="008746" w:themeColor="accent1"/>
      <w:sz w:val="32"/>
      <w:szCs w:val="26"/>
    </w:rPr>
  </w:style>
  <w:style w:type="character" w:customStyle="1" w:styleId="Heading3Char">
    <w:name w:val="Heading 3 Char"/>
    <w:basedOn w:val="DefaultParagraphFont"/>
    <w:link w:val="Heading3"/>
    <w:uiPriority w:val="9"/>
    <w:rsid w:val="00CA3487"/>
    <w:rPr>
      <w:rFonts w:asciiTheme="majorHAnsi" w:eastAsiaTheme="majorEastAsia" w:hAnsiTheme="majorHAnsi" w:cs="Times New Roman (Headings CS)"/>
      <w:b/>
      <w:color w:val="808285"/>
      <w:sz w:val="28"/>
      <w:szCs w:val="24"/>
    </w:rPr>
  </w:style>
  <w:style w:type="character" w:customStyle="1" w:styleId="Heading4Char">
    <w:name w:val="Heading 4 Char"/>
    <w:basedOn w:val="DefaultParagraphFont"/>
    <w:link w:val="Heading4"/>
    <w:uiPriority w:val="9"/>
    <w:rsid w:val="008216BE"/>
    <w:rPr>
      <w:rFonts w:asciiTheme="majorHAnsi" w:eastAsiaTheme="majorEastAsia" w:hAnsiTheme="majorHAnsi" w:cs="Times New Roman (Headings CS)"/>
      <w:b/>
      <w:iCs/>
      <w:color w:val="000000" w:themeColor="text2"/>
      <w:sz w:val="21"/>
    </w:rPr>
  </w:style>
  <w:style w:type="paragraph" w:customStyle="1" w:styleId="H1num">
    <w:name w:val="H1 (num)"/>
    <w:basedOn w:val="Heading1"/>
    <w:next w:val="Normal"/>
    <w:uiPriority w:val="9"/>
    <w:qFormat/>
    <w:rsid w:val="00CA3487"/>
    <w:pPr>
      <w:numPr>
        <w:numId w:val="15"/>
      </w:numPr>
      <w:contextualSpacing w:val="0"/>
    </w:pPr>
  </w:style>
  <w:style w:type="paragraph" w:customStyle="1" w:styleId="H2num">
    <w:name w:val="H2 (num)"/>
    <w:basedOn w:val="Heading2"/>
    <w:next w:val="Normal"/>
    <w:uiPriority w:val="9"/>
    <w:qFormat/>
    <w:rsid w:val="000A1CCE"/>
    <w:pPr>
      <w:numPr>
        <w:ilvl w:val="1"/>
        <w:numId w:val="15"/>
      </w:numPr>
    </w:pPr>
  </w:style>
  <w:style w:type="paragraph" w:customStyle="1" w:styleId="H3num">
    <w:name w:val="H3 (num)"/>
    <w:basedOn w:val="Heading3"/>
    <w:next w:val="Normal"/>
    <w:uiPriority w:val="9"/>
    <w:qFormat/>
    <w:rsid w:val="008216BE"/>
    <w:pPr>
      <w:numPr>
        <w:ilvl w:val="2"/>
        <w:numId w:val="15"/>
      </w:numPr>
      <w:contextualSpacing w:val="0"/>
    </w:pPr>
  </w:style>
  <w:style w:type="paragraph" w:customStyle="1" w:styleId="H4num">
    <w:name w:val="H4 (num)"/>
    <w:basedOn w:val="Heading4"/>
    <w:next w:val="Normal"/>
    <w:uiPriority w:val="9"/>
    <w:qFormat/>
    <w:rsid w:val="008216BE"/>
    <w:pPr>
      <w:numPr>
        <w:ilvl w:val="3"/>
        <w:numId w:val="15"/>
      </w:numPr>
      <w:contextualSpacing w:val="0"/>
    </w:pPr>
  </w:style>
  <w:style w:type="paragraph" w:customStyle="1" w:styleId="MMDOCUMENTHEADING">
    <w:name w:val="MM DOCUMENT HEADING"/>
    <w:rsid w:val="00E00EC7"/>
    <w:pPr>
      <w:contextualSpacing/>
    </w:pPr>
    <w:rPr>
      <w:rFonts w:cs="Times New Roman (Body CS)"/>
      <w:b/>
      <w:color w:val="FFFFFF" w:themeColor="background1"/>
      <w:sz w:val="34"/>
    </w:rPr>
  </w:style>
  <w:style w:type="table" w:styleId="TableGrid">
    <w:name w:val="Table Grid"/>
    <w:aliases w:val="Table - Heading 3,ICB Table"/>
    <w:basedOn w:val="TableNormal"/>
    <w:uiPriority w:val="39"/>
    <w:rsid w:val="00AA49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AA4978"/>
    <w:pPr>
      <w:contextualSpacing/>
    </w:pPr>
    <w:rPr>
      <w:rFonts w:asciiTheme="majorHAnsi" w:eastAsiaTheme="majorEastAsia" w:hAnsiTheme="majorHAnsi" w:cstheme="majorBidi"/>
      <w:b/>
      <w:color w:val="808285"/>
      <w:spacing w:val="-10"/>
      <w:kern w:val="28"/>
      <w:sz w:val="34"/>
      <w:szCs w:val="56"/>
    </w:rPr>
  </w:style>
  <w:style w:type="character" w:customStyle="1" w:styleId="TitleChar">
    <w:name w:val="Title Char"/>
    <w:basedOn w:val="DefaultParagraphFont"/>
    <w:link w:val="Title"/>
    <w:uiPriority w:val="10"/>
    <w:rsid w:val="00AA4978"/>
    <w:rPr>
      <w:rFonts w:asciiTheme="majorHAnsi" w:eastAsiaTheme="majorEastAsia" w:hAnsiTheme="majorHAnsi" w:cstheme="majorBidi"/>
      <w:b/>
      <w:color w:val="808285"/>
      <w:spacing w:val="-10"/>
      <w:kern w:val="28"/>
      <w:sz w:val="34"/>
      <w:szCs w:val="56"/>
    </w:rPr>
  </w:style>
  <w:style w:type="character" w:styleId="PlaceholderText">
    <w:name w:val="Placeholder Text"/>
    <w:basedOn w:val="DefaultParagraphFont"/>
    <w:uiPriority w:val="99"/>
    <w:semiHidden/>
    <w:rsid w:val="00AA4978"/>
    <w:rPr>
      <w:color w:val="808080"/>
    </w:rPr>
  </w:style>
  <w:style w:type="paragraph" w:styleId="Header">
    <w:name w:val="header"/>
    <w:basedOn w:val="Normal"/>
    <w:link w:val="HeaderChar"/>
    <w:uiPriority w:val="99"/>
    <w:unhideWhenUsed/>
    <w:rsid w:val="00CD722B"/>
    <w:pPr>
      <w:tabs>
        <w:tab w:val="center" w:pos="4513"/>
        <w:tab w:val="right" w:pos="9026"/>
      </w:tabs>
      <w:spacing w:before="0" w:after="0"/>
    </w:pPr>
    <w:rPr>
      <w:sz w:val="16"/>
    </w:rPr>
  </w:style>
  <w:style w:type="character" w:customStyle="1" w:styleId="HeaderChar">
    <w:name w:val="Header Char"/>
    <w:basedOn w:val="DefaultParagraphFont"/>
    <w:link w:val="Header"/>
    <w:uiPriority w:val="99"/>
    <w:rsid w:val="00CD722B"/>
    <w:rPr>
      <w:sz w:val="16"/>
    </w:rPr>
  </w:style>
  <w:style w:type="paragraph" w:styleId="Footer">
    <w:name w:val="footer"/>
    <w:basedOn w:val="Normal"/>
    <w:link w:val="FooterChar"/>
    <w:uiPriority w:val="99"/>
    <w:unhideWhenUsed/>
    <w:rsid w:val="00310EC4"/>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310EC4"/>
    <w:rPr>
      <w:sz w:val="16"/>
    </w:rPr>
  </w:style>
  <w:style w:type="paragraph" w:styleId="Subtitle">
    <w:name w:val="Subtitle"/>
    <w:basedOn w:val="Normal"/>
    <w:next w:val="Normal"/>
    <w:link w:val="SubtitleChar"/>
    <w:uiPriority w:val="11"/>
    <w:rsid w:val="00E00EC7"/>
    <w:pPr>
      <w:numPr>
        <w:ilvl w:val="1"/>
      </w:numPr>
    </w:pPr>
    <w:rPr>
      <w:rFonts w:eastAsiaTheme="minorEastAsia"/>
      <w:color w:val="FFFFFF" w:themeColor="background1"/>
      <w:sz w:val="34"/>
    </w:rPr>
  </w:style>
  <w:style w:type="character" w:customStyle="1" w:styleId="SubtitleChar">
    <w:name w:val="Subtitle Char"/>
    <w:basedOn w:val="DefaultParagraphFont"/>
    <w:link w:val="Subtitle"/>
    <w:uiPriority w:val="11"/>
    <w:rsid w:val="00E00EC7"/>
    <w:rPr>
      <w:rFonts w:eastAsiaTheme="minorEastAsia"/>
      <w:color w:val="FFFFFF" w:themeColor="background1"/>
      <w:sz w:val="34"/>
    </w:rPr>
  </w:style>
  <w:style w:type="paragraph" w:customStyle="1" w:styleId="CoverPageData">
    <w:name w:val="CoverPageData"/>
    <w:uiPriority w:val="99"/>
    <w:rsid w:val="006F36CF"/>
    <w:pPr>
      <w:spacing w:before="60" w:after="60"/>
    </w:pPr>
    <w:rPr>
      <w:color w:val="FFFFFF" w:themeColor="background1"/>
      <w:sz w:val="24"/>
    </w:rPr>
  </w:style>
  <w:style w:type="table" w:styleId="GridTable4-Accent4">
    <w:name w:val="Grid Table 4 Accent 4"/>
    <w:basedOn w:val="TableNormal"/>
    <w:uiPriority w:val="49"/>
    <w:rsid w:val="00EC1A7C"/>
    <w:pPr>
      <w:spacing w:before="60" w:after="60"/>
    </w:pPr>
    <w:rPr>
      <w:sz w:val="19"/>
    </w:rPr>
    <w:tblPr>
      <w:tblStyleRowBandSize w:val="1"/>
      <w:tblStyleColBandSize w:val="1"/>
      <w:tblBorders>
        <w:top w:val="single" w:sz="4" w:space="0" w:color="048387" w:themeColor="accent4"/>
        <w:left w:val="single" w:sz="4" w:space="0" w:color="048387" w:themeColor="accent4"/>
        <w:bottom w:val="single" w:sz="4" w:space="0" w:color="048387" w:themeColor="accent4"/>
        <w:right w:val="single" w:sz="4" w:space="0" w:color="048387" w:themeColor="accent4"/>
        <w:insideH w:val="single" w:sz="4" w:space="0" w:color="048387" w:themeColor="accent4"/>
        <w:insideV w:val="single" w:sz="4" w:space="0" w:color="048387" w:themeColor="accent4"/>
      </w:tblBorders>
    </w:tblPr>
    <w:tcPr>
      <w:shd w:val="clear" w:color="auto" w:fill="auto"/>
    </w:tcPr>
    <w:tblStylePr w:type="firstRow">
      <w:rPr>
        <w:b/>
        <w:bCs/>
        <w:color w:val="FFFFFF" w:themeColor="background1"/>
      </w:rPr>
      <w:tblPr/>
      <w:tcPr>
        <w:shd w:val="clear" w:color="auto" w:fill="048387" w:themeFill="accent4"/>
      </w:tcPr>
    </w:tblStylePr>
    <w:tblStylePr w:type="lastRow">
      <w:rPr>
        <w:b/>
        <w:bCs/>
      </w:rPr>
      <w:tblPr/>
      <w:tcPr>
        <w:tcBorders>
          <w:top w:val="single" w:sz="4" w:space="0" w:color="048387" w:themeColor="accent4"/>
          <w:left w:val="single" w:sz="4" w:space="0" w:color="048387" w:themeColor="accent4"/>
          <w:bottom w:val="single" w:sz="4" w:space="0" w:color="048387" w:themeColor="accent4"/>
          <w:right w:val="single" w:sz="4" w:space="0" w:color="048387" w:themeColor="accent4"/>
          <w:insideH w:val="single" w:sz="4" w:space="0" w:color="048387" w:themeColor="accent4"/>
          <w:insideV w:val="single" w:sz="4" w:space="0" w:color="048387" w:themeColor="accent4"/>
        </w:tcBorders>
        <w:shd w:val="clear" w:color="auto" w:fill="auto"/>
      </w:tcPr>
    </w:tblStylePr>
    <w:tblStylePr w:type="firstCol">
      <w:rPr>
        <w:b w:val="0"/>
        <w:bCs/>
      </w:rPr>
    </w:tblStylePr>
    <w:tblStylePr w:type="lastCol">
      <w:rPr>
        <w:b w:val="0"/>
        <w:bCs/>
      </w:rPr>
    </w:tblStylePr>
  </w:style>
  <w:style w:type="table" w:styleId="GridTable5Dark-Accent4">
    <w:name w:val="Grid Table 5 Dark Accent 4"/>
    <w:basedOn w:val="TableNormal"/>
    <w:uiPriority w:val="50"/>
    <w:rsid w:val="00742E8E"/>
    <w:pPr>
      <w:spacing w:before="60" w:after="60"/>
    </w:pPr>
    <w:rPr>
      <w:sz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AFD" w:themeFill="accent4" w:themeFillTint="33"/>
    </w:tcPr>
    <w:tblStylePr w:type="firstRow">
      <w:pPr>
        <w:jc w:val="left"/>
      </w:pPr>
      <w:rPr>
        <w:b/>
        <w:bCs/>
        <w:color w:val="FFFFFF" w:themeColor="background1"/>
      </w:rPr>
      <w:tblPr/>
      <w:trPr>
        <w:cantSplit/>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8387" w:themeFill="accent4"/>
        <w:vAlign w:val="center"/>
      </w:tcPr>
    </w:tblStylePr>
    <w:tblStylePr w:type="lastRow">
      <w:pPr>
        <w:wordWrap/>
        <w:contextualSpacing w:val="0"/>
      </w:pPr>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8387" w:themeFill="accent4"/>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838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8387" w:themeFill="accent4"/>
      </w:tcPr>
    </w:tblStylePr>
    <w:tblStylePr w:type="band1Vert">
      <w:tblPr/>
      <w:tcPr>
        <w:shd w:val="clear" w:color="auto" w:fill="FFFFFF" w:themeFill="background2" w:themeFillTint="66"/>
      </w:tcPr>
    </w:tblStylePr>
    <w:tblStylePr w:type="band2Vert">
      <w:tblPr/>
      <w:tcPr>
        <w:shd w:val="clear" w:color="auto" w:fill="FFFFFF" w:themeFill="background2" w:themeFillTint="33"/>
      </w:tcPr>
    </w:tblStylePr>
    <w:tblStylePr w:type="band1Horz">
      <w:tblPr/>
      <w:tcPr>
        <w:shd w:val="clear" w:color="auto" w:fill="FFFFFF" w:themeFill="background2" w:themeFillTint="66"/>
      </w:tcPr>
    </w:tblStylePr>
    <w:tblStylePr w:type="band2Horz">
      <w:tblPr/>
      <w:tcPr>
        <w:shd w:val="clear" w:color="auto" w:fill="E5E5E5" w:themeFill="text2" w:themeFillTint="1A"/>
      </w:tcPr>
    </w:tblStylePr>
  </w:style>
  <w:style w:type="paragraph" w:customStyle="1" w:styleId="TableText">
    <w:name w:val="Table Text"/>
    <w:basedOn w:val="Normal"/>
    <w:uiPriority w:val="6"/>
    <w:qFormat/>
    <w:rsid w:val="00D83EB5"/>
    <w:pPr>
      <w:spacing w:before="60" w:after="60"/>
    </w:pPr>
    <w:rPr>
      <w:sz w:val="16"/>
    </w:rPr>
  </w:style>
  <w:style w:type="paragraph" w:customStyle="1" w:styleId="TableFootnote">
    <w:name w:val="TableFootnote"/>
    <w:basedOn w:val="Normal"/>
    <w:uiPriority w:val="7"/>
    <w:qFormat/>
    <w:rsid w:val="00390BDD"/>
    <w:pPr>
      <w:spacing w:before="60" w:after="360"/>
      <w:contextualSpacing/>
    </w:pPr>
    <w:rPr>
      <w:sz w:val="16"/>
    </w:rPr>
  </w:style>
  <w:style w:type="paragraph" w:styleId="Caption">
    <w:name w:val="caption"/>
    <w:basedOn w:val="Normal"/>
    <w:next w:val="Normal"/>
    <w:uiPriority w:val="5"/>
    <w:unhideWhenUsed/>
    <w:qFormat/>
    <w:rsid w:val="00D16B72"/>
    <w:rPr>
      <w:iCs/>
      <w:color w:val="008746" w:themeColor="accent1"/>
      <w:sz w:val="18"/>
      <w:szCs w:val="18"/>
    </w:rPr>
  </w:style>
  <w:style w:type="paragraph" w:styleId="FootnoteText">
    <w:name w:val="footnote text"/>
    <w:basedOn w:val="Normal"/>
    <w:link w:val="FootnoteTextChar"/>
    <w:uiPriority w:val="99"/>
    <w:semiHidden/>
    <w:unhideWhenUsed/>
    <w:rsid w:val="00390BDD"/>
    <w:pPr>
      <w:spacing w:before="0" w:after="0"/>
    </w:pPr>
    <w:rPr>
      <w:sz w:val="16"/>
      <w:szCs w:val="20"/>
    </w:rPr>
  </w:style>
  <w:style w:type="character" w:customStyle="1" w:styleId="FootnoteTextChar">
    <w:name w:val="Footnote Text Char"/>
    <w:basedOn w:val="DefaultParagraphFont"/>
    <w:link w:val="FootnoteText"/>
    <w:uiPriority w:val="99"/>
    <w:semiHidden/>
    <w:rsid w:val="00390BDD"/>
    <w:rPr>
      <w:sz w:val="16"/>
      <w:szCs w:val="20"/>
    </w:rPr>
  </w:style>
  <w:style w:type="paragraph" w:styleId="ListBullet">
    <w:name w:val="List Bullet"/>
    <w:basedOn w:val="Normal"/>
    <w:uiPriority w:val="99"/>
    <w:unhideWhenUsed/>
    <w:rsid w:val="00390BDD"/>
    <w:pPr>
      <w:numPr>
        <w:numId w:val="1"/>
      </w:numPr>
      <w:tabs>
        <w:tab w:val="clear" w:pos="360"/>
        <w:tab w:val="left" w:pos="284"/>
      </w:tabs>
      <w:ind w:left="284" w:hanging="284"/>
    </w:pPr>
  </w:style>
  <w:style w:type="paragraph" w:styleId="ListBullet2">
    <w:name w:val="List Bullet 2"/>
    <w:basedOn w:val="Normal"/>
    <w:uiPriority w:val="99"/>
    <w:unhideWhenUsed/>
    <w:rsid w:val="00390BDD"/>
    <w:pPr>
      <w:numPr>
        <w:numId w:val="2"/>
      </w:numPr>
      <w:tabs>
        <w:tab w:val="left" w:pos="284"/>
      </w:tabs>
      <w:ind w:left="568" w:hanging="284"/>
    </w:pPr>
  </w:style>
  <w:style w:type="paragraph" w:styleId="ListContinue">
    <w:name w:val="List Continue"/>
    <w:basedOn w:val="Normal"/>
    <w:uiPriority w:val="14"/>
    <w:qFormat/>
    <w:rsid w:val="00390BDD"/>
    <w:pPr>
      <w:ind w:left="284"/>
    </w:pPr>
  </w:style>
  <w:style w:type="paragraph" w:styleId="ListContinue2">
    <w:name w:val="List Continue 2"/>
    <w:basedOn w:val="Normal"/>
    <w:uiPriority w:val="14"/>
    <w:qFormat/>
    <w:rsid w:val="00390BDD"/>
    <w:pPr>
      <w:ind w:left="567"/>
    </w:pPr>
  </w:style>
  <w:style w:type="paragraph" w:styleId="ListBullet3">
    <w:name w:val="List Bullet 3"/>
    <w:basedOn w:val="Normal"/>
    <w:uiPriority w:val="99"/>
    <w:unhideWhenUsed/>
    <w:rsid w:val="00390BDD"/>
    <w:pPr>
      <w:numPr>
        <w:numId w:val="3"/>
      </w:numPr>
      <w:ind w:left="851" w:hanging="284"/>
    </w:pPr>
  </w:style>
  <w:style w:type="paragraph" w:customStyle="1" w:styleId="Bullet2">
    <w:name w:val="Bullet2"/>
    <w:basedOn w:val="Normal"/>
    <w:uiPriority w:val="1"/>
    <w:qFormat/>
    <w:rsid w:val="007E4BF6"/>
    <w:pPr>
      <w:numPr>
        <w:ilvl w:val="1"/>
        <w:numId w:val="11"/>
      </w:numPr>
      <w:ind w:left="568" w:hanging="284"/>
    </w:pPr>
  </w:style>
  <w:style w:type="paragraph" w:customStyle="1" w:styleId="Bullet3">
    <w:name w:val="Bullet3"/>
    <w:basedOn w:val="Normal"/>
    <w:uiPriority w:val="1"/>
    <w:qFormat/>
    <w:rsid w:val="007E4BF6"/>
    <w:pPr>
      <w:numPr>
        <w:ilvl w:val="2"/>
        <w:numId w:val="11"/>
      </w:numPr>
    </w:pPr>
  </w:style>
  <w:style w:type="paragraph" w:customStyle="1" w:styleId="Bullet1">
    <w:name w:val="Bullet1"/>
    <w:basedOn w:val="Normal"/>
    <w:uiPriority w:val="1"/>
    <w:qFormat/>
    <w:rsid w:val="007E4BF6"/>
    <w:pPr>
      <w:numPr>
        <w:numId w:val="11"/>
      </w:numPr>
    </w:pPr>
  </w:style>
  <w:style w:type="paragraph" w:styleId="ListNumber">
    <w:name w:val="List Number"/>
    <w:basedOn w:val="Normal"/>
    <w:unhideWhenUsed/>
    <w:rsid w:val="007E28BD"/>
    <w:pPr>
      <w:numPr>
        <w:numId w:val="6"/>
      </w:numPr>
      <w:ind w:left="284" w:hanging="284"/>
    </w:pPr>
  </w:style>
  <w:style w:type="paragraph" w:styleId="TOCHeading">
    <w:name w:val="TOC Heading"/>
    <w:basedOn w:val="Heading1"/>
    <w:next w:val="Normal"/>
    <w:uiPriority w:val="39"/>
    <w:unhideWhenUsed/>
    <w:qFormat/>
    <w:rsid w:val="00D16B72"/>
    <w:pPr>
      <w:spacing w:before="440" w:after="120"/>
      <w:contextualSpacing w:val="0"/>
      <w:outlineLvl w:val="9"/>
    </w:pPr>
  </w:style>
  <w:style w:type="table" w:styleId="GridTable5Dark-Accent6">
    <w:name w:val="Grid Table 5 Dark Accent 6"/>
    <w:basedOn w:val="TableNormal"/>
    <w:uiPriority w:val="50"/>
    <w:rsid w:val="00ED74A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6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D6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D6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D6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D6CB" w:themeFill="accent6"/>
      </w:tcPr>
    </w:tblStylePr>
    <w:tblStylePr w:type="band1Vert">
      <w:tblPr/>
      <w:tcPr>
        <w:shd w:val="clear" w:color="auto" w:fill="E1EEEA" w:themeFill="accent6" w:themeFillTint="66"/>
      </w:tcPr>
    </w:tblStylePr>
    <w:tblStylePr w:type="band1Horz">
      <w:tblPr/>
      <w:tcPr>
        <w:shd w:val="clear" w:color="auto" w:fill="E1EEEA" w:themeFill="accent6" w:themeFillTint="66"/>
      </w:tcPr>
    </w:tblStylePr>
  </w:style>
  <w:style w:type="table" w:styleId="TableGridLight">
    <w:name w:val="Grid Table Light"/>
    <w:basedOn w:val="TableNormal"/>
    <w:uiPriority w:val="40"/>
    <w:rsid w:val="00ED74A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D74A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6">
    <w:name w:val="Grid Table 4 Accent 6"/>
    <w:basedOn w:val="TableNormal"/>
    <w:uiPriority w:val="49"/>
    <w:rsid w:val="00E96BED"/>
    <w:pPr>
      <w:spacing w:before="60" w:after="60"/>
    </w:pPr>
    <w:rPr>
      <w:sz w:val="19"/>
    </w:rPr>
    <w:tblPr>
      <w:tblStyleRowBandSize w:val="1"/>
      <w:tblStyleColBandSize w:val="1"/>
      <w:tblBorders>
        <w:top w:val="single" w:sz="4" w:space="0" w:color="B5D6CB" w:themeColor="accent6"/>
        <w:left w:val="single" w:sz="4" w:space="0" w:color="B5D6CB" w:themeColor="accent6"/>
        <w:bottom w:val="single" w:sz="4" w:space="0" w:color="B5D6CB" w:themeColor="accent6"/>
        <w:right w:val="single" w:sz="4" w:space="0" w:color="B5D6CB" w:themeColor="accent6"/>
        <w:insideH w:val="single" w:sz="4" w:space="0" w:color="B5D6CB" w:themeColor="accent6"/>
        <w:insideV w:val="single" w:sz="4" w:space="0" w:color="B5D6CB" w:themeColor="accent6"/>
      </w:tblBorders>
    </w:tblPr>
    <w:tblStylePr w:type="firstRow">
      <w:rPr>
        <w:b/>
        <w:bCs/>
        <w:color w:val="FFFFFF" w:themeColor="background1"/>
      </w:rPr>
      <w:tblPr/>
      <w:tcPr>
        <w:tcBorders>
          <w:top w:val="single" w:sz="4" w:space="0" w:color="B5D6CB" w:themeColor="accent6"/>
          <w:left w:val="single" w:sz="4" w:space="0" w:color="B5D6CB" w:themeColor="accent6"/>
          <w:bottom w:val="single" w:sz="4" w:space="0" w:color="B5D6CB" w:themeColor="accent6"/>
          <w:right w:val="single" w:sz="4" w:space="0" w:color="B5D6CB" w:themeColor="accent6"/>
          <w:insideH w:val="nil"/>
          <w:insideV w:val="nil"/>
        </w:tcBorders>
        <w:shd w:val="clear" w:color="auto" w:fill="B5D6CB" w:themeFill="accent6"/>
      </w:tcPr>
    </w:tblStylePr>
    <w:tblStylePr w:type="lastRow">
      <w:rPr>
        <w:b/>
        <w:bCs/>
      </w:rPr>
      <w:tblPr/>
      <w:tcPr>
        <w:tcBorders>
          <w:top w:val="nil"/>
        </w:tcBorders>
      </w:tcPr>
    </w:tblStylePr>
    <w:tblStylePr w:type="firstCol">
      <w:rPr>
        <w:b w:val="0"/>
        <w:bCs/>
      </w:rPr>
    </w:tblStylePr>
    <w:tblStylePr w:type="lastCol">
      <w:rPr>
        <w:b w:val="0"/>
        <w:bCs/>
      </w:rPr>
    </w:tblStylePr>
  </w:style>
  <w:style w:type="paragraph" w:customStyle="1" w:styleId="TblBlt1">
    <w:name w:val="TblBlt1"/>
    <w:basedOn w:val="TableText"/>
    <w:uiPriority w:val="6"/>
    <w:qFormat/>
    <w:rsid w:val="008F4B54"/>
    <w:pPr>
      <w:numPr>
        <w:numId w:val="16"/>
      </w:numPr>
    </w:pPr>
  </w:style>
  <w:style w:type="table" w:styleId="GridTable6Colorful-Accent6">
    <w:name w:val="Grid Table 6 Colorful Accent 6"/>
    <w:basedOn w:val="TableNormal"/>
    <w:uiPriority w:val="51"/>
    <w:rsid w:val="00ED74A9"/>
    <w:pPr>
      <w:spacing w:after="0"/>
    </w:pPr>
    <w:rPr>
      <w:color w:val="75B29E" w:themeColor="accent6" w:themeShade="BF"/>
    </w:rPr>
    <w:tblPr>
      <w:tblStyleRowBandSize w:val="1"/>
      <w:tblStyleColBandSize w:val="1"/>
      <w:tblBorders>
        <w:top w:val="single" w:sz="4" w:space="0" w:color="D2E6DF" w:themeColor="accent6" w:themeTint="99"/>
        <w:left w:val="single" w:sz="4" w:space="0" w:color="D2E6DF" w:themeColor="accent6" w:themeTint="99"/>
        <w:bottom w:val="single" w:sz="4" w:space="0" w:color="D2E6DF" w:themeColor="accent6" w:themeTint="99"/>
        <w:right w:val="single" w:sz="4" w:space="0" w:color="D2E6DF" w:themeColor="accent6" w:themeTint="99"/>
        <w:insideH w:val="single" w:sz="4" w:space="0" w:color="D2E6DF" w:themeColor="accent6" w:themeTint="99"/>
        <w:insideV w:val="single" w:sz="4" w:space="0" w:color="D2E6DF" w:themeColor="accent6" w:themeTint="99"/>
      </w:tblBorders>
    </w:tblPr>
    <w:tblStylePr w:type="firstRow">
      <w:rPr>
        <w:b/>
        <w:bCs/>
      </w:rPr>
      <w:tblPr/>
      <w:tcPr>
        <w:tcBorders>
          <w:bottom w:val="single" w:sz="12" w:space="0" w:color="D2E6DF" w:themeColor="accent6" w:themeTint="99"/>
        </w:tcBorders>
      </w:tcPr>
    </w:tblStylePr>
    <w:tblStylePr w:type="lastRow">
      <w:rPr>
        <w:b/>
        <w:bCs/>
      </w:rPr>
      <w:tblPr/>
      <w:tcPr>
        <w:tcBorders>
          <w:top w:val="double" w:sz="4" w:space="0" w:color="D2E6DF" w:themeColor="accent6" w:themeTint="99"/>
        </w:tcBorders>
      </w:tcPr>
    </w:tblStylePr>
    <w:tblStylePr w:type="firstCol">
      <w:rPr>
        <w:b/>
        <w:bCs/>
      </w:rPr>
    </w:tblStylePr>
    <w:tblStylePr w:type="lastCol">
      <w:rPr>
        <w:b/>
        <w:bCs/>
      </w:rPr>
    </w:tblStylePr>
    <w:tblStylePr w:type="band1Vert">
      <w:tblPr/>
      <w:tcPr>
        <w:shd w:val="clear" w:color="auto" w:fill="F0F6F4" w:themeFill="accent6" w:themeFillTint="33"/>
      </w:tcPr>
    </w:tblStylePr>
    <w:tblStylePr w:type="band1Horz">
      <w:tblPr/>
      <w:tcPr>
        <w:shd w:val="clear" w:color="auto" w:fill="F0F6F4" w:themeFill="accent6" w:themeFillTint="33"/>
      </w:tcPr>
    </w:tblStylePr>
  </w:style>
  <w:style w:type="paragraph" w:customStyle="1" w:styleId="TblBlt2">
    <w:name w:val="TblBlt2"/>
    <w:basedOn w:val="TblBlt1"/>
    <w:uiPriority w:val="6"/>
    <w:qFormat/>
    <w:rsid w:val="008F4B54"/>
    <w:pPr>
      <w:numPr>
        <w:ilvl w:val="1"/>
      </w:numPr>
    </w:pPr>
  </w:style>
  <w:style w:type="table" w:styleId="GridTable5Dark">
    <w:name w:val="Grid Table 5 Dark"/>
    <w:basedOn w:val="TableNormal"/>
    <w:uiPriority w:val="50"/>
    <w:rsid w:val="00B5449F"/>
    <w:pPr>
      <w:spacing w:before="60" w:after="60"/>
    </w:pPr>
    <w:rPr>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pPr>
        <w:wordWrap/>
        <w:spacing w:beforeLines="0" w:before="60" w:beforeAutospacing="0" w:afterLines="0" w:after="60" w:afterAutospacing="0"/>
        <w:contextualSpacing w:val="0"/>
      </w:pPr>
      <w:rPr>
        <w:b/>
        <w:bCs/>
        <w:color w:val="FFFFFF" w:themeColor="background1"/>
      </w:rPr>
      <w:tblPr/>
      <w:trPr>
        <w:cantSplit/>
        <w:tblHeader/>
      </w:trPr>
      <w:tcPr>
        <w:shd w:val="clear" w:color="auto" w:fill="FFFFFF" w:themeFill="background2"/>
      </w:tcPr>
    </w:tblStylePr>
    <w:tblStylePr w:type="lastRow">
      <w:rPr>
        <w:b/>
        <w:bCs/>
        <w:color w:val="FFFFFF" w:themeColor="background1"/>
      </w:rPr>
      <w:tblPr/>
      <w:tcPr>
        <w:shd w:val="clear" w:color="auto" w:fill="FFFFFF" w:themeFill="background2"/>
      </w:tcPr>
    </w:tblStylePr>
    <w:tblStylePr w:type="firstCol">
      <w:rPr>
        <w:b/>
        <w:bCs/>
        <w:color w:val="FFFFFF" w:themeColor="background1"/>
      </w:rPr>
      <w:tblPr/>
      <w:tcPr>
        <w:shd w:val="clear" w:color="auto" w:fill="FFFFFF" w:themeFill="background2"/>
      </w:tcPr>
    </w:tblStylePr>
    <w:tblStylePr w:type="lastCol">
      <w:rPr>
        <w:b/>
        <w:bCs/>
        <w:color w:val="FFFFFF" w:themeColor="background1"/>
      </w:rPr>
      <w:tblPr/>
      <w:tcPr>
        <w:shd w:val="clear" w:color="auto" w:fill="FFFFFF" w:themeFill="background2"/>
      </w:tcPr>
    </w:tblStylePr>
    <w:tblStylePr w:type="band1Vert">
      <w:tblPr/>
      <w:tcPr>
        <w:shd w:val="clear" w:color="auto" w:fill="FFFFFF" w:themeFill="background2" w:themeFillTint="33"/>
      </w:tcPr>
    </w:tblStylePr>
    <w:tblStylePr w:type="band2Vert">
      <w:tblPr/>
      <w:tcPr>
        <w:shd w:val="clear" w:color="auto" w:fill="FFFFFF" w:themeFill="background2" w:themeFillTint="33"/>
      </w:tcPr>
    </w:tblStylePr>
    <w:tblStylePr w:type="band1Horz">
      <w:tblPr/>
      <w:tcPr>
        <w:shd w:val="clear" w:color="auto" w:fill="FFFFFF" w:themeFill="background2" w:themeFillTint="33"/>
      </w:tcPr>
    </w:tblStylePr>
    <w:tblStylePr w:type="band2Horz">
      <w:tblPr/>
      <w:tcPr>
        <w:shd w:val="clear" w:color="auto" w:fill="FFFFFF" w:themeFill="background2" w:themeFillTint="33"/>
      </w:tcPr>
    </w:tblStylePr>
  </w:style>
  <w:style w:type="paragraph" w:styleId="TOC3">
    <w:name w:val="toc 3"/>
    <w:basedOn w:val="Normal"/>
    <w:next w:val="Normal"/>
    <w:autoRedefine/>
    <w:uiPriority w:val="39"/>
    <w:unhideWhenUsed/>
    <w:rsid w:val="000A1CCE"/>
    <w:pPr>
      <w:spacing w:before="0"/>
      <w:ind w:left="380"/>
    </w:pPr>
    <w:rPr>
      <w:rFonts w:cs="Arial (Body)"/>
      <w:iCs/>
      <w:sz w:val="22"/>
      <w:szCs w:val="20"/>
    </w:rPr>
  </w:style>
  <w:style w:type="paragraph" w:styleId="Index1">
    <w:name w:val="index 1"/>
    <w:basedOn w:val="Normal"/>
    <w:next w:val="Normal"/>
    <w:autoRedefine/>
    <w:uiPriority w:val="99"/>
    <w:semiHidden/>
    <w:unhideWhenUsed/>
    <w:rsid w:val="00B5449F"/>
    <w:pPr>
      <w:spacing w:before="0" w:after="0"/>
      <w:ind w:left="190" w:hanging="190"/>
    </w:pPr>
  </w:style>
  <w:style w:type="paragraph" w:styleId="TOC1">
    <w:name w:val="toc 1"/>
    <w:basedOn w:val="Normal"/>
    <w:next w:val="Normal"/>
    <w:autoRedefine/>
    <w:uiPriority w:val="39"/>
    <w:unhideWhenUsed/>
    <w:rsid w:val="000A1CCE"/>
    <w:rPr>
      <w:rFonts w:cs="Arial (Body)"/>
      <w:b/>
      <w:bCs/>
      <w:sz w:val="32"/>
      <w:szCs w:val="20"/>
    </w:rPr>
  </w:style>
  <w:style w:type="paragraph" w:styleId="TOC2">
    <w:name w:val="toc 2"/>
    <w:basedOn w:val="Normal"/>
    <w:next w:val="Normal"/>
    <w:autoRedefine/>
    <w:uiPriority w:val="39"/>
    <w:unhideWhenUsed/>
    <w:rsid w:val="000A1CCE"/>
    <w:pPr>
      <w:spacing w:before="0"/>
      <w:ind w:left="193"/>
    </w:pPr>
    <w:rPr>
      <w:rFonts w:cs="Arial (Body)"/>
      <w:sz w:val="26"/>
      <w:szCs w:val="20"/>
    </w:rPr>
  </w:style>
  <w:style w:type="character" w:styleId="Hyperlink">
    <w:name w:val="Hyperlink"/>
    <w:basedOn w:val="DefaultParagraphFont"/>
    <w:uiPriority w:val="99"/>
    <w:unhideWhenUsed/>
    <w:rsid w:val="00B5449F"/>
    <w:rPr>
      <w:color w:val="000000" w:themeColor="hyperlink"/>
      <w:u w:val="single"/>
    </w:rPr>
  </w:style>
  <w:style w:type="paragraph" w:customStyle="1" w:styleId="H3x">
    <w:name w:val="H3x"/>
    <w:uiPriority w:val="99"/>
    <w:qFormat/>
    <w:rsid w:val="00DD5614"/>
    <w:pPr>
      <w:spacing w:before="440"/>
    </w:pPr>
    <w:rPr>
      <w:rFonts w:asciiTheme="majorHAnsi" w:eastAsiaTheme="majorEastAsia" w:hAnsiTheme="majorHAnsi" w:cstheme="majorBidi"/>
      <w:b/>
      <w:caps/>
      <w:color w:val="808285"/>
      <w:sz w:val="28"/>
      <w:szCs w:val="24"/>
    </w:rPr>
  </w:style>
  <w:style w:type="paragraph" w:styleId="TOC4">
    <w:name w:val="toc 4"/>
    <w:basedOn w:val="Normal"/>
    <w:next w:val="Normal"/>
    <w:autoRedefine/>
    <w:uiPriority w:val="39"/>
    <w:unhideWhenUsed/>
    <w:rsid w:val="000A1CCE"/>
    <w:pPr>
      <w:spacing w:before="0" w:after="240"/>
      <w:ind w:left="573"/>
    </w:pPr>
    <w:rPr>
      <w:rFonts w:cs="Arial (Body)"/>
      <w:sz w:val="18"/>
      <w:szCs w:val="18"/>
    </w:rPr>
  </w:style>
  <w:style w:type="paragraph" w:styleId="TOC5">
    <w:name w:val="toc 5"/>
    <w:basedOn w:val="Normal"/>
    <w:next w:val="Normal"/>
    <w:autoRedefine/>
    <w:uiPriority w:val="39"/>
    <w:unhideWhenUsed/>
    <w:rsid w:val="000C4147"/>
    <w:pPr>
      <w:spacing w:before="0" w:after="0"/>
      <w:ind w:left="760"/>
    </w:pPr>
    <w:rPr>
      <w:rFonts w:cstheme="minorHAnsi"/>
      <w:sz w:val="18"/>
      <w:szCs w:val="18"/>
    </w:rPr>
  </w:style>
  <w:style w:type="paragraph" w:styleId="TOC6">
    <w:name w:val="toc 6"/>
    <w:basedOn w:val="Normal"/>
    <w:next w:val="Normal"/>
    <w:autoRedefine/>
    <w:uiPriority w:val="39"/>
    <w:unhideWhenUsed/>
    <w:rsid w:val="000C4147"/>
    <w:pPr>
      <w:spacing w:before="0" w:after="0"/>
      <w:ind w:left="950"/>
    </w:pPr>
    <w:rPr>
      <w:rFonts w:cstheme="minorHAnsi"/>
      <w:sz w:val="18"/>
      <w:szCs w:val="18"/>
    </w:rPr>
  </w:style>
  <w:style w:type="paragraph" w:customStyle="1" w:styleId="ListNum">
    <w:name w:val="ListNum"/>
    <w:uiPriority w:val="14"/>
    <w:qFormat/>
    <w:rsid w:val="00EF50A3"/>
    <w:pPr>
      <w:numPr>
        <w:numId w:val="12"/>
      </w:numPr>
    </w:pPr>
    <w:rPr>
      <w:sz w:val="19"/>
    </w:rPr>
  </w:style>
  <w:style w:type="paragraph" w:customStyle="1" w:styleId="ListNum2">
    <w:name w:val="ListNum2"/>
    <w:uiPriority w:val="14"/>
    <w:qFormat/>
    <w:rsid w:val="00EF50A3"/>
    <w:pPr>
      <w:numPr>
        <w:ilvl w:val="1"/>
        <w:numId w:val="12"/>
      </w:numPr>
    </w:pPr>
    <w:rPr>
      <w:sz w:val="19"/>
    </w:rPr>
  </w:style>
  <w:style w:type="paragraph" w:customStyle="1" w:styleId="ListNum3">
    <w:name w:val="ListNum3"/>
    <w:uiPriority w:val="14"/>
    <w:qFormat/>
    <w:rsid w:val="00EF50A3"/>
    <w:pPr>
      <w:numPr>
        <w:ilvl w:val="2"/>
        <w:numId w:val="12"/>
      </w:numPr>
    </w:pPr>
    <w:rPr>
      <w:sz w:val="19"/>
    </w:rPr>
  </w:style>
  <w:style w:type="character" w:customStyle="1" w:styleId="Heading5Char">
    <w:name w:val="Heading 5 Char"/>
    <w:basedOn w:val="DefaultParagraphFont"/>
    <w:link w:val="Heading5"/>
    <w:uiPriority w:val="9"/>
    <w:semiHidden/>
    <w:rsid w:val="00491690"/>
    <w:rPr>
      <w:rFonts w:asciiTheme="majorHAnsi" w:eastAsiaTheme="majorEastAsia" w:hAnsiTheme="majorHAnsi" w:cstheme="majorBidi"/>
      <w:color w:val="006534" w:themeColor="accent1" w:themeShade="BF"/>
      <w:sz w:val="19"/>
    </w:rPr>
  </w:style>
  <w:style w:type="character" w:customStyle="1" w:styleId="Heading6Char">
    <w:name w:val="Heading 6 Char"/>
    <w:basedOn w:val="DefaultParagraphFont"/>
    <w:link w:val="Heading6"/>
    <w:uiPriority w:val="9"/>
    <w:semiHidden/>
    <w:rsid w:val="00491690"/>
    <w:rPr>
      <w:rFonts w:asciiTheme="majorHAnsi" w:eastAsiaTheme="majorEastAsia" w:hAnsiTheme="majorHAnsi" w:cstheme="majorBidi"/>
      <w:color w:val="004322" w:themeColor="accent1" w:themeShade="7F"/>
      <w:sz w:val="19"/>
    </w:rPr>
  </w:style>
  <w:style w:type="character" w:customStyle="1" w:styleId="Heading7Char">
    <w:name w:val="Heading 7 Char"/>
    <w:basedOn w:val="DefaultParagraphFont"/>
    <w:link w:val="Heading7"/>
    <w:uiPriority w:val="9"/>
    <w:semiHidden/>
    <w:rsid w:val="00491690"/>
    <w:rPr>
      <w:rFonts w:asciiTheme="majorHAnsi" w:eastAsiaTheme="majorEastAsia" w:hAnsiTheme="majorHAnsi" w:cstheme="majorBidi"/>
      <w:i/>
      <w:iCs/>
      <w:color w:val="004322" w:themeColor="accent1" w:themeShade="7F"/>
      <w:sz w:val="19"/>
    </w:rPr>
  </w:style>
  <w:style w:type="character" w:customStyle="1" w:styleId="Heading8Char">
    <w:name w:val="Heading 8 Char"/>
    <w:basedOn w:val="DefaultParagraphFont"/>
    <w:link w:val="Heading8"/>
    <w:uiPriority w:val="9"/>
    <w:semiHidden/>
    <w:rsid w:val="004916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1690"/>
    <w:rPr>
      <w:rFonts w:asciiTheme="majorHAnsi" w:eastAsiaTheme="majorEastAsia" w:hAnsiTheme="majorHAnsi" w:cstheme="majorBidi"/>
      <w:i/>
      <w:iCs/>
      <w:color w:val="272727" w:themeColor="text1" w:themeTint="D8"/>
      <w:sz w:val="21"/>
      <w:szCs w:val="21"/>
    </w:rPr>
  </w:style>
  <w:style w:type="paragraph" w:styleId="ListContinue3">
    <w:name w:val="List Continue 3"/>
    <w:basedOn w:val="Normal"/>
    <w:uiPriority w:val="14"/>
    <w:qFormat/>
    <w:rsid w:val="00491690"/>
    <w:pPr>
      <w:ind w:left="849"/>
      <w:contextualSpacing/>
    </w:pPr>
  </w:style>
  <w:style w:type="paragraph" w:customStyle="1" w:styleId="H1x">
    <w:name w:val="H1x"/>
    <w:uiPriority w:val="99"/>
    <w:qFormat/>
    <w:rsid w:val="008F4B54"/>
    <w:pPr>
      <w:pageBreakBefore/>
    </w:pPr>
    <w:rPr>
      <w:rFonts w:asciiTheme="majorHAnsi" w:eastAsiaTheme="majorEastAsia" w:hAnsiTheme="majorHAnsi" w:cstheme="majorBidi"/>
      <w:b/>
      <w:caps/>
      <w:color w:val="B2222A"/>
      <w:sz w:val="44"/>
      <w:szCs w:val="32"/>
    </w:rPr>
  </w:style>
  <w:style w:type="paragraph" w:customStyle="1" w:styleId="SecClassification">
    <w:name w:val="SecClassification"/>
    <w:rsid w:val="00D84069"/>
    <w:pPr>
      <w:spacing w:before="0" w:after="0"/>
      <w:jc w:val="center"/>
    </w:pPr>
    <w:rPr>
      <w:b/>
      <w:color w:val="B2222A"/>
      <w:sz w:val="24"/>
    </w:rPr>
  </w:style>
  <w:style w:type="paragraph" w:customStyle="1" w:styleId="CoverPageSecClass">
    <w:name w:val="CoverPageSecClass"/>
    <w:basedOn w:val="CoverPageData"/>
    <w:rsid w:val="00D84069"/>
  </w:style>
  <w:style w:type="paragraph" w:styleId="BalloonText">
    <w:name w:val="Balloon Text"/>
    <w:basedOn w:val="Normal"/>
    <w:link w:val="BalloonTextChar"/>
    <w:uiPriority w:val="99"/>
    <w:semiHidden/>
    <w:unhideWhenUsed/>
    <w:rsid w:val="004114C7"/>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4C7"/>
    <w:rPr>
      <w:rFonts w:ascii="Times New Roman" w:hAnsi="Times New Roman" w:cs="Times New Roman"/>
      <w:sz w:val="18"/>
      <w:szCs w:val="18"/>
    </w:rPr>
  </w:style>
  <w:style w:type="table" w:styleId="GridTable4-Accent2">
    <w:name w:val="Grid Table 4 Accent 2"/>
    <w:basedOn w:val="TableNormal"/>
    <w:uiPriority w:val="49"/>
    <w:rsid w:val="00F879D0"/>
    <w:pPr>
      <w:spacing w:before="60" w:after="60"/>
    </w:pPr>
    <w:tblPr>
      <w:tblStyleRowBandSize w:val="1"/>
      <w:tblStyleColBandSize w:val="1"/>
      <w:tblBorders>
        <w:top w:val="single" w:sz="4" w:space="0" w:color="A3D063" w:themeColor="accent2"/>
        <w:left w:val="single" w:sz="4" w:space="0" w:color="A3D063" w:themeColor="accent2"/>
        <w:bottom w:val="single" w:sz="4" w:space="0" w:color="A3D063" w:themeColor="accent2"/>
        <w:right w:val="single" w:sz="4" w:space="0" w:color="A3D063" w:themeColor="accent2"/>
        <w:insideH w:val="single" w:sz="4" w:space="0" w:color="A3D063" w:themeColor="accent2"/>
        <w:insideV w:val="single" w:sz="4" w:space="0" w:color="A3D063" w:themeColor="accent2"/>
      </w:tblBorders>
    </w:tblPr>
    <w:tblStylePr w:type="firstRow">
      <w:rPr>
        <w:b/>
        <w:bCs/>
        <w:color w:val="FFFFFF" w:themeColor="background1"/>
      </w:rPr>
      <w:tblPr/>
      <w:tcPr>
        <w:tcBorders>
          <w:top w:val="single" w:sz="4" w:space="0" w:color="A3D063" w:themeColor="accent2"/>
          <w:left w:val="single" w:sz="4" w:space="0" w:color="A3D063" w:themeColor="accent2"/>
          <w:bottom w:val="single" w:sz="4" w:space="0" w:color="A3D063" w:themeColor="accent2"/>
          <w:right w:val="single" w:sz="4" w:space="0" w:color="A3D063" w:themeColor="accent2"/>
          <w:insideH w:val="nil"/>
          <w:insideV w:val="nil"/>
        </w:tcBorders>
        <w:shd w:val="clear" w:color="auto" w:fill="A3D063" w:themeFill="accent2"/>
      </w:tcPr>
    </w:tblStylePr>
    <w:tblStylePr w:type="lastRow">
      <w:rPr>
        <w:b/>
        <w:bCs/>
      </w:rPr>
      <w:tblPr/>
      <w:tcPr>
        <w:tcBorders>
          <w:top w:val="single" w:sz="4" w:space="0" w:color="A3D063" w:themeColor="accent2"/>
        </w:tcBorders>
      </w:tcPr>
    </w:tblStylePr>
    <w:tblStylePr w:type="firstCol">
      <w:rPr>
        <w:b w:val="0"/>
        <w:bCs/>
      </w:rPr>
    </w:tblStylePr>
    <w:tblStylePr w:type="lastCol">
      <w:rPr>
        <w:b w:val="0"/>
        <w:bCs/>
      </w:rPr>
    </w:tblStylePr>
  </w:style>
  <w:style w:type="table" w:styleId="GridTable4">
    <w:name w:val="Grid Table 4"/>
    <w:basedOn w:val="TableNormal"/>
    <w:uiPriority w:val="49"/>
    <w:rsid w:val="00F879D0"/>
    <w:pPr>
      <w:spacing w:before="60" w:after="60"/>
    </w:pPr>
    <w:rPr>
      <w:sz w:val="19"/>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single" w:sz="4" w:space="0" w:color="auto"/>
          <w:left w:val="single" w:sz="4" w:space="0" w:color="auto"/>
          <w:bottom w:val="single" w:sz="4" w:space="0" w:color="auto"/>
          <w:right w:val="single" w:sz="4" w:space="0" w:color="auto"/>
        </w:tcBorders>
      </w:tcPr>
    </w:tblStylePr>
    <w:tblStylePr w:type="firstCol">
      <w:rPr>
        <w:b w:val="0"/>
        <w:bCs/>
      </w:rPr>
    </w:tblStylePr>
    <w:tblStylePr w:type="lastCol">
      <w:rPr>
        <w:b w:val="0"/>
        <w:bCs/>
      </w:rPr>
    </w:tblStylePr>
  </w:style>
  <w:style w:type="table" w:styleId="GridTable4-Accent1">
    <w:name w:val="Grid Table 4 Accent 1"/>
    <w:basedOn w:val="TableNormal"/>
    <w:uiPriority w:val="49"/>
    <w:rsid w:val="00F879D0"/>
    <w:pPr>
      <w:spacing w:before="60" w:after="60"/>
    </w:pPr>
    <w:tblPr>
      <w:tblStyleRowBandSize w:val="1"/>
      <w:tblStyleColBandSize w:val="1"/>
      <w:tblBorders>
        <w:top w:val="single" w:sz="4" w:space="0" w:color="008746" w:themeColor="accent1"/>
        <w:left w:val="single" w:sz="4" w:space="0" w:color="008746" w:themeColor="accent1"/>
        <w:bottom w:val="single" w:sz="4" w:space="0" w:color="008746" w:themeColor="accent1"/>
        <w:right w:val="single" w:sz="4" w:space="0" w:color="008746" w:themeColor="accent1"/>
        <w:insideH w:val="single" w:sz="4" w:space="0" w:color="008746" w:themeColor="accent1"/>
        <w:insideV w:val="single" w:sz="4" w:space="0" w:color="008746" w:themeColor="accent1"/>
      </w:tblBorders>
    </w:tblPr>
    <w:tblStylePr w:type="firstRow">
      <w:rPr>
        <w:b/>
        <w:bCs/>
        <w:color w:val="FFFFFF" w:themeColor="background1"/>
      </w:rPr>
      <w:tblPr/>
      <w:tcPr>
        <w:tcBorders>
          <w:top w:val="single" w:sz="4" w:space="0" w:color="008746" w:themeColor="accent1"/>
          <w:left w:val="single" w:sz="4" w:space="0" w:color="008746" w:themeColor="accent1"/>
          <w:bottom w:val="single" w:sz="4" w:space="0" w:color="008746" w:themeColor="accent1"/>
          <w:right w:val="single" w:sz="4" w:space="0" w:color="008746" w:themeColor="accent1"/>
          <w:insideH w:val="nil"/>
          <w:insideV w:val="nil"/>
        </w:tcBorders>
        <w:shd w:val="clear" w:color="auto" w:fill="008746" w:themeFill="accent1"/>
      </w:tcPr>
    </w:tblStylePr>
    <w:tblStylePr w:type="lastRow">
      <w:rPr>
        <w:b/>
        <w:bCs/>
      </w:rPr>
      <w:tblPr/>
      <w:tcPr>
        <w:tcBorders>
          <w:top w:val="single" w:sz="4" w:space="0" w:color="008746" w:themeColor="accent1"/>
        </w:tcBorders>
      </w:tcPr>
    </w:tblStylePr>
    <w:tblStylePr w:type="firstCol">
      <w:rPr>
        <w:b w:val="0"/>
        <w:bCs/>
      </w:rPr>
    </w:tblStylePr>
    <w:tblStylePr w:type="lastCol">
      <w:rPr>
        <w:b w:val="0"/>
        <w:bCs/>
      </w:rPr>
    </w:tblStylePr>
  </w:style>
  <w:style w:type="table" w:styleId="GridTable4-Accent3">
    <w:name w:val="Grid Table 4 Accent 3"/>
    <w:basedOn w:val="TableNormal"/>
    <w:uiPriority w:val="49"/>
    <w:rsid w:val="00E96BED"/>
    <w:pPr>
      <w:spacing w:before="60" w:after="60"/>
    </w:pPr>
    <w:rPr>
      <w:sz w:val="19"/>
    </w:rPr>
    <w:tblPr>
      <w:tblStyleRowBandSize w:val="1"/>
      <w:tblStyleColBandSize w:val="1"/>
      <w:tblBorders>
        <w:top w:val="single" w:sz="4" w:space="0" w:color="002430" w:themeColor="accent3"/>
        <w:left w:val="single" w:sz="4" w:space="0" w:color="002430" w:themeColor="accent3"/>
        <w:bottom w:val="single" w:sz="4" w:space="0" w:color="002430" w:themeColor="accent3"/>
        <w:right w:val="single" w:sz="4" w:space="0" w:color="002430" w:themeColor="accent3"/>
        <w:insideH w:val="single" w:sz="4" w:space="0" w:color="002430" w:themeColor="accent3"/>
        <w:insideV w:val="single" w:sz="4" w:space="0" w:color="002430" w:themeColor="accent3"/>
      </w:tblBorders>
    </w:tblPr>
    <w:tblStylePr w:type="firstRow">
      <w:rPr>
        <w:b/>
        <w:bCs/>
        <w:color w:val="FFFFFF" w:themeColor="background1"/>
      </w:rPr>
      <w:tblPr/>
      <w:tcPr>
        <w:tcBorders>
          <w:top w:val="single" w:sz="4" w:space="0" w:color="002430" w:themeColor="accent3"/>
          <w:left w:val="single" w:sz="4" w:space="0" w:color="002430" w:themeColor="accent3"/>
          <w:bottom w:val="single" w:sz="4" w:space="0" w:color="002430" w:themeColor="accent3"/>
          <w:right w:val="single" w:sz="4" w:space="0" w:color="002430" w:themeColor="accent3"/>
          <w:insideH w:val="nil"/>
          <w:insideV w:val="nil"/>
        </w:tcBorders>
        <w:shd w:val="clear" w:color="auto" w:fill="002430" w:themeFill="accent3"/>
      </w:tcPr>
    </w:tblStylePr>
    <w:tblStylePr w:type="lastRow">
      <w:rPr>
        <w:b/>
        <w:bCs/>
      </w:rPr>
      <w:tblPr/>
      <w:tcPr>
        <w:tcBorders>
          <w:top w:val="single" w:sz="4" w:space="0" w:color="002430" w:themeColor="accent3"/>
        </w:tcBorders>
      </w:tcPr>
    </w:tblStylePr>
    <w:tblStylePr w:type="firstCol">
      <w:rPr>
        <w:b w:val="0"/>
        <w:bCs/>
      </w:rPr>
    </w:tblStylePr>
    <w:tblStylePr w:type="lastCol">
      <w:rPr>
        <w:b w:val="0"/>
        <w:bCs/>
      </w:rPr>
    </w:tblStylePr>
  </w:style>
  <w:style w:type="table" w:styleId="GridTable4-Accent5">
    <w:name w:val="Grid Table 4 Accent 5"/>
    <w:basedOn w:val="TableNormal"/>
    <w:uiPriority w:val="49"/>
    <w:rsid w:val="00E96BED"/>
    <w:pPr>
      <w:spacing w:before="60" w:after="60"/>
    </w:pPr>
    <w:rPr>
      <w:sz w:val="19"/>
    </w:rPr>
    <w:tblPr>
      <w:tblStyleRowBandSize w:val="1"/>
      <w:tblStyleColBandSize w:val="1"/>
      <w:tblBorders>
        <w:top w:val="single" w:sz="4" w:space="0" w:color="06BABF" w:themeColor="accent5"/>
        <w:left w:val="single" w:sz="4" w:space="0" w:color="06BABF" w:themeColor="accent5"/>
        <w:bottom w:val="single" w:sz="4" w:space="0" w:color="06BABF" w:themeColor="accent5"/>
        <w:right w:val="single" w:sz="4" w:space="0" w:color="06BABF" w:themeColor="accent5"/>
        <w:insideH w:val="single" w:sz="4" w:space="0" w:color="06BABF" w:themeColor="accent5"/>
        <w:insideV w:val="single" w:sz="4" w:space="0" w:color="06BABF" w:themeColor="accent5"/>
      </w:tblBorders>
    </w:tblPr>
    <w:tblStylePr w:type="firstRow">
      <w:rPr>
        <w:b/>
        <w:bCs/>
        <w:color w:val="FFFFFF" w:themeColor="background1"/>
      </w:rPr>
      <w:tblPr/>
      <w:tcPr>
        <w:tcBorders>
          <w:top w:val="single" w:sz="4" w:space="0" w:color="06BABF" w:themeColor="accent5"/>
          <w:left w:val="single" w:sz="4" w:space="0" w:color="06BABF" w:themeColor="accent5"/>
          <w:bottom w:val="single" w:sz="4" w:space="0" w:color="06BABF" w:themeColor="accent5"/>
          <w:right w:val="single" w:sz="4" w:space="0" w:color="06BABF" w:themeColor="accent5"/>
          <w:insideH w:val="nil"/>
          <w:insideV w:val="nil"/>
        </w:tcBorders>
        <w:shd w:val="clear" w:color="auto" w:fill="06BABF" w:themeFill="accent5"/>
      </w:tcPr>
    </w:tblStylePr>
    <w:tblStylePr w:type="lastRow">
      <w:rPr>
        <w:b/>
        <w:bCs/>
      </w:rPr>
      <w:tblPr/>
      <w:tcPr>
        <w:tcBorders>
          <w:top w:val="nil"/>
        </w:tcBorders>
      </w:tcPr>
    </w:tblStylePr>
    <w:tblStylePr w:type="firstCol">
      <w:rPr>
        <w:b w:val="0"/>
        <w:bCs/>
      </w:rPr>
    </w:tblStylePr>
    <w:tblStylePr w:type="lastCol">
      <w:rPr>
        <w:b w:val="0"/>
        <w:bCs/>
      </w:rPr>
    </w:tblStylePr>
  </w:style>
  <w:style w:type="paragraph" w:styleId="TOC7">
    <w:name w:val="toc 7"/>
    <w:basedOn w:val="Normal"/>
    <w:next w:val="Normal"/>
    <w:autoRedefine/>
    <w:uiPriority w:val="39"/>
    <w:unhideWhenUsed/>
    <w:rsid w:val="00666819"/>
    <w:pPr>
      <w:spacing w:before="0" w:after="0"/>
      <w:ind w:left="1140"/>
    </w:pPr>
    <w:rPr>
      <w:rFonts w:cstheme="minorHAnsi"/>
      <w:sz w:val="18"/>
      <w:szCs w:val="18"/>
    </w:rPr>
  </w:style>
  <w:style w:type="paragraph" w:styleId="TOC8">
    <w:name w:val="toc 8"/>
    <w:basedOn w:val="Normal"/>
    <w:next w:val="Normal"/>
    <w:autoRedefine/>
    <w:uiPriority w:val="39"/>
    <w:unhideWhenUsed/>
    <w:rsid w:val="00666819"/>
    <w:pPr>
      <w:spacing w:before="0" w:after="0"/>
      <w:ind w:left="1330"/>
    </w:pPr>
    <w:rPr>
      <w:rFonts w:cstheme="minorHAnsi"/>
      <w:sz w:val="18"/>
      <w:szCs w:val="18"/>
    </w:rPr>
  </w:style>
  <w:style w:type="paragraph" w:styleId="TOC9">
    <w:name w:val="toc 9"/>
    <w:basedOn w:val="Normal"/>
    <w:next w:val="Normal"/>
    <w:autoRedefine/>
    <w:uiPriority w:val="39"/>
    <w:unhideWhenUsed/>
    <w:rsid w:val="00666819"/>
    <w:pPr>
      <w:spacing w:before="0" w:after="0"/>
      <w:ind w:left="1520"/>
    </w:pPr>
    <w:rPr>
      <w:rFonts w:cstheme="minorHAnsi"/>
      <w:sz w:val="18"/>
      <w:szCs w:val="18"/>
    </w:rPr>
  </w:style>
  <w:style w:type="paragraph" w:styleId="ListParagraph">
    <w:name w:val="List Paragraph"/>
    <w:aliases w:val="DdeM List Paragraph,Bullet Paragraph,Heading x"/>
    <w:basedOn w:val="Normal"/>
    <w:link w:val="ListParagraphChar"/>
    <w:uiPriority w:val="34"/>
    <w:unhideWhenUsed/>
    <w:qFormat/>
    <w:rsid w:val="00F57A06"/>
    <w:pPr>
      <w:spacing w:before="0" w:after="200"/>
      <w:contextualSpacing/>
    </w:pPr>
    <w:rPr>
      <w:rFonts w:ascii="Arial" w:eastAsia="MS Mincho" w:hAnsi="Arial"/>
      <w:i/>
      <w:color w:val="000000" w:themeColor="text1"/>
      <w:szCs w:val="24"/>
      <w:lang w:val="en-US" w:eastAsia="ja-JP"/>
    </w:rPr>
  </w:style>
  <w:style w:type="character" w:customStyle="1" w:styleId="ListParagraphChar">
    <w:name w:val="List Paragraph Char"/>
    <w:aliases w:val="DdeM List Paragraph Char,Bullet Paragraph Char,Heading x Char"/>
    <w:link w:val="ListParagraph"/>
    <w:uiPriority w:val="34"/>
    <w:locked/>
    <w:rsid w:val="00F57A06"/>
    <w:rPr>
      <w:rFonts w:ascii="Arial" w:eastAsia="MS Mincho" w:hAnsi="Arial"/>
      <w:i/>
      <w:color w:val="000000" w:themeColor="text1"/>
      <w:sz w:val="19"/>
      <w:szCs w:val="24"/>
      <w:lang w:val="en-US" w:eastAsia="ja-JP"/>
    </w:rPr>
  </w:style>
  <w:style w:type="paragraph" w:styleId="ListNumber2">
    <w:name w:val="List Number 2"/>
    <w:basedOn w:val="Normal"/>
    <w:uiPriority w:val="99"/>
    <w:semiHidden/>
    <w:unhideWhenUsed/>
    <w:rsid w:val="00F57A06"/>
    <w:pPr>
      <w:numPr>
        <w:numId w:val="7"/>
      </w:numPr>
      <w:contextualSpacing/>
    </w:pPr>
  </w:style>
  <w:style w:type="paragraph" w:customStyle="1" w:styleId="MMBodyText">
    <w:name w:val="MM Body Text"/>
    <w:link w:val="MMBodyTextChar"/>
    <w:qFormat/>
    <w:rsid w:val="00E61282"/>
    <w:pPr>
      <w:spacing w:before="60" w:line="240" w:lineRule="exact"/>
    </w:pPr>
    <w:rPr>
      <w:rFonts w:ascii="Arial" w:eastAsia="Times New Roman" w:hAnsi="Arial" w:cs="Tahoma"/>
      <w:sz w:val="20"/>
      <w:szCs w:val="20"/>
      <w:lang w:eastAsia="en-AU"/>
    </w:rPr>
  </w:style>
  <w:style w:type="character" w:customStyle="1" w:styleId="MMBodyTextChar">
    <w:name w:val="MM Body Text Char"/>
    <w:basedOn w:val="DefaultParagraphFont"/>
    <w:link w:val="MMBodyText"/>
    <w:rsid w:val="00E61282"/>
    <w:rPr>
      <w:rFonts w:ascii="Arial" w:eastAsia="Times New Roman" w:hAnsi="Arial" w:cs="Tahoma"/>
      <w:sz w:val="20"/>
      <w:szCs w:val="20"/>
      <w:lang w:eastAsia="en-AU"/>
    </w:rPr>
  </w:style>
  <w:style w:type="character" w:styleId="UnresolvedMention">
    <w:name w:val="Unresolved Mention"/>
    <w:basedOn w:val="DefaultParagraphFont"/>
    <w:uiPriority w:val="99"/>
    <w:semiHidden/>
    <w:unhideWhenUsed/>
    <w:rsid w:val="0020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4333">
      <w:bodyDiv w:val="1"/>
      <w:marLeft w:val="0"/>
      <w:marRight w:val="0"/>
      <w:marTop w:val="0"/>
      <w:marBottom w:val="0"/>
      <w:divBdr>
        <w:top w:val="none" w:sz="0" w:space="0" w:color="auto"/>
        <w:left w:val="none" w:sz="0" w:space="0" w:color="auto"/>
        <w:bottom w:val="none" w:sz="0" w:space="0" w:color="auto"/>
        <w:right w:val="none" w:sz="0" w:space="0" w:color="auto"/>
      </w:divBdr>
    </w:div>
    <w:div w:id="828447819">
      <w:bodyDiv w:val="1"/>
      <w:marLeft w:val="0"/>
      <w:marRight w:val="0"/>
      <w:marTop w:val="0"/>
      <w:marBottom w:val="0"/>
      <w:divBdr>
        <w:top w:val="none" w:sz="0" w:space="0" w:color="auto"/>
        <w:left w:val="none" w:sz="0" w:space="0" w:color="auto"/>
        <w:bottom w:val="none" w:sz="0" w:space="0" w:color="auto"/>
        <w:right w:val="none" w:sz="0" w:space="0" w:color="auto"/>
      </w:divBdr>
    </w:div>
    <w:div w:id="1725445303">
      <w:bodyDiv w:val="1"/>
      <w:marLeft w:val="0"/>
      <w:marRight w:val="0"/>
      <w:marTop w:val="0"/>
      <w:marBottom w:val="0"/>
      <w:divBdr>
        <w:top w:val="none" w:sz="0" w:space="0" w:color="auto"/>
        <w:left w:val="none" w:sz="0" w:space="0" w:color="auto"/>
        <w:bottom w:val="none" w:sz="0" w:space="0" w:color="auto"/>
        <w:right w:val="none" w:sz="0" w:space="0" w:color="auto"/>
      </w:divBdr>
    </w:div>
    <w:div w:id="175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tf.vic.gov.au/infrastructure-investment/market-led-propos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6B17663A7E418995642E3BBF6A753A"/>
        <w:category>
          <w:name w:val="General"/>
          <w:gallery w:val="placeholder"/>
        </w:category>
        <w:types>
          <w:type w:val="bbPlcHdr"/>
        </w:types>
        <w:behaviors>
          <w:behavior w:val="content"/>
        </w:behaviors>
        <w:guid w:val="{BCA78E7C-4D5D-4DEB-8C8E-9A55C17019AC}"/>
      </w:docPartPr>
      <w:docPartBody>
        <w:p w:rsidR="008C2DC1" w:rsidRDefault="002D598B">
          <w:pPr>
            <w:pStyle w:val="206B17663A7E418995642E3BBF6A753A"/>
          </w:pPr>
          <w:r w:rsidRPr="006972D5">
            <w:rPr>
              <w:rStyle w:val="PlaceholderText"/>
            </w:rPr>
            <w:t>Click or tap here to enter text.</w:t>
          </w:r>
        </w:p>
      </w:docPartBody>
    </w:docPart>
    <w:docPart>
      <w:docPartPr>
        <w:name w:val="E8E0A2B8051747A08AF465FB75C6BA23"/>
        <w:category>
          <w:name w:val="General"/>
          <w:gallery w:val="placeholder"/>
        </w:category>
        <w:types>
          <w:type w:val="bbPlcHdr"/>
        </w:types>
        <w:behaviors>
          <w:behavior w:val="content"/>
        </w:behaviors>
        <w:guid w:val="{9D4DD6C1-7B1A-45E3-94B4-FDAE7EC37C7E}"/>
      </w:docPartPr>
      <w:docPartBody>
        <w:p w:rsidR="008C2DC1" w:rsidRDefault="002D598B">
          <w:pPr>
            <w:pStyle w:val="E8E0A2B8051747A08AF465FB75C6BA23"/>
          </w:pPr>
          <w:r w:rsidRPr="006972D5">
            <w:rPr>
              <w:rStyle w:val="PlaceholderText"/>
            </w:rPr>
            <w:t>Choose an item.</w:t>
          </w:r>
        </w:p>
      </w:docPartBody>
    </w:docPart>
    <w:docPart>
      <w:docPartPr>
        <w:name w:val="D213EDFCF410456A8F1BB2C59DC2EBC2"/>
        <w:category>
          <w:name w:val="General"/>
          <w:gallery w:val="placeholder"/>
        </w:category>
        <w:types>
          <w:type w:val="bbPlcHdr"/>
        </w:types>
        <w:behaviors>
          <w:behavior w:val="content"/>
        </w:behaviors>
        <w:guid w:val="{470FA63A-3593-4EA8-AB8F-1A0C56DD13D5}"/>
      </w:docPartPr>
      <w:docPartBody>
        <w:p w:rsidR="008C2DC1" w:rsidRDefault="002D598B">
          <w:pPr>
            <w:pStyle w:val="D213EDFCF410456A8F1BB2C59DC2EBC2"/>
          </w:pPr>
          <w:r w:rsidRPr="006972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Arial (Body)">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C1"/>
    <w:rsid w:val="00032BD7"/>
    <w:rsid w:val="0007301A"/>
    <w:rsid w:val="000C45A0"/>
    <w:rsid w:val="000C6A0E"/>
    <w:rsid w:val="00140983"/>
    <w:rsid w:val="00222E2C"/>
    <w:rsid w:val="002425A2"/>
    <w:rsid w:val="002D598B"/>
    <w:rsid w:val="00355039"/>
    <w:rsid w:val="003D1ABB"/>
    <w:rsid w:val="004275C9"/>
    <w:rsid w:val="005017B6"/>
    <w:rsid w:val="00542BB5"/>
    <w:rsid w:val="005D0037"/>
    <w:rsid w:val="005E4108"/>
    <w:rsid w:val="006F563A"/>
    <w:rsid w:val="00727C39"/>
    <w:rsid w:val="00807C34"/>
    <w:rsid w:val="008C2DC1"/>
    <w:rsid w:val="00BB3600"/>
    <w:rsid w:val="00BD4A81"/>
    <w:rsid w:val="00C161F1"/>
    <w:rsid w:val="00D63291"/>
    <w:rsid w:val="00E057B5"/>
    <w:rsid w:val="00EB2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5A0"/>
    <w:rPr>
      <w:color w:val="808080"/>
    </w:rPr>
  </w:style>
  <w:style w:type="paragraph" w:customStyle="1" w:styleId="206B17663A7E418995642E3BBF6A753A">
    <w:name w:val="206B17663A7E418995642E3BBF6A753A"/>
  </w:style>
  <w:style w:type="paragraph" w:customStyle="1" w:styleId="E8E0A2B8051747A08AF465FB75C6BA23">
    <w:name w:val="E8E0A2B8051747A08AF465FB75C6BA23"/>
  </w:style>
  <w:style w:type="paragraph" w:customStyle="1" w:styleId="D213EDFCF410456A8F1BB2C59DC2EBC2">
    <w:name w:val="D213EDFCF410456A8F1BB2C59DC2E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RL Colours 1">
      <a:dk1>
        <a:srgbClr val="000000"/>
      </a:dk1>
      <a:lt1>
        <a:srgbClr val="FFFFFF"/>
      </a:lt1>
      <a:dk2>
        <a:srgbClr val="000000"/>
      </a:dk2>
      <a:lt2>
        <a:srgbClr val="FFFFFF"/>
      </a:lt2>
      <a:accent1>
        <a:srgbClr val="008746"/>
      </a:accent1>
      <a:accent2>
        <a:srgbClr val="A3D063"/>
      </a:accent2>
      <a:accent3>
        <a:srgbClr val="002430"/>
      </a:accent3>
      <a:accent4>
        <a:srgbClr val="048387"/>
      </a:accent4>
      <a:accent5>
        <a:srgbClr val="06BABF"/>
      </a:accent5>
      <a:accent6>
        <a:srgbClr val="B5D6C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AED33BC00AE7C45A7C5FE683B0BC42B" ma:contentTypeVersion="4" ma:contentTypeDescription="Create a new document." ma:contentTypeScope="" ma:versionID="2fda8bd7eed0bf84134583b7fab267f8">
  <xsd:schema xmlns:xsd="http://www.w3.org/2001/XMLSchema" xmlns:xs="http://www.w3.org/2001/XMLSchema" xmlns:p="http://schemas.microsoft.com/office/2006/metadata/properties" xmlns:ns3="4c12205e-519e-4256-b4d6-ab116d70ec3c" targetNamespace="http://schemas.microsoft.com/office/2006/metadata/properties" ma:root="true" ma:fieldsID="4c222e523e74b02e26ea7d14186de9ea" ns3:_="">
    <xsd:import namespace="4c12205e-519e-4256-b4d6-ab116d70ec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205e-519e-4256-b4d6-ab116d70e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F3001-4943-43C2-AFEF-29E3C943F5D0}">
  <ds:schemaRefs>
    <ds:schemaRef ds:uri="http://purl.org/dc/elements/1.1/"/>
    <ds:schemaRef ds:uri="http://schemas.microsoft.com/office/2006/metadata/properties"/>
    <ds:schemaRef ds:uri="http://purl.org/dc/terms/"/>
    <ds:schemaRef ds:uri="http://schemas.openxmlformats.org/package/2006/metadata/core-properties"/>
    <ds:schemaRef ds:uri="4c12205e-519e-4256-b4d6-ab116d70ec3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896645-8E3C-4E19-88B8-7E9F945BE33E}">
  <ds:schemaRefs>
    <ds:schemaRef ds:uri="http://schemas.openxmlformats.org/officeDocument/2006/bibliography"/>
  </ds:schemaRefs>
</ds:datastoreItem>
</file>

<file path=customXml/itemProps4.xml><?xml version="1.0" encoding="utf-8"?>
<ds:datastoreItem xmlns:ds="http://schemas.openxmlformats.org/officeDocument/2006/customXml" ds:itemID="{CE063282-16C5-4C74-9CF2-116F10BBA1D7}">
  <ds:schemaRefs>
    <ds:schemaRef ds:uri="http://schemas.microsoft.com/sharepoint/v3/contenttype/forms"/>
  </ds:schemaRefs>
</ds:datastoreItem>
</file>

<file path=customXml/itemProps5.xml><?xml version="1.0" encoding="utf-8"?>
<ds:datastoreItem xmlns:ds="http://schemas.openxmlformats.org/officeDocument/2006/customXml" ds:itemID="{8DAE48AA-F528-4D4C-B191-D5CE88F1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2205e-519e-4256-b4d6-ab116d70e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2092</Words>
  <Characters>11927</Characters>
  <Application>Microsoft Office Word</Application>
  <DocSecurity>6</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2021-11-07T23:20:00Z</dcterms:created>
  <dcterms:modified xsi:type="dcterms:W3CDTF">2021-11-07T23:20:00Z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0x010100FAED33BC00AE7C45A7C5FE683B0BC42B</vt:lpwstr>
  </property>
</Properties>
</file>