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3C2529" w14:paraId="43CBCA29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3C2529">
              <w:rPr>
                <w:rFonts w:ascii="Verdana" w:hAnsi="Verdana" w:cs="Arial"/>
                <w:b/>
                <w:sz w:val="18"/>
                <w:szCs w:val="18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17A44705" w:rsidR="008B7707" w:rsidRPr="003C2529" w:rsidRDefault="00591956" w:rsidP="009566E2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Wednesday</w:t>
            </w:r>
            <w:r w:rsidR="008B7707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4D0CCB">
              <w:rPr>
                <w:rFonts w:ascii="Verdana" w:hAnsi="Verdana" w:cs="Arial"/>
                <w:sz w:val="18"/>
                <w:szCs w:val="18"/>
              </w:rPr>
              <w:t>18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October</w:t>
            </w:r>
            <w:r w:rsidR="008B7707">
              <w:rPr>
                <w:rFonts w:ascii="Verdana" w:hAnsi="Verdana" w:cs="Arial"/>
                <w:sz w:val="18"/>
                <w:szCs w:val="18"/>
              </w:rPr>
              <w:t xml:space="preserve"> 2017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3C2529">
              <w:rPr>
                <w:rFonts w:ascii="Verdana" w:hAnsi="Verdana" w:cs="Arial"/>
                <w:b/>
                <w:sz w:val="18"/>
                <w:szCs w:val="18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3C00A9F8" w:rsidR="008B7707" w:rsidRPr="003C2529" w:rsidRDefault="00487B37" w:rsidP="00615978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</w:tr>
      <w:tr w:rsidR="008B7707" w:rsidRPr="003C2529" w14:paraId="232F0957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3C2529">
              <w:rPr>
                <w:rFonts w:ascii="Verdana" w:hAnsi="Verdana" w:cs="Arial"/>
                <w:b/>
                <w:sz w:val="18"/>
                <w:szCs w:val="18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0106441D" w:rsidR="008B7707" w:rsidRPr="003C2529" w:rsidRDefault="00DB3C0B" w:rsidP="00E974BF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James Tonkin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3C2529">
              <w:rPr>
                <w:rFonts w:ascii="Verdana" w:hAnsi="Verdana" w:cs="Arial"/>
                <w:b/>
                <w:sz w:val="18"/>
                <w:szCs w:val="18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61AF1711" w:rsidR="008B7707" w:rsidRPr="003C2529" w:rsidRDefault="007F0147" w:rsidP="00615978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  <w:r w:rsidR="008B7707" w:rsidRPr="00457685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30</w:t>
            </w:r>
            <w:r w:rsidR="008B7707">
              <w:rPr>
                <w:rFonts w:ascii="Verdana" w:hAnsi="Verdana" w:cs="Arial"/>
                <w:sz w:val="18"/>
                <w:szCs w:val="18"/>
              </w:rPr>
              <w:t>a</w:t>
            </w:r>
            <w:r w:rsidR="008B7707" w:rsidRPr="00457685">
              <w:rPr>
                <w:rFonts w:ascii="Verdana" w:hAnsi="Verdana" w:cs="Arial"/>
                <w:sz w:val="18"/>
                <w:szCs w:val="18"/>
              </w:rPr>
              <w:t xml:space="preserve">m – </w:t>
            </w: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="008B7707" w:rsidRPr="00457685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0</w:t>
            </w:r>
            <w:r w:rsidR="008B7707">
              <w:rPr>
                <w:rFonts w:ascii="Verdana" w:hAnsi="Verdana" w:cs="Arial"/>
                <w:sz w:val="18"/>
                <w:szCs w:val="18"/>
              </w:rPr>
              <w:t>0</w:t>
            </w: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="008B7707" w:rsidRPr="00457685">
              <w:rPr>
                <w:rFonts w:ascii="Verdana" w:hAnsi="Verdana" w:cs="Arial"/>
                <w:sz w:val="18"/>
                <w:szCs w:val="18"/>
              </w:rPr>
              <w:t>m</w:t>
            </w:r>
          </w:p>
        </w:tc>
      </w:tr>
      <w:tr w:rsidR="008B7707" w:rsidRPr="003C2529" w14:paraId="364F8F00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3C2529">
              <w:rPr>
                <w:rFonts w:ascii="Verdana" w:hAnsi="Verdana" w:cs="Arial"/>
                <w:b/>
                <w:sz w:val="18"/>
                <w:szCs w:val="18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0F70E61D" w:rsidR="008B7707" w:rsidRPr="003C2529" w:rsidRDefault="00591956" w:rsidP="007F0147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Garden Room, Seasons Botanic Gardens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3C2529">
              <w:rPr>
                <w:rFonts w:ascii="Verdana" w:hAnsi="Verdana" w:cs="Arial"/>
                <w:b/>
                <w:sz w:val="18"/>
                <w:szCs w:val="18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3830EE77" w:rsidR="008B7707" w:rsidRPr="003C2529" w:rsidRDefault="004D0CCB" w:rsidP="00615978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Will McNamara</w:t>
            </w:r>
          </w:p>
        </w:tc>
      </w:tr>
    </w:tbl>
    <w:p w14:paraId="252DB311" w14:textId="77777777" w:rsidR="008B7707" w:rsidRPr="0048739D" w:rsidRDefault="008B7707" w:rsidP="008B7707">
      <w:pPr>
        <w:spacing w:before="60"/>
        <w:rPr>
          <w:sz w:val="8"/>
          <w:szCs w:val="8"/>
        </w:rPr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245"/>
        <w:gridCol w:w="4820"/>
      </w:tblGrid>
      <w:tr w:rsidR="00146668" w:rsidRPr="003C2529" w14:paraId="52C36E0C" w14:textId="76FAFD07" w:rsidTr="008C57B0">
        <w:trPr>
          <w:trHeight w:val="397"/>
        </w:trPr>
        <w:tc>
          <w:tcPr>
            <w:tcW w:w="524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53B5243" w14:textId="5A72E124" w:rsidR="00146668" w:rsidRPr="003C2529" w:rsidRDefault="00146668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Members</w:t>
            </w:r>
          </w:p>
        </w:tc>
        <w:tc>
          <w:tcPr>
            <w:tcW w:w="482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FCFD24C" w14:textId="77777777" w:rsidR="00146668" w:rsidRPr="003C2529" w:rsidRDefault="00146668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46668" w:rsidRPr="003C2529" w14:paraId="3CD11A30" w14:textId="7C957835" w:rsidTr="008C57B0">
        <w:trPr>
          <w:trHeight w:val="5659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14:paraId="26D8AEF8" w14:textId="2D311446" w:rsidR="00146668" w:rsidRPr="002771CC" w:rsidRDefault="00146668" w:rsidP="0050362F">
            <w:pPr>
              <w:spacing w:before="60" w:after="40"/>
              <w:rPr>
                <w:rFonts w:ascii="Verdana" w:hAnsi="Verdana"/>
                <w:i/>
                <w:sz w:val="18"/>
                <w:szCs w:val="18"/>
              </w:rPr>
            </w:pPr>
            <w:r w:rsidRPr="002771CC">
              <w:rPr>
                <w:rFonts w:ascii="Verdana" w:hAnsi="Verdana"/>
                <w:i/>
                <w:sz w:val="18"/>
                <w:szCs w:val="18"/>
              </w:rPr>
              <w:t>Present</w:t>
            </w:r>
          </w:p>
          <w:p w14:paraId="01B84D13" w14:textId="079683BD" w:rsidR="00A25A6B" w:rsidRDefault="00146668" w:rsidP="004D0CC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James Tonkin, MMRA </w:t>
            </w:r>
            <w:r w:rsidRPr="00D46013">
              <w:rPr>
                <w:rFonts w:ascii="Verdana" w:hAnsi="Verdana"/>
                <w:sz w:val="18"/>
                <w:szCs w:val="18"/>
              </w:rPr>
              <w:t>[</w:t>
            </w:r>
            <w:r w:rsidR="00EB3706" w:rsidRPr="00BD5DFA">
              <w:rPr>
                <w:rFonts w:ascii="Verdana" w:hAnsi="Verdana"/>
                <w:b/>
                <w:sz w:val="18"/>
                <w:szCs w:val="18"/>
              </w:rPr>
              <w:t xml:space="preserve">Acting </w:t>
            </w:r>
            <w:r w:rsidRPr="008D4D25">
              <w:rPr>
                <w:rFonts w:ascii="Verdana" w:hAnsi="Verdana"/>
                <w:b/>
                <w:sz w:val="18"/>
                <w:szCs w:val="18"/>
              </w:rPr>
              <w:t>Chair</w:t>
            </w:r>
            <w:r w:rsidRPr="00D46013">
              <w:rPr>
                <w:rFonts w:ascii="Verdana" w:hAnsi="Verdana"/>
                <w:sz w:val="18"/>
                <w:szCs w:val="18"/>
              </w:rPr>
              <w:t>]</w:t>
            </w:r>
          </w:p>
          <w:p w14:paraId="23DCD84D" w14:textId="77777777" w:rsidR="004D0CCB" w:rsidRDefault="004D0CCB" w:rsidP="004D0CC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Fraser Read-Smith, G12+</w:t>
            </w:r>
          </w:p>
          <w:p w14:paraId="388400C0" w14:textId="77777777" w:rsidR="004D0CCB" w:rsidRDefault="004D0CCB" w:rsidP="004D0CCB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Lou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Raunik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G12+</w:t>
            </w:r>
          </w:p>
          <w:p w14:paraId="4779E851" w14:textId="77777777" w:rsidR="004D0CCB" w:rsidRDefault="00EA6BEF" w:rsidP="004D0CC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Andrea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Coote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The Domain</w:t>
            </w:r>
          </w:p>
          <w:p w14:paraId="61B1FC9D" w14:textId="77777777" w:rsidR="00EA6BEF" w:rsidRDefault="00EA6BEF" w:rsidP="00EA6BEF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Colin Stuckey, Melbourne Grammar School</w:t>
            </w:r>
          </w:p>
          <w:p w14:paraId="7DE8D99D" w14:textId="77777777" w:rsidR="00EA6BEF" w:rsidRDefault="00EA6BEF" w:rsidP="00EA6BEF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46668">
              <w:rPr>
                <w:rFonts w:ascii="Verdana" w:hAnsi="Verdana"/>
                <w:sz w:val="18"/>
                <w:szCs w:val="18"/>
              </w:rPr>
              <w:t xml:space="preserve">Kathleen </w:t>
            </w:r>
            <w:proofErr w:type="spellStart"/>
            <w:r w:rsidRPr="00146668">
              <w:rPr>
                <w:rFonts w:ascii="Verdana" w:hAnsi="Verdana"/>
                <w:sz w:val="18"/>
                <w:szCs w:val="18"/>
              </w:rPr>
              <w:t>Picone</w:t>
            </w:r>
            <w:proofErr w:type="spellEnd"/>
            <w:r w:rsidRPr="00146668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146668">
              <w:rPr>
                <w:rFonts w:ascii="Verdana" w:hAnsi="Verdana"/>
                <w:sz w:val="18"/>
                <w:szCs w:val="18"/>
              </w:rPr>
              <w:t>GusTax</w:t>
            </w:r>
            <w:proofErr w:type="spellEnd"/>
            <w:r w:rsidRPr="00146668">
              <w:rPr>
                <w:rFonts w:ascii="Verdana" w:hAnsi="Verdana"/>
                <w:sz w:val="18"/>
                <w:szCs w:val="18"/>
              </w:rPr>
              <w:t xml:space="preserve"> Consulting</w:t>
            </w:r>
          </w:p>
          <w:p w14:paraId="1A4FC85F" w14:textId="24444B28" w:rsidR="00EA6BEF" w:rsidRDefault="00EA6BEF" w:rsidP="004D0CC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</w:t>
            </w:r>
            <w:r w:rsidR="00A651E3">
              <w:rPr>
                <w:rFonts w:ascii="Verdana" w:hAnsi="Verdana"/>
                <w:sz w:val="18"/>
                <w:szCs w:val="18"/>
              </w:rPr>
              <w:t>h</w:t>
            </w:r>
            <w:r>
              <w:rPr>
                <w:rFonts w:ascii="Verdana" w:hAnsi="Verdana"/>
                <w:sz w:val="18"/>
                <w:szCs w:val="18"/>
              </w:rPr>
              <w:t>alie M</w:t>
            </w:r>
            <w:r w:rsidR="00973FB4">
              <w:rPr>
                <w:rFonts w:ascii="Verdana" w:hAnsi="Verdana"/>
                <w:sz w:val="18"/>
                <w:szCs w:val="18"/>
              </w:rPr>
              <w:t xml:space="preserve">ichel, </w:t>
            </w:r>
            <w:r w:rsidR="00A651E3">
              <w:rPr>
                <w:rFonts w:ascii="Verdana" w:hAnsi="Verdana"/>
                <w:sz w:val="18"/>
                <w:szCs w:val="18"/>
              </w:rPr>
              <w:t>Melbourne Girls Grammar School</w:t>
            </w:r>
          </w:p>
          <w:p w14:paraId="33CB23B1" w14:textId="0AE2D737" w:rsidR="00900BEC" w:rsidRDefault="00900BEC" w:rsidP="00900BEC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Rebecca Doherty, City of </w:t>
            </w:r>
            <w:r w:rsidR="00EB3706">
              <w:rPr>
                <w:rFonts w:ascii="Verdana" w:hAnsi="Verdana"/>
                <w:sz w:val="18"/>
                <w:szCs w:val="18"/>
              </w:rPr>
              <w:t>Port Phillip</w:t>
            </w:r>
          </w:p>
          <w:p w14:paraId="6EC025CA" w14:textId="332B7658" w:rsidR="00900BEC" w:rsidRDefault="00900BEC" w:rsidP="004D0CC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Neil Hutchinson, City of Melbourne</w:t>
            </w:r>
          </w:p>
          <w:p w14:paraId="29F0C3A3" w14:textId="77777777" w:rsidR="00E15C5A" w:rsidRDefault="00E15C5A" w:rsidP="00E15C5A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Gary Brennan, Bicycle Network Victoria</w:t>
            </w:r>
          </w:p>
          <w:p w14:paraId="148E0063" w14:textId="0CBE4D1D" w:rsidR="00E15C5A" w:rsidRDefault="00E15C5A" w:rsidP="00E15C5A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Karen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Baynes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Domain Hill</w:t>
            </w:r>
          </w:p>
          <w:p w14:paraId="6BA8F17E" w14:textId="77777777" w:rsidR="001B517B" w:rsidRDefault="001B517B" w:rsidP="001B517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Karen McLeod Adair, The Hallmark</w:t>
            </w:r>
          </w:p>
          <w:p w14:paraId="76D44103" w14:textId="33BB95DC" w:rsidR="00E15C5A" w:rsidRDefault="00E15C5A" w:rsidP="00E15C5A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Gary Buck, The Botanica Apartments</w:t>
            </w:r>
          </w:p>
          <w:p w14:paraId="0DF5B653" w14:textId="77777777" w:rsidR="001B517B" w:rsidRPr="004D0CCB" w:rsidRDefault="001B517B" w:rsidP="001B517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Michael Butcher, Melbourne South Yarra Residents Group</w:t>
            </w:r>
          </w:p>
          <w:p w14:paraId="26605483" w14:textId="77777777" w:rsidR="001B517B" w:rsidRDefault="001B517B" w:rsidP="001B517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Phil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Lukies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Melbourne South Yarra Residents Group</w:t>
            </w:r>
          </w:p>
          <w:p w14:paraId="54CEC082" w14:textId="77777777" w:rsidR="00E15C5A" w:rsidRDefault="00E15C5A" w:rsidP="00E15C5A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Bec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Rowe, John Holland</w:t>
            </w:r>
          </w:p>
          <w:p w14:paraId="438E50B2" w14:textId="45431A8C" w:rsidR="00E15C5A" w:rsidRDefault="00E15C5A" w:rsidP="00E15C5A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Sarah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MacNish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John Holland</w:t>
            </w:r>
          </w:p>
          <w:p w14:paraId="5F8B841B" w14:textId="6E49C2FA" w:rsidR="00E15C5A" w:rsidRPr="008C57B0" w:rsidRDefault="00E15C5A" w:rsidP="008C57B0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Jodie Barrington, Cross Yarra Partnership</w:t>
            </w:r>
          </w:p>
        </w:tc>
        <w:tc>
          <w:tcPr>
            <w:tcW w:w="4820" w:type="dxa"/>
            <w:tcBorders>
              <w:top w:val="nil"/>
            </w:tcBorders>
          </w:tcPr>
          <w:p w14:paraId="46A9131D" w14:textId="674B38AE" w:rsidR="00E15C5A" w:rsidRPr="00E15C5A" w:rsidRDefault="00E15C5A" w:rsidP="00E15C5A">
            <w:pPr>
              <w:pBdr>
                <w:right w:val="single" w:sz="4" w:space="4" w:color="auto"/>
              </w:pBd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  <w:p w14:paraId="1CBC9B6E" w14:textId="1837249A" w:rsidR="00E15C5A" w:rsidRPr="00A651E3" w:rsidRDefault="00A651E3" w:rsidP="00E15C5A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3" w:hanging="357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A651E3">
              <w:rPr>
                <w:rFonts w:ascii="Verdana" w:hAnsi="Verdana"/>
                <w:sz w:val="18"/>
                <w:szCs w:val="18"/>
              </w:rPr>
              <w:t>Alex Keppel, John Holland</w:t>
            </w:r>
          </w:p>
          <w:p w14:paraId="44C58624" w14:textId="4082D939" w:rsidR="00900BEC" w:rsidRDefault="00900BEC" w:rsidP="00900BEC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Hannah Martin, MMRA</w:t>
            </w:r>
          </w:p>
          <w:p w14:paraId="3C64A087" w14:textId="77777777" w:rsidR="00146668" w:rsidRPr="00A25A6B" w:rsidRDefault="00146668" w:rsidP="00146668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  <w:p w14:paraId="145F60CC" w14:textId="66243AFB" w:rsidR="00146668" w:rsidRPr="002771CC" w:rsidRDefault="00146668" w:rsidP="0050362F">
            <w:pPr>
              <w:spacing w:before="60" w:after="40"/>
              <w:rPr>
                <w:rFonts w:ascii="Verdana" w:hAnsi="Verdana"/>
                <w:i/>
                <w:sz w:val="18"/>
                <w:szCs w:val="18"/>
              </w:rPr>
            </w:pPr>
            <w:r w:rsidRPr="002771CC">
              <w:rPr>
                <w:rFonts w:ascii="Verdana" w:hAnsi="Verdana"/>
                <w:i/>
                <w:sz w:val="18"/>
                <w:szCs w:val="18"/>
              </w:rPr>
              <w:t>Apologies</w:t>
            </w:r>
          </w:p>
          <w:p w14:paraId="2BD8F375" w14:textId="77777777" w:rsidR="00900BEC" w:rsidRDefault="00900BEC" w:rsidP="00900BEC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Damian Dewar, City of Port Phillip</w:t>
            </w:r>
          </w:p>
          <w:p w14:paraId="0A81E0F5" w14:textId="332F5E1D" w:rsidR="00900BEC" w:rsidRDefault="00900BEC" w:rsidP="00900BEC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Daniel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Mulqueen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Shrine of Remembrance</w:t>
            </w:r>
          </w:p>
          <w:p w14:paraId="0230EFA6" w14:textId="77777777" w:rsidR="00900BEC" w:rsidRDefault="00900BEC" w:rsidP="00900BEC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Christian Lawless, Melbourne Girls Grammar School </w:t>
            </w:r>
          </w:p>
          <w:p w14:paraId="3376AFDE" w14:textId="77777777" w:rsidR="00900BEC" w:rsidRDefault="00900BEC" w:rsidP="00900BEC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Toni Meath,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Mac.Robertson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Girls’ High School</w:t>
            </w:r>
          </w:p>
          <w:p w14:paraId="29A885C9" w14:textId="77777777" w:rsidR="00900BEC" w:rsidRDefault="00900BEC" w:rsidP="00900BEC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Jane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Pickworth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Albert Road Clinic</w:t>
            </w:r>
          </w:p>
          <w:p w14:paraId="32BFA9C1" w14:textId="77777777" w:rsidR="00900BEC" w:rsidRPr="00146668" w:rsidRDefault="00900BEC" w:rsidP="00900BEC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Christopher Cole, Royal Botanic Gardens</w:t>
            </w:r>
          </w:p>
          <w:p w14:paraId="1941C252" w14:textId="77777777" w:rsidR="00900BEC" w:rsidRDefault="00900BEC" w:rsidP="00900BEC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Kalyan Shrestha, VicRoads</w:t>
            </w:r>
          </w:p>
          <w:p w14:paraId="1715E09B" w14:textId="11E1BB23" w:rsidR="00900BEC" w:rsidRDefault="00E15C5A" w:rsidP="00900BEC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Jamie McBride, Domain Road Traders</w:t>
            </w:r>
          </w:p>
          <w:p w14:paraId="0D317D19" w14:textId="4FF7B5D9" w:rsidR="00A2548D" w:rsidRPr="00E15C5A" w:rsidRDefault="00A2548D" w:rsidP="00E15C5A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46668" w:rsidRPr="003C2529" w14:paraId="3059E82B" w14:textId="3E98D484" w:rsidTr="008C57B0">
        <w:trPr>
          <w:trHeight w:hRule="exact" w:val="397"/>
        </w:trPr>
        <w:tc>
          <w:tcPr>
            <w:tcW w:w="524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500338" w14:textId="291E5A0E" w:rsidR="00146668" w:rsidRPr="003C2529" w:rsidRDefault="00146668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3C2529">
              <w:rPr>
                <w:rFonts w:ascii="Verdana" w:hAnsi="Verdana" w:cs="Arial"/>
                <w:b/>
                <w:sz w:val="18"/>
                <w:szCs w:val="18"/>
              </w:rPr>
              <w:t>In attendance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9983C9C" w14:textId="77777777" w:rsidR="00146668" w:rsidRPr="003C2529" w:rsidRDefault="00146668" w:rsidP="00330D6E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46668" w:rsidRPr="003C2529" w14:paraId="4C5263CD" w14:textId="72C7A16D" w:rsidTr="008C57B0">
        <w:trPr>
          <w:trHeight w:hRule="exact" w:val="1256"/>
        </w:trPr>
        <w:tc>
          <w:tcPr>
            <w:tcW w:w="5245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303275D6" w14:textId="77777777" w:rsidR="00E15C5A" w:rsidRDefault="00E15C5A" w:rsidP="00E15C5A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Goding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Cross Yarra Partnership</w:t>
            </w:r>
          </w:p>
          <w:p w14:paraId="1ADF6158" w14:textId="77777777" w:rsidR="00E15C5A" w:rsidRDefault="00E15C5A" w:rsidP="00E15C5A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 Wells, Cross Yarra Partnership</w:t>
            </w:r>
          </w:p>
          <w:p w14:paraId="5593058C" w14:textId="77777777" w:rsidR="00E15C5A" w:rsidRDefault="00E15C5A" w:rsidP="00E15C5A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Stefan Hanke, Cross Yarra Partnership</w:t>
            </w:r>
          </w:p>
          <w:p w14:paraId="4B3A9922" w14:textId="7246849F" w:rsidR="00E15C5A" w:rsidRPr="00E15C5A" w:rsidRDefault="00E15C5A" w:rsidP="00E15C5A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Linda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Cantan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MMRA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25B96CE3" w14:textId="6599B11D" w:rsidR="00E15C5A" w:rsidRPr="00E15C5A" w:rsidRDefault="00E15C5A" w:rsidP="00E15C5A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Alister Campbell, MMRA</w:t>
            </w:r>
          </w:p>
          <w:p w14:paraId="7A824E38" w14:textId="401FF9A8" w:rsidR="00900BEC" w:rsidRDefault="00900BEC" w:rsidP="00900BEC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Louis Narvaez, MMRA</w:t>
            </w:r>
          </w:p>
          <w:p w14:paraId="7674F84D" w14:textId="11DAA2C3" w:rsidR="00E15C5A" w:rsidRDefault="00E15C5A" w:rsidP="00900BEC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Will McNamara</w:t>
            </w:r>
            <w:r w:rsidR="00597CD8">
              <w:rPr>
                <w:rFonts w:ascii="Verdana" w:hAnsi="Verdana"/>
                <w:sz w:val="18"/>
                <w:szCs w:val="18"/>
              </w:rPr>
              <w:t>, MMRA</w:t>
            </w:r>
            <w:r>
              <w:rPr>
                <w:rFonts w:ascii="Verdana" w:hAnsi="Verdana"/>
                <w:sz w:val="18"/>
                <w:szCs w:val="18"/>
              </w:rPr>
              <w:t xml:space="preserve"> [</w:t>
            </w:r>
            <w:r w:rsidRPr="00E15C5A">
              <w:rPr>
                <w:rFonts w:ascii="Verdana" w:hAnsi="Verdana"/>
                <w:b/>
                <w:sz w:val="18"/>
                <w:szCs w:val="18"/>
              </w:rPr>
              <w:t>Secretariat</w:t>
            </w:r>
            <w:r>
              <w:rPr>
                <w:rFonts w:ascii="Verdana" w:hAnsi="Verdana"/>
                <w:sz w:val="18"/>
                <w:szCs w:val="18"/>
              </w:rPr>
              <w:t>]</w:t>
            </w:r>
          </w:p>
          <w:p w14:paraId="0BA2E0B2" w14:textId="43F5B549" w:rsidR="00EB3706" w:rsidRDefault="00EB3706" w:rsidP="00900BEC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Megan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Crockford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Beon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Energy</w:t>
            </w:r>
          </w:p>
          <w:p w14:paraId="58D3B1A1" w14:textId="1CE140F5" w:rsidR="00146668" w:rsidRPr="00D46013" w:rsidRDefault="00146668" w:rsidP="004D0CCB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FCB820C" w14:textId="501EAA94" w:rsidR="008B7707" w:rsidRPr="0048739D" w:rsidRDefault="008B7707" w:rsidP="008B7707">
      <w:pPr>
        <w:pStyle w:val="DTPLIheadingpurple"/>
        <w:spacing w:before="0"/>
        <w:rPr>
          <w:sz w:val="8"/>
          <w:szCs w:val="8"/>
        </w:rPr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789"/>
      </w:tblGrid>
      <w:tr w:rsidR="008B7707" w:rsidRPr="00462904" w14:paraId="5573067E" w14:textId="77777777" w:rsidTr="00D46013">
        <w:trPr>
          <w:trHeight w:val="340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D48C048" w14:textId="77777777" w:rsidR="008B7707" w:rsidRPr="00462904" w:rsidRDefault="008B7707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054D4B" w14:textId="576EB248" w:rsidR="008B7707" w:rsidRPr="00EF6355" w:rsidRDefault="006553DD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Introductions </w:t>
            </w:r>
            <w:r w:rsidR="00330D6E">
              <w:rPr>
                <w:rFonts w:ascii="Verdana" w:hAnsi="Verdana"/>
                <w:color w:val="auto"/>
                <w:sz w:val="18"/>
                <w:szCs w:val="18"/>
              </w:rPr>
              <w:t>&amp;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Welcome</w:t>
            </w:r>
          </w:p>
        </w:tc>
      </w:tr>
      <w:tr w:rsidR="008B7707" w14:paraId="530A7E5D" w14:textId="77777777" w:rsidTr="00282827">
        <w:trPr>
          <w:trHeight w:val="774"/>
        </w:trPr>
        <w:tc>
          <w:tcPr>
            <w:tcW w:w="1276" w:type="dxa"/>
            <w:tcBorders>
              <w:top w:val="nil"/>
              <w:bottom w:val="nil"/>
            </w:tcBorders>
          </w:tcPr>
          <w:p w14:paraId="7C119B6D" w14:textId="77777777" w:rsidR="008B7707" w:rsidRPr="00902DEE" w:rsidRDefault="008B7707" w:rsidP="00615978">
            <w:pPr>
              <w:pStyle w:val="DTPLIintrotext"/>
              <w:spacing w:before="80" w:after="80"/>
              <w:jc w:val="center"/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  <w:tc>
          <w:tcPr>
            <w:tcW w:w="8789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4A848D59" w14:textId="3B8CD3D2" w:rsidR="008B7707" w:rsidRPr="006553DD" w:rsidRDefault="006553DD" w:rsidP="006553D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Welcome from </w:t>
            </w:r>
            <w:r w:rsidR="005C680F">
              <w:rPr>
                <w:rFonts w:ascii="Verdana" w:hAnsi="Verdana"/>
                <w:sz w:val="18"/>
                <w:szCs w:val="18"/>
              </w:rPr>
              <w:t>James Tonkin</w:t>
            </w:r>
            <w:r w:rsidR="00B5366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C680F">
              <w:rPr>
                <w:rFonts w:ascii="Verdana" w:hAnsi="Verdana"/>
                <w:sz w:val="18"/>
                <w:szCs w:val="18"/>
              </w:rPr>
              <w:t xml:space="preserve">(MMRA) </w:t>
            </w:r>
            <w:r>
              <w:rPr>
                <w:rFonts w:ascii="Verdana" w:hAnsi="Verdana"/>
                <w:sz w:val="18"/>
                <w:szCs w:val="18"/>
              </w:rPr>
              <w:t xml:space="preserve">and introductions </w:t>
            </w:r>
            <w:r w:rsidR="00B5366E">
              <w:rPr>
                <w:rFonts w:ascii="Verdana" w:hAnsi="Verdana"/>
                <w:sz w:val="18"/>
                <w:szCs w:val="18"/>
              </w:rPr>
              <w:t>from attendees.</w:t>
            </w:r>
          </w:p>
          <w:p w14:paraId="51DAD42C" w14:textId="073A3595" w:rsidR="005C680F" w:rsidRPr="00282827" w:rsidRDefault="008B7707" w:rsidP="0028282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Matters arising:</w:t>
            </w:r>
            <w:r w:rsidR="006553D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82827">
              <w:rPr>
                <w:rFonts w:ascii="Verdana" w:hAnsi="Verdana"/>
                <w:sz w:val="18"/>
                <w:szCs w:val="18"/>
              </w:rPr>
              <w:t>Nil</w:t>
            </w:r>
          </w:p>
        </w:tc>
      </w:tr>
      <w:tr w:rsidR="008B7707" w:rsidRPr="00462904" w14:paraId="71708B75" w14:textId="77777777" w:rsidTr="00D46013">
        <w:trPr>
          <w:trHeight w:val="340"/>
        </w:trPr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0C64D07" w14:textId="77777777" w:rsidR="008B7707" w:rsidRDefault="008B7707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85C8AE" w14:textId="2825FC2F" w:rsidR="008B7707" w:rsidRDefault="006553DD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Presentation from </w:t>
            </w:r>
            <w:r w:rsidR="00282827">
              <w:rPr>
                <w:rFonts w:ascii="Verdana" w:hAnsi="Verdana"/>
                <w:color w:val="auto"/>
                <w:sz w:val="18"/>
                <w:szCs w:val="18"/>
              </w:rPr>
              <w:t>John Holland</w:t>
            </w:r>
          </w:p>
        </w:tc>
      </w:tr>
      <w:tr w:rsidR="008B7707" w14:paraId="30EDB268" w14:textId="77777777" w:rsidTr="008C57B0">
        <w:trPr>
          <w:trHeight w:val="317"/>
        </w:trPr>
        <w:tc>
          <w:tcPr>
            <w:tcW w:w="1276" w:type="dxa"/>
            <w:tcBorders>
              <w:top w:val="nil"/>
              <w:bottom w:val="single" w:sz="4" w:space="0" w:color="808080" w:themeColor="background1" w:themeShade="80"/>
            </w:tcBorders>
          </w:tcPr>
          <w:p w14:paraId="51A20EED" w14:textId="77777777" w:rsidR="008B7707" w:rsidRPr="00B04FB3" w:rsidRDefault="008B7707" w:rsidP="0061597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789" w:type="dxa"/>
            <w:tcBorders>
              <w:top w:val="nil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35577A4E" w14:textId="6D08266A" w:rsidR="006553DD" w:rsidRPr="006553DD" w:rsidRDefault="00330D6E" w:rsidP="006553D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Presentation from </w:t>
            </w:r>
            <w:r w:rsidR="00EB275D">
              <w:rPr>
                <w:rFonts w:ascii="Verdana" w:hAnsi="Verdana"/>
                <w:sz w:val="18"/>
                <w:szCs w:val="18"/>
              </w:rPr>
              <w:t xml:space="preserve">Sarah </w:t>
            </w:r>
            <w:proofErr w:type="spellStart"/>
            <w:r w:rsidR="00EB275D">
              <w:rPr>
                <w:rFonts w:ascii="Verdana" w:hAnsi="Verdana"/>
                <w:sz w:val="18"/>
                <w:szCs w:val="18"/>
              </w:rPr>
              <w:t>MacNish</w:t>
            </w:r>
            <w:proofErr w:type="spellEnd"/>
            <w:r w:rsidR="00EB275D">
              <w:rPr>
                <w:rFonts w:ascii="Verdana" w:hAnsi="Verdana"/>
                <w:sz w:val="18"/>
                <w:szCs w:val="18"/>
              </w:rPr>
              <w:t xml:space="preserve"> (John Holland) on completed and upcoming early works.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419705D" w14:textId="77777777" w:rsidR="00282827" w:rsidRPr="001332CB" w:rsidRDefault="00282827" w:rsidP="0028282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332CB">
              <w:rPr>
                <w:rFonts w:ascii="Verdana" w:hAnsi="Verdana"/>
                <w:sz w:val="18"/>
                <w:szCs w:val="18"/>
              </w:rPr>
              <w:t>Matters arising:</w:t>
            </w:r>
          </w:p>
          <w:p w14:paraId="0EF89FC4" w14:textId="77777777" w:rsidR="00282827" w:rsidRPr="00282827" w:rsidRDefault="00282827" w:rsidP="00282827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282827">
              <w:rPr>
                <w:rFonts w:ascii="Verdana" w:hAnsi="Verdana"/>
                <w:sz w:val="18"/>
                <w:szCs w:val="18"/>
              </w:rPr>
              <w:t>Status of services relocation in Domain</w:t>
            </w:r>
          </w:p>
          <w:p w14:paraId="7315DEF8" w14:textId="77777777" w:rsidR="00282827" w:rsidRPr="00282827" w:rsidRDefault="00282827" w:rsidP="00282827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Temporary relocation </w:t>
            </w:r>
            <w:r w:rsidRPr="00282827">
              <w:rPr>
                <w:rFonts w:ascii="Verdana" w:hAnsi="Verdana"/>
                <w:sz w:val="18"/>
                <w:szCs w:val="18"/>
              </w:rPr>
              <w:t>of the South African Soldiers Memorial</w:t>
            </w:r>
          </w:p>
          <w:p w14:paraId="7C5DAE1E" w14:textId="2917B5D9" w:rsidR="001F785C" w:rsidRPr="005C680F" w:rsidRDefault="00282827" w:rsidP="00282827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282827">
              <w:rPr>
                <w:rFonts w:ascii="Verdana" w:hAnsi="Verdana"/>
                <w:sz w:val="18"/>
                <w:szCs w:val="18"/>
              </w:rPr>
              <w:t>John Holland and CYP are coordinating an integrated approach to manage the transitions of construction sites between the packages</w:t>
            </w:r>
          </w:p>
        </w:tc>
      </w:tr>
      <w:tr w:rsidR="008B7707" w14:paraId="2CA75FDF" w14:textId="77777777" w:rsidTr="00D46013">
        <w:trPr>
          <w:trHeight w:val="340"/>
        </w:trPr>
        <w:tc>
          <w:tcPr>
            <w:tcW w:w="1276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5E2C1534" w14:textId="3394C738" w:rsidR="008B7707" w:rsidRDefault="008B7707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8789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365D55" w14:textId="6CB5359E" w:rsidR="008B7707" w:rsidRDefault="006553DD" w:rsidP="006553DD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Presentation from </w:t>
            </w:r>
            <w:proofErr w:type="spellStart"/>
            <w:r w:rsidR="00282827">
              <w:rPr>
                <w:rFonts w:ascii="Verdana" w:hAnsi="Verdana"/>
                <w:b/>
                <w:sz w:val="18"/>
                <w:szCs w:val="18"/>
              </w:rPr>
              <w:t>Beon</w:t>
            </w:r>
            <w:proofErr w:type="spellEnd"/>
            <w:r w:rsidR="00282827">
              <w:rPr>
                <w:rFonts w:ascii="Verdana" w:hAnsi="Verdana"/>
                <w:b/>
                <w:sz w:val="18"/>
                <w:szCs w:val="18"/>
              </w:rPr>
              <w:t xml:space="preserve"> Energy</w:t>
            </w:r>
          </w:p>
        </w:tc>
      </w:tr>
      <w:tr w:rsidR="008B7707" w:rsidRPr="001332CB" w14:paraId="67D25A69" w14:textId="77777777" w:rsidTr="008C57B0">
        <w:trPr>
          <w:trHeight w:val="2199"/>
        </w:trPr>
        <w:tc>
          <w:tcPr>
            <w:tcW w:w="1276" w:type="dxa"/>
            <w:tcBorders>
              <w:top w:val="nil"/>
              <w:bottom w:val="single" w:sz="4" w:space="0" w:color="808080" w:themeColor="background1" w:themeShade="80"/>
            </w:tcBorders>
          </w:tcPr>
          <w:p w14:paraId="18052A0B" w14:textId="77777777" w:rsidR="00B5366E" w:rsidRPr="001332CB" w:rsidRDefault="00B5366E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124DA620" w14:textId="77777777" w:rsidR="00212955" w:rsidRPr="001332CB" w:rsidRDefault="00212955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1527577E" w14:textId="77777777" w:rsidR="00212955" w:rsidRPr="001332CB" w:rsidRDefault="00212955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366FB18D" w14:textId="77777777" w:rsidR="00212955" w:rsidRPr="001332CB" w:rsidRDefault="00212955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2C15A742" w14:textId="7FB11A6B" w:rsidR="00212955" w:rsidRPr="001332CB" w:rsidRDefault="00212955" w:rsidP="0028282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789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ED63BD" w14:textId="32ACA115" w:rsidR="00BA293A" w:rsidRPr="00BA293A" w:rsidRDefault="00BA293A" w:rsidP="00B536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BA293A">
              <w:rPr>
                <w:rFonts w:ascii="Verdana" w:hAnsi="Verdana"/>
                <w:sz w:val="18"/>
                <w:szCs w:val="18"/>
              </w:rPr>
              <w:t xml:space="preserve">Presentation from Megan </w:t>
            </w:r>
            <w:proofErr w:type="spellStart"/>
            <w:r w:rsidRPr="00BA293A">
              <w:rPr>
                <w:rFonts w:ascii="Verdana" w:hAnsi="Verdana"/>
                <w:sz w:val="18"/>
                <w:szCs w:val="18"/>
              </w:rPr>
              <w:t>Crockford</w:t>
            </w:r>
            <w:proofErr w:type="spellEnd"/>
            <w:r w:rsidRPr="00BA293A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BA293A">
              <w:rPr>
                <w:rFonts w:ascii="Verdana" w:hAnsi="Verdana"/>
                <w:sz w:val="18"/>
                <w:szCs w:val="18"/>
              </w:rPr>
              <w:t>Beon</w:t>
            </w:r>
            <w:proofErr w:type="spellEnd"/>
            <w:r w:rsidRPr="00BA293A">
              <w:rPr>
                <w:rFonts w:ascii="Verdana" w:hAnsi="Verdana"/>
                <w:sz w:val="18"/>
                <w:szCs w:val="18"/>
              </w:rPr>
              <w:t xml:space="preserve"> Energy) on the temporary </w:t>
            </w:r>
            <w:r w:rsidR="00EB3706">
              <w:rPr>
                <w:rFonts w:ascii="Verdana" w:hAnsi="Verdana"/>
                <w:sz w:val="18"/>
                <w:szCs w:val="18"/>
              </w:rPr>
              <w:t>electrical sub</w:t>
            </w:r>
            <w:r w:rsidRPr="00BA293A">
              <w:rPr>
                <w:rFonts w:ascii="Verdana" w:hAnsi="Verdana"/>
                <w:sz w:val="18"/>
                <w:szCs w:val="18"/>
              </w:rPr>
              <w:t xml:space="preserve">station at Edmund Herring Oval. </w:t>
            </w:r>
          </w:p>
          <w:p w14:paraId="798EE44E" w14:textId="2605B494" w:rsidR="006553DD" w:rsidRPr="001332CB" w:rsidRDefault="006553DD" w:rsidP="00B536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332CB">
              <w:rPr>
                <w:rFonts w:ascii="Verdana" w:hAnsi="Verdana"/>
                <w:sz w:val="18"/>
                <w:szCs w:val="18"/>
              </w:rPr>
              <w:t>Matters arising:</w:t>
            </w:r>
          </w:p>
          <w:p w14:paraId="4F048B43" w14:textId="77777777" w:rsidR="00BA293A" w:rsidRPr="00BA293A" w:rsidRDefault="00BA293A" w:rsidP="00BA293A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A293A">
              <w:rPr>
                <w:rFonts w:ascii="Verdana" w:hAnsi="Verdana"/>
                <w:sz w:val="18"/>
                <w:szCs w:val="18"/>
              </w:rPr>
              <w:t>Site parking will be within the construction site</w:t>
            </w:r>
          </w:p>
          <w:p w14:paraId="7C5F69D8" w14:textId="77777777" w:rsidR="00BA293A" w:rsidRPr="00BA293A" w:rsidRDefault="00BA293A" w:rsidP="00BA293A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A293A">
              <w:rPr>
                <w:rFonts w:ascii="Verdana" w:hAnsi="Verdana"/>
                <w:sz w:val="18"/>
                <w:szCs w:val="18"/>
              </w:rPr>
              <w:t>Construction and operations will comply with EPRs</w:t>
            </w:r>
          </w:p>
          <w:p w14:paraId="7EF7144A" w14:textId="23AC6C49" w:rsidR="00BA293A" w:rsidRPr="008C57B0" w:rsidRDefault="00BA293A" w:rsidP="008C57B0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A293A">
              <w:rPr>
                <w:rFonts w:ascii="Verdana" w:hAnsi="Verdana"/>
                <w:sz w:val="18"/>
                <w:szCs w:val="18"/>
              </w:rPr>
              <w:t>Cable to deliver power to the Tunnel may be either overhead or trench depending on ground conditions</w:t>
            </w:r>
          </w:p>
        </w:tc>
      </w:tr>
      <w:tr w:rsidR="00282827" w14:paraId="656D43CA" w14:textId="77777777" w:rsidTr="00850A5F">
        <w:trPr>
          <w:trHeight w:val="340"/>
        </w:trPr>
        <w:tc>
          <w:tcPr>
            <w:tcW w:w="1276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32D761A8" w14:textId="027D8613" w:rsidR="00282827" w:rsidRDefault="00282827" w:rsidP="00850A5F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4. </w:t>
            </w:r>
          </w:p>
        </w:tc>
        <w:tc>
          <w:tcPr>
            <w:tcW w:w="8789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BCA2800" w14:textId="1943BBBC" w:rsidR="00282827" w:rsidRDefault="00282827" w:rsidP="00850A5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Presentation from </w:t>
            </w:r>
            <w:r w:rsidR="00BA293A">
              <w:rPr>
                <w:rFonts w:ascii="Verdana" w:hAnsi="Verdana"/>
                <w:b/>
                <w:sz w:val="18"/>
                <w:szCs w:val="18"/>
              </w:rPr>
              <w:t>MMRA</w:t>
            </w:r>
          </w:p>
        </w:tc>
      </w:tr>
      <w:tr w:rsidR="00282827" w:rsidRPr="001332CB" w14:paraId="2ADCDC34" w14:textId="77777777" w:rsidTr="008C57B0">
        <w:trPr>
          <w:trHeight w:val="2619"/>
        </w:trPr>
        <w:tc>
          <w:tcPr>
            <w:tcW w:w="1276" w:type="dxa"/>
            <w:tcBorders>
              <w:top w:val="nil"/>
              <w:bottom w:val="single" w:sz="4" w:space="0" w:color="808080" w:themeColor="background1" w:themeShade="80"/>
            </w:tcBorders>
          </w:tcPr>
          <w:p w14:paraId="2BCE9AA3" w14:textId="77777777" w:rsidR="00282827" w:rsidRPr="001332CB" w:rsidRDefault="00282827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300F3B87" w14:textId="77777777" w:rsidR="00282827" w:rsidRPr="001332CB" w:rsidRDefault="00282827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536B7B7D" w14:textId="77777777" w:rsidR="00282827" w:rsidRPr="001332CB" w:rsidRDefault="00282827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5D6D5542" w14:textId="77777777" w:rsidR="00282827" w:rsidRPr="001332CB" w:rsidRDefault="00282827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466C9F91" w14:textId="77777777" w:rsidR="00282827" w:rsidRPr="001332CB" w:rsidRDefault="00282827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789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A3C7FB" w14:textId="6B0409BC" w:rsidR="00BA293A" w:rsidRPr="00BA293A" w:rsidRDefault="00BA293A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BA293A">
              <w:rPr>
                <w:rFonts w:ascii="Verdana" w:hAnsi="Verdana"/>
                <w:sz w:val="18"/>
                <w:szCs w:val="18"/>
              </w:rPr>
              <w:t xml:space="preserve">Presentation from Alister Campbell (MMRA) on the Environmental Performance Requirements framework for the project. Presentation from Linda </w:t>
            </w:r>
            <w:proofErr w:type="spellStart"/>
            <w:r w:rsidRPr="00BA293A">
              <w:rPr>
                <w:rFonts w:ascii="Verdana" w:hAnsi="Verdana"/>
                <w:sz w:val="18"/>
                <w:szCs w:val="18"/>
              </w:rPr>
              <w:t>Cantan</w:t>
            </w:r>
            <w:proofErr w:type="spellEnd"/>
            <w:r w:rsidRPr="00BA293A">
              <w:rPr>
                <w:rFonts w:ascii="Verdana" w:hAnsi="Verdana"/>
                <w:sz w:val="18"/>
                <w:szCs w:val="18"/>
              </w:rPr>
              <w:t xml:space="preserve"> (MMRA) on the Project Agreement, the Independent Reviewer and the Independent Environmental Auditor. </w:t>
            </w:r>
          </w:p>
          <w:p w14:paraId="340CAEE1" w14:textId="2BA88FDC" w:rsidR="00282827" w:rsidRPr="001332CB" w:rsidRDefault="00282827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332CB">
              <w:rPr>
                <w:rFonts w:ascii="Verdana" w:hAnsi="Verdana"/>
                <w:sz w:val="18"/>
                <w:szCs w:val="18"/>
              </w:rPr>
              <w:t>Matters arising:</w:t>
            </w:r>
          </w:p>
          <w:p w14:paraId="1BD82E77" w14:textId="77777777" w:rsidR="00BA293A" w:rsidRPr="00BA293A" w:rsidRDefault="00BA293A" w:rsidP="00BA293A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A293A">
              <w:rPr>
                <w:rFonts w:ascii="Verdana" w:hAnsi="Verdana"/>
                <w:sz w:val="18"/>
                <w:szCs w:val="18"/>
              </w:rPr>
              <w:t>Combined communications and work notifications</w:t>
            </w:r>
          </w:p>
          <w:p w14:paraId="4F7B4CCB" w14:textId="77777777" w:rsidR="00BA293A" w:rsidRPr="00BA293A" w:rsidRDefault="00BA293A" w:rsidP="00BA293A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A293A">
              <w:rPr>
                <w:rFonts w:ascii="Verdana" w:hAnsi="Verdana"/>
                <w:sz w:val="18"/>
                <w:szCs w:val="18"/>
              </w:rPr>
              <w:t>CYP and John Holland are focused on ensuring a smooth transition of works and community engagement</w:t>
            </w:r>
          </w:p>
          <w:p w14:paraId="2B99158F" w14:textId="2FA493AD" w:rsidR="00BA293A" w:rsidRPr="008C57B0" w:rsidRDefault="00BA293A" w:rsidP="00BA293A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A293A">
              <w:rPr>
                <w:rFonts w:ascii="Verdana" w:hAnsi="Verdana"/>
                <w:sz w:val="18"/>
                <w:szCs w:val="18"/>
              </w:rPr>
              <w:t xml:space="preserve">Management Plans are in development and will set out the communications process in relation to Environmental Performance Requirements </w:t>
            </w:r>
          </w:p>
        </w:tc>
      </w:tr>
      <w:tr w:rsidR="00282827" w14:paraId="6EC4F58E" w14:textId="77777777" w:rsidTr="00850A5F">
        <w:trPr>
          <w:trHeight w:val="340"/>
        </w:trPr>
        <w:tc>
          <w:tcPr>
            <w:tcW w:w="1276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75F874C7" w14:textId="57DC938D" w:rsidR="00282827" w:rsidRDefault="00282827" w:rsidP="00850A5F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5. </w:t>
            </w:r>
          </w:p>
        </w:tc>
        <w:tc>
          <w:tcPr>
            <w:tcW w:w="8789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7A4F7D8" w14:textId="77777777" w:rsidR="00282827" w:rsidRDefault="00282827" w:rsidP="00850A5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Presentation from Cross Yarra Partnership</w:t>
            </w:r>
          </w:p>
        </w:tc>
      </w:tr>
      <w:tr w:rsidR="00282827" w:rsidRPr="001332CB" w14:paraId="54C5B271" w14:textId="77777777" w:rsidTr="008C57B0">
        <w:trPr>
          <w:trHeight w:val="5184"/>
        </w:trPr>
        <w:tc>
          <w:tcPr>
            <w:tcW w:w="1276" w:type="dxa"/>
            <w:tcBorders>
              <w:top w:val="nil"/>
              <w:bottom w:val="single" w:sz="4" w:space="0" w:color="808080" w:themeColor="background1" w:themeShade="80"/>
            </w:tcBorders>
          </w:tcPr>
          <w:p w14:paraId="150D2B7F" w14:textId="77777777" w:rsidR="00282827" w:rsidRPr="001332CB" w:rsidRDefault="00282827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354A519F" w14:textId="77777777" w:rsidR="00282827" w:rsidRPr="001332CB" w:rsidRDefault="00282827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7F2A1A39" w14:textId="77777777" w:rsidR="00282827" w:rsidRPr="001332CB" w:rsidRDefault="00282827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0D3CF844" w14:textId="6B5A9F2A" w:rsidR="00282827" w:rsidRDefault="00282827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0E98FE5B" w14:textId="1E629259" w:rsidR="00BA293A" w:rsidRDefault="00BA293A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46951708" w14:textId="60A1584F" w:rsidR="00BA293A" w:rsidRDefault="00BA293A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28C5B6B4" w14:textId="43FECF5D" w:rsidR="00BA293A" w:rsidRDefault="00BA293A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2165F090" w14:textId="5ECA8C9E" w:rsidR="00BA293A" w:rsidRDefault="00BA293A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1B816E1B" w14:textId="4F69BA14" w:rsidR="00BA293A" w:rsidRDefault="00BA293A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26147AEB" w14:textId="7ABC4130" w:rsidR="00BA293A" w:rsidRDefault="00BA293A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231DDB01" w14:textId="4B6785E9" w:rsidR="00BA293A" w:rsidRDefault="00BA293A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5D891F99" w14:textId="708E1642" w:rsidR="00BA293A" w:rsidRDefault="00BA293A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15F8CE7A" w14:textId="0515D266" w:rsidR="00BA293A" w:rsidRDefault="00BA293A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31354FBF" w14:textId="6541312B" w:rsidR="00BA293A" w:rsidRDefault="00BA293A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11083636" w14:textId="77777777" w:rsidR="00BA293A" w:rsidRPr="00BA293A" w:rsidRDefault="00BA293A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20"/>
                <w:szCs w:val="18"/>
              </w:rPr>
            </w:pPr>
          </w:p>
          <w:p w14:paraId="48ADCFD1" w14:textId="77777777" w:rsidR="005966E0" w:rsidRDefault="005966E0" w:rsidP="00BA293A">
            <w:pPr>
              <w:autoSpaceDE w:val="0"/>
              <w:autoSpaceDN w:val="0"/>
              <w:adjustRightInd w:val="0"/>
              <w:spacing w:before="80" w:after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407B161E" w14:textId="0085608C" w:rsidR="00282827" w:rsidRDefault="00BA293A" w:rsidP="00BA293A">
            <w:pPr>
              <w:autoSpaceDE w:val="0"/>
              <w:autoSpaceDN w:val="0"/>
              <w:adjustRightInd w:val="0"/>
              <w:spacing w:before="80" w:after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Action [</w:t>
            </w:r>
            <w:r w:rsidR="00487B37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</w:rPr>
              <w:t>-1]</w:t>
            </w:r>
          </w:p>
          <w:p w14:paraId="740D7C66" w14:textId="17D578FC" w:rsidR="00BA293A" w:rsidRDefault="00BA293A" w:rsidP="00BA293A">
            <w:pPr>
              <w:autoSpaceDE w:val="0"/>
              <w:autoSpaceDN w:val="0"/>
              <w:adjustRightInd w:val="0"/>
              <w:spacing w:before="80" w:after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Action [</w:t>
            </w:r>
            <w:r w:rsidR="00487B37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</w:rPr>
              <w:t>-2]</w:t>
            </w:r>
          </w:p>
          <w:p w14:paraId="5B4E0E4E" w14:textId="738F0FC5" w:rsidR="00BA293A" w:rsidRDefault="00BA293A" w:rsidP="00BA293A">
            <w:pPr>
              <w:autoSpaceDE w:val="0"/>
              <w:autoSpaceDN w:val="0"/>
              <w:adjustRightInd w:val="0"/>
              <w:spacing w:before="80" w:after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Action [</w:t>
            </w:r>
            <w:r w:rsidR="00487B37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</w:rPr>
              <w:t>-3]</w:t>
            </w:r>
          </w:p>
          <w:p w14:paraId="770D1068" w14:textId="525CF50F" w:rsidR="00BA293A" w:rsidRPr="001332CB" w:rsidRDefault="00BA293A" w:rsidP="00BA293A">
            <w:pPr>
              <w:autoSpaceDE w:val="0"/>
              <w:autoSpaceDN w:val="0"/>
              <w:adjustRightInd w:val="0"/>
              <w:spacing w:before="80" w:after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Action [</w:t>
            </w:r>
            <w:r w:rsidR="00487B37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</w:rPr>
              <w:t>-4]</w:t>
            </w:r>
          </w:p>
        </w:tc>
        <w:tc>
          <w:tcPr>
            <w:tcW w:w="8789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6949D0" w14:textId="5A4586B5" w:rsidR="00BA293A" w:rsidRDefault="00BA293A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BA293A">
              <w:rPr>
                <w:rFonts w:ascii="Verdana" w:hAnsi="Verdana"/>
                <w:sz w:val="18"/>
                <w:szCs w:val="18"/>
              </w:rPr>
              <w:t>Presentation from Mark Wells (</w:t>
            </w:r>
            <w:r w:rsidR="00597CD8">
              <w:rPr>
                <w:rFonts w:ascii="Verdana" w:hAnsi="Verdana"/>
                <w:sz w:val="18"/>
                <w:szCs w:val="18"/>
              </w:rPr>
              <w:t>CYP</w:t>
            </w:r>
            <w:r w:rsidRPr="00BA293A">
              <w:rPr>
                <w:rFonts w:ascii="Verdana" w:hAnsi="Verdana"/>
                <w:sz w:val="18"/>
                <w:szCs w:val="18"/>
              </w:rPr>
              <w:t xml:space="preserve">) on Environmental Performance Requirements compliance and management planning. Presentation from John </w:t>
            </w:r>
            <w:proofErr w:type="spellStart"/>
            <w:r w:rsidRPr="00BA293A">
              <w:rPr>
                <w:rFonts w:ascii="Verdana" w:hAnsi="Verdana"/>
                <w:sz w:val="18"/>
                <w:szCs w:val="18"/>
              </w:rPr>
              <w:t>Goding</w:t>
            </w:r>
            <w:proofErr w:type="spellEnd"/>
            <w:r w:rsidRPr="00BA293A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597CD8">
              <w:rPr>
                <w:rFonts w:ascii="Verdana" w:hAnsi="Verdana"/>
                <w:sz w:val="18"/>
                <w:szCs w:val="18"/>
              </w:rPr>
              <w:t>CYP</w:t>
            </w:r>
            <w:r w:rsidRPr="00BA293A">
              <w:rPr>
                <w:rFonts w:ascii="Verdana" w:hAnsi="Verdana"/>
                <w:sz w:val="18"/>
                <w:szCs w:val="18"/>
              </w:rPr>
              <w:t xml:space="preserve">) on construction methodology. </w:t>
            </w:r>
          </w:p>
          <w:p w14:paraId="1DE6763B" w14:textId="3CA473C2" w:rsidR="00282827" w:rsidRPr="00BA293A" w:rsidRDefault="00282827" w:rsidP="00BA293A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332CB">
              <w:rPr>
                <w:rFonts w:ascii="Verdana" w:hAnsi="Verdana"/>
                <w:sz w:val="18"/>
                <w:szCs w:val="18"/>
              </w:rPr>
              <w:t>Matters arising:</w:t>
            </w:r>
          </w:p>
          <w:p w14:paraId="06B08F3A" w14:textId="77777777" w:rsidR="00BA293A" w:rsidRPr="00BA293A" w:rsidRDefault="00BA293A" w:rsidP="00BA293A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A293A">
              <w:rPr>
                <w:rFonts w:ascii="Verdana" w:hAnsi="Verdana"/>
                <w:sz w:val="18"/>
                <w:szCs w:val="18"/>
              </w:rPr>
              <w:t>Strong focus on transport management in CYP construction planning</w:t>
            </w:r>
          </w:p>
          <w:p w14:paraId="3E736123" w14:textId="77777777" w:rsidR="00BA293A" w:rsidRPr="00BA293A" w:rsidRDefault="00BA293A" w:rsidP="00BA293A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A293A">
              <w:rPr>
                <w:rFonts w:ascii="Verdana" w:hAnsi="Verdana"/>
                <w:sz w:val="18"/>
                <w:szCs w:val="18"/>
              </w:rPr>
              <w:t>Albert Road and Kings Way - Traffic management for Bowen Lane</w:t>
            </w:r>
          </w:p>
          <w:p w14:paraId="6B6256FA" w14:textId="77777777" w:rsidR="00BA293A" w:rsidRPr="00BA293A" w:rsidRDefault="00BA293A" w:rsidP="00BA293A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A293A">
              <w:rPr>
                <w:rFonts w:ascii="Verdana" w:hAnsi="Verdana"/>
                <w:sz w:val="18"/>
                <w:szCs w:val="18"/>
              </w:rPr>
              <w:t>Edmund Herring Oval has site access at 3 points</w:t>
            </w:r>
          </w:p>
          <w:p w14:paraId="36AF97CD" w14:textId="77777777" w:rsidR="00BA293A" w:rsidRPr="00BA293A" w:rsidRDefault="00BA293A" w:rsidP="00BA293A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A293A">
              <w:rPr>
                <w:rFonts w:ascii="Verdana" w:hAnsi="Verdana"/>
                <w:sz w:val="18"/>
                <w:szCs w:val="18"/>
              </w:rPr>
              <w:t>CYP is in consultation with emergency services for emergency vehicle access which will be set out in the Domain Precinct Transport Management Plan</w:t>
            </w:r>
          </w:p>
          <w:p w14:paraId="095F6B5E" w14:textId="77777777" w:rsidR="00BA293A" w:rsidRPr="00BA293A" w:rsidRDefault="00BA293A" w:rsidP="00BA293A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A293A">
              <w:rPr>
                <w:rFonts w:ascii="Verdana" w:hAnsi="Verdana"/>
                <w:sz w:val="18"/>
                <w:szCs w:val="18"/>
              </w:rPr>
              <w:t>Program for Property Condition Surveys</w:t>
            </w:r>
          </w:p>
          <w:p w14:paraId="2CA6AB19" w14:textId="77777777" w:rsidR="00BA293A" w:rsidRPr="00BA293A" w:rsidRDefault="00BA293A" w:rsidP="00BA293A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A293A">
              <w:rPr>
                <w:rFonts w:ascii="Verdana" w:hAnsi="Verdana"/>
                <w:sz w:val="18"/>
                <w:szCs w:val="18"/>
              </w:rPr>
              <w:t>The final location for spoil will help confirm truck routes</w:t>
            </w:r>
          </w:p>
          <w:p w14:paraId="7B39C5EF" w14:textId="77777777" w:rsidR="00EB3706" w:rsidRDefault="00BA293A" w:rsidP="00BA293A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A293A">
              <w:rPr>
                <w:rFonts w:ascii="Verdana" w:hAnsi="Verdana"/>
                <w:sz w:val="18"/>
                <w:szCs w:val="18"/>
              </w:rPr>
              <w:t>Different truck routes may be required for the various stages of tunnel construction</w:t>
            </w:r>
          </w:p>
          <w:p w14:paraId="10FEAF88" w14:textId="13DFD98E" w:rsidR="00BA293A" w:rsidRPr="00BA293A" w:rsidRDefault="00EB3706" w:rsidP="00BA293A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CYP</w:t>
            </w:r>
            <w:r w:rsidR="005966E0">
              <w:rPr>
                <w:rFonts w:ascii="Verdana" w:hAnsi="Verdana"/>
                <w:sz w:val="18"/>
                <w:szCs w:val="18"/>
              </w:rPr>
              <w:t xml:space="preserve"> will report on truck management at a future CRG once plans are further developed</w:t>
            </w:r>
            <w:r w:rsidR="00BA293A" w:rsidRPr="00BA293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7E5A2E4" w14:textId="77777777" w:rsidR="00BA293A" w:rsidRDefault="00BA293A" w:rsidP="00BA293A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  <w:p w14:paraId="7FEA8BAF" w14:textId="2650E172" w:rsidR="00BA293A" w:rsidRDefault="00BA293A" w:rsidP="00BA293A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BA293A">
              <w:rPr>
                <w:rFonts w:ascii="Verdana" w:hAnsi="Verdana"/>
                <w:sz w:val="18"/>
                <w:szCs w:val="18"/>
              </w:rPr>
              <w:t xml:space="preserve">mail </w:t>
            </w:r>
            <w:r>
              <w:rPr>
                <w:rFonts w:ascii="Verdana" w:hAnsi="Verdana"/>
                <w:sz w:val="18"/>
                <w:szCs w:val="18"/>
              </w:rPr>
              <w:t xml:space="preserve">key issues for discussion. A list will be provided at the next meeting. </w:t>
            </w:r>
          </w:p>
          <w:p w14:paraId="03AA8A3E" w14:textId="384DBE26" w:rsidR="00BA293A" w:rsidRPr="00BA293A" w:rsidRDefault="005966E0" w:rsidP="00BA293A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CYP to p</w:t>
            </w:r>
            <w:r w:rsidR="00BA293A">
              <w:rPr>
                <w:rFonts w:ascii="Verdana" w:hAnsi="Verdana"/>
                <w:sz w:val="18"/>
                <w:szCs w:val="18"/>
              </w:rPr>
              <w:t>rovide a timeline for Property Condition Surveys.</w:t>
            </w:r>
          </w:p>
          <w:p w14:paraId="408625C5" w14:textId="0ABADC50" w:rsidR="00BA293A" w:rsidRPr="00BA293A" w:rsidRDefault="005966E0" w:rsidP="00BA293A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CYP to p</w:t>
            </w:r>
            <w:r w:rsidR="00BA293A">
              <w:rPr>
                <w:rFonts w:ascii="Verdana" w:hAnsi="Verdana"/>
                <w:sz w:val="18"/>
                <w:szCs w:val="18"/>
              </w:rPr>
              <w:t>resent on the</w:t>
            </w:r>
            <w:r w:rsidR="00BA293A" w:rsidRPr="00BA293A">
              <w:rPr>
                <w:rFonts w:ascii="Verdana" w:hAnsi="Verdana"/>
                <w:sz w:val="18"/>
                <w:szCs w:val="18"/>
              </w:rPr>
              <w:t xml:space="preserve"> Virtual Superintendent System</w:t>
            </w:r>
            <w:r>
              <w:rPr>
                <w:rFonts w:ascii="Verdana" w:hAnsi="Verdana"/>
                <w:sz w:val="18"/>
                <w:szCs w:val="18"/>
              </w:rPr>
              <w:t xml:space="preserve"> for truck management</w:t>
            </w:r>
            <w:r w:rsidR="00BA293A">
              <w:rPr>
                <w:rFonts w:ascii="Verdana" w:hAnsi="Verdana"/>
                <w:sz w:val="18"/>
                <w:szCs w:val="18"/>
              </w:rPr>
              <w:t>.</w:t>
            </w:r>
          </w:p>
          <w:p w14:paraId="0EB1C455" w14:textId="3DA28E9A" w:rsidR="00BA293A" w:rsidRPr="00BA293A" w:rsidRDefault="005966E0" w:rsidP="00BA293A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CYP to progressively p</w:t>
            </w:r>
            <w:r w:rsidR="00BA293A">
              <w:rPr>
                <w:rFonts w:ascii="Verdana" w:hAnsi="Verdana"/>
                <w:sz w:val="18"/>
                <w:szCs w:val="18"/>
              </w:rPr>
              <w:t>rovide further detail on construction methodology</w:t>
            </w:r>
            <w:r>
              <w:rPr>
                <w:rFonts w:ascii="Verdana" w:hAnsi="Verdana"/>
                <w:sz w:val="18"/>
                <w:szCs w:val="18"/>
              </w:rPr>
              <w:t xml:space="preserve"> as plans develop</w:t>
            </w:r>
            <w:r w:rsidR="00BA293A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466C88" w14:paraId="6F712AF9" w14:textId="77777777" w:rsidTr="00D46013">
        <w:trPr>
          <w:trHeight w:val="340"/>
        </w:trPr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</w:tcPr>
          <w:p w14:paraId="0EA456FB" w14:textId="2D3C6835" w:rsidR="00466C88" w:rsidRDefault="00282827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6</w:t>
            </w:r>
            <w:r w:rsidR="00466C88">
              <w:rPr>
                <w:rFonts w:ascii="Verdana" w:hAnsi="Verdana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8789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1A98571" w14:textId="19C6A289" w:rsidR="00466C88" w:rsidRPr="00FC5500" w:rsidRDefault="00BA293A" w:rsidP="0061597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Next Steps</w:t>
            </w:r>
            <w:r w:rsidR="00466C8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BA293A" w:rsidRPr="001332CB" w14:paraId="2B578332" w14:textId="77777777" w:rsidTr="008C57B0">
        <w:trPr>
          <w:trHeight w:val="2018"/>
        </w:trPr>
        <w:tc>
          <w:tcPr>
            <w:tcW w:w="1276" w:type="dxa"/>
            <w:tcBorders>
              <w:top w:val="nil"/>
              <w:bottom w:val="single" w:sz="4" w:space="0" w:color="808080" w:themeColor="background1" w:themeShade="80"/>
            </w:tcBorders>
          </w:tcPr>
          <w:p w14:paraId="2A9D9A66" w14:textId="77777777" w:rsidR="00BA293A" w:rsidRPr="001332CB" w:rsidRDefault="00BA293A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7B390E99" w14:textId="77777777" w:rsidR="00BA293A" w:rsidRPr="001332CB" w:rsidRDefault="00BA293A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56F1F1BA" w14:textId="77777777" w:rsidR="00BA293A" w:rsidRPr="001332CB" w:rsidRDefault="00BA293A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1AD34703" w14:textId="77777777" w:rsidR="00BA293A" w:rsidRDefault="00BA293A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3657FAC8" w14:textId="77777777" w:rsidR="00BA293A" w:rsidRDefault="00BA293A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683CA970" w14:textId="77777777" w:rsidR="00BA293A" w:rsidRDefault="00BA293A" w:rsidP="00850A5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367368D5" w14:textId="3BB260F6" w:rsidR="00BA293A" w:rsidRPr="001332CB" w:rsidRDefault="00BA293A" w:rsidP="00BA293A">
            <w:pPr>
              <w:autoSpaceDE w:val="0"/>
              <w:autoSpaceDN w:val="0"/>
              <w:adjustRightInd w:val="0"/>
              <w:spacing w:before="80" w:after="12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789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2D1C00" w14:textId="0CFFB353" w:rsidR="00BA293A" w:rsidRPr="00BA293A" w:rsidRDefault="00BA293A" w:rsidP="00BA293A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332CB">
              <w:rPr>
                <w:rFonts w:ascii="Verdana" w:hAnsi="Verdana"/>
                <w:sz w:val="18"/>
                <w:szCs w:val="18"/>
              </w:rPr>
              <w:t>Matters arising:</w:t>
            </w:r>
          </w:p>
          <w:p w14:paraId="6EA579EB" w14:textId="77777777" w:rsidR="00BA293A" w:rsidRPr="00BA293A" w:rsidRDefault="00BA293A" w:rsidP="00BA293A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A293A">
              <w:rPr>
                <w:rFonts w:ascii="Verdana" w:hAnsi="Verdana"/>
                <w:sz w:val="18"/>
                <w:szCs w:val="18"/>
              </w:rPr>
              <w:t xml:space="preserve">An independent Chair for the Domain Community Reference Group is still in the process of being appointed </w:t>
            </w:r>
          </w:p>
          <w:p w14:paraId="5D431AE4" w14:textId="77777777" w:rsidR="00BA293A" w:rsidRPr="00BA293A" w:rsidRDefault="00BA293A" w:rsidP="00BA293A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A293A">
              <w:rPr>
                <w:rFonts w:ascii="Verdana" w:hAnsi="Verdana"/>
                <w:sz w:val="18"/>
                <w:szCs w:val="18"/>
              </w:rPr>
              <w:t>Next meeting is 29 November 2017</w:t>
            </w:r>
          </w:p>
          <w:p w14:paraId="726B73AB" w14:textId="77777777" w:rsidR="00BA293A" w:rsidRPr="00BA293A" w:rsidRDefault="00BA293A" w:rsidP="00BA293A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A293A">
              <w:rPr>
                <w:rFonts w:ascii="Verdana" w:hAnsi="Verdana"/>
                <w:sz w:val="18"/>
                <w:szCs w:val="18"/>
              </w:rPr>
              <w:t xml:space="preserve">An annual calendar for the Domain Community Reference Group will be produced </w:t>
            </w:r>
          </w:p>
          <w:p w14:paraId="258CF31E" w14:textId="40E57EF2" w:rsidR="00BA293A" w:rsidRPr="008C57B0" w:rsidRDefault="00BA293A" w:rsidP="00BA293A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A293A">
              <w:rPr>
                <w:rFonts w:ascii="Verdana" w:hAnsi="Verdana"/>
                <w:sz w:val="18"/>
                <w:szCs w:val="18"/>
              </w:rPr>
              <w:t>First meeting for 2018 is currently scheduled for 24 January 2017</w:t>
            </w:r>
          </w:p>
        </w:tc>
      </w:tr>
      <w:tr w:rsidR="00BA293A" w14:paraId="0DC747C8" w14:textId="77777777" w:rsidTr="00D46013">
        <w:trPr>
          <w:trHeight w:val="340"/>
        </w:trPr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</w:tcPr>
          <w:p w14:paraId="3D6EAEB0" w14:textId="696669A9" w:rsidR="00BA293A" w:rsidRDefault="00BA293A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7.</w:t>
            </w:r>
          </w:p>
        </w:tc>
        <w:tc>
          <w:tcPr>
            <w:tcW w:w="8789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A306609" w14:textId="4A0C446D" w:rsidR="00BA293A" w:rsidRDefault="00BA293A" w:rsidP="0061597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Meeting Close</w:t>
            </w:r>
          </w:p>
        </w:tc>
      </w:tr>
      <w:tr w:rsidR="00466C88" w:rsidRPr="00B71683" w14:paraId="7B457565" w14:textId="77777777" w:rsidTr="008C57B0">
        <w:trPr>
          <w:trHeight w:val="775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</w:tcPr>
          <w:p w14:paraId="638A7403" w14:textId="77777777" w:rsidR="00466C88" w:rsidRPr="00FD570D" w:rsidRDefault="00466C88" w:rsidP="00615978"/>
        </w:tc>
        <w:tc>
          <w:tcPr>
            <w:tcW w:w="8789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740F73E8" w14:textId="3A782F7A" w:rsidR="00BA293A" w:rsidRPr="006553DD" w:rsidRDefault="00466C88" w:rsidP="0061597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Closing remarks from </w:t>
            </w:r>
            <w:r w:rsidR="005C680F">
              <w:rPr>
                <w:rFonts w:ascii="Verdana" w:hAnsi="Verdana"/>
                <w:sz w:val="18"/>
                <w:szCs w:val="18"/>
              </w:rPr>
              <w:t>James Tonkin (MMRA)</w:t>
            </w:r>
            <w:r w:rsidR="00BA293A">
              <w:rPr>
                <w:rFonts w:ascii="Verdana" w:hAnsi="Verdana"/>
                <w:sz w:val="18"/>
                <w:szCs w:val="18"/>
              </w:rPr>
              <w:t>.</w:t>
            </w:r>
          </w:p>
          <w:p w14:paraId="410516B8" w14:textId="6B0004B5" w:rsidR="00BA293A" w:rsidRPr="00BA293A" w:rsidRDefault="005C680F" w:rsidP="00BA293A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Matters arising: </w:t>
            </w:r>
            <w:r w:rsidR="00BA293A">
              <w:rPr>
                <w:rFonts w:ascii="Verdana" w:hAnsi="Verdana"/>
                <w:sz w:val="18"/>
                <w:szCs w:val="18"/>
              </w:rPr>
              <w:t>Nil</w:t>
            </w:r>
          </w:p>
        </w:tc>
      </w:tr>
    </w:tbl>
    <w:p w14:paraId="5F7F0CC4" w14:textId="13060FF1" w:rsidR="008B7707" w:rsidRDefault="008B7707" w:rsidP="008B7707"/>
    <w:p w14:paraId="6A9E39D6" w14:textId="77777777" w:rsidR="00A25A6B" w:rsidRDefault="00A25A6B" w:rsidP="008B7707"/>
    <w:p w14:paraId="6EA459B3" w14:textId="69B3FE3A" w:rsidR="00526652" w:rsidRPr="00526652" w:rsidRDefault="00526652" w:rsidP="00526652">
      <w:pPr>
        <w:spacing w:before="240" w:after="120"/>
        <w:ind w:left="-142"/>
        <w:rPr>
          <w:b/>
        </w:rPr>
      </w:pPr>
      <w:r w:rsidRPr="00526652">
        <w:rPr>
          <w:b/>
        </w:rPr>
        <w:t>ACTION</w:t>
      </w:r>
      <w:r>
        <w:rPr>
          <w:b/>
        </w:rPr>
        <w:t xml:space="preserve"> ITEMS</w:t>
      </w: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559"/>
      </w:tblGrid>
      <w:tr w:rsidR="00526652" w:rsidRPr="00462904" w14:paraId="28D30A4D" w14:textId="11E7ED23" w:rsidTr="008C57B0">
        <w:trPr>
          <w:trHeight w:val="340"/>
        </w:trPr>
        <w:tc>
          <w:tcPr>
            <w:tcW w:w="851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CE09FD" w14:textId="3862AEF1" w:rsidR="00526652" w:rsidRPr="00462904" w:rsidRDefault="00526652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#</w:t>
            </w:r>
          </w:p>
        </w:tc>
        <w:tc>
          <w:tcPr>
            <w:tcW w:w="7655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622FDD" w14:textId="074BDC38" w:rsidR="00526652" w:rsidRPr="00526652" w:rsidRDefault="00526652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ACTION</w:t>
            </w:r>
          </w:p>
        </w:tc>
        <w:tc>
          <w:tcPr>
            <w:tcW w:w="1559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98102BA" w14:textId="044BFA75" w:rsidR="00526652" w:rsidRPr="00526652" w:rsidRDefault="00526652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 w:rsidRPr="00526652">
              <w:rPr>
                <w:rFonts w:ascii="Verdana" w:hAnsi="Verdana"/>
                <w:color w:val="auto"/>
                <w:sz w:val="18"/>
                <w:szCs w:val="18"/>
              </w:rPr>
              <w:t>OWNER</w:t>
            </w:r>
          </w:p>
        </w:tc>
      </w:tr>
      <w:tr w:rsidR="00526652" w14:paraId="5F13B7DA" w14:textId="77777777" w:rsidTr="008C57B0">
        <w:trPr>
          <w:trHeight w:val="340"/>
        </w:trPr>
        <w:tc>
          <w:tcPr>
            <w:tcW w:w="851" w:type="dxa"/>
          </w:tcPr>
          <w:p w14:paraId="3F488506" w14:textId="533225AD" w:rsidR="00526652" w:rsidRDefault="00487B37" w:rsidP="006E03AE">
            <w:pPr>
              <w:pStyle w:val="DTPLIintrotext"/>
              <w:spacing w:before="60" w:after="6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</w:t>
            </w:r>
            <w:r w:rsidR="00526652">
              <w:rPr>
                <w:rFonts w:ascii="Verdana" w:hAnsi="Verdana"/>
                <w:color w:val="auto"/>
                <w:sz w:val="18"/>
                <w:szCs w:val="18"/>
              </w:rPr>
              <w:t>–1</w:t>
            </w:r>
          </w:p>
        </w:tc>
        <w:tc>
          <w:tcPr>
            <w:tcW w:w="7655" w:type="dxa"/>
          </w:tcPr>
          <w:p w14:paraId="5C241CA2" w14:textId="49B57F25" w:rsidR="00526652" w:rsidRPr="00526652" w:rsidRDefault="00BA293A" w:rsidP="001F785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BA293A">
              <w:rPr>
                <w:rFonts w:ascii="Verdana" w:hAnsi="Verdana"/>
                <w:sz w:val="18"/>
                <w:szCs w:val="18"/>
              </w:rPr>
              <w:t xml:space="preserve">mail </w:t>
            </w:r>
            <w:r>
              <w:rPr>
                <w:rFonts w:ascii="Verdana" w:hAnsi="Verdana"/>
                <w:sz w:val="18"/>
                <w:szCs w:val="18"/>
              </w:rPr>
              <w:t xml:space="preserve">key issues for discussion. A list will be provided at the next meeting. </w:t>
            </w:r>
          </w:p>
        </w:tc>
        <w:tc>
          <w:tcPr>
            <w:tcW w:w="1559" w:type="dxa"/>
          </w:tcPr>
          <w:p w14:paraId="706B4A71" w14:textId="4C0CB6FD" w:rsidR="00526652" w:rsidRPr="00F91666" w:rsidRDefault="008C57B0" w:rsidP="0061597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All </w:t>
            </w:r>
            <w:r w:rsidR="00BA293A">
              <w:rPr>
                <w:rFonts w:ascii="Verdana" w:hAnsi="Verdana"/>
                <w:sz w:val="18"/>
                <w:szCs w:val="18"/>
              </w:rPr>
              <w:t>Members</w:t>
            </w:r>
          </w:p>
        </w:tc>
      </w:tr>
      <w:tr w:rsidR="00282827" w14:paraId="5CF84B09" w14:textId="77777777" w:rsidTr="008C57B0">
        <w:trPr>
          <w:trHeight w:val="340"/>
        </w:trPr>
        <w:tc>
          <w:tcPr>
            <w:tcW w:w="851" w:type="dxa"/>
          </w:tcPr>
          <w:p w14:paraId="10B579F7" w14:textId="45DC46E6" w:rsidR="00282827" w:rsidRDefault="00487B37" w:rsidP="006E03AE">
            <w:pPr>
              <w:pStyle w:val="DTPLIintrotext"/>
              <w:spacing w:before="60" w:after="6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</w:t>
            </w:r>
            <w:r w:rsidR="00282827">
              <w:rPr>
                <w:rFonts w:ascii="Verdana" w:hAnsi="Verdana"/>
                <w:color w:val="auto"/>
                <w:sz w:val="18"/>
                <w:szCs w:val="18"/>
              </w:rPr>
              <w:t>–2</w:t>
            </w:r>
          </w:p>
        </w:tc>
        <w:tc>
          <w:tcPr>
            <w:tcW w:w="7655" w:type="dxa"/>
          </w:tcPr>
          <w:p w14:paraId="1D14B0A1" w14:textId="066AAD4F" w:rsidR="00282827" w:rsidRDefault="00BA293A" w:rsidP="001F785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Provide a timeline for Property Condition Surveys.</w:t>
            </w:r>
          </w:p>
        </w:tc>
        <w:tc>
          <w:tcPr>
            <w:tcW w:w="1559" w:type="dxa"/>
          </w:tcPr>
          <w:p w14:paraId="3DC8D74C" w14:textId="12783407" w:rsidR="00282827" w:rsidRDefault="00BA293A" w:rsidP="0061597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CYP</w:t>
            </w:r>
          </w:p>
        </w:tc>
      </w:tr>
      <w:tr w:rsidR="00282827" w14:paraId="4625029B" w14:textId="77777777" w:rsidTr="008C57B0">
        <w:trPr>
          <w:trHeight w:val="340"/>
        </w:trPr>
        <w:tc>
          <w:tcPr>
            <w:tcW w:w="851" w:type="dxa"/>
          </w:tcPr>
          <w:p w14:paraId="60143288" w14:textId="2E98B25C" w:rsidR="00282827" w:rsidRDefault="00487B37" w:rsidP="006E03AE">
            <w:pPr>
              <w:pStyle w:val="DTPLIintrotext"/>
              <w:spacing w:before="60" w:after="6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</w:t>
            </w:r>
            <w:r w:rsidR="00282827">
              <w:rPr>
                <w:rFonts w:ascii="Verdana" w:hAnsi="Verdana"/>
                <w:color w:val="auto"/>
                <w:sz w:val="18"/>
                <w:szCs w:val="18"/>
              </w:rPr>
              <w:t>–3</w:t>
            </w:r>
          </w:p>
        </w:tc>
        <w:tc>
          <w:tcPr>
            <w:tcW w:w="7655" w:type="dxa"/>
          </w:tcPr>
          <w:p w14:paraId="01E38338" w14:textId="38146D91" w:rsidR="00282827" w:rsidRDefault="00BA293A" w:rsidP="001F785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Presentation on the</w:t>
            </w:r>
            <w:r w:rsidRPr="00BA293A">
              <w:rPr>
                <w:rFonts w:ascii="Verdana" w:hAnsi="Verdana"/>
                <w:sz w:val="18"/>
                <w:szCs w:val="18"/>
              </w:rPr>
              <w:t xml:space="preserve"> Virtual Superintendent System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102DBFD5" w14:textId="5A77A02B" w:rsidR="00282827" w:rsidRDefault="00BA293A" w:rsidP="0061597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CYP</w:t>
            </w:r>
          </w:p>
        </w:tc>
      </w:tr>
      <w:tr w:rsidR="005F151B" w:rsidRPr="00B71683" w14:paraId="5F27EB5D" w14:textId="5713C3C1" w:rsidTr="008C57B0">
        <w:trPr>
          <w:trHeight w:val="340"/>
        </w:trPr>
        <w:tc>
          <w:tcPr>
            <w:tcW w:w="851" w:type="dxa"/>
            <w:tcBorders>
              <w:bottom w:val="single" w:sz="18" w:space="0" w:color="808080" w:themeColor="background1" w:themeShade="80"/>
            </w:tcBorders>
          </w:tcPr>
          <w:p w14:paraId="5834421C" w14:textId="32FF2DDE" w:rsidR="005F151B" w:rsidRPr="00466C88" w:rsidRDefault="00487B37" w:rsidP="006E03AE">
            <w:pPr>
              <w:pStyle w:val="DTPLIintrotext"/>
              <w:spacing w:before="60" w:after="6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</w:t>
            </w:r>
            <w:r w:rsidR="00282827">
              <w:rPr>
                <w:rFonts w:ascii="Verdana" w:hAnsi="Verdana"/>
                <w:color w:val="auto"/>
                <w:sz w:val="18"/>
                <w:szCs w:val="18"/>
              </w:rPr>
              <w:t>–4</w:t>
            </w:r>
          </w:p>
        </w:tc>
        <w:tc>
          <w:tcPr>
            <w:tcW w:w="7655" w:type="dxa"/>
            <w:tcBorders>
              <w:bottom w:val="single" w:sz="18" w:space="0" w:color="808080" w:themeColor="background1" w:themeShade="80"/>
            </w:tcBorders>
          </w:tcPr>
          <w:p w14:paraId="7F043310" w14:textId="6A8813B3" w:rsidR="005F151B" w:rsidRPr="00526652" w:rsidRDefault="00BA293A" w:rsidP="001F785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Provide further detail on construction methodology.</w:t>
            </w:r>
          </w:p>
        </w:tc>
        <w:tc>
          <w:tcPr>
            <w:tcW w:w="1559" w:type="dxa"/>
            <w:tcBorders>
              <w:bottom w:val="single" w:sz="18" w:space="0" w:color="808080" w:themeColor="background1" w:themeShade="80"/>
            </w:tcBorders>
          </w:tcPr>
          <w:p w14:paraId="2C49B48E" w14:textId="36158845" w:rsidR="005F151B" w:rsidRPr="00F91666" w:rsidRDefault="00BA293A" w:rsidP="00526652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CYP</w:t>
            </w:r>
          </w:p>
        </w:tc>
      </w:tr>
    </w:tbl>
    <w:p w14:paraId="7CF9CED5" w14:textId="77777777" w:rsidR="000405E1" w:rsidRPr="008E6522" w:rsidRDefault="000405E1" w:rsidP="00F91666">
      <w:pPr>
        <w:pStyle w:val="text-notes"/>
        <w:tabs>
          <w:tab w:val="clear" w:pos="7920"/>
        </w:tabs>
        <w:spacing w:after="0"/>
        <w:ind w:left="0"/>
        <w:rPr>
          <w:rFonts w:ascii="Arial" w:hAnsi="Arial" w:cs="Arial"/>
          <w:bCs w:val="0"/>
          <w:color w:val="8DB3E2" w:themeColor="text2" w:themeTint="66"/>
        </w:rPr>
      </w:pPr>
    </w:p>
    <w:sectPr w:rsidR="000405E1" w:rsidRPr="008E6522" w:rsidSect="008C57B0">
      <w:headerReference w:type="default" r:id="rId9"/>
      <w:footerReference w:type="default" r:id="rId10"/>
      <w:footerReference w:type="first" r:id="rId11"/>
      <w:pgSz w:w="11906" w:h="16838"/>
      <w:pgMar w:top="1307" w:right="991" w:bottom="99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2B660" w14:textId="77777777" w:rsidR="000C384D" w:rsidRDefault="000C384D" w:rsidP="00EE4DCE">
      <w:r>
        <w:separator/>
      </w:r>
    </w:p>
  </w:endnote>
  <w:endnote w:type="continuationSeparator" w:id="0">
    <w:p w14:paraId="0CA4C7CE" w14:textId="77777777" w:rsidR="000C384D" w:rsidRDefault="000C384D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000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6D6F" w14:textId="3C80B9F4" w:rsidR="00942174" w:rsidRPr="000E42D4" w:rsidRDefault="00942174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</w:p>
  <w:p w14:paraId="266FF3E6" w14:textId="316A8D59" w:rsidR="00707D4C" w:rsidRPr="00707D4C" w:rsidRDefault="00466C88" w:rsidP="00707D4C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E6BB8D1" wp14:editId="5FBD62A7">
          <wp:simplePos x="0" y="0"/>
          <wp:positionH relativeFrom="page">
            <wp:posOffset>-9525</wp:posOffset>
          </wp:positionH>
          <wp:positionV relativeFrom="page">
            <wp:posOffset>9712325</wp:posOffset>
          </wp:positionV>
          <wp:extent cx="7548880" cy="1065530"/>
          <wp:effectExtent l="0" t="0" r="0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24D6D" w14:textId="77777777" w:rsidR="000C384D" w:rsidRDefault="000C384D" w:rsidP="00EE4DCE">
      <w:r>
        <w:separator/>
      </w:r>
    </w:p>
  </w:footnote>
  <w:footnote w:type="continuationSeparator" w:id="0">
    <w:p w14:paraId="315EAC30" w14:textId="77777777" w:rsidR="000C384D" w:rsidRDefault="000C384D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71857" w14:textId="77777777" w:rsidR="00861464" w:rsidRDefault="00861464" w:rsidP="00861464">
    <w:pPr>
      <w:pStyle w:val="Headertitle"/>
    </w:pPr>
    <w:r>
      <w:drawing>
        <wp:anchor distT="0" distB="0" distL="114300" distR="114300" simplePos="0" relativeHeight="251658240" behindDoc="1" locked="0" layoutInCell="0" allowOverlap="1" wp14:anchorId="5B5286E2" wp14:editId="080D8304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190F28D0" w14:textId="759D7559" w:rsidR="006A3F4D" w:rsidRDefault="006A3F4D" w:rsidP="00861464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</w:p>
  <w:p w14:paraId="6FFD6D96" w14:textId="244B4D92" w:rsidR="00861464" w:rsidRDefault="000848B1" w:rsidP="00861464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Domain</w:t>
    </w:r>
    <w:r w:rsidR="006A3F4D">
      <w:rPr>
        <w:rFonts w:ascii="Arial" w:hAnsi="Arial" w:cs="Arial"/>
        <w:sz w:val="28"/>
        <w:szCs w:val="28"/>
      </w:rPr>
      <w:t xml:space="preserve"> –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 w:rsidR="006A3F4D">
      <w:rPr>
        <w:rFonts w:ascii="Arial" w:hAnsi="Arial" w:cs="Arial"/>
        <w:sz w:val="28"/>
        <w:szCs w:val="28"/>
      </w:rPr>
      <w:t>eference Group</w:t>
    </w:r>
    <w:r w:rsidR="00861464" w:rsidRPr="009B2E1D">
      <w:rPr>
        <w:rFonts w:ascii="Arial" w:hAnsi="Arial" w:cs="Arial"/>
        <w:sz w:val="28"/>
        <w:szCs w:val="28"/>
      </w:rPr>
      <w:t xml:space="preserve"> </w:t>
    </w:r>
  </w:p>
  <w:p w14:paraId="686210BC" w14:textId="34ABC39B" w:rsidR="00861464" w:rsidRPr="009B2E1D" w:rsidRDefault="00861464" w:rsidP="00861464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</w:t>
    </w:r>
    <w:r w:rsidRPr="009B2E1D">
      <w:rPr>
        <w:rFonts w:ascii="Arial" w:hAnsi="Arial" w:cs="Arial"/>
        <w:sz w:val="28"/>
        <w:szCs w:val="28"/>
      </w:rPr>
      <w:t xml:space="preserve"> 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8EE"/>
    <w:multiLevelType w:val="multilevel"/>
    <w:tmpl w:val="E562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CE5C8C"/>
    <w:multiLevelType w:val="hybridMultilevel"/>
    <w:tmpl w:val="505E9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F58B5"/>
    <w:multiLevelType w:val="hybridMultilevel"/>
    <w:tmpl w:val="F38604D2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11965"/>
    <w:multiLevelType w:val="multilevel"/>
    <w:tmpl w:val="DB3E6EB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C71FCB"/>
    <w:multiLevelType w:val="multilevel"/>
    <w:tmpl w:val="E670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6833F9"/>
    <w:multiLevelType w:val="multilevel"/>
    <w:tmpl w:val="3DB0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B1027A"/>
    <w:multiLevelType w:val="multilevel"/>
    <w:tmpl w:val="48D0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04112B"/>
    <w:multiLevelType w:val="multilevel"/>
    <w:tmpl w:val="C430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B4"/>
    <w:rsid w:val="00000BA2"/>
    <w:rsid w:val="00004DCE"/>
    <w:rsid w:val="000103FA"/>
    <w:rsid w:val="0003035C"/>
    <w:rsid w:val="00035C6C"/>
    <w:rsid w:val="000405E1"/>
    <w:rsid w:val="00042455"/>
    <w:rsid w:val="0005742B"/>
    <w:rsid w:val="000848B1"/>
    <w:rsid w:val="00097E90"/>
    <w:rsid w:val="000A0342"/>
    <w:rsid w:val="000A0A4A"/>
    <w:rsid w:val="000B18B4"/>
    <w:rsid w:val="000B3CB4"/>
    <w:rsid w:val="000C384D"/>
    <w:rsid w:val="000C6021"/>
    <w:rsid w:val="000D4C89"/>
    <w:rsid w:val="000E3C73"/>
    <w:rsid w:val="000E42D4"/>
    <w:rsid w:val="000F555A"/>
    <w:rsid w:val="00104DE3"/>
    <w:rsid w:val="00120BF6"/>
    <w:rsid w:val="001332CB"/>
    <w:rsid w:val="001339D3"/>
    <w:rsid w:val="0013544C"/>
    <w:rsid w:val="00146668"/>
    <w:rsid w:val="0015056A"/>
    <w:rsid w:val="001733EA"/>
    <w:rsid w:val="00183BE5"/>
    <w:rsid w:val="001A2136"/>
    <w:rsid w:val="001A5A47"/>
    <w:rsid w:val="001B517B"/>
    <w:rsid w:val="001B6D5E"/>
    <w:rsid w:val="001C14B6"/>
    <w:rsid w:val="001D0E24"/>
    <w:rsid w:val="001D2956"/>
    <w:rsid w:val="001F785C"/>
    <w:rsid w:val="001F7D34"/>
    <w:rsid w:val="002047E1"/>
    <w:rsid w:val="00212955"/>
    <w:rsid w:val="00215E5E"/>
    <w:rsid w:val="002409D5"/>
    <w:rsid w:val="00240ADA"/>
    <w:rsid w:val="00241B29"/>
    <w:rsid w:val="00245919"/>
    <w:rsid w:val="002660C7"/>
    <w:rsid w:val="002771CC"/>
    <w:rsid w:val="00282827"/>
    <w:rsid w:val="002B25F4"/>
    <w:rsid w:val="002C62E2"/>
    <w:rsid w:val="002D4694"/>
    <w:rsid w:val="002D7B6E"/>
    <w:rsid w:val="00305C9D"/>
    <w:rsid w:val="00315B81"/>
    <w:rsid w:val="003258AB"/>
    <w:rsid w:val="00330D6E"/>
    <w:rsid w:val="00351037"/>
    <w:rsid w:val="0035304C"/>
    <w:rsid w:val="00356FAE"/>
    <w:rsid w:val="003743BE"/>
    <w:rsid w:val="00375672"/>
    <w:rsid w:val="003768CD"/>
    <w:rsid w:val="003805E9"/>
    <w:rsid w:val="003A38AD"/>
    <w:rsid w:val="003B1CA1"/>
    <w:rsid w:val="003B5D19"/>
    <w:rsid w:val="003B6ADD"/>
    <w:rsid w:val="003B6F88"/>
    <w:rsid w:val="003B7140"/>
    <w:rsid w:val="003D0C15"/>
    <w:rsid w:val="003E3B21"/>
    <w:rsid w:val="003F5BF6"/>
    <w:rsid w:val="00413791"/>
    <w:rsid w:val="0043262C"/>
    <w:rsid w:val="00456A66"/>
    <w:rsid w:val="00464261"/>
    <w:rsid w:val="00466C88"/>
    <w:rsid w:val="00471EE6"/>
    <w:rsid w:val="0048309D"/>
    <w:rsid w:val="00483D8D"/>
    <w:rsid w:val="00486FB9"/>
    <w:rsid w:val="00487B37"/>
    <w:rsid w:val="004A3FBE"/>
    <w:rsid w:val="004B423E"/>
    <w:rsid w:val="004B7DA4"/>
    <w:rsid w:val="004C4AC8"/>
    <w:rsid w:val="004D0CCB"/>
    <w:rsid w:val="004D3FE6"/>
    <w:rsid w:val="00502C9B"/>
    <w:rsid w:val="0050362F"/>
    <w:rsid w:val="00510061"/>
    <w:rsid w:val="00510552"/>
    <w:rsid w:val="005117FD"/>
    <w:rsid w:val="00513101"/>
    <w:rsid w:val="00514E4F"/>
    <w:rsid w:val="00524236"/>
    <w:rsid w:val="00526608"/>
    <w:rsid w:val="00526652"/>
    <w:rsid w:val="005312DE"/>
    <w:rsid w:val="00531560"/>
    <w:rsid w:val="005717E6"/>
    <w:rsid w:val="00577704"/>
    <w:rsid w:val="00591956"/>
    <w:rsid w:val="00595B09"/>
    <w:rsid w:val="005966E0"/>
    <w:rsid w:val="00597CD8"/>
    <w:rsid w:val="005A3913"/>
    <w:rsid w:val="005A3C95"/>
    <w:rsid w:val="005B2E82"/>
    <w:rsid w:val="005B36C7"/>
    <w:rsid w:val="005C5506"/>
    <w:rsid w:val="005C680F"/>
    <w:rsid w:val="005D3CB8"/>
    <w:rsid w:val="005F151B"/>
    <w:rsid w:val="00612EFB"/>
    <w:rsid w:val="00613B59"/>
    <w:rsid w:val="00624077"/>
    <w:rsid w:val="00652684"/>
    <w:rsid w:val="006553DD"/>
    <w:rsid w:val="00655615"/>
    <w:rsid w:val="00673778"/>
    <w:rsid w:val="00683B4F"/>
    <w:rsid w:val="00697514"/>
    <w:rsid w:val="006A3F4D"/>
    <w:rsid w:val="006E03AE"/>
    <w:rsid w:val="006E58E0"/>
    <w:rsid w:val="006E773B"/>
    <w:rsid w:val="00707B2D"/>
    <w:rsid w:val="00707D4C"/>
    <w:rsid w:val="0072367C"/>
    <w:rsid w:val="00723BD3"/>
    <w:rsid w:val="00732D87"/>
    <w:rsid w:val="00734309"/>
    <w:rsid w:val="00743E76"/>
    <w:rsid w:val="00770587"/>
    <w:rsid w:val="00795AB0"/>
    <w:rsid w:val="007A217B"/>
    <w:rsid w:val="007A6ECB"/>
    <w:rsid w:val="007B3CF4"/>
    <w:rsid w:val="007B5A74"/>
    <w:rsid w:val="007C48DD"/>
    <w:rsid w:val="007C5838"/>
    <w:rsid w:val="007E2BBA"/>
    <w:rsid w:val="007F0147"/>
    <w:rsid w:val="007F45EC"/>
    <w:rsid w:val="00800258"/>
    <w:rsid w:val="008410B4"/>
    <w:rsid w:val="00852EBB"/>
    <w:rsid w:val="00857B20"/>
    <w:rsid w:val="00861464"/>
    <w:rsid w:val="00873F41"/>
    <w:rsid w:val="008875D2"/>
    <w:rsid w:val="00892965"/>
    <w:rsid w:val="00897CAA"/>
    <w:rsid w:val="008A64E5"/>
    <w:rsid w:val="008B7707"/>
    <w:rsid w:val="008C1166"/>
    <w:rsid w:val="008C3D48"/>
    <w:rsid w:val="008C57B0"/>
    <w:rsid w:val="008D4D25"/>
    <w:rsid w:val="008E6522"/>
    <w:rsid w:val="008F02D7"/>
    <w:rsid w:val="008F647F"/>
    <w:rsid w:val="00900BEC"/>
    <w:rsid w:val="00906F81"/>
    <w:rsid w:val="00907607"/>
    <w:rsid w:val="009275AF"/>
    <w:rsid w:val="00931A4F"/>
    <w:rsid w:val="00942174"/>
    <w:rsid w:val="00943DE9"/>
    <w:rsid w:val="00945CFC"/>
    <w:rsid w:val="00950BBC"/>
    <w:rsid w:val="009554B9"/>
    <w:rsid w:val="009566E2"/>
    <w:rsid w:val="00973F17"/>
    <w:rsid w:val="00973FB4"/>
    <w:rsid w:val="00976B08"/>
    <w:rsid w:val="00976F11"/>
    <w:rsid w:val="00997350"/>
    <w:rsid w:val="009B2E1D"/>
    <w:rsid w:val="009C3336"/>
    <w:rsid w:val="009E307F"/>
    <w:rsid w:val="009E7B5E"/>
    <w:rsid w:val="009E7B96"/>
    <w:rsid w:val="00A050EA"/>
    <w:rsid w:val="00A15922"/>
    <w:rsid w:val="00A2548D"/>
    <w:rsid w:val="00A255A5"/>
    <w:rsid w:val="00A25A6B"/>
    <w:rsid w:val="00A53DBA"/>
    <w:rsid w:val="00A64726"/>
    <w:rsid w:val="00A651E3"/>
    <w:rsid w:val="00A668D8"/>
    <w:rsid w:val="00A67A9D"/>
    <w:rsid w:val="00A67E4B"/>
    <w:rsid w:val="00A834A8"/>
    <w:rsid w:val="00A834AC"/>
    <w:rsid w:val="00AB0295"/>
    <w:rsid w:val="00AF488D"/>
    <w:rsid w:val="00B0143F"/>
    <w:rsid w:val="00B1566B"/>
    <w:rsid w:val="00B37735"/>
    <w:rsid w:val="00B44980"/>
    <w:rsid w:val="00B47D13"/>
    <w:rsid w:val="00B5366E"/>
    <w:rsid w:val="00B5634D"/>
    <w:rsid w:val="00BA293A"/>
    <w:rsid w:val="00BB1FF1"/>
    <w:rsid w:val="00BC2278"/>
    <w:rsid w:val="00BC3B6A"/>
    <w:rsid w:val="00BD5DFA"/>
    <w:rsid w:val="00BF2B94"/>
    <w:rsid w:val="00C22CA3"/>
    <w:rsid w:val="00C35919"/>
    <w:rsid w:val="00C40848"/>
    <w:rsid w:val="00C410C0"/>
    <w:rsid w:val="00C51694"/>
    <w:rsid w:val="00C6644B"/>
    <w:rsid w:val="00CC7D79"/>
    <w:rsid w:val="00CD2E99"/>
    <w:rsid w:val="00CE7CBA"/>
    <w:rsid w:val="00D02CE7"/>
    <w:rsid w:val="00D34A8B"/>
    <w:rsid w:val="00D42FA6"/>
    <w:rsid w:val="00D456BD"/>
    <w:rsid w:val="00D46013"/>
    <w:rsid w:val="00D521C5"/>
    <w:rsid w:val="00D622BA"/>
    <w:rsid w:val="00D6499E"/>
    <w:rsid w:val="00D7774B"/>
    <w:rsid w:val="00D82DF0"/>
    <w:rsid w:val="00D875B3"/>
    <w:rsid w:val="00DA0C80"/>
    <w:rsid w:val="00DB3C0B"/>
    <w:rsid w:val="00DB4A0F"/>
    <w:rsid w:val="00DC6E2D"/>
    <w:rsid w:val="00DD2BB4"/>
    <w:rsid w:val="00DD60A7"/>
    <w:rsid w:val="00E00D45"/>
    <w:rsid w:val="00E13113"/>
    <w:rsid w:val="00E15C5A"/>
    <w:rsid w:val="00E1648A"/>
    <w:rsid w:val="00E364EE"/>
    <w:rsid w:val="00E400C3"/>
    <w:rsid w:val="00E471E2"/>
    <w:rsid w:val="00E703B0"/>
    <w:rsid w:val="00E80A28"/>
    <w:rsid w:val="00E90C7C"/>
    <w:rsid w:val="00E96089"/>
    <w:rsid w:val="00E971DB"/>
    <w:rsid w:val="00E974BF"/>
    <w:rsid w:val="00EA626B"/>
    <w:rsid w:val="00EA6BEF"/>
    <w:rsid w:val="00EB275D"/>
    <w:rsid w:val="00EB3706"/>
    <w:rsid w:val="00EC2F2D"/>
    <w:rsid w:val="00ED01DE"/>
    <w:rsid w:val="00ED47C4"/>
    <w:rsid w:val="00ED4A24"/>
    <w:rsid w:val="00ED6F0A"/>
    <w:rsid w:val="00EE4DCE"/>
    <w:rsid w:val="00EE5741"/>
    <w:rsid w:val="00EE7834"/>
    <w:rsid w:val="00EF5190"/>
    <w:rsid w:val="00F041C6"/>
    <w:rsid w:val="00F76C45"/>
    <w:rsid w:val="00F8056D"/>
    <w:rsid w:val="00F86514"/>
    <w:rsid w:val="00F87491"/>
    <w:rsid w:val="00F910AE"/>
    <w:rsid w:val="00F91666"/>
    <w:rsid w:val="00FC2262"/>
    <w:rsid w:val="00FC6C3A"/>
    <w:rsid w:val="00FD355B"/>
    <w:rsid w:val="00FF2105"/>
    <w:rsid w:val="00FF262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C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A293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97F2-8A4A-41AF-9C6F-8B2D7CFB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2017-10-29T23:45:00Z</dcterms:created>
  <dcterms:modified xsi:type="dcterms:W3CDTF">2017-10-29T23:45:00Z</dcterms:modified>
</cp:coreProperties>
</file>