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34" w:rsidRPr="000D0295" w:rsidRDefault="00CD0234" w:rsidP="00533B3C">
      <w:pPr>
        <w:spacing w:before="0" w:after="0"/>
        <w:ind w:left="0"/>
        <w:rPr>
          <w:rFonts w:ascii="Arial" w:hAnsi="Arial" w:cs="Arial"/>
          <w:sz w:val="25"/>
          <w:szCs w:val="25"/>
        </w:rPr>
      </w:pPr>
    </w:p>
    <w:p w:rsidR="00CD0234" w:rsidRPr="000D0295" w:rsidRDefault="009631C6" w:rsidP="009631C6">
      <w:pPr>
        <w:tabs>
          <w:tab w:val="left" w:pos="2460"/>
        </w:tabs>
        <w:spacing w:before="0" w:after="0"/>
        <w:ind w:left="0"/>
        <w:rPr>
          <w:rFonts w:ascii="Arial" w:hAnsi="Arial" w:cs="Arial"/>
          <w:sz w:val="25"/>
          <w:szCs w:val="25"/>
        </w:rPr>
      </w:pPr>
      <w:r w:rsidRPr="000D0295">
        <w:rPr>
          <w:rFonts w:ascii="Arial" w:hAnsi="Arial" w:cs="Arial"/>
          <w:sz w:val="25"/>
          <w:szCs w:val="25"/>
        </w:rPr>
        <w:tab/>
      </w:r>
    </w:p>
    <w:p w:rsidR="00CD0234" w:rsidRPr="000D0295" w:rsidRDefault="000D0295" w:rsidP="00533B3C">
      <w:pPr>
        <w:spacing w:before="0" w:after="0"/>
        <w:ind w:left="0"/>
        <w:rPr>
          <w:rFonts w:ascii="Arial" w:hAnsi="Arial" w:cs="Arial"/>
          <w:sz w:val="25"/>
          <w:szCs w:val="25"/>
        </w:rPr>
      </w:pPr>
      <w:r>
        <w:rPr>
          <w:noProof/>
        </w:rPr>
        <w:pict>
          <v:shapetype id="_x0000_t202" coordsize="21600,21600" o:spt="202" path="m,l,21600r21600,l21600,xe">
            <v:stroke joinstyle="miter"/>
            <v:path gradientshapeok="t" o:connecttype="rect"/>
          </v:shapetype>
          <v:shape id="Text Box 2" o:spid="_x0000_s1026" type="#_x0000_t202" style="position:absolute;margin-left:-23.25pt;margin-top:10.05pt;width:454.5pt;height:84.6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" filled="f" stroked="f">
            <v:textbox style="mso-fit-shape-to-text:t">
              <w:txbxContent>
                <w:p w:rsidR="00607C4D" w:rsidRDefault="00607C4D" w:rsidP="000B6E16">
                  <w:pPr>
                    <w:spacing w:before="0" w:after="0"/>
                    <w:rPr>
                      <w:rFonts w:ascii="Arial" w:hAnsi="Arial" w:cs="Arial"/>
                      <w:sz w:val="34"/>
                      <w:szCs w:val="34"/>
                    </w:rPr>
                  </w:pPr>
                  <w:r>
                    <w:rPr>
                      <w:rFonts w:ascii="Arial" w:hAnsi="Arial" w:cs="Arial"/>
                      <w:sz w:val="34"/>
                      <w:szCs w:val="34"/>
                    </w:rPr>
                    <w:t>Project Outline</w:t>
                  </w:r>
                </w:p>
                <w:p w:rsidR="00607C4D" w:rsidRPr="000B6E16" w:rsidRDefault="00607C4D" w:rsidP="000B6E16">
                  <w:pPr>
                    <w:spacing w:before="0" w:after="0"/>
                    <w:rPr>
                      <w:rFonts w:ascii="Arial" w:hAnsi="Arial" w:cs="Arial"/>
                      <w:color w:val="00BAD4"/>
                      <w:sz w:val="34"/>
                      <w:szCs w:val="34"/>
                    </w:rPr>
                  </w:pPr>
                  <w:r w:rsidRPr="000B6E16">
                    <w:rPr>
                      <w:rFonts w:ascii="Arial" w:hAnsi="Arial" w:cs="Arial"/>
                      <w:color w:val="00BAD4"/>
                      <w:sz w:val="34"/>
                      <w:szCs w:val="34"/>
                    </w:rPr>
                    <w:t xml:space="preserve">MELBOURNE METRO RAIL </w:t>
                  </w:r>
                  <w:r>
                    <w:rPr>
                      <w:rFonts w:ascii="Arial" w:hAnsi="Arial" w:cs="Arial"/>
                      <w:color w:val="00BAD4"/>
                      <w:sz w:val="34"/>
                      <w:szCs w:val="34"/>
                    </w:rPr>
                    <w:t>PROJECT</w:t>
                  </w:r>
                </w:p>
                <w:p w:rsidR="00607C4D" w:rsidRPr="000D0295" w:rsidRDefault="00607C4D">
                  <w:pPr>
                    <w:rPr>
                      <w:rFonts w:ascii="Arial" w:hAnsi="Arial" w:cs="Arial"/>
                      <w:color w:val="808080"/>
                      <w:sz w:val="25"/>
                      <w:szCs w:val="25"/>
                    </w:rPr>
                  </w:pPr>
                  <w:r w:rsidRPr="000D0295">
                    <w:rPr>
                      <w:rFonts w:ascii="Arial" w:hAnsi="Arial" w:cs="Arial"/>
                      <w:color w:val="808080"/>
                      <w:sz w:val="25"/>
                      <w:szCs w:val="25"/>
                    </w:rPr>
                    <w:t>July 2015</w:t>
                  </w:r>
                </w:p>
              </w:txbxContent>
            </v:textbox>
          </v:shape>
        </w:pict>
      </w:r>
    </w:p>
    <w:p w:rsidR="00CD0234" w:rsidRPr="000D0295" w:rsidRDefault="00CD0234" w:rsidP="00533B3C">
      <w:pPr>
        <w:spacing w:before="0" w:after="0"/>
        <w:ind w:left="0"/>
        <w:rPr>
          <w:rFonts w:ascii="Arial" w:hAnsi="Arial" w:cs="Arial"/>
          <w:sz w:val="25"/>
          <w:szCs w:val="25"/>
        </w:rPr>
      </w:pPr>
    </w:p>
    <w:p w:rsidR="00CD0234" w:rsidRPr="000D0295" w:rsidRDefault="00CD0234" w:rsidP="00533B3C">
      <w:pPr>
        <w:spacing w:before="0" w:after="0"/>
        <w:ind w:left="0"/>
        <w:rPr>
          <w:rFonts w:ascii="Arial" w:hAnsi="Arial" w:cs="Arial"/>
          <w:sz w:val="25"/>
          <w:szCs w:val="25"/>
        </w:rPr>
      </w:pPr>
    </w:p>
    <w:p w:rsidR="00CD0234" w:rsidRPr="000D0295" w:rsidRDefault="00CD0234" w:rsidP="00533B3C">
      <w:pPr>
        <w:spacing w:before="0" w:after="0"/>
        <w:ind w:left="0"/>
        <w:rPr>
          <w:rFonts w:ascii="Arial" w:hAnsi="Arial" w:cs="Arial"/>
          <w:sz w:val="25"/>
          <w:szCs w:val="25"/>
        </w:rPr>
      </w:pPr>
    </w:p>
    <w:p w:rsidR="00CD0234" w:rsidRPr="000D0295" w:rsidRDefault="00CD0234" w:rsidP="00533B3C">
      <w:pPr>
        <w:spacing w:before="0" w:after="0"/>
        <w:ind w:left="0"/>
        <w:rPr>
          <w:rFonts w:ascii="Arial" w:hAnsi="Arial" w:cs="Arial"/>
          <w:sz w:val="25"/>
          <w:szCs w:val="25"/>
        </w:rPr>
      </w:pPr>
    </w:p>
    <w:p w:rsidR="00533B3C" w:rsidRPr="000D0295" w:rsidRDefault="00533B3C" w:rsidP="00533B3C">
      <w:pPr>
        <w:pStyle w:val="Heading1"/>
        <w:spacing w:before="0" w:after="0"/>
        <w:ind w:left="0" w:firstLine="0"/>
        <w:rPr>
          <w:rFonts w:ascii="Arial" w:hAnsi="Arial" w:cs="Arial"/>
          <w:b w:val="0"/>
          <w:bCs w:val="0"/>
          <w:color w:val="auto"/>
          <w:sz w:val="25"/>
          <w:szCs w:val="25"/>
        </w:rPr>
      </w:pPr>
    </w:p>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33B3C" w:rsidRPr="000D0295" w:rsidRDefault="00533B3C" w:rsidP="00533B3C"/>
    <w:p w:rsidR="00505E55" w:rsidRPr="000D0295" w:rsidRDefault="00505E55" w:rsidP="00505E55">
      <w:bookmarkStart w:id="0" w:name="_Toc417991936"/>
    </w:p>
    <w:p w:rsidR="00441930" w:rsidRPr="000D0295" w:rsidRDefault="00441930">
      <w:pPr>
        <w:rPr>
          <w:rFonts w:ascii="Arial" w:hAnsi="Arial" w:cs="Arial"/>
          <w:b/>
          <w:bCs/>
          <w:sz w:val="36"/>
          <w:szCs w:val="36"/>
        </w:rPr>
      </w:pPr>
      <w:r w:rsidRPr="000D0295">
        <w:rPr>
          <w:rFonts w:ascii="Arial" w:hAnsi="Arial" w:cs="Arial"/>
          <w:sz w:val="36"/>
          <w:szCs w:val="36"/>
        </w:rPr>
        <w:br w:type="page"/>
      </w:r>
    </w:p>
    <w:bookmarkEnd w:id="0"/>
    <w:p w:rsidR="009631C6" w:rsidRPr="000D0295" w:rsidRDefault="003E3B93">
      <w:pPr>
        <w:pStyle w:val="TOCHeading"/>
        <w:rPr>
          <w:rFonts w:ascii="Arial" w:hAnsi="Arial" w:cs="Arial"/>
          <w:color w:val="auto"/>
          <w:sz w:val="34"/>
          <w:szCs w:val="34"/>
        </w:rPr>
      </w:pPr>
      <w:r w:rsidRPr="000D0295">
        <w:rPr>
          <w:rFonts w:ascii="Arial" w:hAnsi="Arial" w:cs="Arial"/>
          <w:color w:val="auto"/>
          <w:sz w:val="34"/>
          <w:szCs w:val="34"/>
        </w:rPr>
        <w:t>Table of Contents</w:t>
      </w:r>
    </w:p>
    <w:p w:rsidR="000156D1" w:rsidRPr="000D0295" w:rsidRDefault="009631C6" w:rsidP="00607C4D">
      <w:pPr>
        <w:pStyle w:val="TOC1"/>
        <w:spacing w:before="100" w:after="100"/>
        <w:rPr>
          <w:lang w:eastAsia="en-AU"/>
        </w:rPr>
      </w:pPr>
      <w:r w:rsidRPr="000D0295">
        <w:rPr>
          <w:noProof w:val="0"/>
        </w:rPr>
        <w:fldChar w:fldCharType="begin"/>
      </w:r>
      <w:r w:rsidRPr="000D0295">
        <w:instrText xml:space="preserve"> TOC \o "1-3" \h \z \u </w:instrText>
      </w:r>
      <w:r w:rsidRPr="000D0295">
        <w:rPr>
          <w:noProof w:val="0"/>
        </w:rPr>
        <w:fldChar w:fldCharType="separate"/>
      </w:r>
      <w:hyperlink w:anchor="_Toc425844905" w:history="1">
        <w:r w:rsidR="000156D1" w:rsidRPr="000D0295">
          <w:rPr>
            <w:rStyle w:val="Hyperlink"/>
            <w:color w:val="auto"/>
          </w:rPr>
          <w:t>1.</w:t>
        </w:r>
        <w:r w:rsidR="000156D1" w:rsidRPr="000D0295">
          <w:rPr>
            <w:lang w:eastAsia="en-AU"/>
          </w:rPr>
          <w:tab/>
        </w:r>
        <w:r w:rsidR="000156D1" w:rsidRPr="000D0295">
          <w:rPr>
            <w:rStyle w:val="Hyperlink"/>
            <w:color w:val="auto"/>
          </w:rPr>
          <w:t>Purpose</w:t>
        </w:r>
        <w:r w:rsidR="000156D1" w:rsidRPr="000D0295">
          <w:rPr>
            <w:webHidden/>
          </w:rPr>
          <w:tab/>
        </w:r>
        <w:r w:rsidR="000156D1" w:rsidRPr="000D0295">
          <w:rPr>
            <w:webHidden/>
          </w:rPr>
          <w:fldChar w:fldCharType="begin"/>
        </w:r>
        <w:r w:rsidR="000156D1" w:rsidRPr="000D0295">
          <w:rPr>
            <w:webHidden/>
          </w:rPr>
          <w:instrText xml:space="preserve"> PAGEREF _Toc425844905 \h </w:instrText>
        </w:r>
        <w:r w:rsidR="000156D1" w:rsidRPr="000D0295">
          <w:rPr>
            <w:webHidden/>
          </w:rPr>
        </w:r>
        <w:r w:rsidR="000156D1" w:rsidRPr="000D0295">
          <w:rPr>
            <w:webHidden/>
          </w:rPr>
          <w:fldChar w:fldCharType="separate"/>
        </w:r>
        <w:r w:rsidR="00607C4D" w:rsidRPr="000D0295">
          <w:rPr>
            <w:webHidden/>
          </w:rPr>
          <w:t>3</w:t>
        </w:r>
        <w:r w:rsidR="000156D1" w:rsidRPr="000D0295">
          <w:rPr>
            <w:webHidden/>
          </w:rPr>
          <w:fldChar w:fldCharType="end"/>
        </w:r>
      </w:hyperlink>
    </w:p>
    <w:p w:rsidR="000156D1" w:rsidRPr="000D0295" w:rsidRDefault="00A37414" w:rsidP="00607C4D">
      <w:pPr>
        <w:pStyle w:val="TOC1"/>
        <w:spacing w:before="100" w:after="100"/>
        <w:rPr>
          <w:lang w:eastAsia="en-AU"/>
        </w:rPr>
      </w:pPr>
      <w:hyperlink w:anchor="_Toc425844906" w:history="1">
        <w:r w:rsidR="000156D1" w:rsidRPr="000D0295">
          <w:rPr>
            <w:rStyle w:val="Hyperlink"/>
            <w:color w:val="auto"/>
          </w:rPr>
          <w:t>2.</w:t>
        </w:r>
        <w:r w:rsidR="000156D1" w:rsidRPr="000D0295">
          <w:rPr>
            <w:lang w:eastAsia="en-AU"/>
          </w:rPr>
          <w:tab/>
        </w:r>
        <w:r w:rsidR="000156D1" w:rsidRPr="000D0295">
          <w:rPr>
            <w:rStyle w:val="Hyperlink"/>
            <w:color w:val="auto"/>
          </w:rPr>
          <w:t>Project Description</w:t>
        </w:r>
        <w:r w:rsidR="000156D1" w:rsidRPr="000D0295">
          <w:rPr>
            <w:webHidden/>
          </w:rPr>
          <w:tab/>
        </w:r>
        <w:r w:rsidR="000156D1" w:rsidRPr="000D0295">
          <w:rPr>
            <w:webHidden/>
          </w:rPr>
          <w:fldChar w:fldCharType="begin"/>
        </w:r>
        <w:r w:rsidR="000156D1" w:rsidRPr="000D0295">
          <w:rPr>
            <w:webHidden/>
          </w:rPr>
          <w:instrText xml:space="preserve"> PAGEREF _Toc425844906 \h </w:instrText>
        </w:r>
        <w:r w:rsidR="000156D1" w:rsidRPr="000D0295">
          <w:rPr>
            <w:webHidden/>
          </w:rPr>
        </w:r>
        <w:r w:rsidR="000156D1" w:rsidRPr="000D0295">
          <w:rPr>
            <w:webHidden/>
          </w:rPr>
          <w:fldChar w:fldCharType="separate"/>
        </w:r>
        <w:r w:rsidR="00607C4D" w:rsidRPr="000D0295">
          <w:rPr>
            <w:webHidden/>
          </w:rPr>
          <w:t>4</w:t>
        </w:r>
        <w:r w:rsidR="000156D1" w:rsidRPr="000D0295">
          <w:rPr>
            <w:webHidden/>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07" w:history="1">
        <w:r w:rsidR="000156D1" w:rsidRPr="000D0295">
          <w:rPr>
            <w:rStyle w:val="Hyperlink"/>
            <w:rFonts w:ascii="Arial" w:hAnsi="Arial" w:cs="Arial"/>
            <w:noProof/>
            <w:color w:val="auto"/>
            <w:sz w:val="20"/>
            <w:szCs w:val="20"/>
          </w:rPr>
          <w:t>2.1</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Description</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_Toc425844907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4</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08" w:history="1">
        <w:r w:rsidR="000156D1" w:rsidRPr="000D0295">
          <w:rPr>
            <w:rStyle w:val="Hyperlink"/>
            <w:rFonts w:ascii="Arial" w:hAnsi="Arial" w:cs="Arial"/>
            <w:noProof/>
            <w:color w:val="auto"/>
            <w:sz w:val="20"/>
            <w:szCs w:val="20"/>
          </w:rPr>
          <w:t>2.2</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Context</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_Toc425844908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5</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09" w:history="1">
        <w:r w:rsidR="000156D1" w:rsidRPr="000D0295">
          <w:rPr>
            <w:rStyle w:val="Hyperlink"/>
            <w:rFonts w:ascii="Arial" w:hAnsi="Arial" w:cs="Arial"/>
            <w:noProof/>
            <w:color w:val="auto"/>
            <w:sz w:val="20"/>
            <w:szCs w:val="20"/>
          </w:rPr>
          <w:t>2.3</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Project Benefits</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_Toc425844909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6</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10" w:history="1">
        <w:r w:rsidR="000156D1" w:rsidRPr="000D0295">
          <w:rPr>
            <w:rStyle w:val="Hyperlink"/>
            <w:rFonts w:ascii="Arial" w:hAnsi="Arial" w:cs="Arial"/>
            <w:noProof/>
            <w:color w:val="auto"/>
            <w:sz w:val="20"/>
            <w:szCs w:val="20"/>
          </w:rPr>
          <w:t>2.4</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Project Rationale</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_Toc425844910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7</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11" w:history="1">
        <w:r w:rsidR="000156D1" w:rsidRPr="000D0295">
          <w:rPr>
            <w:rStyle w:val="Hyperlink"/>
            <w:rFonts w:ascii="Arial" w:hAnsi="Arial" w:cs="Arial"/>
            <w:noProof/>
            <w:color w:val="auto"/>
            <w:sz w:val="20"/>
            <w:szCs w:val="20"/>
          </w:rPr>
          <w:t>2.4.1</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Strategic Context</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_Toc425844911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7</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12" w:history="1">
        <w:r w:rsidR="000156D1" w:rsidRPr="000D0295">
          <w:rPr>
            <w:rStyle w:val="Hyperlink"/>
            <w:rFonts w:ascii="Arial" w:hAnsi="Arial" w:cs="Arial"/>
            <w:noProof/>
            <w:color w:val="auto"/>
            <w:sz w:val="20"/>
            <w:szCs w:val="20"/>
          </w:rPr>
          <w:t>2.4.2</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Project need</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_Toc425844912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8</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13" w:history="1">
        <w:r w:rsidR="000156D1" w:rsidRPr="000D0295">
          <w:rPr>
            <w:rStyle w:val="Hyperlink"/>
            <w:rFonts w:ascii="Arial" w:hAnsi="Arial" w:cs="Arial"/>
            <w:noProof/>
            <w:color w:val="auto"/>
            <w:sz w:val="20"/>
            <w:szCs w:val="20"/>
          </w:rPr>
          <w:t>2.5</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Project Components</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_Toc425844913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10</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14" w:history="1">
        <w:r w:rsidR="000156D1" w:rsidRPr="000D0295">
          <w:rPr>
            <w:rStyle w:val="Hyperlink"/>
            <w:rFonts w:ascii="Arial" w:hAnsi="Arial" w:cs="Arial"/>
            <w:noProof/>
            <w:color w:val="auto"/>
            <w:sz w:val="20"/>
            <w:szCs w:val="20"/>
          </w:rPr>
          <w:t>2.5.1</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Rail and Tunnel Alignment</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_Toc425844914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10</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15" w:history="1">
        <w:r w:rsidR="000156D1" w:rsidRPr="000D0295">
          <w:rPr>
            <w:rStyle w:val="Hyperlink"/>
            <w:rFonts w:ascii="Arial" w:hAnsi="Arial" w:cs="Arial"/>
            <w:noProof/>
            <w:color w:val="auto"/>
            <w:sz w:val="20"/>
            <w:szCs w:val="20"/>
          </w:rPr>
          <w:t>2.5.2</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Western Portal to Arden station [Precinct 2]</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_Toc425844915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11</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16" w:history="1">
        <w:r w:rsidR="000156D1" w:rsidRPr="000D0295">
          <w:rPr>
            <w:rStyle w:val="Hyperlink"/>
            <w:rFonts w:ascii="Arial" w:hAnsi="Arial" w:cs="Arial"/>
            <w:noProof/>
            <w:color w:val="auto"/>
            <w:sz w:val="20"/>
            <w:szCs w:val="20"/>
          </w:rPr>
          <w:t>2.5.3</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Arden station [Precinct 3]</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_Toc425844916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11</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17" w:history="1">
        <w:r w:rsidR="000156D1" w:rsidRPr="000D0295">
          <w:rPr>
            <w:rStyle w:val="Hyperlink"/>
            <w:rFonts w:ascii="Arial" w:hAnsi="Arial" w:cs="Arial"/>
            <w:noProof/>
            <w:color w:val="auto"/>
            <w:sz w:val="20"/>
            <w:szCs w:val="20"/>
          </w:rPr>
          <w:t>2.5.4</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Arden station to Parkville station [Precinct 1]</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_Toc425844917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11</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18" w:history="1">
        <w:r w:rsidR="000156D1" w:rsidRPr="000D0295">
          <w:rPr>
            <w:rStyle w:val="Hyperlink"/>
            <w:rFonts w:ascii="Arial" w:hAnsi="Arial" w:cs="Arial"/>
            <w:noProof/>
            <w:color w:val="auto"/>
            <w:sz w:val="20"/>
            <w:szCs w:val="20"/>
          </w:rPr>
          <w:t>2.5.5</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Parkville station [Precinct 4]</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_Toc425844918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11</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19" w:history="1">
        <w:r w:rsidR="000156D1" w:rsidRPr="000D0295">
          <w:rPr>
            <w:rStyle w:val="Hyperlink"/>
            <w:rFonts w:ascii="Arial" w:hAnsi="Arial" w:cs="Arial"/>
            <w:noProof/>
            <w:color w:val="auto"/>
            <w:sz w:val="20"/>
            <w:szCs w:val="20"/>
          </w:rPr>
          <w:t>2.5.6</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Parkville station to CBD North station [Precinct 1]</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_Toc425844919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12</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0" w:history="1">
        <w:r w:rsidR="000156D1" w:rsidRPr="000D0295">
          <w:rPr>
            <w:rStyle w:val="Hyperlink"/>
            <w:rFonts w:ascii="Arial" w:hAnsi="Arial" w:cs="Arial"/>
            <w:noProof/>
            <w:color w:val="auto"/>
            <w:sz w:val="20"/>
            <w:szCs w:val="20"/>
          </w:rPr>
          <w:t>2.5.7</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CBD North station [Precinct 5]</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_Toc425844920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12</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1" w:history="1">
        <w:r w:rsidR="000156D1" w:rsidRPr="000D0295">
          <w:rPr>
            <w:rStyle w:val="Hyperlink"/>
            <w:rFonts w:ascii="Arial" w:hAnsi="Arial" w:cs="Arial"/>
            <w:noProof/>
            <w:color w:val="auto"/>
            <w:sz w:val="20"/>
            <w:szCs w:val="20"/>
          </w:rPr>
          <w:t>2.5.8</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CBD North station to CBD South station [Precinct 1]</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_Toc425844921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12</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2" w:history="1">
        <w:r w:rsidR="000156D1" w:rsidRPr="000D0295">
          <w:rPr>
            <w:rStyle w:val="Hyperlink"/>
            <w:rFonts w:ascii="Arial" w:hAnsi="Arial" w:cs="Arial"/>
            <w:noProof/>
            <w:color w:val="auto"/>
            <w:sz w:val="20"/>
            <w:szCs w:val="20"/>
          </w:rPr>
          <w:t>2.5.9</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CBD South station [Precinct 6]</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_Toc425844922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12</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3" w:history="1">
        <w:r w:rsidR="000156D1" w:rsidRPr="000D0295">
          <w:rPr>
            <w:rStyle w:val="Hyperlink"/>
            <w:rFonts w:ascii="Arial" w:hAnsi="Arial" w:cs="Arial"/>
            <w:noProof/>
            <w:color w:val="auto"/>
            <w:sz w:val="20"/>
            <w:szCs w:val="20"/>
          </w:rPr>
          <w:t>2.5.10</w:t>
        </w:r>
        <w:r w:rsidR="000156D1" w:rsidRPr="000D0295">
          <w:rPr>
            <w:rFonts w:ascii="Arial" w:hAnsi="Arial" w:cs="Arial"/>
            <w:noProof/>
            <w:sz w:val="20"/>
            <w:szCs w:val="20"/>
            <w:lang w:eastAsia="en-AU"/>
          </w:rPr>
          <w:t xml:space="preserve"> </w:t>
        </w:r>
        <w:r w:rsidR="000156D1" w:rsidRPr="000D0295">
          <w:rPr>
            <w:rStyle w:val="Hyperlink"/>
            <w:rFonts w:ascii="Arial" w:hAnsi="Arial" w:cs="Arial"/>
            <w:noProof/>
            <w:color w:val="auto"/>
            <w:sz w:val="20"/>
            <w:szCs w:val="20"/>
          </w:rPr>
          <w:t>CBD South station to Domain station [Precinct 1]</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_Toc425844923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12</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4" w:history="1">
        <w:r w:rsidR="000156D1" w:rsidRPr="000D0295">
          <w:rPr>
            <w:rStyle w:val="Hyperlink"/>
            <w:rFonts w:ascii="Arial" w:hAnsi="Arial" w:cs="Arial"/>
            <w:noProof/>
            <w:color w:val="auto"/>
            <w:sz w:val="20"/>
            <w:szCs w:val="20"/>
          </w:rPr>
          <w:t>2.5.11Domain station [Precinct 7]</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_Toc425844924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13</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5" w:history="1">
        <w:r w:rsidR="000156D1" w:rsidRPr="000D0295">
          <w:rPr>
            <w:rStyle w:val="Hyperlink"/>
            <w:rFonts w:ascii="Arial" w:hAnsi="Arial" w:cs="Arial"/>
            <w:noProof/>
            <w:color w:val="auto"/>
            <w:sz w:val="20"/>
            <w:szCs w:val="20"/>
          </w:rPr>
          <w:t>2.5.12 Domain station to Eastern Portal [Precinct 8]</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_Toc425844925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13</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6" w:history="1">
        <w:r w:rsidR="000156D1" w:rsidRPr="000D0295">
          <w:rPr>
            <w:rStyle w:val="Hyperlink"/>
            <w:rFonts w:ascii="Arial" w:hAnsi="Arial" w:cs="Arial"/>
            <w:noProof/>
            <w:color w:val="auto"/>
            <w:sz w:val="20"/>
            <w:szCs w:val="20"/>
          </w:rPr>
          <w:t>2.5.13 Stations and Surrounds</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_Toc425844926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13</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27" w:history="1">
        <w:r w:rsidR="000156D1" w:rsidRPr="000D0295">
          <w:rPr>
            <w:rStyle w:val="Hyperlink"/>
            <w:rFonts w:ascii="Arial" w:hAnsi="Arial" w:cs="Arial"/>
            <w:noProof/>
            <w:color w:val="auto"/>
            <w:sz w:val="20"/>
            <w:szCs w:val="20"/>
          </w:rPr>
          <w:t>2.5.14 Enabling works</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_Toc425844927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14</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28" w:history="1">
        <w:r w:rsidR="000156D1" w:rsidRPr="000D0295">
          <w:rPr>
            <w:rStyle w:val="Hyperlink"/>
            <w:rFonts w:ascii="Arial" w:hAnsi="Arial" w:cs="Arial"/>
            <w:noProof/>
            <w:color w:val="auto"/>
            <w:sz w:val="20"/>
            <w:szCs w:val="20"/>
          </w:rPr>
          <w:t>2.6</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Project Schedule and Delivery</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_Toc425844928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16</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29" w:history="1">
        <w:r w:rsidR="000156D1" w:rsidRPr="000D0295">
          <w:rPr>
            <w:rStyle w:val="Hyperlink"/>
            <w:rFonts w:ascii="Arial" w:hAnsi="Arial" w:cs="Arial"/>
            <w:noProof/>
            <w:color w:val="auto"/>
            <w:sz w:val="20"/>
            <w:szCs w:val="20"/>
          </w:rPr>
          <w:t>2.7</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Relevant Legislation</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_Toc425844929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17</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30" w:history="1">
        <w:r w:rsidR="000156D1" w:rsidRPr="000D0295">
          <w:rPr>
            <w:rStyle w:val="Hyperlink"/>
            <w:rFonts w:ascii="Arial" w:hAnsi="Arial" w:cs="Arial"/>
            <w:noProof/>
            <w:color w:val="auto"/>
            <w:sz w:val="20"/>
            <w:szCs w:val="20"/>
          </w:rPr>
          <w:t>2.7.1</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Commonwealth legislation</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_Toc425844930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17</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ind w:left="567"/>
        <w:rPr>
          <w:rFonts w:ascii="Arial" w:hAnsi="Arial" w:cs="Arial"/>
          <w:noProof/>
          <w:sz w:val="20"/>
          <w:szCs w:val="20"/>
          <w:lang w:eastAsia="en-AU"/>
        </w:rPr>
      </w:pPr>
      <w:hyperlink w:anchor="_Toc425844931" w:history="1">
        <w:r w:rsidR="000156D1" w:rsidRPr="000D0295">
          <w:rPr>
            <w:rStyle w:val="Hyperlink"/>
            <w:rFonts w:ascii="Arial" w:hAnsi="Arial" w:cs="Arial"/>
            <w:noProof/>
            <w:color w:val="auto"/>
            <w:sz w:val="20"/>
            <w:szCs w:val="20"/>
          </w:rPr>
          <w:t>2.7.2</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State Approvals</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_Toc425844931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17</w:t>
        </w:r>
        <w:r w:rsidR="000156D1" w:rsidRPr="000D0295">
          <w:rPr>
            <w:rFonts w:ascii="Arial" w:hAnsi="Arial" w:cs="Arial"/>
            <w:noProof/>
            <w:webHidden/>
            <w:sz w:val="20"/>
            <w:szCs w:val="20"/>
          </w:rPr>
          <w:fldChar w:fldCharType="end"/>
        </w:r>
      </w:hyperlink>
    </w:p>
    <w:p w:rsidR="000156D1" w:rsidRPr="000D0295" w:rsidRDefault="00A37414" w:rsidP="00607C4D">
      <w:pPr>
        <w:pStyle w:val="TOC1"/>
        <w:spacing w:before="100" w:after="100"/>
        <w:rPr>
          <w:lang w:eastAsia="en-AU"/>
        </w:rPr>
      </w:pPr>
      <w:hyperlink w:anchor="_Toc425844932" w:history="1">
        <w:r w:rsidR="000156D1" w:rsidRPr="000D0295">
          <w:rPr>
            <w:rStyle w:val="Hyperlink"/>
            <w:color w:val="auto"/>
          </w:rPr>
          <w:t>3.</w:t>
        </w:r>
        <w:r w:rsidR="000156D1" w:rsidRPr="000D0295">
          <w:rPr>
            <w:lang w:eastAsia="en-AU"/>
          </w:rPr>
          <w:tab/>
        </w:r>
        <w:r w:rsidR="000156D1" w:rsidRPr="000D0295">
          <w:rPr>
            <w:rStyle w:val="Hyperlink"/>
            <w:color w:val="auto"/>
          </w:rPr>
          <w:t>Preliminary Issue Identification and Response</w:t>
        </w:r>
        <w:r w:rsidR="000156D1" w:rsidRPr="000D0295">
          <w:rPr>
            <w:webHidden/>
          </w:rPr>
          <w:tab/>
        </w:r>
        <w:r w:rsidR="000156D1" w:rsidRPr="000D0295">
          <w:rPr>
            <w:webHidden/>
          </w:rPr>
          <w:fldChar w:fldCharType="begin"/>
        </w:r>
        <w:r w:rsidR="000156D1" w:rsidRPr="000D0295">
          <w:rPr>
            <w:webHidden/>
          </w:rPr>
          <w:instrText xml:space="preserve"> PAGEREF _Toc425844932 \h </w:instrText>
        </w:r>
        <w:r w:rsidR="000156D1" w:rsidRPr="000D0295">
          <w:rPr>
            <w:webHidden/>
          </w:rPr>
        </w:r>
        <w:r w:rsidR="000156D1" w:rsidRPr="000D0295">
          <w:rPr>
            <w:webHidden/>
          </w:rPr>
          <w:fldChar w:fldCharType="separate"/>
        </w:r>
        <w:r w:rsidR="00607C4D" w:rsidRPr="000D0295">
          <w:rPr>
            <w:webHidden/>
          </w:rPr>
          <w:t>18</w:t>
        </w:r>
        <w:r w:rsidR="000156D1" w:rsidRPr="000D0295">
          <w:rPr>
            <w:webHidden/>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33" w:history="1">
        <w:r w:rsidR="000156D1" w:rsidRPr="000D0295">
          <w:rPr>
            <w:rStyle w:val="Hyperlink"/>
            <w:rFonts w:ascii="Arial" w:hAnsi="Arial" w:cs="Arial"/>
            <w:noProof/>
            <w:color w:val="auto"/>
            <w:sz w:val="20"/>
            <w:szCs w:val="20"/>
          </w:rPr>
          <w:t>3.1</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Approach to issue identification</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_Toc425844933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18</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34" w:history="1">
        <w:r w:rsidR="000156D1" w:rsidRPr="000D0295">
          <w:rPr>
            <w:rStyle w:val="Hyperlink"/>
            <w:rFonts w:ascii="Arial" w:hAnsi="Arial" w:cs="Arial"/>
            <w:noProof/>
            <w:color w:val="auto"/>
            <w:sz w:val="20"/>
            <w:szCs w:val="20"/>
          </w:rPr>
          <w:t>3.2</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Priority of investigation</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_Toc425844934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19</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35" w:history="1">
        <w:r w:rsidR="000156D1" w:rsidRPr="000D0295">
          <w:rPr>
            <w:rStyle w:val="Hyperlink"/>
            <w:rFonts w:ascii="Arial" w:hAnsi="Arial" w:cs="Arial"/>
            <w:noProof/>
            <w:color w:val="auto"/>
            <w:sz w:val="20"/>
            <w:szCs w:val="20"/>
          </w:rPr>
          <w:t>3.3</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Methodology</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_Toc425844935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20</w:t>
        </w:r>
        <w:r w:rsidR="000156D1" w:rsidRPr="000D0295">
          <w:rPr>
            <w:rFonts w:ascii="Arial" w:hAnsi="Arial" w:cs="Arial"/>
            <w:noProof/>
            <w:webHidden/>
            <w:sz w:val="20"/>
            <w:szCs w:val="20"/>
          </w:rPr>
          <w:fldChar w:fldCharType="end"/>
        </w:r>
      </w:hyperlink>
    </w:p>
    <w:p w:rsidR="000156D1" w:rsidRPr="000D0295" w:rsidRDefault="00A37414" w:rsidP="00607C4D">
      <w:pPr>
        <w:pStyle w:val="TOC2"/>
        <w:tabs>
          <w:tab w:val="right" w:leader="dot" w:pos="9628"/>
        </w:tabs>
        <w:spacing w:before="100"/>
        <w:rPr>
          <w:rFonts w:ascii="Arial" w:hAnsi="Arial" w:cs="Arial"/>
          <w:noProof/>
          <w:sz w:val="20"/>
          <w:szCs w:val="20"/>
          <w:lang w:eastAsia="en-AU"/>
        </w:rPr>
      </w:pPr>
      <w:hyperlink w:anchor="_Toc425844936" w:history="1">
        <w:r w:rsidR="000156D1" w:rsidRPr="000D0295">
          <w:rPr>
            <w:rStyle w:val="Hyperlink"/>
            <w:rFonts w:ascii="Arial" w:hAnsi="Arial" w:cs="Arial"/>
            <w:noProof/>
            <w:color w:val="auto"/>
            <w:sz w:val="20"/>
            <w:szCs w:val="20"/>
          </w:rPr>
          <w:t>3.4</w:t>
        </w:r>
        <w:r w:rsidR="000156D1" w:rsidRPr="000D0295">
          <w:rPr>
            <w:rFonts w:ascii="Arial" w:hAnsi="Arial" w:cs="Arial"/>
            <w:noProof/>
            <w:sz w:val="20"/>
            <w:szCs w:val="20"/>
            <w:lang w:eastAsia="en-AU"/>
          </w:rPr>
          <w:tab/>
        </w:r>
        <w:r w:rsidR="000156D1" w:rsidRPr="000D0295">
          <w:rPr>
            <w:rStyle w:val="Hyperlink"/>
            <w:rFonts w:ascii="Arial" w:hAnsi="Arial" w:cs="Arial"/>
            <w:noProof/>
            <w:color w:val="auto"/>
            <w:sz w:val="20"/>
            <w:szCs w:val="20"/>
          </w:rPr>
          <w:t>Summary</w:t>
        </w:r>
        <w:r w:rsidR="000156D1" w:rsidRPr="000D0295">
          <w:rPr>
            <w:rFonts w:ascii="Arial" w:hAnsi="Arial" w:cs="Arial"/>
            <w:noProof/>
            <w:webHidden/>
            <w:sz w:val="20"/>
            <w:szCs w:val="20"/>
          </w:rPr>
          <w:tab/>
        </w:r>
        <w:r w:rsidR="000156D1" w:rsidRPr="000D0295">
          <w:rPr>
            <w:rFonts w:ascii="Arial" w:hAnsi="Arial" w:cs="Arial"/>
            <w:noProof/>
            <w:webHidden/>
            <w:sz w:val="20"/>
            <w:szCs w:val="20"/>
          </w:rPr>
          <w:fldChar w:fldCharType="begin"/>
        </w:r>
        <w:r w:rsidR="000156D1" w:rsidRPr="000D0295">
          <w:rPr>
            <w:rFonts w:ascii="Arial" w:hAnsi="Arial" w:cs="Arial"/>
            <w:noProof/>
            <w:webHidden/>
            <w:sz w:val="20"/>
            <w:szCs w:val="20"/>
          </w:rPr>
          <w:instrText xml:space="preserve"> PAGEREF _Toc425844936 \h </w:instrText>
        </w:r>
        <w:r w:rsidR="000156D1" w:rsidRPr="000D0295">
          <w:rPr>
            <w:rFonts w:ascii="Arial" w:hAnsi="Arial" w:cs="Arial"/>
            <w:noProof/>
            <w:webHidden/>
            <w:sz w:val="20"/>
            <w:szCs w:val="20"/>
          </w:rPr>
        </w:r>
        <w:r w:rsidR="000156D1" w:rsidRPr="000D0295">
          <w:rPr>
            <w:rFonts w:ascii="Arial" w:hAnsi="Arial" w:cs="Arial"/>
            <w:noProof/>
            <w:webHidden/>
            <w:sz w:val="20"/>
            <w:szCs w:val="20"/>
          </w:rPr>
          <w:fldChar w:fldCharType="separate"/>
        </w:r>
        <w:r w:rsidR="00607C4D" w:rsidRPr="000D0295">
          <w:rPr>
            <w:rFonts w:ascii="Arial" w:hAnsi="Arial" w:cs="Arial"/>
            <w:noProof/>
            <w:webHidden/>
            <w:sz w:val="20"/>
            <w:szCs w:val="20"/>
          </w:rPr>
          <w:t>37</w:t>
        </w:r>
        <w:r w:rsidR="000156D1" w:rsidRPr="000D0295">
          <w:rPr>
            <w:rFonts w:ascii="Arial" w:hAnsi="Arial" w:cs="Arial"/>
            <w:noProof/>
            <w:webHidden/>
            <w:sz w:val="20"/>
            <w:szCs w:val="20"/>
          </w:rPr>
          <w:fldChar w:fldCharType="end"/>
        </w:r>
      </w:hyperlink>
    </w:p>
    <w:p w:rsidR="000156D1" w:rsidRPr="000D0295" w:rsidRDefault="00A37414" w:rsidP="00607C4D">
      <w:pPr>
        <w:pStyle w:val="TOC1"/>
        <w:spacing w:before="100" w:after="100"/>
        <w:rPr>
          <w:lang w:eastAsia="en-AU"/>
        </w:rPr>
      </w:pPr>
      <w:hyperlink w:anchor="_Toc425844937" w:history="1">
        <w:r w:rsidR="000156D1" w:rsidRPr="000D0295">
          <w:rPr>
            <w:rStyle w:val="Hyperlink"/>
            <w:color w:val="auto"/>
          </w:rPr>
          <w:t>4.</w:t>
        </w:r>
        <w:r w:rsidR="000156D1" w:rsidRPr="000D0295">
          <w:rPr>
            <w:lang w:eastAsia="en-AU"/>
          </w:rPr>
          <w:tab/>
        </w:r>
        <w:r w:rsidR="000156D1" w:rsidRPr="000D0295">
          <w:rPr>
            <w:rStyle w:val="Hyperlink"/>
            <w:color w:val="auto"/>
          </w:rPr>
          <w:t>Communication and Stakeholder Engagement</w:t>
        </w:r>
        <w:r w:rsidR="000156D1" w:rsidRPr="000D0295">
          <w:rPr>
            <w:webHidden/>
          </w:rPr>
          <w:tab/>
        </w:r>
        <w:r w:rsidR="000156D1" w:rsidRPr="000D0295">
          <w:rPr>
            <w:webHidden/>
          </w:rPr>
          <w:fldChar w:fldCharType="begin"/>
        </w:r>
        <w:r w:rsidR="000156D1" w:rsidRPr="000D0295">
          <w:rPr>
            <w:webHidden/>
          </w:rPr>
          <w:instrText xml:space="preserve"> PAGEREF _Toc425844937 \h </w:instrText>
        </w:r>
        <w:r w:rsidR="000156D1" w:rsidRPr="000D0295">
          <w:rPr>
            <w:webHidden/>
          </w:rPr>
        </w:r>
        <w:r w:rsidR="000156D1" w:rsidRPr="000D0295">
          <w:rPr>
            <w:webHidden/>
          </w:rPr>
          <w:fldChar w:fldCharType="separate"/>
        </w:r>
        <w:r w:rsidR="00607C4D" w:rsidRPr="000D0295">
          <w:rPr>
            <w:webHidden/>
          </w:rPr>
          <w:t>41</w:t>
        </w:r>
        <w:r w:rsidR="000156D1" w:rsidRPr="000D0295">
          <w:rPr>
            <w:webHidden/>
          </w:rPr>
          <w:fldChar w:fldCharType="end"/>
        </w:r>
      </w:hyperlink>
    </w:p>
    <w:p w:rsidR="000156D1" w:rsidRPr="000D0295" w:rsidRDefault="00A37414" w:rsidP="00607C4D">
      <w:pPr>
        <w:pStyle w:val="TOC1"/>
        <w:spacing w:before="100" w:after="100"/>
        <w:rPr>
          <w:lang w:eastAsia="en-AU"/>
        </w:rPr>
      </w:pPr>
      <w:hyperlink w:anchor="_Toc425844938" w:history="1">
        <w:r w:rsidR="000156D1" w:rsidRPr="000D0295">
          <w:rPr>
            <w:rStyle w:val="Hyperlink"/>
            <w:color w:val="auto"/>
          </w:rPr>
          <w:t>5.</w:t>
        </w:r>
        <w:r w:rsidR="000156D1" w:rsidRPr="000D0295">
          <w:rPr>
            <w:lang w:eastAsia="en-AU"/>
          </w:rPr>
          <w:tab/>
        </w:r>
        <w:r w:rsidR="000156D1" w:rsidRPr="000D0295">
          <w:rPr>
            <w:rStyle w:val="Hyperlink"/>
            <w:color w:val="auto"/>
          </w:rPr>
          <w:t>Conclusion</w:t>
        </w:r>
        <w:r w:rsidR="000156D1" w:rsidRPr="000D0295">
          <w:rPr>
            <w:webHidden/>
          </w:rPr>
          <w:tab/>
        </w:r>
        <w:r w:rsidR="000156D1" w:rsidRPr="000D0295">
          <w:rPr>
            <w:webHidden/>
          </w:rPr>
          <w:fldChar w:fldCharType="begin"/>
        </w:r>
        <w:r w:rsidR="000156D1" w:rsidRPr="000D0295">
          <w:rPr>
            <w:webHidden/>
          </w:rPr>
          <w:instrText xml:space="preserve"> PAGEREF _Toc425844938 \h </w:instrText>
        </w:r>
        <w:r w:rsidR="000156D1" w:rsidRPr="000D0295">
          <w:rPr>
            <w:webHidden/>
          </w:rPr>
        </w:r>
        <w:r w:rsidR="000156D1" w:rsidRPr="000D0295">
          <w:rPr>
            <w:webHidden/>
          </w:rPr>
          <w:fldChar w:fldCharType="separate"/>
        </w:r>
        <w:r w:rsidR="00607C4D" w:rsidRPr="000D0295">
          <w:rPr>
            <w:webHidden/>
          </w:rPr>
          <w:t>43</w:t>
        </w:r>
        <w:r w:rsidR="000156D1" w:rsidRPr="000D0295">
          <w:rPr>
            <w:webHidden/>
          </w:rPr>
          <w:fldChar w:fldCharType="end"/>
        </w:r>
      </w:hyperlink>
    </w:p>
    <w:p w:rsidR="009631C6" w:rsidRPr="000D0295" w:rsidRDefault="009631C6" w:rsidP="00607C4D">
      <w:pPr>
        <w:spacing w:before="80" w:after="80"/>
        <w:rPr>
          <w:rFonts w:ascii="Arial" w:hAnsi="Arial" w:cs="Arial"/>
          <w:sz w:val="20"/>
          <w:szCs w:val="20"/>
        </w:rPr>
      </w:pPr>
      <w:r w:rsidRPr="000D0295">
        <w:rPr>
          <w:rFonts w:ascii="Arial" w:hAnsi="Arial" w:cs="Arial"/>
          <w:b/>
          <w:bCs/>
          <w:noProof/>
          <w:sz w:val="20"/>
          <w:szCs w:val="20"/>
        </w:rPr>
        <w:fldChar w:fldCharType="end"/>
      </w:r>
    </w:p>
    <w:p w:rsidR="009166EF" w:rsidRPr="000D0295" w:rsidRDefault="009166EF" w:rsidP="00533B3C">
      <w:pPr>
        <w:ind w:left="0" w:firstLine="0"/>
        <w:sectPr w:rsidR="009166EF" w:rsidRPr="000D0295" w:rsidSect="00163846">
          <w:headerReference w:type="even" r:id="rId8"/>
          <w:headerReference w:type="default" r:id="rId9"/>
          <w:footerReference w:type="even" r:id="rId10"/>
          <w:footerReference w:type="default" r:id="rId11"/>
          <w:headerReference w:type="first" r:id="rId12"/>
          <w:footerReference w:type="first" r:id="rId13"/>
          <w:pgSz w:w="11907" w:h="16839" w:code="9"/>
          <w:pgMar w:top="1701" w:right="851" w:bottom="1021" w:left="1418" w:header="284" w:footer="567" w:gutter="0"/>
          <w:cols w:space="720"/>
          <w:titlePg/>
          <w:docGrid w:linePitch="360"/>
        </w:sectPr>
      </w:pPr>
    </w:p>
    <w:p w:rsidR="00CD0234" w:rsidRPr="000D0295" w:rsidRDefault="00CD0234" w:rsidP="005C0498">
      <w:pPr>
        <w:pStyle w:val="ListParagraph"/>
        <w:numPr>
          <w:ilvl w:val="0"/>
          <w:numId w:val="1"/>
        </w:numPr>
        <w:ind w:left="567" w:hanging="567"/>
        <w:outlineLvl w:val="0"/>
        <w:rPr>
          <w:rFonts w:ascii="Arial" w:hAnsi="Arial" w:cs="Arial"/>
          <w:b/>
          <w:sz w:val="36"/>
          <w:szCs w:val="36"/>
        </w:rPr>
      </w:pPr>
      <w:bookmarkStart w:id="1" w:name="_Toc425844905"/>
      <w:r w:rsidRPr="000D0295">
        <w:rPr>
          <w:rFonts w:ascii="Arial" w:hAnsi="Arial" w:cs="Arial"/>
          <w:b/>
          <w:sz w:val="36"/>
          <w:szCs w:val="36"/>
        </w:rPr>
        <w:lastRenderedPageBreak/>
        <w:t>Purpose</w:t>
      </w:r>
      <w:bookmarkEnd w:id="1"/>
    </w:p>
    <w:p w:rsidR="005A16C2" w:rsidRPr="000D0295" w:rsidRDefault="005A16C2" w:rsidP="000C10D8">
      <w:pPr>
        <w:pStyle w:val="BodyText"/>
        <w:spacing w:line="360" w:lineRule="auto"/>
        <w:jc w:val="both"/>
      </w:pPr>
      <w:r w:rsidRPr="000D0295">
        <w:t xml:space="preserve">The </w:t>
      </w:r>
      <w:r w:rsidR="003D20EE" w:rsidRPr="000D0295">
        <w:t>Victorian Government has committ</w:t>
      </w:r>
      <w:bookmarkStart w:id="2" w:name="_GoBack"/>
      <w:bookmarkEnd w:id="2"/>
      <w:r w:rsidR="003D20EE" w:rsidRPr="000D0295">
        <w:t xml:space="preserve">ed to transforming Melbourne’s metropolitan rail network through the integrated delivery of major infrastructure projects. The Melbourne Metro Rail Project </w:t>
      </w:r>
      <w:r w:rsidR="00C905A6" w:rsidRPr="000D0295">
        <w:t xml:space="preserve">(MMRP) </w:t>
      </w:r>
      <w:r w:rsidR="00EF15B8" w:rsidRPr="000D0295">
        <w:t>together</w:t>
      </w:r>
      <w:r w:rsidR="003D20EE" w:rsidRPr="000D0295">
        <w:t xml:space="preserve"> with the delivery of High Capacity Metro Trains, the introduction of High Capacity Signalling and the removal of 50 of the most dangerous level crossings on the metropolitan rail network will lead to a rejuvenated rail network </w:t>
      </w:r>
      <w:r w:rsidR="00443C16" w:rsidRPr="000D0295">
        <w:t>that will safeguard and enhance</w:t>
      </w:r>
      <w:r w:rsidR="00E23318" w:rsidRPr="000D0295">
        <w:t xml:space="preserve"> Melbourne’s status</w:t>
      </w:r>
      <w:r w:rsidR="00443C16" w:rsidRPr="000D0295">
        <w:t xml:space="preserve"> as one of the world’s most liveable cities</w:t>
      </w:r>
      <w:r w:rsidR="00E23318" w:rsidRPr="000D0295">
        <w:t xml:space="preserve">. </w:t>
      </w:r>
    </w:p>
    <w:p w:rsidR="006D4053" w:rsidRPr="000D0295" w:rsidRDefault="006D4053" w:rsidP="000C10D8">
      <w:pPr>
        <w:pStyle w:val="BodyText"/>
        <w:spacing w:line="360" w:lineRule="auto"/>
        <w:jc w:val="both"/>
      </w:pPr>
      <w:r w:rsidRPr="000D0295">
        <w:t xml:space="preserve">In </w:t>
      </w:r>
      <w:r w:rsidR="00E23318" w:rsidRPr="000D0295">
        <w:t xml:space="preserve">early </w:t>
      </w:r>
      <w:r w:rsidRPr="000D0295">
        <w:t xml:space="preserve">2015, the Victorian Government announced </w:t>
      </w:r>
      <w:r w:rsidR="00E23318" w:rsidRPr="000D0295">
        <w:t xml:space="preserve">it would deliver </w:t>
      </w:r>
      <w:r w:rsidR="009058B4" w:rsidRPr="000D0295">
        <w:t>MMRP</w:t>
      </w:r>
      <w:r w:rsidR="00E23318" w:rsidRPr="000D0295">
        <w:t>.</w:t>
      </w:r>
      <w:r w:rsidR="009058B4" w:rsidRPr="000D0295">
        <w:t xml:space="preserve"> </w:t>
      </w:r>
      <w:r w:rsidR="00E23318" w:rsidRPr="000D0295">
        <w:t>A city-shaping project</w:t>
      </w:r>
      <w:r w:rsidR="00CE3C11" w:rsidRPr="000D0295">
        <w:t xml:space="preserve">, </w:t>
      </w:r>
      <w:r w:rsidR="00C905A6" w:rsidRPr="000D0295">
        <w:t>MMRP</w:t>
      </w:r>
      <w:r w:rsidR="00CE3C11" w:rsidRPr="000D0295">
        <w:t xml:space="preserve"> is </w:t>
      </w:r>
      <w:r w:rsidRPr="000D0295">
        <w:t xml:space="preserve">one of </w:t>
      </w:r>
      <w:r w:rsidR="009058B4" w:rsidRPr="000D0295">
        <w:t xml:space="preserve">the </w:t>
      </w:r>
      <w:r w:rsidRPr="000D0295">
        <w:t xml:space="preserve">largest </w:t>
      </w:r>
      <w:r w:rsidR="00CE3C11" w:rsidRPr="000D0295">
        <w:t xml:space="preserve">public transport </w:t>
      </w:r>
      <w:r w:rsidRPr="000D0295">
        <w:t>infrastructure projects</w:t>
      </w:r>
      <w:r w:rsidR="009058B4" w:rsidRPr="000D0295">
        <w:t xml:space="preserve"> in Australia</w:t>
      </w:r>
      <w:r w:rsidR="00867E0D" w:rsidRPr="000D0295">
        <w:t>’s history</w:t>
      </w:r>
      <w:r w:rsidR="00435AB2" w:rsidRPr="000D0295">
        <w:t xml:space="preserve">, </w:t>
      </w:r>
      <w:r w:rsidR="00443C16" w:rsidRPr="000D0295">
        <w:t xml:space="preserve">and will lead to </w:t>
      </w:r>
      <w:r w:rsidR="00435AB2" w:rsidRPr="000D0295">
        <w:t>increased capacity, reliability and efficiency o</w:t>
      </w:r>
      <w:r w:rsidR="00867E0D" w:rsidRPr="000D0295">
        <w:t>n</w:t>
      </w:r>
      <w:r w:rsidR="00435AB2" w:rsidRPr="000D0295">
        <w:t xml:space="preserve"> Melbourne’s busiest </w:t>
      </w:r>
      <w:r w:rsidR="00443C16" w:rsidRPr="000D0295">
        <w:t xml:space="preserve">rail </w:t>
      </w:r>
      <w:r w:rsidR="00435AB2" w:rsidRPr="000D0295">
        <w:t>lines</w:t>
      </w:r>
      <w:r w:rsidR="00867E0D" w:rsidRPr="000D0295">
        <w:t xml:space="preserve"> servicing the city’s growth areas.</w:t>
      </w:r>
    </w:p>
    <w:p w:rsidR="00C905A6" w:rsidRPr="000D0295" w:rsidRDefault="00C905A6" w:rsidP="00C905A6">
      <w:pPr>
        <w:pStyle w:val="BodyText"/>
        <w:spacing w:line="360" w:lineRule="auto"/>
        <w:jc w:val="both"/>
      </w:pPr>
      <w:r w:rsidRPr="000D0295">
        <w:rPr>
          <w:lang w:val="en-AU"/>
        </w:rPr>
        <w:t xml:space="preserve">The Melbourne Metro Rail Authority (MMRA), </w:t>
      </w:r>
      <w:r w:rsidRPr="000D0295">
        <w:t xml:space="preserve">an Administrative Office in relation to the Department of Economic Development, Jobs, Transport and Resources (DEDJTR), is responsible for the delivery of MMRP </w:t>
      </w:r>
      <w:r w:rsidRPr="000D0295">
        <w:rPr>
          <w:lang w:val="en-AU"/>
        </w:rPr>
        <w:t>on behalf of the Victorian Government.</w:t>
      </w:r>
    </w:p>
    <w:p w:rsidR="00AB7031" w:rsidRPr="000D0295" w:rsidRDefault="006D4053" w:rsidP="000C10D8">
      <w:pPr>
        <w:pStyle w:val="BodyText"/>
        <w:spacing w:line="360" w:lineRule="auto"/>
        <w:jc w:val="both"/>
      </w:pPr>
      <w:r w:rsidRPr="000D0295">
        <w:t>Th</w:t>
      </w:r>
      <w:r w:rsidR="00435AB2" w:rsidRPr="000D0295">
        <w:t>is P</w:t>
      </w:r>
      <w:r w:rsidRPr="000D0295">
        <w:t>roject Outline provide</w:t>
      </w:r>
      <w:r w:rsidR="00435AB2" w:rsidRPr="000D0295">
        <w:t>s</w:t>
      </w:r>
      <w:r w:rsidRPr="000D0295">
        <w:t xml:space="preserve"> information about MMRP </w:t>
      </w:r>
      <w:r w:rsidR="009A1D0E" w:rsidRPr="000D0295">
        <w:t>to</w:t>
      </w:r>
      <w:r w:rsidRPr="000D0295">
        <w:t xml:space="preserve"> </w:t>
      </w:r>
      <w:r w:rsidR="00435AB2" w:rsidRPr="000D0295">
        <w:t xml:space="preserve">inform </w:t>
      </w:r>
      <w:r w:rsidRPr="000D0295">
        <w:t xml:space="preserve">the Minister for Planning </w:t>
      </w:r>
      <w:r w:rsidR="00435AB2" w:rsidRPr="000D0295">
        <w:t xml:space="preserve">in his consideration </w:t>
      </w:r>
      <w:r w:rsidR="009A1D0E" w:rsidRPr="000D0295">
        <w:t>o</w:t>
      </w:r>
      <w:r w:rsidR="007F627C" w:rsidRPr="000D0295">
        <w:t>f</w:t>
      </w:r>
      <w:r w:rsidR="009A1D0E" w:rsidRPr="000D0295">
        <w:t xml:space="preserve"> whether to declare </w:t>
      </w:r>
      <w:r w:rsidRPr="000D0295">
        <w:t xml:space="preserve">MMRP as ‘public works’ under Section 3 of the </w:t>
      </w:r>
      <w:r w:rsidRPr="000D0295">
        <w:rPr>
          <w:i/>
        </w:rPr>
        <w:t xml:space="preserve">Environment Effects Act 1978 </w:t>
      </w:r>
      <w:r w:rsidR="00C905A6" w:rsidRPr="000D0295">
        <w:t>(</w:t>
      </w:r>
      <w:r w:rsidRPr="000D0295">
        <w:t xml:space="preserve">EE Act). </w:t>
      </w:r>
    </w:p>
    <w:p w:rsidR="009A1D0E" w:rsidRPr="000D0295" w:rsidRDefault="009A1D0E" w:rsidP="000C10D8">
      <w:pPr>
        <w:pStyle w:val="BodyText"/>
        <w:spacing w:line="360" w:lineRule="auto"/>
        <w:jc w:val="both"/>
      </w:pPr>
      <w:r w:rsidRPr="000D0295">
        <w:t xml:space="preserve">MMRA has undertaken a preliminary screening analysis of </w:t>
      </w:r>
      <w:r w:rsidR="0039359E" w:rsidRPr="000D0295">
        <w:t xml:space="preserve">the </w:t>
      </w:r>
      <w:r w:rsidRPr="000D0295">
        <w:t xml:space="preserve">potential environmental, social and economic </w:t>
      </w:r>
      <w:r w:rsidR="007E1875" w:rsidRPr="000D0295">
        <w:t>effects of</w:t>
      </w:r>
      <w:r w:rsidRPr="000D0295">
        <w:t xml:space="preserve"> MMRP. The outcomes of this analysis are presented in </w:t>
      </w:r>
      <w:r w:rsidR="007E1875" w:rsidRPr="000D0295">
        <w:t>Part</w:t>
      </w:r>
      <w:r w:rsidRPr="000D0295">
        <w:t xml:space="preserve"> 3 of this </w:t>
      </w:r>
      <w:r w:rsidR="00435AB2" w:rsidRPr="000D0295">
        <w:t>Project Outline</w:t>
      </w:r>
      <w:r w:rsidRPr="000D0295">
        <w:t xml:space="preserve">. The cumulative effect of these </w:t>
      </w:r>
      <w:r w:rsidR="007E1875" w:rsidRPr="000D0295">
        <w:t>potential effects</w:t>
      </w:r>
      <w:r w:rsidRPr="000D0295">
        <w:t xml:space="preserve"> indicate</w:t>
      </w:r>
      <w:r w:rsidR="00680580" w:rsidRPr="000D0295">
        <w:t>s</w:t>
      </w:r>
      <w:r w:rsidRPr="000D0295">
        <w:t xml:space="preserve"> the construction of MMRP is capable of having a significant effect on the environment, and that preparation of an Environment Effects Statement (EES) under the</w:t>
      </w:r>
      <w:r w:rsidR="007F627C" w:rsidRPr="000D0295">
        <w:t xml:space="preserve"> EE Act</w:t>
      </w:r>
      <w:r w:rsidRPr="000D0295">
        <w:rPr>
          <w:i/>
        </w:rPr>
        <w:t xml:space="preserve"> </w:t>
      </w:r>
      <w:r w:rsidR="00435AB2" w:rsidRPr="000D0295">
        <w:t xml:space="preserve">may be </w:t>
      </w:r>
      <w:r w:rsidRPr="000D0295">
        <w:t xml:space="preserve">warranted. </w:t>
      </w:r>
    </w:p>
    <w:p w:rsidR="006D4053" w:rsidRPr="000D0295" w:rsidRDefault="006D4053" w:rsidP="00EA12EA">
      <w:pPr>
        <w:pStyle w:val="BodyText"/>
        <w:jc w:val="both"/>
      </w:pPr>
      <w:r w:rsidRPr="000D0295">
        <w:t>The authorised representative for MMRA is:</w:t>
      </w:r>
    </w:p>
    <w:tbl>
      <w:tblPr>
        <w:tblW w:w="5000" w:type="pct"/>
        <w:tblBorders>
          <w:insideH w:val="single" w:sz="4" w:space="0" w:color="BFBFBF"/>
          <w:insideV w:val="single" w:sz="4" w:space="0" w:color="BFBFBF"/>
        </w:tblBorders>
        <w:tblLook w:val="04A0" w:firstRow="1" w:lastRow="0" w:firstColumn="1" w:lastColumn="0" w:noHBand="0" w:noVBand="1"/>
      </w:tblPr>
      <w:tblGrid>
        <w:gridCol w:w="3977"/>
        <w:gridCol w:w="5310"/>
      </w:tblGrid>
      <w:tr w:rsidR="000D0295" w:rsidRPr="000D0295" w:rsidTr="000D0295">
        <w:trPr>
          <w:cantSplit/>
        </w:trPr>
        <w:tc>
          <w:tcPr>
            <w:tcW w:w="2141" w:type="pct"/>
            <w:tcBorders>
              <w:top w:val="nil"/>
              <w:left w:val="nil"/>
              <w:bottom w:val="single" w:sz="4" w:space="0" w:color="BFBFBF"/>
              <w:right w:val="nil"/>
              <w:tl2br w:val="nil"/>
              <w:tr2bl w:val="nil"/>
            </w:tcBorders>
            <w:shd w:val="clear" w:color="auto" w:fill="D4D8E2"/>
          </w:tcPr>
          <w:p w:rsidR="00EB276E" w:rsidRPr="000D0295" w:rsidRDefault="00EB276E" w:rsidP="000D0295">
            <w:pPr>
              <w:pStyle w:val="BodyText"/>
              <w:spacing w:beforeLines="60" w:before="144" w:afterLines="60" w:after="144" w:line="240" w:lineRule="auto"/>
              <w:rPr>
                <w:b/>
                <w:sz w:val="18"/>
              </w:rPr>
            </w:pPr>
            <w:r w:rsidRPr="000D0295">
              <w:rPr>
                <w:b/>
                <w:sz w:val="18"/>
              </w:rPr>
              <w:t xml:space="preserve">Name of the Proponent  </w:t>
            </w:r>
          </w:p>
        </w:tc>
        <w:tc>
          <w:tcPr>
            <w:tcW w:w="2859" w:type="pct"/>
            <w:tcBorders>
              <w:top w:val="nil"/>
              <w:left w:val="nil"/>
              <w:bottom w:val="single" w:sz="4" w:space="0" w:color="BFBFBF"/>
              <w:right w:val="nil"/>
              <w:tl2br w:val="nil"/>
              <w:tr2bl w:val="nil"/>
            </w:tcBorders>
            <w:shd w:val="clear" w:color="auto" w:fill="D4D8E2"/>
          </w:tcPr>
          <w:p w:rsidR="00EB276E" w:rsidRPr="000D0295" w:rsidRDefault="00EB276E" w:rsidP="000D0295">
            <w:pPr>
              <w:pStyle w:val="BodyText"/>
              <w:spacing w:beforeLines="60" w:before="144" w:afterLines="60" w:after="144" w:line="240" w:lineRule="auto"/>
              <w:rPr>
                <w:b/>
                <w:i/>
                <w:sz w:val="18"/>
              </w:rPr>
            </w:pPr>
            <w:r w:rsidRPr="000D0295">
              <w:rPr>
                <w:b/>
                <w:sz w:val="18"/>
              </w:rPr>
              <w:t xml:space="preserve">Melbourne Metro Rail Authority </w:t>
            </w:r>
          </w:p>
        </w:tc>
      </w:tr>
      <w:tr w:rsidR="000D0295" w:rsidRPr="000D0295" w:rsidTr="000D0295">
        <w:trPr>
          <w:cantSplit/>
        </w:trPr>
        <w:tc>
          <w:tcPr>
            <w:tcW w:w="2141" w:type="pct"/>
            <w:tcBorders>
              <w:top w:val="single" w:sz="4" w:space="0" w:color="BFBFBF"/>
              <w:bottom w:val="single" w:sz="4" w:space="0" w:color="BFBFBF"/>
            </w:tcBorders>
            <w:shd w:val="clear" w:color="auto" w:fill="FFFFFF"/>
          </w:tcPr>
          <w:p w:rsidR="00EB276E" w:rsidRPr="000D0295" w:rsidRDefault="00EB276E" w:rsidP="000D0295">
            <w:pPr>
              <w:spacing w:before="60" w:after="60"/>
              <w:ind w:left="0" w:firstLine="0"/>
              <w:rPr>
                <w:rFonts w:ascii="Arial" w:hAnsi="Arial" w:cs="Arial"/>
                <w:b/>
                <w:sz w:val="20"/>
                <w:szCs w:val="20"/>
                <w:lang w:val="en-US" w:eastAsia="en-AU"/>
              </w:rPr>
            </w:pPr>
            <w:bookmarkStart w:id="3" w:name="_Toc278357900"/>
            <w:bookmarkStart w:id="4" w:name="_Toc279735932"/>
            <w:bookmarkStart w:id="5" w:name="_Toc279997495"/>
            <w:bookmarkStart w:id="6" w:name="_Toc283391802"/>
            <w:r w:rsidRPr="000D0295">
              <w:rPr>
                <w:rFonts w:ascii="Arial" w:hAnsi="Arial" w:cs="Arial"/>
                <w:b/>
                <w:sz w:val="20"/>
                <w:szCs w:val="20"/>
                <w:lang w:val="en-US" w:eastAsia="en-AU"/>
              </w:rPr>
              <w:t>Authorised person for proponent</w:t>
            </w:r>
            <w:bookmarkEnd w:id="3"/>
            <w:r w:rsidRPr="000D0295">
              <w:rPr>
                <w:rFonts w:ascii="Arial" w:hAnsi="Arial" w:cs="Arial"/>
                <w:b/>
                <w:sz w:val="20"/>
                <w:szCs w:val="20"/>
                <w:lang w:val="en-US" w:eastAsia="en-AU"/>
              </w:rPr>
              <w:t>:</w:t>
            </w:r>
            <w:bookmarkEnd w:id="4"/>
            <w:bookmarkEnd w:id="5"/>
            <w:bookmarkEnd w:id="6"/>
          </w:p>
        </w:tc>
        <w:tc>
          <w:tcPr>
            <w:tcW w:w="2859" w:type="pct"/>
            <w:tcBorders>
              <w:top w:val="single" w:sz="4" w:space="0" w:color="BFBFBF"/>
              <w:bottom w:val="single" w:sz="4" w:space="0" w:color="BFBFBF"/>
            </w:tcBorders>
            <w:shd w:val="clear" w:color="auto" w:fill="FFFFFF"/>
          </w:tcPr>
          <w:p w:rsidR="00EB276E" w:rsidRPr="000D0295" w:rsidRDefault="00EB276E"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 xml:space="preserve">Evan Tattersall </w:t>
            </w:r>
          </w:p>
        </w:tc>
      </w:tr>
      <w:tr w:rsidR="000D0295" w:rsidRPr="000D0295" w:rsidTr="000D0295">
        <w:trPr>
          <w:cantSplit/>
        </w:trPr>
        <w:tc>
          <w:tcPr>
            <w:tcW w:w="2141" w:type="pct"/>
            <w:tcBorders>
              <w:top w:val="nil"/>
              <w:bottom w:val="single" w:sz="4" w:space="0" w:color="BFBFBF"/>
            </w:tcBorders>
            <w:shd w:val="clear" w:color="auto" w:fill="auto"/>
          </w:tcPr>
          <w:p w:rsidR="00EB276E" w:rsidRPr="000D0295" w:rsidRDefault="00EB276E" w:rsidP="000D0295">
            <w:pPr>
              <w:spacing w:before="60" w:after="60"/>
              <w:ind w:left="0" w:firstLine="0"/>
              <w:rPr>
                <w:rFonts w:ascii="Arial" w:hAnsi="Arial" w:cs="Arial"/>
                <w:b/>
                <w:sz w:val="20"/>
                <w:szCs w:val="20"/>
                <w:lang w:val="en-US" w:eastAsia="en-AU"/>
              </w:rPr>
            </w:pPr>
            <w:bookmarkStart w:id="7" w:name="_Toc278357902"/>
            <w:bookmarkStart w:id="8" w:name="_Toc279735934"/>
            <w:bookmarkStart w:id="9" w:name="_Toc279997497"/>
            <w:bookmarkStart w:id="10" w:name="_Toc283391804"/>
            <w:r w:rsidRPr="000D0295">
              <w:rPr>
                <w:rFonts w:ascii="Arial" w:hAnsi="Arial" w:cs="Arial"/>
                <w:b/>
                <w:sz w:val="20"/>
                <w:szCs w:val="20"/>
                <w:lang w:val="en-US" w:eastAsia="en-AU"/>
              </w:rPr>
              <w:t>Position:</w:t>
            </w:r>
            <w:bookmarkEnd w:id="7"/>
            <w:bookmarkEnd w:id="8"/>
            <w:bookmarkEnd w:id="9"/>
            <w:bookmarkEnd w:id="10"/>
          </w:p>
        </w:tc>
        <w:tc>
          <w:tcPr>
            <w:tcW w:w="2859" w:type="pct"/>
            <w:tcBorders>
              <w:top w:val="nil"/>
              <w:bottom w:val="single" w:sz="4" w:space="0" w:color="BFBFBF"/>
            </w:tcBorders>
            <w:shd w:val="clear" w:color="auto" w:fill="auto"/>
          </w:tcPr>
          <w:p w:rsidR="00EB276E" w:rsidRPr="000D0295" w:rsidRDefault="00EB276E"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 xml:space="preserve">Chief Executive Officer </w:t>
            </w:r>
          </w:p>
        </w:tc>
      </w:tr>
      <w:tr w:rsidR="000D0295" w:rsidRPr="000D0295" w:rsidTr="000D0295">
        <w:trPr>
          <w:cantSplit/>
        </w:trPr>
        <w:tc>
          <w:tcPr>
            <w:tcW w:w="2141" w:type="pct"/>
            <w:tcBorders>
              <w:top w:val="single" w:sz="4" w:space="0" w:color="BFBFBF"/>
              <w:bottom w:val="single" w:sz="4" w:space="0" w:color="BFBFBF"/>
            </w:tcBorders>
            <w:shd w:val="clear" w:color="auto" w:fill="FFFFFF"/>
          </w:tcPr>
          <w:p w:rsidR="00EB276E" w:rsidRPr="000D0295" w:rsidRDefault="00EB276E" w:rsidP="000D0295">
            <w:pPr>
              <w:spacing w:before="60" w:after="60"/>
              <w:ind w:left="0" w:firstLine="0"/>
              <w:rPr>
                <w:rFonts w:ascii="Arial" w:hAnsi="Arial" w:cs="Arial"/>
                <w:b/>
                <w:sz w:val="20"/>
                <w:szCs w:val="20"/>
                <w:lang w:val="en-US" w:eastAsia="en-AU"/>
              </w:rPr>
            </w:pPr>
            <w:bookmarkStart w:id="11" w:name="_Toc278357904"/>
            <w:bookmarkStart w:id="12" w:name="_Toc279735936"/>
            <w:bookmarkStart w:id="13" w:name="_Toc279997499"/>
            <w:bookmarkStart w:id="14" w:name="_Toc283391806"/>
            <w:r w:rsidRPr="000D0295">
              <w:rPr>
                <w:rFonts w:ascii="Arial" w:hAnsi="Arial" w:cs="Arial"/>
                <w:b/>
                <w:sz w:val="20"/>
                <w:szCs w:val="20"/>
                <w:lang w:val="en-US" w:eastAsia="en-AU"/>
              </w:rPr>
              <w:t>Postal Address:</w:t>
            </w:r>
            <w:bookmarkEnd w:id="11"/>
            <w:bookmarkEnd w:id="12"/>
            <w:bookmarkEnd w:id="13"/>
            <w:bookmarkEnd w:id="14"/>
          </w:p>
        </w:tc>
        <w:tc>
          <w:tcPr>
            <w:tcW w:w="2859" w:type="pct"/>
            <w:tcBorders>
              <w:top w:val="single" w:sz="4" w:space="0" w:color="BFBFBF"/>
              <w:bottom w:val="single" w:sz="4" w:space="0" w:color="BFBFBF"/>
            </w:tcBorders>
            <w:shd w:val="clear" w:color="auto" w:fill="FFFFFF"/>
          </w:tcPr>
          <w:p w:rsidR="00EB276E" w:rsidRPr="000D0295" w:rsidRDefault="00EB276E"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Level 13, 121 Exhibition Street</w:t>
            </w:r>
            <w:r w:rsidR="00C36CD8" w:rsidRPr="000D0295">
              <w:rPr>
                <w:rFonts w:ascii="Arial" w:hAnsi="Arial" w:cs="Arial"/>
                <w:sz w:val="20"/>
                <w:szCs w:val="20"/>
                <w:lang w:val="en-US" w:eastAsia="en-AU"/>
              </w:rPr>
              <w:t xml:space="preserve">, Melbourne  </w:t>
            </w:r>
          </w:p>
        </w:tc>
      </w:tr>
      <w:tr w:rsidR="000D0295" w:rsidRPr="000D0295" w:rsidTr="000D0295">
        <w:trPr>
          <w:cantSplit/>
        </w:trPr>
        <w:tc>
          <w:tcPr>
            <w:tcW w:w="2141" w:type="pct"/>
            <w:tcBorders>
              <w:top w:val="nil"/>
              <w:bottom w:val="single" w:sz="4" w:space="0" w:color="BFBFBF"/>
            </w:tcBorders>
            <w:shd w:val="clear" w:color="auto" w:fill="auto"/>
          </w:tcPr>
          <w:p w:rsidR="00EB276E" w:rsidRPr="000D0295" w:rsidRDefault="00EB276E" w:rsidP="000D0295">
            <w:pPr>
              <w:spacing w:before="60" w:after="60"/>
              <w:ind w:left="0" w:firstLine="0"/>
              <w:rPr>
                <w:rFonts w:ascii="Arial" w:hAnsi="Arial" w:cs="Arial"/>
                <w:b/>
                <w:sz w:val="20"/>
                <w:szCs w:val="20"/>
                <w:lang w:val="en-US" w:eastAsia="en-AU"/>
              </w:rPr>
            </w:pPr>
            <w:bookmarkStart w:id="15" w:name="_Toc278357908"/>
            <w:bookmarkStart w:id="16" w:name="_Toc279735940"/>
            <w:bookmarkStart w:id="17" w:name="_Toc279997503"/>
            <w:bookmarkStart w:id="18" w:name="_Toc283391810"/>
            <w:r w:rsidRPr="000D0295">
              <w:rPr>
                <w:rFonts w:ascii="Arial" w:hAnsi="Arial" w:cs="Arial"/>
                <w:b/>
                <w:sz w:val="20"/>
                <w:szCs w:val="20"/>
                <w:lang w:val="en-US" w:eastAsia="en-AU"/>
              </w:rPr>
              <w:t>Phone number:</w:t>
            </w:r>
            <w:bookmarkEnd w:id="15"/>
            <w:bookmarkEnd w:id="16"/>
            <w:bookmarkEnd w:id="17"/>
            <w:bookmarkEnd w:id="18"/>
          </w:p>
        </w:tc>
        <w:tc>
          <w:tcPr>
            <w:tcW w:w="2859" w:type="pct"/>
            <w:tcBorders>
              <w:top w:val="nil"/>
              <w:bottom w:val="single" w:sz="4" w:space="0" w:color="BFBFBF"/>
            </w:tcBorders>
            <w:shd w:val="clear" w:color="auto" w:fill="auto"/>
          </w:tcPr>
          <w:p w:rsidR="00EB276E" w:rsidRPr="000D0295" w:rsidRDefault="00EB276E"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03 9027 57</w:t>
            </w:r>
            <w:r w:rsidR="00840C08" w:rsidRPr="000D0295">
              <w:rPr>
                <w:rFonts w:ascii="Arial" w:hAnsi="Arial" w:cs="Arial"/>
                <w:sz w:val="20"/>
                <w:szCs w:val="20"/>
                <w:lang w:val="en-US" w:eastAsia="en-AU"/>
              </w:rPr>
              <w:t>00</w:t>
            </w:r>
          </w:p>
        </w:tc>
      </w:tr>
    </w:tbl>
    <w:p w:rsidR="00994520" w:rsidRPr="000D0295" w:rsidRDefault="00994520" w:rsidP="00812D91">
      <w:pPr>
        <w:pStyle w:val="BodyText"/>
        <w:sectPr w:rsidR="00994520" w:rsidRPr="000D0295" w:rsidSect="000C10D8">
          <w:headerReference w:type="even" r:id="rId14"/>
          <w:headerReference w:type="default" r:id="rId15"/>
          <w:footerReference w:type="default" r:id="rId16"/>
          <w:headerReference w:type="first" r:id="rId17"/>
          <w:pgSz w:w="11907" w:h="16839" w:code="9"/>
          <w:pgMar w:top="1701" w:right="1418" w:bottom="1021" w:left="1418" w:header="284" w:footer="567" w:gutter="0"/>
          <w:cols w:space="720"/>
          <w:docGrid w:linePitch="360"/>
        </w:sectPr>
      </w:pPr>
    </w:p>
    <w:p w:rsidR="00520306" w:rsidRPr="000D0295" w:rsidRDefault="00EB276E" w:rsidP="00C14E62">
      <w:pPr>
        <w:pStyle w:val="Heading1"/>
        <w:numPr>
          <w:ilvl w:val="0"/>
          <w:numId w:val="1"/>
        </w:numPr>
        <w:spacing w:before="240"/>
        <w:ind w:left="567" w:hanging="567"/>
        <w:rPr>
          <w:rFonts w:ascii="Arial" w:hAnsi="Arial" w:cs="Arial"/>
          <w:color w:val="auto"/>
          <w:sz w:val="36"/>
          <w:szCs w:val="36"/>
        </w:rPr>
      </w:pPr>
      <w:bookmarkStart w:id="19" w:name="_Toc425844906"/>
      <w:r w:rsidRPr="000D0295">
        <w:rPr>
          <w:rFonts w:ascii="Arial" w:hAnsi="Arial" w:cs="Arial"/>
          <w:color w:val="auto"/>
          <w:sz w:val="36"/>
          <w:szCs w:val="36"/>
        </w:rPr>
        <w:lastRenderedPageBreak/>
        <w:t>Project</w:t>
      </w:r>
      <w:r w:rsidR="00DB2986" w:rsidRPr="000D0295">
        <w:rPr>
          <w:rFonts w:ascii="Arial" w:hAnsi="Arial" w:cs="Arial"/>
          <w:color w:val="auto"/>
          <w:sz w:val="36"/>
          <w:szCs w:val="36"/>
        </w:rPr>
        <w:t xml:space="preserve"> Description</w:t>
      </w:r>
      <w:bookmarkEnd w:id="19"/>
    </w:p>
    <w:p w:rsidR="00C90161" w:rsidRPr="000D0295" w:rsidRDefault="006D4053" w:rsidP="00EC1FE4">
      <w:pPr>
        <w:pStyle w:val="Heading2"/>
        <w:numPr>
          <w:ilvl w:val="1"/>
          <w:numId w:val="1"/>
        </w:numPr>
        <w:spacing w:before="0" w:line="360" w:lineRule="auto"/>
        <w:ind w:left="1418" w:hanging="851"/>
        <w:rPr>
          <w:rFonts w:ascii="Arial" w:hAnsi="Arial" w:cs="Arial"/>
          <w:color w:val="auto"/>
          <w:sz w:val="24"/>
          <w:szCs w:val="24"/>
        </w:rPr>
      </w:pPr>
      <w:bookmarkStart w:id="20" w:name="_Toc425844907"/>
      <w:r w:rsidRPr="000D0295">
        <w:rPr>
          <w:rFonts w:ascii="Arial" w:hAnsi="Arial" w:cs="Arial"/>
          <w:color w:val="auto"/>
          <w:sz w:val="24"/>
          <w:szCs w:val="24"/>
        </w:rPr>
        <w:t>Description</w:t>
      </w:r>
      <w:bookmarkEnd w:id="20"/>
      <w:r w:rsidRPr="000D0295">
        <w:rPr>
          <w:rFonts w:ascii="Arial" w:hAnsi="Arial" w:cs="Arial"/>
          <w:color w:val="auto"/>
          <w:sz w:val="24"/>
          <w:szCs w:val="24"/>
        </w:rPr>
        <w:t xml:space="preserve"> </w:t>
      </w:r>
    </w:p>
    <w:p w:rsidR="006D4053" w:rsidRPr="000D0295" w:rsidRDefault="00435AB2" w:rsidP="000C10D8">
      <w:pPr>
        <w:spacing w:before="0" w:after="140" w:line="276" w:lineRule="auto"/>
        <w:ind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infrastructure to be constructed as part of </w:t>
      </w:r>
      <w:r w:rsidR="006D4053" w:rsidRPr="000D0295">
        <w:rPr>
          <w:rFonts w:ascii="Arial" w:eastAsia="Calibri" w:hAnsi="Arial" w:cs="Arial"/>
          <w:sz w:val="20"/>
          <w:szCs w:val="20"/>
          <w:lang w:val="en-GB"/>
        </w:rPr>
        <w:t xml:space="preserve">MMRP </w:t>
      </w:r>
      <w:r w:rsidRPr="000D0295">
        <w:rPr>
          <w:rFonts w:ascii="Arial" w:eastAsia="Calibri" w:hAnsi="Arial" w:cs="Arial"/>
          <w:sz w:val="20"/>
          <w:szCs w:val="20"/>
          <w:lang w:val="en-GB"/>
        </w:rPr>
        <w:t xml:space="preserve"> broadly comprise</w:t>
      </w:r>
      <w:r w:rsidR="00016049" w:rsidRPr="000D0295">
        <w:rPr>
          <w:rFonts w:ascii="Arial" w:eastAsia="Calibri" w:hAnsi="Arial" w:cs="Arial"/>
          <w:sz w:val="20"/>
          <w:szCs w:val="20"/>
          <w:lang w:val="en-GB"/>
        </w:rPr>
        <w:t>s</w:t>
      </w:r>
      <w:r w:rsidRPr="000D0295">
        <w:rPr>
          <w:rFonts w:ascii="Arial" w:eastAsia="Calibri" w:hAnsi="Arial" w:cs="Arial"/>
          <w:sz w:val="20"/>
          <w:szCs w:val="20"/>
          <w:lang w:val="en-GB"/>
        </w:rPr>
        <w:t xml:space="preserve">: </w:t>
      </w:r>
    </w:p>
    <w:p w:rsidR="006D4053" w:rsidRPr="000D0295" w:rsidRDefault="007F627C" w:rsidP="009B62BE">
      <w:pPr>
        <w:pStyle w:val="ListParagraph"/>
        <w:numPr>
          <w:ilvl w:val="0"/>
          <w:numId w:val="50"/>
        </w:numPr>
        <w:spacing w:before="0" w:after="120" w:line="360" w:lineRule="auto"/>
        <w:ind w:left="1434" w:hanging="357"/>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t</w:t>
      </w:r>
      <w:r w:rsidR="006D4053" w:rsidRPr="000D0295">
        <w:rPr>
          <w:rFonts w:ascii="Arial" w:eastAsia="Calibri" w:hAnsi="Arial" w:cs="Arial"/>
          <w:sz w:val="20"/>
          <w:szCs w:val="20"/>
          <w:lang w:val="en-GB"/>
        </w:rPr>
        <w:t>wo nine-kilometre rail tunnels from South Kensington to South Yarra, travelling underneath Swanston Street in Melbourne’s Central Business District (CBD), connecting the Sunbury and Cranbourne/Pakenham railway lines. The tunnels will be used by electric trains</w:t>
      </w:r>
      <w:r w:rsidR="00AB7031" w:rsidRPr="000D0295">
        <w:rPr>
          <w:rFonts w:ascii="Arial" w:eastAsia="Calibri" w:hAnsi="Arial" w:cs="Arial"/>
          <w:sz w:val="20"/>
          <w:szCs w:val="20"/>
          <w:lang w:val="en-GB"/>
        </w:rPr>
        <w:t>.</w:t>
      </w:r>
    </w:p>
    <w:p w:rsidR="006D4053" w:rsidRPr="000D0295" w:rsidRDefault="007F627C" w:rsidP="009B62BE">
      <w:pPr>
        <w:pStyle w:val="ListParagraph"/>
        <w:numPr>
          <w:ilvl w:val="0"/>
          <w:numId w:val="50"/>
        </w:numPr>
        <w:spacing w:before="0" w:after="120" w:line="360" w:lineRule="auto"/>
        <w:ind w:left="1434" w:hanging="357"/>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n</w:t>
      </w:r>
      <w:r w:rsidR="006D4053" w:rsidRPr="000D0295">
        <w:rPr>
          <w:rFonts w:ascii="Arial" w:eastAsia="Calibri" w:hAnsi="Arial" w:cs="Arial"/>
          <w:sz w:val="20"/>
          <w:szCs w:val="20"/>
          <w:lang w:val="en-GB"/>
        </w:rPr>
        <w:t xml:space="preserve">ew </w:t>
      </w:r>
      <w:r w:rsidR="00050C55" w:rsidRPr="000D0295">
        <w:rPr>
          <w:rFonts w:ascii="Arial" w:eastAsia="Calibri" w:hAnsi="Arial" w:cs="Arial"/>
          <w:sz w:val="20"/>
          <w:szCs w:val="20"/>
          <w:lang w:val="en-GB"/>
        </w:rPr>
        <w:t xml:space="preserve">underground </w:t>
      </w:r>
      <w:r w:rsidR="006D4053" w:rsidRPr="000D0295">
        <w:rPr>
          <w:rFonts w:ascii="Arial" w:eastAsia="Calibri" w:hAnsi="Arial" w:cs="Arial"/>
          <w:sz w:val="20"/>
          <w:szCs w:val="20"/>
          <w:lang w:val="en-GB"/>
        </w:rPr>
        <w:t>stations at Arden, Parkville, CBD North, CBD South and Domain. CBD North and CBD South will feature direct interchange with the existing Melbourne Central and Flinders Street stations respectively.</w:t>
      </w:r>
    </w:p>
    <w:p w:rsidR="006D4053" w:rsidRPr="000D0295" w:rsidRDefault="007F627C" w:rsidP="009B62BE">
      <w:pPr>
        <w:pStyle w:val="ListParagraph"/>
        <w:numPr>
          <w:ilvl w:val="0"/>
          <w:numId w:val="50"/>
        </w:numPr>
        <w:spacing w:before="0" w:after="120" w:line="360" w:lineRule="auto"/>
        <w:ind w:left="1434" w:hanging="357"/>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t</w:t>
      </w:r>
      <w:r w:rsidR="006D4053" w:rsidRPr="000D0295">
        <w:rPr>
          <w:rFonts w:ascii="Arial" w:eastAsia="Calibri" w:hAnsi="Arial" w:cs="Arial"/>
          <w:sz w:val="20"/>
          <w:szCs w:val="20"/>
          <w:lang w:val="en-GB"/>
        </w:rPr>
        <w:t>rain/tram interchanges at Parkville and Domain</w:t>
      </w:r>
      <w:r w:rsidR="00124878" w:rsidRPr="000D0295">
        <w:rPr>
          <w:rFonts w:ascii="Arial" w:eastAsia="Calibri" w:hAnsi="Arial" w:cs="Arial"/>
          <w:sz w:val="20"/>
          <w:szCs w:val="20"/>
          <w:lang w:val="en-GB"/>
        </w:rPr>
        <w:t xml:space="preserve"> stations</w:t>
      </w:r>
      <w:r w:rsidR="00AB7031" w:rsidRPr="000D0295">
        <w:rPr>
          <w:rFonts w:ascii="Arial" w:eastAsia="Calibri" w:hAnsi="Arial" w:cs="Arial"/>
          <w:sz w:val="20"/>
          <w:szCs w:val="20"/>
          <w:lang w:val="en-GB"/>
        </w:rPr>
        <w:t>.</w:t>
      </w:r>
    </w:p>
    <w:p w:rsidR="006D4053" w:rsidRPr="000D0295" w:rsidRDefault="007F627C" w:rsidP="009B62BE">
      <w:pPr>
        <w:pStyle w:val="ListParagraph"/>
        <w:numPr>
          <w:ilvl w:val="0"/>
          <w:numId w:val="50"/>
        </w:numPr>
        <w:spacing w:before="0" w:after="120" w:line="360" w:lineRule="auto"/>
        <w:ind w:left="1434" w:hanging="357"/>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r</w:t>
      </w:r>
      <w:r w:rsidR="006D4053" w:rsidRPr="000D0295">
        <w:rPr>
          <w:rFonts w:ascii="Arial" w:eastAsia="Calibri" w:hAnsi="Arial" w:cs="Arial"/>
          <w:sz w:val="20"/>
          <w:szCs w:val="20"/>
          <w:lang w:val="en-GB"/>
        </w:rPr>
        <w:t>ail tunnel entrances at South Kensington and South Yarra.</w:t>
      </w:r>
    </w:p>
    <w:p w:rsidR="006D4053" w:rsidRPr="000D0295" w:rsidRDefault="006D4053" w:rsidP="009B62BE">
      <w:pPr>
        <w:spacing w:before="0" w:after="120" w:line="360" w:lineRule="auto"/>
        <w:ind w:left="720" w:firstLine="0"/>
        <w:jc w:val="both"/>
        <w:rPr>
          <w:sz w:val="20"/>
          <w:szCs w:val="20"/>
        </w:rPr>
      </w:pPr>
      <w:r w:rsidRPr="000D0295">
        <w:rPr>
          <w:rFonts w:ascii="Arial" w:eastAsia="Calibri" w:hAnsi="Arial" w:cs="Arial"/>
          <w:sz w:val="20"/>
          <w:szCs w:val="20"/>
          <w:lang w:val="en-GB"/>
        </w:rPr>
        <w:fldChar w:fldCharType="begin"/>
      </w:r>
      <w:r w:rsidRPr="000D0295">
        <w:rPr>
          <w:rFonts w:ascii="Arial" w:eastAsia="Calibri" w:hAnsi="Arial" w:cs="Arial"/>
          <w:sz w:val="20"/>
          <w:szCs w:val="20"/>
          <w:lang w:val="en-GB"/>
        </w:rPr>
        <w:instrText xml:space="preserve"> REF _Ref423527818 \h  \* MERGEFORMAT </w:instrText>
      </w:r>
      <w:r w:rsidRPr="000D0295">
        <w:rPr>
          <w:rFonts w:ascii="Arial" w:eastAsia="Calibri" w:hAnsi="Arial" w:cs="Arial"/>
          <w:sz w:val="20"/>
          <w:szCs w:val="20"/>
          <w:lang w:val="en-GB"/>
        </w:rPr>
      </w:r>
      <w:r w:rsidRPr="000D0295">
        <w:rPr>
          <w:rFonts w:ascii="Arial" w:eastAsia="Calibri" w:hAnsi="Arial" w:cs="Arial"/>
          <w:sz w:val="20"/>
          <w:szCs w:val="20"/>
          <w:lang w:val="en-GB"/>
        </w:rPr>
        <w:fldChar w:fldCharType="separate"/>
      </w:r>
      <w:r w:rsidR="00607C4D" w:rsidRPr="000D0295">
        <w:rPr>
          <w:rFonts w:ascii="Arial" w:eastAsia="Calibri" w:hAnsi="Arial" w:cs="Arial"/>
          <w:sz w:val="20"/>
          <w:szCs w:val="20"/>
          <w:lang w:val="en-GB"/>
        </w:rPr>
        <w:t>Figure 1</w:t>
      </w:r>
      <w:r w:rsidRPr="000D0295">
        <w:rPr>
          <w:rFonts w:ascii="Arial" w:eastAsia="Calibri" w:hAnsi="Arial" w:cs="Arial"/>
          <w:sz w:val="20"/>
          <w:szCs w:val="20"/>
          <w:lang w:val="en-GB"/>
        </w:rPr>
        <w:fldChar w:fldCharType="end"/>
      </w:r>
      <w:r w:rsidRPr="000D0295">
        <w:rPr>
          <w:rFonts w:ascii="Arial" w:eastAsia="Calibri" w:hAnsi="Arial" w:cs="Arial"/>
          <w:sz w:val="20"/>
          <w:szCs w:val="20"/>
          <w:lang w:val="en-GB"/>
        </w:rPr>
        <w:t xml:space="preserve"> </w:t>
      </w:r>
      <w:r w:rsidR="006E163A" w:rsidRPr="000D0295">
        <w:rPr>
          <w:rFonts w:ascii="Arial" w:eastAsia="Calibri" w:hAnsi="Arial" w:cs="Arial"/>
          <w:sz w:val="20"/>
          <w:szCs w:val="20"/>
          <w:lang w:val="en-GB"/>
        </w:rPr>
        <w:t xml:space="preserve">is </w:t>
      </w:r>
      <w:r w:rsidRPr="000D0295">
        <w:rPr>
          <w:rFonts w:ascii="Arial" w:eastAsia="Calibri" w:hAnsi="Arial" w:cs="Arial"/>
          <w:sz w:val="20"/>
          <w:szCs w:val="20"/>
          <w:lang w:val="en-GB"/>
        </w:rPr>
        <w:t>a schematic plan of MMRP.</w:t>
      </w:r>
    </w:p>
    <w:p w:rsidR="00124878" w:rsidRPr="000D0295" w:rsidRDefault="00124878" w:rsidP="009B62BE">
      <w:pPr>
        <w:spacing w:before="0" w:after="120" w:line="360" w:lineRule="auto"/>
        <w:ind w:left="720" w:firstLine="0"/>
        <w:jc w:val="both"/>
        <w:rPr>
          <w:b/>
          <w:sz w:val="20"/>
          <w:szCs w:val="20"/>
        </w:rPr>
      </w:pPr>
    </w:p>
    <w:p w:rsidR="006D4053" w:rsidRPr="000D0295" w:rsidRDefault="006D4053" w:rsidP="000C39D4">
      <w:pPr>
        <w:pStyle w:val="Caption"/>
        <w:spacing w:before="0"/>
        <w:ind w:left="720"/>
        <w:jc w:val="both"/>
        <w:rPr>
          <w:sz w:val="20"/>
          <w:szCs w:val="20"/>
        </w:rPr>
      </w:pPr>
      <w:bookmarkStart w:id="21" w:name="_Ref423527818"/>
      <w:r w:rsidRPr="000D0295">
        <w:t xml:space="preserve">Figure </w:t>
      </w:r>
      <w:r w:rsidRPr="000D0295">
        <w:fldChar w:fldCharType="begin"/>
      </w:r>
      <w:r w:rsidRPr="000D0295">
        <w:instrText xml:space="preserve"> SEQ Figure \* ARABIC \s 1 </w:instrText>
      </w:r>
      <w:r w:rsidRPr="000D0295">
        <w:fldChar w:fldCharType="separate"/>
      </w:r>
      <w:r w:rsidR="00607C4D" w:rsidRPr="000D0295">
        <w:rPr>
          <w:noProof/>
        </w:rPr>
        <w:t>1</w:t>
      </w:r>
      <w:r w:rsidRPr="000D0295">
        <w:fldChar w:fldCharType="end"/>
      </w:r>
      <w:bookmarkEnd w:id="21"/>
      <w:r w:rsidRPr="000D0295">
        <w:t xml:space="preserve"> : Melbourne Metro Rail Project schematic </w:t>
      </w:r>
    </w:p>
    <w:p w:rsidR="006D4053" w:rsidRPr="000D0295" w:rsidRDefault="000D0295" w:rsidP="00026250">
      <w:pPr>
        <w:spacing w:before="0" w:after="120"/>
        <w:ind w:left="709" w:firstLine="0"/>
        <w:jc w:val="both"/>
        <w:rPr>
          <w:rFonts w:ascii="Arial" w:eastAsia="Calibri" w:hAnsi="Arial" w:cs="Arial"/>
          <w:sz w:val="20"/>
          <w:szCs w:val="20"/>
          <w:lang w:val="en-GB"/>
        </w:rPr>
      </w:pPr>
      <w:r w:rsidRPr="000D0295">
        <w:rPr>
          <w:rFonts w:ascii="Arial" w:eastAsia="Calibri" w:hAnsi="Arial" w:cs="Arial"/>
          <w:noProof/>
          <w:sz w:val="20"/>
          <w:szCs w:val="2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53.5pt;height:320.25pt;visibility:visible">
            <v:imagedata r:id="rId18" o:title="MM Project Outline map v5"/>
          </v:shape>
        </w:pict>
      </w:r>
    </w:p>
    <w:p w:rsidR="00C90161" w:rsidRPr="000D0295" w:rsidRDefault="00C14E62" w:rsidP="00E2345C">
      <w:pPr>
        <w:pStyle w:val="Heading2"/>
        <w:numPr>
          <w:ilvl w:val="1"/>
          <w:numId w:val="1"/>
        </w:numPr>
        <w:ind w:left="1418" w:hanging="851"/>
        <w:rPr>
          <w:rFonts w:ascii="Arial" w:hAnsi="Arial" w:cs="Arial"/>
          <w:color w:val="auto"/>
          <w:sz w:val="24"/>
          <w:szCs w:val="24"/>
        </w:rPr>
      </w:pPr>
      <w:bookmarkStart w:id="22" w:name="_Toc425844908"/>
      <w:r w:rsidRPr="000D0295">
        <w:rPr>
          <w:rFonts w:ascii="Arial" w:hAnsi="Arial" w:cs="Arial"/>
          <w:color w:val="auto"/>
          <w:sz w:val="24"/>
          <w:szCs w:val="24"/>
        </w:rPr>
        <w:lastRenderedPageBreak/>
        <w:t>Context</w:t>
      </w:r>
      <w:bookmarkEnd w:id="22"/>
      <w:r w:rsidRPr="000D0295">
        <w:rPr>
          <w:rFonts w:ascii="Arial" w:hAnsi="Arial" w:cs="Arial"/>
          <w:color w:val="auto"/>
          <w:sz w:val="24"/>
          <w:szCs w:val="24"/>
        </w:rPr>
        <w:t xml:space="preserve"> </w:t>
      </w:r>
    </w:p>
    <w:p w:rsidR="006D4053" w:rsidRPr="000D0295" w:rsidRDefault="006D4053"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w:t>
      </w:r>
      <w:r w:rsidR="00DD3CAF" w:rsidRPr="000D0295">
        <w:rPr>
          <w:rFonts w:ascii="Arial" w:eastAsia="Calibri" w:hAnsi="Arial" w:cs="Arial"/>
          <w:sz w:val="20"/>
          <w:szCs w:val="20"/>
          <w:lang w:val="en-GB"/>
        </w:rPr>
        <w:t>traverses the heart of Melbourne’s</w:t>
      </w:r>
      <w:r w:rsidR="00C905A6" w:rsidRPr="000D0295">
        <w:rPr>
          <w:rFonts w:ascii="Arial" w:eastAsia="Calibri" w:hAnsi="Arial" w:cs="Arial"/>
          <w:sz w:val="20"/>
          <w:szCs w:val="20"/>
          <w:lang w:val="en-GB"/>
        </w:rPr>
        <w:t xml:space="preserve"> CBD,</w:t>
      </w:r>
      <w:r w:rsidR="00DD3CAF" w:rsidRPr="000D0295">
        <w:rPr>
          <w:rFonts w:ascii="Arial" w:eastAsia="Calibri" w:hAnsi="Arial" w:cs="Arial"/>
          <w:sz w:val="20"/>
          <w:szCs w:val="20"/>
          <w:lang w:val="en-GB"/>
        </w:rPr>
        <w:t xml:space="preserve"> passing through the </w:t>
      </w:r>
      <w:r w:rsidRPr="000D0295">
        <w:rPr>
          <w:rFonts w:ascii="Arial" w:eastAsia="Calibri" w:hAnsi="Arial" w:cs="Arial"/>
          <w:sz w:val="20"/>
          <w:szCs w:val="20"/>
          <w:lang w:val="en-GB"/>
        </w:rPr>
        <w:t xml:space="preserve">inner </w:t>
      </w:r>
      <w:r w:rsidR="00DD3CAF" w:rsidRPr="000D0295">
        <w:rPr>
          <w:rFonts w:ascii="Arial" w:eastAsia="Calibri" w:hAnsi="Arial" w:cs="Arial"/>
          <w:sz w:val="20"/>
          <w:szCs w:val="20"/>
          <w:lang w:val="en-GB"/>
        </w:rPr>
        <w:t>su</w:t>
      </w:r>
      <w:r w:rsidRPr="000D0295">
        <w:rPr>
          <w:rFonts w:ascii="Arial" w:eastAsia="Calibri" w:hAnsi="Arial" w:cs="Arial"/>
          <w:sz w:val="20"/>
          <w:szCs w:val="20"/>
          <w:lang w:val="en-GB"/>
        </w:rPr>
        <w:t>burbs of Kensington, North Melbourne, Parkville</w:t>
      </w:r>
      <w:r w:rsidR="00DD3CAF" w:rsidRPr="000D0295">
        <w:rPr>
          <w:rFonts w:ascii="Arial" w:eastAsia="Calibri" w:hAnsi="Arial" w:cs="Arial"/>
          <w:sz w:val="20"/>
          <w:szCs w:val="20"/>
          <w:lang w:val="en-GB"/>
        </w:rPr>
        <w:t xml:space="preserve"> and</w:t>
      </w:r>
      <w:r w:rsidRPr="000D0295">
        <w:rPr>
          <w:rFonts w:ascii="Arial" w:eastAsia="Calibri" w:hAnsi="Arial" w:cs="Arial"/>
          <w:sz w:val="20"/>
          <w:szCs w:val="20"/>
          <w:lang w:val="en-GB"/>
        </w:rPr>
        <w:t xml:space="preserve"> Carlton</w:t>
      </w:r>
      <w:r w:rsidR="00C905A6" w:rsidRPr="000D0295">
        <w:rPr>
          <w:rFonts w:ascii="Arial" w:eastAsia="Calibri" w:hAnsi="Arial" w:cs="Arial"/>
          <w:sz w:val="20"/>
          <w:szCs w:val="20"/>
          <w:lang w:val="en-GB"/>
        </w:rPr>
        <w:t>, from South Kensington in Melbourne’s west through to South Yarra in Melbourne’s south east</w:t>
      </w:r>
      <w:r w:rsidRPr="000D0295">
        <w:rPr>
          <w:rFonts w:ascii="Arial" w:eastAsia="Calibri" w:hAnsi="Arial" w:cs="Arial"/>
          <w:sz w:val="20"/>
          <w:szCs w:val="20"/>
          <w:lang w:val="en-GB"/>
        </w:rPr>
        <w:t>.</w:t>
      </w:r>
      <w:r w:rsidR="008B20BF"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Th</w:t>
      </w:r>
      <w:r w:rsidR="008B20BF" w:rsidRPr="000D0295">
        <w:rPr>
          <w:rFonts w:ascii="Arial" w:eastAsia="Calibri" w:hAnsi="Arial" w:cs="Arial"/>
          <w:sz w:val="20"/>
          <w:szCs w:val="20"/>
          <w:lang w:val="en-GB"/>
        </w:rPr>
        <w:t>is</w:t>
      </w:r>
      <w:r w:rsidRPr="000D0295">
        <w:rPr>
          <w:rFonts w:ascii="Arial" w:eastAsia="Calibri" w:hAnsi="Arial" w:cs="Arial"/>
          <w:sz w:val="20"/>
          <w:szCs w:val="20"/>
          <w:lang w:val="en-GB"/>
        </w:rPr>
        <w:t xml:space="preserve"> region is highly urbanised and incorporates a wide range of industrial, residential, </w:t>
      </w:r>
      <w:r w:rsidR="00124878" w:rsidRPr="000D0295">
        <w:rPr>
          <w:rFonts w:ascii="Arial" w:eastAsia="Calibri" w:hAnsi="Arial" w:cs="Arial"/>
          <w:sz w:val="20"/>
          <w:szCs w:val="20"/>
          <w:lang w:val="en-GB"/>
        </w:rPr>
        <w:t xml:space="preserve">retail, </w:t>
      </w:r>
      <w:r w:rsidRPr="000D0295">
        <w:rPr>
          <w:rFonts w:ascii="Arial" w:eastAsia="Calibri" w:hAnsi="Arial" w:cs="Arial"/>
          <w:sz w:val="20"/>
          <w:szCs w:val="20"/>
          <w:lang w:val="en-GB"/>
        </w:rPr>
        <w:t>commercial and recreational</w:t>
      </w:r>
      <w:r w:rsidR="00680580" w:rsidRPr="000D0295">
        <w:rPr>
          <w:rFonts w:ascii="Arial" w:eastAsia="Calibri" w:hAnsi="Arial" w:cs="Arial"/>
          <w:sz w:val="20"/>
          <w:szCs w:val="20"/>
          <w:lang w:val="en-GB"/>
        </w:rPr>
        <w:t xml:space="preserve"> land uses</w:t>
      </w:r>
      <w:r w:rsidR="008B20BF"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including significant areas of open space.</w:t>
      </w:r>
    </w:p>
    <w:p w:rsidR="00B041E9" w:rsidRPr="000D0295" w:rsidRDefault="00B041E9" w:rsidP="000C10D8">
      <w:pPr>
        <w:spacing w:after="140" w:line="360" w:lineRule="auto"/>
        <w:ind w:left="1418" w:firstLine="0"/>
        <w:jc w:val="both"/>
      </w:pPr>
      <w:r w:rsidRPr="000D0295">
        <w:rPr>
          <w:rFonts w:ascii="Arial" w:eastAsia="Calibri" w:hAnsi="Arial" w:cs="Arial"/>
          <w:sz w:val="20"/>
          <w:szCs w:val="20"/>
          <w:lang w:val="en-GB"/>
        </w:rPr>
        <w:t xml:space="preserve">This region is the focus of Melbourne’s public transport and arterial road networks </w:t>
      </w:r>
      <w:r w:rsidR="007E1875" w:rsidRPr="000D0295">
        <w:rPr>
          <w:rFonts w:ascii="Arial" w:eastAsia="Calibri" w:hAnsi="Arial" w:cs="Arial"/>
          <w:sz w:val="20"/>
          <w:szCs w:val="20"/>
          <w:lang w:val="en-GB"/>
        </w:rPr>
        <w:t>and</w:t>
      </w:r>
      <w:r w:rsidRPr="000D0295">
        <w:rPr>
          <w:rFonts w:ascii="Arial" w:eastAsia="Calibri" w:hAnsi="Arial" w:cs="Arial"/>
          <w:sz w:val="20"/>
          <w:szCs w:val="20"/>
          <w:lang w:val="en-GB"/>
        </w:rPr>
        <w:t xml:space="preserve"> is serviced by trains, trams and buses. All metropolitan train lines converge in Melbourne’s CBD</w:t>
      </w:r>
      <w:r w:rsidR="00C905A6" w:rsidRPr="000D0295">
        <w:rPr>
          <w:rFonts w:ascii="Arial" w:eastAsia="Calibri" w:hAnsi="Arial" w:cs="Arial"/>
          <w:sz w:val="20"/>
          <w:szCs w:val="20"/>
          <w:lang w:val="en-GB"/>
        </w:rPr>
        <w:t>,</w:t>
      </w:r>
      <w:r w:rsidR="00C2606A" w:rsidRPr="000D0295">
        <w:rPr>
          <w:rFonts w:ascii="Arial" w:eastAsia="Calibri" w:hAnsi="Arial" w:cs="Arial"/>
          <w:sz w:val="20"/>
          <w:szCs w:val="20"/>
          <w:lang w:val="en-GB"/>
        </w:rPr>
        <w:t xml:space="preserve"> which includes Flinders Street and Melbourne Central stations</w:t>
      </w:r>
      <w:r w:rsidR="007E1875" w:rsidRPr="000D0295">
        <w:rPr>
          <w:rFonts w:ascii="Arial" w:eastAsia="Calibri" w:hAnsi="Arial" w:cs="Arial"/>
          <w:sz w:val="20"/>
          <w:szCs w:val="20"/>
          <w:lang w:val="en-GB"/>
        </w:rPr>
        <w:t xml:space="preserve">. Both </w:t>
      </w:r>
      <w:r w:rsidR="00867E0D" w:rsidRPr="000D0295">
        <w:rPr>
          <w:rFonts w:ascii="Arial" w:eastAsia="Calibri" w:hAnsi="Arial" w:cs="Arial"/>
          <w:sz w:val="20"/>
          <w:szCs w:val="20"/>
          <w:lang w:val="en-GB"/>
        </w:rPr>
        <w:t>s</w:t>
      </w:r>
      <w:r w:rsidR="007E1875" w:rsidRPr="000D0295">
        <w:rPr>
          <w:rFonts w:ascii="Arial" w:eastAsia="Calibri" w:hAnsi="Arial" w:cs="Arial"/>
          <w:sz w:val="20"/>
          <w:szCs w:val="20"/>
          <w:lang w:val="en-GB"/>
        </w:rPr>
        <w:t>tations</w:t>
      </w:r>
      <w:r w:rsidR="00C2606A" w:rsidRPr="000D0295">
        <w:rPr>
          <w:rFonts w:ascii="Arial" w:eastAsia="Calibri" w:hAnsi="Arial" w:cs="Arial"/>
          <w:sz w:val="20"/>
          <w:szCs w:val="20"/>
          <w:lang w:val="en-GB"/>
        </w:rPr>
        <w:t xml:space="preserve"> are located along Swanston Street as part of the City Loop. T</w:t>
      </w:r>
      <w:r w:rsidRPr="000D0295">
        <w:rPr>
          <w:rFonts w:ascii="Arial" w:eastAsia="Calibri" w:hAnsi="Arial" w:cs="Arial"/>
          <w:sz w:val="20"/>
          <w:szCs w:val="20"/>
          <w:lang w:val="en-GB"/>
        </w:rPr>
        <w:t xml:space="preserve">he tram network provides coverage across most of inner Melbourne. Ten routes are concentrated on the St Kilda Road/Swanston Street corridor which is the </w:t>
      </w:r>
      <w:r w:rsidR="00C905A6" w:rsidRPr="000D0295">
        <w:rPr>
          <w:rFonts w:ascii="Arial" w:eastAsia="Calibri" w:hAnsi="Arial" w:cs="Arial"/>
          <w:sz w:val="20"/>
          <w:szCs w:val="20"/>
          <w:lang w:val="en-GB"/>
        </w:rPr>
        <w:t>‘</w:t>
      </w:r>
      <w:r w:rsidRPr="000D0295">
        <w:rPr>
          <w:rFonts w:ascii="Arial" w:eastAsia="Calibri" w:hAnsi="Arial" w:cs="Arial"/>
          <w:sz w:val="20"/>
          <w:szCs w:val="20"/>
          <w:lang w:val="en-GB"/>
        </w:rPr>
        <w:t>spine</w:t>
      </w:r>
      <w:r w:rsidR="00C905A6"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of Melbourne’s tram network</w:t>
      </w:r>
      <w:r w:rsidR="006E163A"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with trams operating at intervals of less than one minute in each direction during the peak hour. This corridor is currently operating close to capacity</w:t>
      </w:r>
      <w:r w:rsidR="007E1875" w:rsidRPr="000D0295">
        <w:rPr>
          <w:rFonts w:ascii="Arial" w:eastAsia="Calibri" w:hAnsi="Arial" w:cs="Arial"/>
          <w:sz w:val="20"/>
          <w:szCs w:val="20"/>
          <w:lang w:val="en-GB"/>
        </w:rPr>
        <w:t>.</w:t>
      </w:r>
      <w:r w:rsidR="004B7AD5" w:rsidRPr="000D0295">
        <w:rPr>
          <w:rStyle w:val="FootnoteReference"/>
          <w:rFonts w:ascii="Arial" w:eastAsia="Calibri" w:hAnsi="Arial" w:cs="Arial"/>
          <w:sz w:val="20"/>
          <w:szCs w:val="20"/>
          <w:lang w:val="en-GB"/>
        </w:rPr>
        <w:footnoteReference w:id="1"/>
      </w:r>
      <w:r w:rsidR="00C2606A" w:rsidRPr="000D0295">
        <w:rPr>
          <w:rFonts w:ascii="Arial" w:eastAsia="Calibri" w:hAnsi="Arial" w:cs="Arial"/>
          <w:sz w:val="20"/>
          <w:szCs w:val="20"/>
          <w:lang w:val="en-GB"/>
        </w:rPr>
        <w:t xml:space="preserve"> </w:t>
      </w:r>
    </w:p>
    <w:p w:rsidR="006D4053" w:rsidRPr="000D0295" w:rsidRDefault="008B20BF"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Melbourne’s </w:t>
      </w:r>
      <w:r w:rsidR="006D4053" w:rsidRPr="000D0295">
        <w:rPr>
          <w:rFonts w:ascii="Arial" w:eastAsia="Calibri" w:hAnsi="Arial" w:cs="Arial"/>
          <w:sz w:val="20"/>
          <w:szCs w:val="20"/>
          <w:lang w:val="en-GB"/>
        </w:rPr>
        <w:t xml:space="preserve">CBD is built on the historic Hoddle grid </w:t>
      </w:r>
      <w:r w:rsidR="00016049" w:rsidRPr="000D0295">
        <w:rPr>
          <w:rFonts w:ascii="Arial" w:eastAsia="Calibri" w:hAnsi="Arial" w:cs="Arial"/>
          <w:sz w:val="20"/>
          <w:szCs w:val="20"/>
          <w:lang w:val="en-GB"/>
        </w:rPr>
        <w:t>which has been expanded to include</w:t>
      </w:r>
      <w:r w:rsidR="006D4053" w:rsidRPr="000D0295">
        <w:rPr>
          <w:rFonts w:ascii="Arial" w:eastAsia="Calibri" w:hAnsi="Arial" w:cs="Arial"/>
          <w:sz w:val="20"/>
          <w:szCs w:val="20"/>
          <w:lang w:val="en-GB"/>
        </w:rPr>
        <w:t xml:space="preserve"> the mixed use suburbs of Docklands and Southbank. </w:t>
      </w:r>
      <w:r w:rsidR="00680580" w:rsidRPr="000D0295">
        <w:rPr>
          <w:rFonts w:ascii="Arial" w:eastAsia="Calibri" w:hAnsi="Arial" w:cs="Arial"/>
          <w:sz w:val="20"/>
          <w:szCs w:val="20"/>
          <w:lang w:val="en-GB"/>
        </w:rPr>
        <w:t xml:space="preserve">It is Victoria’s leading economic and </w:t>
      </w:r>
      <w:r w:rsidR="00C905A6" w:rsidRPr="000D0295">
        <w:rPr>
          <w:rFonts w:ascii="Arial" w:eastAsia="Calibri" w:hAnsi="Arial" w:cs="Arial"/>
          <w:sz w:val="20"/>
          <w:szCs w:val="20"/>
          <w:lang w:val="en-GB"/>
        </w:rPr>
        <w:t>cultural</w:t>
      </w:r>
      <w:r w:rsidR="00680580" w:rsidRPr="000D0295">
        <w:rPr>
          <w:rFonts w:ascii="Arial" w:eastAsia="Calibri" w:hAnsi="Arial" w:cs="Arial"/>
          <w:sz w:val="20"/>
          <w:szCs w:val="20"/>
          <w:lang w:val="en-GB"/>
        </w:rPr>
        <w:t xml:space="preserve"> centre and contains State significant social, community and civic facilities that support its Capital City function. T</w:t>
      </w:r>
      <w:r w:rsidR="006D4053" w:rsidRPr="000D0295">
        <w:rPr>
          <w:rFonts w:ascii="Arial" w:eastAsia="Calibri" w:hAnsi="Arial" w:cs="Arial"/>
          <w:sz w:val="20"/>
          <w:szCs w:val="20"/>
          <w:lang w:val="en-GB"/>
        </w:rPr>
        <w:t>o the north and east of the CBD, the established areas of Parkville, Carlton and East Melbourne are characterised by heritage dwellings and major research, health, bio-tech and educational institutions. To the west, North Melbourne</w:t>
      </w:r>
      <w:r w:rsidR="00A57EE2" w:rsidRPr="000D0295">
        <w:rPr>
          <w:rFonts w:ascii="Arial" w:eastAsia="Calibri" w:hAnsi="Arial" w:cs="Arial"/>
          <w:sz w:val="20"/>
          <w:szCs w:val="20"/>
          <w:lang w:val="en-GB"/>
        </w:rPr>
        <w:t>, South Kensington</w:t>
      </w:r>
      <w:r w:rsidR="009954EA" w:rsidRPr="000D0295">
        <w:rPr>
          <w:rFonts w:ascii="Arial" w:eastAsia="Calibri" w:hAnsi="Arial" w:cs="Arial"/>
          <w:sz w:val="20"/>
          <w:szCs w:val="20"/>
          <w:lang w:val="en-GB"/>
        </w:rPr>
        <w:t xml:space="preserve"> and</w:t>
      </w:r>
      <w:r w:rsidR="00A57EE2" w:rsidRPr="000D0295">
        <w:rPr>
          <w:rFonts w:ascii="Arial" w:eastAsia="Calibri" w:hAnsi="Arial" w:cs="Arial"/>
          <w:sz w:val="20"/>
          <w:szCs w:val="20"/>
          <w:lang w:val="en-GB"/>
        </w:rPr>
        <w:t xml:space="preserve"> </w:t>
      </w:r>
      <w:r w:rsidR="006D4053" w:rsidRPr="000D0295">
        <w:rPr>
          <w:rFonts w:ascii="Arial" w:eastAsia="Calibri" w:hAnsi="Arial" w:cs="Arial"/>
          <w:sz w:val="20"/>
          <w:szCs w:val="20"/>
          <w:lang w:val="en-GB"/>
        </w:rPr>
        <w:t>Kensington have predominantly small scale residential uses and significant amounts of industrial activity.</w:t>
      </w:r>
      <w:r w:rsidR="00680580" w:rsidRPr="000D0295">
        <w:rPr>
          <w:rFonts w:ascii="Arial" w:eastAsia="Calibri" w:hAnsi="Arial" w:cs="Arial"/>
          <w:sz w:val="20"/>
          <w:szCs w:val="20"/>
          <w:lang w:val="en-GB"/>
        </w:rPr>
        <w:t xml:space="preserve"> To the south, St Kilda Road combines a high density commercial and residential spine with major open spaces. East from St Kilda Road, Toorak Road in South Yarra is a busy retail strip with emerging medium - high density residential development.</w:t>
      </w:r>
    </w:p>
    <w:p w:rsidR="00C14601" w:rsidRPr="000D0295" w:rsidRDefault="00C14601"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relatively flat terrain of this region includes two waterways - the Moonee Ponds Creek and Yarra River. The </w:t>
      </w:r>
      <w:r w:rsidR="00016049" w:rsidRPr="000D0295">
        <w:rPr>
          <w:rFonts w:ascii="Arial" w:eastAsia="Calibri" w:hAnsi="Arial" w:cs="Arial"/>
          <w:sz w:val="20"/>
          <w:szCs w:val="20"/>
          <w:lang w:val="en-GB"/>
        </w:rPr>
        <w:t xml:space="preserve">ecological </w:t>
      </w:r>
      <w:r w:rsidRPr="000D0295">
        <w:rPr>
          <w:rFonts w:ascii="Arial" w:eastAsia="Calibri" w:hAnsi="Arial" w:cs="Arial"/>
          <w:sz w:val="20"/>
          <w:szCs w:val="20"/>
          <w:lang w:val="en-GB"/>
        </w:rPr>
        <w:t xml:space="preserve">condition of these waterways and the overall ecological state of the environment in this region is generally poor due to urban development. Key open spaces in the region include JJ Holland Park in South Kensington, University Square and Lincoln Square in Carlton, the State Library forecourt, City Square, Federation Square and the Yarra River precinct in the CBD, </w:t>
      </w:r>
      <w:r w:rsidRPr="000D0295">
        <w:rPr>
          <w:rFonts w:ascii="Arial" w:eastAsia="Calibri" w:hAnsi="Arial" w:cs="Arial"/>
          <w:sz w:val="20"/>
          <w:szCs w:val="20"/>
          <w:lang w:val="en-GB"/>
        </w:rPr>
        <w:lastRenderedPageBreak/>
        <w:t>the Alexandra Gardens, Queen Victoria Gardens and Shrine of Remembrance Reserve in the Domain Parklands and Fawkner Park and South Yarra Siding Reserve.</w:t>
      </w:r>
    </w:p>
    <w:p w:rsidR="00616EA7" w:rsidRPr="000D0295" w:rsidRDefault="00616EA7"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is being delivered in the context of a sophisticated and complex public transport network. During the </w:t>
      </w:r>
      <w:r w:rsidR="004153FB" w:rsidRPr="000D0295">
        <w:rPr>
          <w:rFonts w:ascii="Arial" w:eastAsia="Calibri" w:hAnsi="Arial" w:cs="Arial"/>
          <w:sz w:val="20"/>
          <w:szCs w:val="20"/>
          <w:lang w:val="en-GB"/>
        </w:rPr>
        <w:t xml:space="preserve">assessment and </w:t>
      </w:r>
      <w:r w:rsidRPr="000D0295">
        <w:rPr>
          <w:rFonts w:ascii="Arial" w:eastAsia="Calibri" w:hAnsi="Arial" w:cs="Arial"/>
          <w:sz w:val="20"/>
          <w:szCs w:val="20"/>
          <w:lang w:val="en-GB"/>
        </w:rPr>
        <w:t>delivery period</w:t>
      </w:r>
      <w:r w:rsidR="008617DD" w:rsidRPr="000D0295">
        <w:rPr>
          <w:rFonts w:ascii="Arial" w:eastAsia="Calibri" w:hAnsi="Arial" w:cs="Arial"/>
          <w:sz w:val="20"/>
          <w:szCs w:val="20"/>
          <w:lang w:val="en-GB"/>
        </w:rPr>
        <w:t xml:space="preserve"> for MMRP,</w:t>
      </w:r>
      <w:r w:rsidRPr="000D0295">
        <w:rPr>
          <w:rFonts w:ascii="Arial" w:eastAsia="Calibri" w:hAnsi="Arial" w:cs="Arial"/>
          <w:sz w:val="20"/>
          <w:szCs w:val="20"/>
          <w:lang w:val="en-GB"/>
        </w:rPr>
        <w:t xml:space="preserve"> it is anticipated there will be multiple changes to the network through separate projects and through renewal and maintenance works</w:t>
      </w:r>
      <w:r w:rsidR="001A158D"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Public Transport Victoria (PTV) as the system authority is responsible for developing plans</w:t>
      </w:r>
      <w:r w:rsidR="008617DD" w:rsidRPr="000D0295">
        <w:rPr>
          <w:rFonts w:ascii="Arial" w:eastAsia="Calibri" w:hAnsi="Arial" w:cs="Arial"/>
          <w:sz w:val="20"/>
          <w:szCs w:val="20"/>
          <w:lang w:val="en-GB"/>
        </w:rPr>
        <w:t xml:space="preserve"> for the public transport network</w:t>
      </w:r>
      <w:r w:rsidRPr="000D0295">
        <w:rPr>
          <w:rFonts w:ascii="Arial" w:eastAsia="Calibri" w:hAnsi="Arial" w:cs="Arial"/>
          <w:sz w:val="20"/>
          <w:szCs w:val="20"/>
          <w:lang w:val="en-GB"/>
        </w:rPr>
        <w:t xml:space="preserve"> and facilitating expansions and improvements to the </w:t>
      </w:r>
      <w:r w:rsidR="008617DD" w:rsidRPr="000D0295">
        <w:rPr>
          <w:rFonts w:ascii="Arial" w:eastAsia="Calibri" w:hAnsi="Arial" w:cs="Arial"/>
          <w:sz w:val="20"/>
          <w:szCs w:val="20"/>
          <w:lang w:val="en-GB"/>
        </w:rPr>
        <w:t>tram and rail</w:t>
      </w:r>
      <w:r w:rsidR="00A37173"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network. </w:t>
      </w:r>
    </w:p>
    <w:p w:rsidR="002321D0" w:rsidRPr="000D0295" w:rsidRDefault="002321D0" w:rsidP="00812D91">
      <w:pPr>
        <w:pStyle w:val="Heading2"/>
        <w:numPr>
          <w:ilvl w:val="1"/>
          <w:numId w:val="1"/>
        </w:numPr>
        <w:ind w:left="1418" w:hanging="851"/>
        <w:rPr>
          <w:rFonts w:ascii="Arial" w:hAnsi="Arial" w:cs="Arial"/>
          <w:color w:val="auto"/>
          <w:sz w:val="24"/>
          <w:szCs w:val="24"/>
        </w:rPr>
      </w:pPr>
      <w:bookmarkStart w:id="23" w:name="_Toc425844909"/>
      <w:r w:rsidRPr="000D0295">
        <w:rPr>
          <w:rFonts w:ascii="Arial" w:hAnsi="Arial" w:cs="Arial"/>
          <w:color w:val="auto"/>
          <w:sz w:val="24"/>
          <w:szCs w:val="24"/>
        </w:rPr>
        <w:t>Project Benefits</w:t>
      </w:r>
      <w:bookmarkEnd w:id="23"/>
    </w:p>
    <w:p w:rsidR="006D4053" w:rsidRPr="000D0295" w:rsidRDefault="006A3BF2"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MMRP, together with changes to the rail network referred to above, will enable a significant increase</w:t>
      </w:r>
      <w:r w:rsidR="00124BE6"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in the capacity and reliability of the rail network. </w:t>
      </w:r>
      <w:r w:rsidR="00124BE6" w:rsidRPr="000D0295">
        <w:rPr>
          <w:rFonts w:ascii="Arial" w:eastAsia="Calibri" w:hAnsi="Arial" w:cs="Arial"/>
          <w:sz w:val="20"/>
          <w:szCs w:val="20"/>
          <w:lang w:val="en-GB"/>
        </w:rPr>
        <w:t>These will collectively deliver</w:t>
      </w:r>
      <w:r w:rsidR="006D4053" w:rsidRPr="000D0295">
        <w:rPr>
          <w:rFonts w:ascii="Arial" w:eastAsia="Calibri" w:hAnsi="Arial" w:cs="Arial"/>
          <w:sz w:val="20"/>
          <w:szCs w:val="20"/>
          <w:lang w:val="en-GB"/>
        </w:rPr>
        <w:t xml:space="preserve"> significant strategic benefits </w:t>
      </w:r>
      <w:r w:rsidR="00DF385E" w:rsidRPr="000D0295">
        <w:rPr>
          <w:rFonts w:ascii="Arial" w:eastAsia="Calibri" w:hAnsi="Arial" w:cs="Arial"/>
          <w:sz w:val="20"/>
          <w:szCs w:val="20"/>
          <w:lang w:val="en-GB"/>
        </w:rPr>
        <w:t>for Melbourne and</w:t>
      </w:r>
      <w:r w:rsidR="006D4053" w:rsidRPr="000D0295">
        <w:rPr>
          <w:rFonts w:ascii="Arial" w:eastAsia="Calibri" w:hAnsi="Arial" w:cs="Arial"/>
          <w:sz w:val="20"/>
          <w:szCs w:val="20"/>
          <w:lang w:val="en-GB"/>
        </w:rPr>
        <w:t xml:space="preserve"> the wider transport network</w:t>
      </w:r>
      <w:r w:rsidR="00DF385E" w:rsidRPr="000D0295">
        <w:rPr>
          <w:rFonts w:ascii="Arial" w:eastAsia="Calibri" w:hAnsi="Arial" w:cs="Arial"/>
          <w:sz w:val="20"/>
          <w:szCs w:val="20"/>
          <w:lang w:val="en-GB"/>
        </w:rPr>
        <w:t xml:space="preserve"> including the following</w:t>
      </w:r>
      <w:r w:rsidR="006D4053" w:rsidRPr="000D0295">
        <w:rPr>
          <w:rFonts w:ascii="Arial" w:eastAsia="Calibri" w:hAnsi="Arial" w:cs="Arial"/>
          <w:sz w:val="20"/>
          <w:szCs w:val="20"/>
          <w:lang w:val="en-GB"/>
        </w:rPr>
        <w:t>:</w:t>
      </w:r>
    </w:p>
    <w:p w:rsidR="006D4053" w:rsidRPr="000D0295" w:rsidRDefault="00680580"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increas</w:t>
      </w:r>
      <w:r w:rsidR="00DF385E" w:rsidRPr="000D0295">
        <w:rPr>
          <w:rFonts w:ascii="Arial" w:eastAsia="Calibri" w:hAnsi="Arial" w:cs="Arial"/>
          <w:sz w:val="20"/>
          <w:szCs w:val="20"/>
          <w:lang w:val="en-GB"/>
        </w:rPr>
        <w:t>ing</w:t>
      </w:r>
      <w:r w:rsidRPr="000D0295">
        <w:rPr>
          <w:rFonts w:ascii="Arial" w:eastAsia="Calibri" w:hAnsi="Arial" w:cs="Arial"/>
          <w:sz w:val="20"/>
          <w:szCs w:val="20"/>
          <w:lang w:val="en-GB"/>
        </w:rPr>
        <w:t xml:space="preserve"> the </w:t>
      </w:r>
      <w:r w:rsidR="006D4053" w:rsidRPr="000D0295">
        <w:rPr>
          <w:rFonts w:ascii="Arial" w:eastAsia="Calibri" w:hAnsi="Arial" w:cs="Arial"/>
          <w:sz w:val="20"/>
          <w:szCs w:val="20"/>
          <w:lang w:val="en-GB"/>
        </w:rPr>
        <w:t xml:space="preserve">capacity and reliability of </w:t>
      </w:r>
      <w:r w:rsidR="00DF385E" w:rsidRPr="000D0295">
        <w:rPr>
          <w:rFonts w:ascii="Arial" w:eastAsia="Calibri" w:hAnsi="Arial" w:cs="Arial"/>
          <w:sz w:val="20"/>
          <w:szCs w:val="20"/>
          <w:lang w:val="en-GB"/>
        </w:rPr>
        <w:t>Melbourne’s busiest train lines</w:t>
      </w:r>
      <w:r w:rsidR="006D4053" w:rsidRPr="000D0295">
        <w:rPr>
          <w:rFonts w:ascii="Arial" w:eastAsia="Calibri" w:hAnsi="Arial" w:cs="Arial"/>
          <w:sz w:val="20"/>
          <w:szCs w:val="20"/>
          <w:lang w:val="en-GB"/>
        </w:rPr>
        <w:t xml:space="preserve">.  </w:t>
      </w:r>
    </w:p>
    <w:p w:rsidR="006D4053" w:rsidRPr="000D0295" w:rsidRDefault="00DF385E"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a</w:t>
      </w:r>
      <w:r w:rsidR="006D4053" w:rsidRPr="000D0295">
        <w:rPr>
          <w:rFonts w:ascii="Arial" w:eastAsia="Calibri" w:hAnsi="Arial" w:cs="Arial"/>
          <w:sz w:val="20"/>
          <w:szCs w:val="20"/>
          <w:lang w:val="en-GB"/>
        </w:rPr>
        <w:t>llow</w:t>
      </w:r>
      <w:r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for 20,000 more passengers to use the metropolitan rail network in the peak hour.</w:t>
      </w:r>
    </w:p>
    <w:p w:rsidR="006D4053" w:rsidRPr="000D0295" w:rsidRDefault="00DF385E"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i</w:t>
      </w:r>
      <w:r w:rsidR="006D4053" w:rsidRPr="000D0295">
        <w:rPr>
          <w:rFonts w:ascii="Arial" w:eastAsia="Calibri" w:hAnsi="Arial" w:cs="Arial"/>
          <w:sz w:val="20"/>
          <w:szCs w:val="20"/>
          <w:lang w:val="en-GB"/>
        </w:rPr>
        <w:t>mprov</w:t>
      </w:r>
      <w:r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access to public transport by building five new inner city stations.</w:t>
      </w:r>
    </w:p>
    <w:p w:rsidR="006D4053" w:rsidRPr="000D0295" w:rsidRDefault="00DF385E"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e</w:t>
      </w:r>
      <w:r w:rsidR="006D4053" w:rsidRPr="000D0295">
        <w:rPr>
          <w:rFonts w:ascii="Arial" w:eastAsia="Calibri" w:hAnsi="Arial" w:cs="Arial"/>
          <w:sz w:val="20"/>
          <w:szCs w:val="20"/>
          <w:lang w:val="en-GB"/>
        </w:rPr>
        <w:t>mploy</w:t>
      </w:r>
      <w:r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more than 3,500 people during peak construction.</w:t>
      </w:r>
    </w:p>
    <w:p w:rsidR="006D4053" w:rsidRPr="000D0295" w:rsidRDefault="00DF385E"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i</w:t>
      </w:r>
      <w:r w:rsidR="006D4053" w:rsidRPr="000D0295">
        <w:rPr>
          <w:rFonts w:ascii="Arial" w:eastAsia="Calibri" w:hAnsi="Arial" w:cs="Arial"/>
          <w:sz w:val="20"/>
          <w:szCs w:val="20"/>
          <w:lang w:val="en-GB"/>
        </w:rPr>
        <w:t>mprov</w:t>
      </w:r>
      <w:r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access to employment, education and opportunity</w:t>
      </w:r>
      <w:r w:rsidR="001536B2" w:rsidRPr="000D0295">
        <w:rPr>
          <w:rFonts w:ascii="Arial" w:eastAsia="Calibri" w:hAnsi="Arial" w:cs="Arial"/>
          <w:sz w:val="20"/>
          <w:szCs w:val="20"/>
          <w:lang w:val="en-GB"/>
        </w:rPr>
        <w:t xml:space="preserve"> for people living </w:t>
      </w:r>
      <w:r w:rsidR="006D4053" w:rsidRPr="000D0295">
        <w:rPr>
          <w:rFonts w:ascii="Arial" w:eastAsia="Calibri" w:hAnsi="Arial" w:cs="Arial"/>
          <w:sz w:val="20"/>
          <w:szCs w:val="20"/>
          <w:lang w:val="en-GB"/>
        </w:rPr>
        <w:t>in Melbourne's growth areas.</w:t>
      </w:r>
    </w:p>
    <w:p w:rsidR="006D4053" w:rsidRPr="000D0295" w:rsidRDefault="00C905A6"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e</w:t>
      </w:r>
      <w:r w:rsidR="006D4053" w:rsidRPr="000D0295">
        <w:rPr>
          <w:rFonts w:ascii="Arial" w:eastAsia="Calibri" w:hAnsi="Arial" w:cs="Arial"/>
          <w:sz w:val="20"/>
          <w:szCs w:val="20"/>
          <w:lang w:val="en-GB"/>
        </w:rPr>
        <w:t>as</w:t>
      </w:r>
      <w:r w:rsidR="00DF385E"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congestion on the busy St Kilda Road/Swanston Street tram corridor</w:t>
      </w:r>
      <w:r w:rsidR="00DF385E" w:rsidRPr="000D0295">
        <w:rPr>
          <w:rFonts w:ascii="Arial" w:eastAsia="Calibri" w:hAnsi="Arial" w:cs="Arial"/>
          <w:sz w:val="20"/>
          <w:szCs w:val="20"/>
          <w:lang w:val="en-GB"/>
        </w:rPr>
        <w:t>.</w:t>
      </w:r>
    </w:p>
    <w:p w:rsidR="006D4053" w:rsidRPr="000D0295" w:rsidRDefault="00C905A6"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r</w:t>
      </w:r>
      <w:r w:rsidR="006D4053" w:rsidRPr="000D0295">
        <w:rPr>
          <w:rFonts w:ascii="Arial" w:eastAsia="Calibri" w:hAnsi="Arial" w:cs="Arial"/>
          <w:sz w:val="20"/>
          <w:szCs w:val="20"/>
          <w:lang w:val="en-GB"/>
        </w:rPr>
        <w:t>educ</w:t>
      </w:r>
      <w:r w:rsidR="00DF385E"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road congestion.</w:t>
      </w:r>
    </w:p>
    <w:p w:rsidR="006D4053" w:rsidRPr="000D0295" w:rsidRDefault="00DF385E" w:rsidP="000C10D8">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p</w:t>
      </w:r>
      <w:r w:rsidR="006D4053" w:rsidRPr="000D0295">
        <w:rPr>
          <w:rFonts w:ascii="Arial" w:eastAsia="Calibri" w:hAnsi="Arial" w:cs="Arial"/>
          <w:sz w:val="20"/>
          <w:szCs w:val="20"/>
          <w:lang w:val="en-GB"/>
        </w:rPr>
        <w:t>av</w:t>
      </w:r>
      <w:r w:rsidRPr="000D0295">
        <w:rPr>
          <w:rFonts w:ascii="Arial" w:eastAsia="Calibri" w:hAnsi="Arial" w:cs="Arial"/>
          <w:sz w:val="20"/>
          <w:szCs w:val="20"/>
          <w:lang w:val="en-GB"/>
        </w:rPr>
        <w:t>ing</w:t>
      </w:r>
      <w:r w:rsidR="006D4053" w:rsidRPr="000D0295">
        <w:rPr>
          <w:rFonts w:ascii="Arial" w:eastAsia="Calibri" w:hAnsi="Arial" w:cs="Arial"/>
          <w:sz w:val="20"/>
          <w:szCs w:val="20"/>
          <w:lang w:val="en-GB"/>
        </w:rPr>
        <w:t xml:space="preserve"> the way for future expansion of Melbourne's public transport network.</w:t>
      </w:r>
    </w:p>
    <w:p w:rsidR="00A7777F" w:rsidRPr="000D0295" w:rsidRDefault="00A7777F">
      <w:pPr>
        <w:rPr>
          <w:rFonts w:ascii="Arial" w:eastAsia="Calibri" w:hAnsi="Arial" w:cs="Arial"/>
          <w:sz w:val="20"/>
          <w:szCs w:val="20"/>
          <w:lang w:val="en-GB"/>
        </w:rPr>
      </w:pPr>
      <w:r w:rsidRPr="000D0295">
        <w:rPr>
          <w:rFonts w:ascii="Arial" w:eastAsia="Calibri" w:hAnsi="Arial" w:cs="Arial"/>
          <w:sz w:val="20"/>
          <w:szCs w:val="20"/>
          <w:lang w:val="en-GB"/>
        </w:rPr>
        <w:br w:type="page"/>
      </w:r>
    </w:p>
    <w:p w:rsidR="00F35286" w:rsidRPr="000D0295" w:rsidRDefault="00F35286" w:rsidP="00E94C9F">
      <w:pPr>
        <w:pStyle w:val="Heading2"/>
        <w:numPr>
          <w:ilvl w:val="1"/>
          <w:numId w:val="1"/>
        </w:numPr>
        <w:ind w:left="1418" w:hanging="851"/>
        <w:rPr>
          <w:rFonts w:ascii="Arial" w:hAnsi="Arial" w:cs="Arial"/>
          <w:color w:val="auto"/>
          <w:sz w:val="24"/>
          <w:szCs w:val="24"/>
        </w:rPr>
      </w:pPr>
      <w:bookmarkStart w:id="24" w:name="_Toc425844910"/>
      <w:r w:rsidRPr="000D0295">
        <w:rPr>
          <w:rFonts w:ascii="Arial" w:hAnsi="Arial" w:cs="Arial"/>
          <w:color w:val="auto"/>
          <w:sz w:val="24"/>
          <w:szCs w:val="24"/>
        </w:rPr>
        <w:t xml:space="preserve">Project </w:t>
      </w:r>
      <w:r w:rsidR="008670B5" w:rsidRPr="000D0295">
        <w:rPr>
          <w:rFonts w:ascii="Arial" w:hAnsi="Arial" w:cs="Arial"/>
          <w:color w:val="auto"/>
          <w:sz w:val="24"/>
          <w:szCs w:val="24"/>
        </w:rPr>
        <w:t>Rationale</w:t>
      </w:r>
      <w:bookmarkEnd w:id="24"/>
    </w:p>
    <w:p w:rsidR="002E1021" w:rsidRPr="000D0295" w:rsidRDefault="00BF18F9" w:rsidP="00C2512A">
      <w:pPr>
        <w:pStyle w:val="Heading2"/>
        <w:numPr>
          <w:ilvl w:val="2"/>
          <w:numId w:val="1"/>
        </w:numPr>
        <w:ind w:hanging="1003"/>
        <w:rPr>
          <w:rFonts w:ascii="Arial" w:hAnsi="Arial" w:cs="Arial"/>
          <w:color w:val="auto"/>
          <w:sz w:val="22"/>
          <w:szCs w:val="22"/>
        </w:rPr>
      </w:pPr>
      <w:bookmarkStart w:id="25" w:name="_Toc425844911"/>
      <w:r w:rsidRPr="000D0295">
        <w:rPr>
          <w:rFonts w:ascii="Arial" w:hAnsi="Arial" w:cs="Arial"/>
          <w:color w:val="auto"/>
          <w:sz w:val="22"/>
          <w:szCs w:val="22"/>
        </w:rPr>
        <w:t>Strategic Context</w:t>
      </w:r>
      <w:bookmarkEnd w:id="25"/>
      <w:r w:rsidRPr="000D0295">
        <w:rPr>
          <w:rFonts w:ascii="Arial" w:hAnsi="Arial" w:cs="Arial"/>
          <w:color w:val="auto"/>
          <w:sz w:val="22"/>
          <w:szCs w:val="22"/>
        </w:rPr>
        <w:t xml:space="preserve"> </w:t>
      </w:r>
    </w:p>
    <w:p w:rsidR="008670B5" w:rsidRPr="000D0295" w:rsidRDefault="008670B5" w:rsidP="00C2512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Public transport patronage has grown as a result of Victoria’s population boom</w:t>
      </w:r>
      <w:r w:rsidR="00124878" w:rsidRPr="000D0295">
        <w:rPr>
          <w:rFonts w:ascii="Arial" w:eastAsia="Calibri" w:hAnsi="Arial" w:cs="Arial"/>
          <w:sz w:val="20"/>
          <w:szCs w:val="20"/>
          <w:lang w:val="en-GB"/>
        </w:rPr>
        <w:t xml:space="preserve"> and an increase in employment in the inner city area</w:t>
      </w:r>
      <w:r w:rsidRPr="000D0295">
        <w:rPr>
          <w:rFonts w:ascii="Arial" w:eastAsia="Calibri" w:hAnsi="Arial" w:cs="Arial"/>
          <w:sz w:val="20"/>
          <w:szCs w:val="20"/>
          <w:lang w:val="en-GB"/>
        </w:rPr>
        <w:t xml:space="preserve">, </w:t>
      </w:r>
      <w:r w:rsidR="00C905A6" w:rsidRPr="000D0295">
        <w:rPr>
          <w:rFonts w:ascii="Arial" w:eastAsia="Calibri" w:hAnsi="Arial" w:cs="Arial"/>
          <w:sz w:val="20"/>
          <w:szCs w:val="20"/>
          <w:lang w:val="en-GB"/>
        </w:rPr>
        <w:t>combined</w:t>
      </w:r>
      <w:r w:rsidRPr="000D0295">
        <w:rPr>
          <w:rFonts w:ascii="Arial" w:eastAsia="Calibri" w:hAnsi="Arial" w:cs="Arial"/>
          <w:sz w:val="20"/>
          <w:szCs w:val="20"/>
          <w:lang w:val="en-GB"/>
        </w:rPr>
        <w:t xml:space="preserve"> with higher petrol and parking costs and recognition of the environmental benefits of public transport. Over the past decade, public transport patronage has grown at an average of 3.9% per annum including </w:t>
      </w:r>
      <w:r w:rsidR="00443C16" w:rsidRPr="000D0295">
        <w:rPr>
          <w:rFonts w:ascii="Arial" w:eastAsia="Calibri" w:hAnsi="Arial" w:cs="Arial"/>
          <w:sz w:val="20"/>
          <w:szCs w:val="20"/>
          <w:lang w:val="en-GB"/>
        </w:rPr>
        <w:t xml:space="preserve">unprecedented </w:t>
      </w:r>
      <w:r w:rsidRPr="000D0295">
        <w:rPr>
          <w:rFonts w:ascii="Arial" w:eastAsia="Calibri" w:hAnsi="Arial" w:cs="Arial"/>
          <w:sz w:val="20"/>
          <w:szCs w:val="20"/>
          <w:lang w:val="en-GB"/>
        </w:rPr>
        <w:t>growth averaging 6.6% per annum between 2004 and 2008.</w:t>
      </w:r>
      <w:r w:rsidR="00C45771" w:rsidRPr="000D0295">
        <w:rPr>
          <w:rStyle w:val="FootnoteReference"/>
          <w:rFonts w:ascii="Arial" w:eastAsia="Calibri" w:hAnsi="Arial" w:cs="Arial"/>
          <w:sz w:val="20"/>
          <w:szCs w:val="20"/>
          <w:lang w:val="en-GB"/>
        </w:rPr>
        <w:footnoteReference w:id="2"/>
      </w:r>
    </w:p>
    <w:p w:rsidR="008670B5" w:rsidRPr="000D0295" w:rsidRDefault="005A16C2" w:rsidP="00C2512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Metropolitan r</w:t>
      </w:r>
      <w:r w:rsidR="008670B5" w:rsidRPr="000D0295">
        <w:rPr>
          <w:rFonts w:ascii="Arial" w:eastAsia="Calibri" w:hAnsi="Arial" w:cs="Arial"/>
          <w:sz w:val="20"/>
          <w:szCs w:val="20"/>
          <w:lang w:val="en-GB"/>
        </w:rPr>
        <w:t>ail patronage has been growing strongly from a low point of 88.9 million trips per year in 1980/81 to 2</w:t>
      </w:r>
      <w:r w:rsidRPr="000D0295">
        <w:rPr>
          <w:rFonts w:ascii="Arial" w:eastAsia="Calibri" w:hAnsi="Arial" w:cs="Arial"/>
          <w:sz w:val="20"/>
          <w:szCs w:val="20"/>
          <w:lang w:val="en-GB"/>
        </w:rPr>
        <w:t>32</w:t>
      </w:r>
      <w:r w:rsidR="008670B5" w:rsidRPr="000D0295">
        <w:rPr>
          <w:rFonts w:ascii="Arial" w:eastAsia="Calibri" w:hAnsi="Arial" w:cs="Arial"/>
          <w:sz w:val="20"/>
          <w:szCs w:val="20"/>
          <w:lang w:val="en-GB"/>
        </w:rPr>
        <w:t xml:space="preserve"> million trips in 201</w:t>
      </w:r>
      <w:r w:rsidRPr="000D0295">
        <w:rPr>
          <w:rFonts w:ascii="Arial" w:eastAsia="Calibri" w:hAnsi="Arial" w:cs="Arial"/>
          <w:sz w:val="20"/>
          <w:szCs w:val="20"/>
          <w:lang w:val="en-GB"/>
        </w:rPr>
        <w:t>3</w:t>
      </w:r>
      <w:r w:rsidR="008670B5" w:rsidRPr="000D0295">
        <w:rPr>
          <w:rFonts w:ascii="Arial" w:eastAsia="Calibri" w:hAnsi="Arial" w:cs="Arial"/>
          <w:sz w:val="20"/>
          <w:szCs w:val="20"/>
          <w:lang w:val="en-GB"/>
        </w:rPr>
        <w:t>/1</w:t>
      </w:r>
      <w:r w:rsidRPr="000D0295">
        <w:rPr>
          <w:rFonts w:ascii="Arial" w:eastAsia="Calibri" w:hAnsi="Arial" w:cs="Arial"/>
          <w:sz w:val="20"/>
          <w:szCs w:val="20"/>
          <w:lang w:val="en-GB"/>
        </w:rPr>
        <w:t>4</w:t>
      </w:r>
      <w:r w:rsidR="007E1875" w:rsidRPr="000D0295">
        <w:rPr>
          <w:rFonts w:ascii="Arial" w:eastAsia="Calibri" w:hAnsi="Arial" w:cs="Arial"/>
          <w:sz w:val="20"/>
          <w:szCs w:val="20"/>
          <w:lang w:val="en-GB"/>
        </w:rPr>
        <w:t>.</w:t>
      </w:r>
      <w:r w:rsidRPr="000D0295">
        <w:rPr>
          <w:rStyle w:val="FootnoteReference"/>
          <w:rFonts w:ascii="Arial" w:eastAsia="Calibri" w:hAnsi="Arial" w:cs="Arial"/>
          <w:sz w:val="20"/>
          <w:szCs w:val="20"/>
          <w:lang w:val="en-GB"/>
        </w:rPr>
        <w:footnoteReference w:id="3"/>
      </w:r>
      <w:r w:rsidR="008670B5" w:rsidRPr="000D0295">
        <w:rPr>
          <w:rFonts w:ascii="Arial" w:eastAsia="Calibri" w:hAnsi="Arial" w:cs="Arial"/>
          <w:sz w:val="20"/>
          <w:szCs w:val="20"/>
          <w:lang w:val="en-GB"/>
        </w:rPr>
        <w:t xml:space="preserve"> This growth has </w:t>
      </w:r>
      <w:r w:rsidR="00443C16" w:rsidRPr="000D0295">
        <w:rPr>
          <w:rFonts w:ascii="Arial" w:eastAsia="Calibri" w:hAnsi="Arial" w:cs="Arial"/>
          <w:sz w:val="20"/>
          <w:szCs w:val="20"/>
          <w:lang w:val="en-GB"/>
        </w:rPr>
        <w:t xml:space="preserve">resulted in </w:t>
      </w:r>
      <w:r w:rsidR="008670B5" w:rsidRPr="000D0295">
        <w:rPr>
          <w:rFonts w:ascii="Arial" w:eastAsia="Calibri" w:hAnsi="Arial" w:cs="Arial"/>
          <w:sz w:val="20"/>
          <w:szCs w:val="20"/>
          <w:lang w:val="en-GB"/>
        </w:rPr>
        <w:t>Melbourne</w:t>
      </w:r>
      <w:r w:rsidR="009C45DA" w:rsidRPr="000D0295">
        <w:rPr>
          <w:rFonts w:ascii="Arial" w:eastAsia="Calibri" w:hAnsi="Arial" w:cs="Arial"/>
          <w:sz w:val="20"/>
          <w:szCs w:val="20"/>
          <w:lang w:val="en-GB"/>
        </w:rPr>
        <w:t>’s</w:t>
      </w:r>
      <w:r w:rsidR="008670B5" w:rsidRPr="000D0295">
        <w:rPr>
          <w:rFonts w:ascii="Arial" w:eastAsia="Calibri" w:hAnsi="Arial" w:cs="Arial"/>
          <w:sz w:val="20"/>
          <w:szCs w:val="20"/>
          <w:lang w:val="en-GB"/>
        </w:rPr>
        <w:t xml:space="preserve"> rail network carrying the highest number of passengers in its history</w:t>
      </w:r>
      <w:r w:rsidR="00867E0D" w:rsidRPr="000D0295">
        <w:rPr>
          <w:rFonts w:ascii="Arial" w:eastAsia="Calibri" w:hAnsi="Arial" w:cs="Arial"/>
          <w:sz w:val="20"/>
          <w:szCs w:val="20"/>
          <w:lang w:val="en-GB"/>
        </w:rPr>
        <w:t xml:space="preserve"> and</w:t>
      </w:r>
      <w:r w:rsidR="008670B5"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underpins an overall </w:t>
      </w:r>
      <w:r w:rsidR="00443C16" w:rsidRPr="000D0295">
        <w:rPr>
          <w:rFonts w:ascii="Arial" w:eastAsia="Calibri" w:hAnsi="Arial" w:cs="Arial"/>
          <w:sz w:val="20"/>
          <w:szCs w:val="20"/>
          <w:lang w:val="en-GB"/>
        </w:rPr>
        <w:t>increase</w:t>
      </w:r>
      <w:r w:rsidRPr="000D0295">
        <w:rPr>
          <w:rFonts w:ascii="Arial" w:eastAsia="Calibri" w:hAnsi="Arial" w:cs="Arial"/>
          <w:sz w:val="20"/>
          <w:szCs w:val="20"/>
          <w:lang w:val="en-GB"/>
        </w:rPr>
        <w:t xml:space="preserve"> in the use of public transport</w:t>
      </w:r>
      <w:r w:rsidR="00443C16"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t>
      </w:r>
      <w:r w:rsidR="00030E71" w:rsidRPr="000D0295">
        <w:rPr>
          <w:rFonts w:ascii="Arial" w:eastAsia="Calibri" w:hAnsi="Arial" w:cs="Arial"/>
          <w:sz w:val="20"/>
          <w:szCs w:val="20"/>
          <w:lang w:val="en-GB"/>
        </w:rPr>
        <w:t>Patronage</w:t>
      </w:r>
      <w:r w:rsidR="008670B5" w:rsidRPr="000D0295">
        <w:rPr>
          <w:rFonts w:ascii="Arial" w:eastAsia="Calibri" w:hAnsi="Arial" w:cs="Arial"/>
          <w:sz w:val="20"/>
          <w:szCs w:val="20"/>
          <w:lang w:val="en-GB"/>
        </w:rPr>
        <w:t xml:space="preserve"> is </w:t>
      </w:r>
      <w:r w:rsidR="00443C16" w:rsidRPr="000D0295">
        <w:rPr>
          <w:rFonts w:ascii="Arial" w:eastAsia="Calibri" w:hAnsi="Arial" w:cs="Arial"/>
          <w:sz w:val="20"/>
          <w:szCs w:val="20"/>
          <w:lang w:val="en-GB"/>
        </w:rPr>
        <w:t>forecast</w:t>
      </w:r>
      <w:r w:rsidR="008670B5" w:rsidRPr="000D0295">
        <w:rPr>
          <w:rFonts w:ascii="Arial" w:eastAsia="Calibri" w:hAnsi="Arial" w:cs="Arial"/>
          <w:sz w:val="20"/>
          <w:szCs w:val="20"/>
          <w:lang w:val="en-GB"/>
        </w:rPr>
        <w:t xml:space="preserve"> to </w:t>
      </w:r>
      <w:r w:rsidR="00867E0D" w:rsidRPr="000D0295">
        <w:rPr>
          <w:rFonts w:ascii="Arial" w:eastAsia="Calibri" w:hAnsi="Arial" w:cs="Arial"/>
          <w:sz w:val="20"/>
          <w:szCs w:val="20"/>
          <w:lang w:val="en-GB"/>
        </w:rPr>
        <w:t xml:space="preserve">further </w:t>
      </w:r>
      <w:r w:rsidR="008670B5" w:rsidRPr="000D0295">
        <w:rPr>
          <w:rFonts w:ascii="Arial" w:eastAsia="Calibri" w:hAnsi="Arial" w:cs="Arial"/>
          <w:sz w:val="20"/>
          <w:szCs w:val="20"/>
          <w:lang w:val="en-GB"/>
        </w:rPr>
        <w:t>increase over the next two decades with weekday (daily)</w:t>
      </w:r>
      <w:r w:rsidR="008670B5" w:rsidRPr="000D0295">
        <w:t xml:space="preserve"> </w:t>
      </w:r>
      <w:r w:rsidR="008670B5" w:rsidRPr="000D0295">
        <w:rPr>
          <w:rFonts w:ascii="Arial" w:eastAsia="Calibri" w:hAnsi="Arial" w:cs="Arial"/>
          <w:sz w:val="20"/>
          <w:szCs w:val="20"/>
          <w:lang w:val="en-GB"/>
        </w:rPr>
        <w:t>patronage more than doubling from 1.8 million to 3.8 million</w:t>
      </w:r>
      <w:r w:rsidR="007E1875" w:rsidRPr="000D0295">
        <w:rPr>
          <w:rFonts w:ascii="Arial" w:eastAsia="Calibri" w:hAnsi="Arial" w:cs="Arial"/>
          <w:sz w:val="20"/>
          <w:szCs w:val="20"/>
          <w:lang w:val="en-GB"/>
        </w:rPr>
        <w:t>.</w:t>
      </w:r>
      <w:r w:rsidR="009B62BE" w:rsidRPr="000D0295">
        <w:rPr>
          <w:rStyle w:val="FootnoteReference"/>
          <w:rFonts w:ascii="Arial" w:eastAsia="Calibri" w:hAnsi="Arial" w:cs="Arial"/>
          <w:sz w:val="20"/>
          <w:szCs w:val="20"/>
          <w:lang w:val="en-GB"/>
        </w:rPr>
        <w:footnoteReference w:id="4"/>
      </w:r>
    </w:p>
    <w:p w:rsidR="008670B5" w:rsidRPr="000D0295" w:rsidRDefault="009954EA" w:rsidP="00C2512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I</w:t>
      </w:r>
      <w:r w:rsidR="008670B5" w:rsidRPr="000D0295">
        <w:rPr>
          <w:rFonts w:ascii="Arial" w:eastAsia="Calibri" w:hAnsi="Arial" w:cs="Arial"/>
          <w:sz w:val="20"/>
          <w:szCs w:val="20"/>
          <w:lang w:val="en-GB"/>
        </w:rPr>
        <w:t>n 2007</w:t>
      </w:r>
      <w:r w:rsidRPr="000D0295">
        <w:rPr>
          <w:rFonts w:ascii="Arial" w:eastAsia="Calibri" w:hAnsi="Arial" w:cs="Arial"/>
          <w:sz w:val="20"/>
          <w:szCs w:val="20"/>
          <w:lang w:val="en-GB"/>
        </w:rPr>
        <w:t>,</w:t>
      </w:r>
      <w:r w:rsidR="008670B5" w:rsidRPr="000D0295">
        <w:rPr>
          <w:rFonts w:ascii="Arial" w:eastAsia="Calibri" w:hAnsi="Arial" w:cs="Arial"/>
          <w:sz w:val="20"/>
          <w:szCs w:val="20"/>
          <w:lang w:val="en-GB"/>
        </w:rPr>
        <w:t xml:space="preserve"> the Victorian Government </w:t>
      </w:r>
      <w:r w:rsidR="00867E0D" w:rsidRPr="000D0295">
        <w:rPr>
          <w:rFonts w:ascii="Arial" w:eastAsia="Calibri" w:hAnsi="Arial" w:cs="Arial"/>
          <w:sz w:val="20"/>
          <w:szCs w:val="20"/>
          <w:lang w:val="en-GB"/>
        </w:rPr>
        <w:t>commissioned an investigation into</w:t>
      </w:r>
      <w:r w:rsidR="008670B5" w:rsidRPr="000D0295">
        <w:rPr>
          <w:rFonts w:ascii="Arial" w:eastAsia="Calibri" w:hAnsi="Arial" w:cs="Arial"/>
          <w:sz w:val="20"/>
          <w:szCs w:val="20"/>
          <w:lang w:val="en-GB"/>
        </w:rPr>
        <w:t xml:space="preserve"> the </w:t>
      </w:r>
      <w:r w:rsidRPr="000D0295">
        <w:rPr>
          <w:rFonts w:ascii="Arial" w:eastAsia="Calibri" w:hAnsi="Arial" w:cs="Arial"/>
          <w:sz w:val="20"/>
          <w:szCs w:val="20"/>
          <w:lang w:val="en-GB"/>
        </w:rPr>
        <w:t xml:space="preserve">need </w:t>
      </w:r>
      <w:r w:rsidR="008670B5" w:rsidRPr="000D0295">
        <w:rPr>
          <w:rFonts w:ascii="Arial" w:eastAsia="Calibri" w:hAnsi="Arial" w:cs="Arial"/>
          <w:sz w:val="20"/>
          <w:szCs w:val="20"/>
          <w:lang w:val="en-GB"/>
        </w:rPr>
        <w:t xml:space="preserve">for improved transport connections linking Melbourne’s east and west. </w:t>
      </w:r>
      <w:r w:rsidR="00952E4B" w:rsidRPr="000D0295">
        <w:rPr>
          <w:rFonts w:ascii="Arial" w:eastAsia="Calibri" w:hAnsi="Arial" w:cs="Arial"/>
          <w:sz w:val="20"/>
          <w:szCs w:val="20"/>
          <w:lang w:val="en-GB"/>
        </w:rPr>
        <w:t>In 2008</w:t>
      </w:r>
      <w:r w:rsidR="007E1875" w:rsidRPr="000D0295">
        <w:rPr>
          <w:rFonts w:ascii="Arial" w:eastAsia="Calibri" w:hAnsi="Arial" w:cs="Arial"/>
          <w:sz w:val="20"/>
          <w:szCs w:val="20"/>
          <w:lang w:val="en-GB"/>
        </w:rPr>
        <w:t>,</w:t>
      </w:r>
      <w:r w:rsidR="00952E4B" w:rsidRPr="000D0295">
        <w:rPr>
          <w:rFonts w:ascii="Arial" w:eastAsia="Calibri" w:hAnsi="Arial" w:cs="Arial"/>
          <w:sz w:val="20"/>
          <w:szCs w:val="20"/>
          <w:lang w:val="en-GB"/>
        </w:rPr>
        <w:t xml:space="preserve"> Sir Rod Eddington’s </w:t>
      </w:r>
      <w:r w:rsidR="008670B5" w:rsidRPr="000D0295">
        <w:rPr>
          <w:rFonts w:ascii="Arial" w:eastAsia="Calibri" w:hAnsi="Arial" w:cs="Arial"/>
          <w:sz w:val="20"/>
          <w:szCs w:val="20"/>
          <w:lang w:val="en-GB"/>
        </w:rPr>
        <w:t xml:space="preserve">East West Link Needs Assessment recommended that planning commence on the staged construction of a new rail tunnel </w:t>
      </w:r>
      <w:r w:rsidR="00ED7B23" w:rsidRPr="000D0295">
        <w:rPr>
          <w:rFonts w:ascii="Arial" w:eastAsia="Calibri" w:hAnsi="Arial" w:cs="Arial"/>
          <w:sz w:val="20"/>
          <w:szCs w:val="20"/>
          <w:lang w:val="en-GB"/>
        </w:rPr>
        <w:t>link</w:t>
      </w:r>
      <w:r w:rsidR="00952E4B" w:rsidRPr="000D0295">
        <w:rPr>
          <w:rFonts w:ascii="Arial" w:eastAsia="Calibri" w:hAnsi="Arial" w:cs="Arial"/>
          <w:sz w:val="20"/>
          <w:szCs w:val="20"/>
          <w:lang w:val="en-GB"/>
        </w:rPr>
        <w:t>i</w:t>
      </w:r>
      <w:r w:rsidR="00ED7B23" w:rsidRPr="000D0295">
        <w:rPr>
          <w:rFonts w:ascii="Arial" w:eastAsia="Calibri" w:hAnsi="Arial" w:cs="Arial"/>
          <w:sz w:val="20"/>
          <w:szCs w:val="20"/>
          <w:lang w:val="en-GB"/>
        </w:rPr>
        <w:t xml:space="preserve">ng the western and south-eastern suburbs </w:t>
      </w:r>
      <w:r w:rsidR="008670B5" w:rsidRPr="000D0295">
        <w:rPr>
          <w:rFonts w:ascii="Arial" w:eastAsia="Calibri" w:hAnsi="Arial" w:cs="Arial"/>
          <w:sz w:val="20"/>
          <w:szCs w:val="20"/>
          <w:lang w:val="en-GB"/>
        </w:rPr>
        <w:t xml:space="preserve">to accommodate the growth in </w:t>
      </w:r>
      <w:r w:rsidR="007E1875" w:rsidRPr="000D0295">
        <w:rPr>
          <w:rFonts w:ascii="Arial" w:eastAsia="Calibri" w:hAnsi="Arial" w:cs="Arial"/>
          <w:sz w:val="20"/>
          <w:szCs w:val="20"/>
          <w:lang w:val="en-GB"/>
        </w:rPr>
        <w:t xml:space="preserve">demand for </w:t>
      </w:r>
      <w:r w:rsidR="008670B5" w:rsidRPr="000D0295">
        <w:rPr>
          <w:rFonts w:ascii="Arial" w:eastAsia="Calibri" w:hAnsi="Arial" w:cs="Arial"/>
          <w:sz w:val="20"/>
          <w:szCs w:val="20"/>
          <w:lang w:val="en-GB"/>
        </w:rPr>
        <w:t xml:space="preserve">public transport. </w:t>
      </w:r>
      <w:r w:rsidR="004F22DA" w:rsidRPr="000D0295">
        <w:rPr>
          <w:rFonts w:ascii="Arial" w:eastAsia="Calibri" w:hAnsi="Arial" w:cs="Arial"/>
          <w:sz w:val="20"/>
          <w:szCs w:val="20"/>
          <w:lang w:val="en-GB"/>
        </w:rPr>
        <w:t>Since th</w:t>
      </w:r>
      <w:r w:rsidR="00391AD7" w:rsidRPr="000D0295">
        <w:rPr>
          <w:rFonts w:ascii="Arial" w:eastAsia="Calibri" w:hAnsi="Arial" w:cs="Arial"/>
          <w:sz w:val="20"/>
          <w:szCs w:val="20"/>
          <w:lang w:val="en-GB"/>
        </w:rPr>
        <w:t>en</w:t>
      </w:r>
      <w:r w:rsidR="004F22DA" w:rsidRPr="000D0295">
        <w:rPr>
          <w:rFonts w:ascii="Arial" w:eastAsia="Calibri" w:hAnsi="Arial" w:cs="Arial"/>
          <w:sz w:val="20"/>
          <w:szCs w:val="20"/>
          <w:lang w:val="en-GB"/>
        </w:rPr>
        <w:t xml:space="preserve"> there has been significant project development work undertaken in relation to the cons</w:t>
      </w:r>
      <w:r w:rsidR="00C2512A" w:rsidRPr="000D0295">
        <w:rPr>
          <w:rFonts w:ascii="Arial" w:eastAsia="Calibri" w:hAnsi="Arial" w:cs="Arial"/>
          <w:sz w:val="20"/>
          <w:szCs w:val="20"/>
          <w:lang w:val="en-GB"/>
        </w:rPr>
        <w:t>truction of a metro rail tunnel</w:t>
      </w:r>
      <w:r w:rsidR="007E1875" w:rsidRPr="000D0295">
        <w:rPr>
          <w:rFonts w:ascii="Arial" w:eastAsia="Calibri" w:hAnsi="Arial" w:cs="Arial"/>
          <w:sz w:val="20"/>
          <w:szCs w:val="20"/>
          <w:lang w:val="en-GB"/>
        </w:rPr>
        <w:t>,</w:t>
      </w:r>
      <w:r w:rsidR="004F22DA" w:rsidRPr="000D0295">
        <w:rPr>
          <w:rFonts w:ascii="Arial" w:eastAsia="Calibri" w:hAnsi="Arial" w:cs="Arial"/>
          <w:sz w:val="20"/>
          <w:szCs w:val="20"/>
          <w:lang w:val="en-GB"/>
        </w:rPr>
        <w:t xml:space="preserve"> </w:t>
      </w:r>
      <w:r w:rsidR="008670B5" w:rsidRPr="000D0295">
        <w:rPr>
          <w:rFonts w:ascii="Arial" w:eastAsia="Calibri" w:hAnsi="Arial" w:cs="Arial"/>
          <w:sz w:val="20"/>
          <w:szCs w:val="20"/>
          <w:lang w:val="en-GB"/>
        </w:rPr>
        <w:t>culminat</w:t>
      </w:r>
      <w:r w:rsidR="004F22DA" w:rsidRPr="000D0295">
        <w:rPr>
          <w:rFonts w:ascii="Arial" w:eastAsia="Calibri" w:hAnsi="Arial" w:cs="Arial"/>
          <w:sz w:val="20"/>
          <w:szCs w:val="20"/>
          <w:lang w:val="en-GB"/>
        </w:rPr>
        <w:t>ing</w:t>
      </w:r>
      <w:r w:rsidR="008670B5" w:rsidRPr="000D0295">
        <w:rPr>
          <w:rFonts w:ascii="Arial" w:eastAsia="Calibri" w:hAnsi="Arial" w:cs="Arial"/>
          <w:sz w:val="20"/>
          <w:szCs w:val="20"/>
          <w:lang w:val="en-GB"/>
        </w:rPr>
        <w:t xml:space="preserve"> in the </w:t>
      </w:r>
      <w:r w:rsidR="004F22DA" w:rsidRPr="000D0295">
        <w:rPr>
          <w:rFonts w:ascii="Arial" w:eastAsia="Calibri" w:hAnsi="Arial" w:cs="Arial"/>
          <w:sz w:val="20"/>
          <w:szCs w:val="20"/>
          <w:lang w:val="en-GB"/>
        </w:rPr>
        <w:t xml:space="preserve">Victorian Government’s commitment to deliver </w:t>
      </w:r>
      <w:r w:rsidR="008670B5" w:rsidRPr="000D0295">
        <w:rPr>
          <w:rFonts w:ascii="Arial" w:eastAsia="Calibri" w:hAnsi="Arial" w:cs="Arial"/>
          <w:sz w:val="20"/>
          <w:szCs w:val="20"/>
          <w:lang w:val="en-GB"/>
        </w:rPr>
        <w:t>MMRP</w:t>
      </w:r>
      <w:r w:rsidR="004F22DA" w:rsidRPr="000D0295">
        <w:rPr>
          <w:rFonts w:ascii="Arial" w:eastAsia="Calibri" w:hAnsi="Arial" w:cs="Arial"/>
          <w:sz w:val="20"/>
          <w:szCs w:val="20"/>
          <w:lang w:val="en-GB"/>
        </w:rPr>
        <w:t>.</w:t>
      </w:r>
      <w:r w:rsidR="008670B5" w:rsidRPr="000D0295">
        <w:rPr>
          <w:rFonts w:ascii="Arial" w:eastAsia="Calibri" w:hAnsi="Arial" w:cs="Arial"/>
          <w:sz w:val="20"/>
          <w:szCs w:val="20"/>
          <w:lang w:val="en-GB"/>
        </w:rPr>
        <w:t xml:space="preserve">  </w:t>
      </w:r>
    </w:p>
    <w:p w:rsidR="008670B5" w:rsidRPr="000D0295" w:rsidRDefault="008670B5" w:rsidP="00C2512A">
      <w:pPr>
        <w:spacing w:after="140" w:line="360" w:lineRule="auto"/>
        <w:ind w:left="1418" w:firstLine="0"/>
        <w:jc w:val="both"/>
        <w:rPr>
          <w:lang w:val="en-GB"/>
        </w:rPr>
      </w:pPr>
      <w:r w:rsidRPr="000D0295">
        <w:rPr>
          <w:rFonts w:ascii="Arial" w:eastAsia="Calibri" w:hAnsi="Arial" w:cs="Arial"/>
          <w:sz w:val="20"/>
          <w:szCs w:val="20"/>
          <w:lang w:val="en-GB"/>
        </w:rPr>
        <w:t xml:space="preserve">The </w:t>
      </w:r>
      <w:r w:rsidR="00286F05" w:rsidRPr="000D0295">
        <w:rPr>
          <w:rFonts w:ascii="Arial" w:eastAsia="Calibri" w:hAnsi="Arial" w:cs="Arial"/>
          <w:sz w:val="20"/>
          <w:szCs w:val="20"/>
          <w:lang w:val="en-GB"/>
        </w:rPr>
        <w:t xml:space="preserve">Network Development Plan – Metropolitan Rail </w:t>
      </w:r>
      <w:r w:rsidR="00391AD7" w:rsidRPr="000D0295">
        <w:rPr>
          <w:rFonts w:ascii="Arial" w:eastAsia="Calibri" w:hAnsi="Arial" w:cs="Arial"/>
          <w:sz w:val="20"/>
          <w:szCs w:val="20"/>
          <w:lang w:val="en-GB"/>
        </w:rPr>
        <w:t>(</w:t>
      </w:r>
      <w:r w:rsidRPr="000D0295">
        <w:rPr>
          <w:rFonts w:ascii="Arial" w:eastAsia="Calibri" w:hAnsi="Arial" w:cs="Arial"/>
          <w:sz w:val="20"/>
          <w:szCs w:val="20"/>
          <w:lang w:val="en-GB"/>
        </w:rPr>
        <w:t>NDP-MR</w:t>
      </w:r>
      <w:r w:rsidR="00391AD7"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t>
      </w:r>
      <w:r w:rsidR="00C905A6" w:rsidRPr="000D0295">
        <w:rPr>
          <w:rFonts w:ascii="Arial" w:eastAsia="Calibri" w:hAnsi="Arial" w:cs="Arial"/>
          <w:sz w:val="20"/>
          <w:szCs w:val="20"/>
          <w:lang w:val="en-GB"/>
        </w:rPr>
        <w:t>has been</w:t>
      </w:r>
      <w:r w:rsidRPr="000D0295">
        <w:rPr>
          <w:rFonts w:ascii="Arial" w:eastAsia="Calibri" w:hAnsi="Arial" w:cs="Arial"/>
          <w:sz w:val="20"/>
          <w:szCs w:val="20"/>
          <w:lang w:val="en-GB"/>
        </w:rPr>
        <w:t xml:space="preserve"> developed by PTV to identify an optimal sequence of upgrades of the entire metropolitan rail network to address congestion, </w:t>
      </w:r>
      <w:r w:rsidR="00286F05" w:rsidRPr="000D0295">
        <w:rPr>
          <w:rFonts w:ascii="Arial" w:eastAsia="Calibri" w:hAnsi="Arial" w:cs="Arial"/>
          <w:sz w:val="20"/>
          <w:szCs w:val="20"/>
          <w:lang w:val="en-GB"/>
        </w:rPr>
        <w:t xml:space="preserve">respond to the patronage demand generated by </w:t>
      </w:r>
      <w:r w:rsidRPr="000D0295">
        <w:rPr>
          <w:rFonts w:ascii="Arial" w:eastAsia="Calibri" w:hAnsi="Arial" w:cs="Arial"/>
          <w:sz w:val="20"/>
          <w:szCs w:val="20"/>
          <w:lang w:val="en-GB"/>
        </w:rPr>
        <w:t>population growth, improve reliability, enhance accessibility and improve the city’s productivity. The MMRP forms a key part of th</w:t>
      </w:r>
      <w:r w:rsidR="004F22DA" w:rsidRPr="000D0295">
        <w:rPr>
          <w:rFonts w:ascii="Arial" w:eastAsia="Calibri" w:hAnsi="Arial" w:cs="Arial"/>
          <w:sz w:val="20"/>
          <w:szCs w:val="20"/>
          <w:lang w:val="en-GB"/>
        </w:rPr>
        <w:t>e</w:t>
      </w:r>
      <w:r w:rsidRPr="000D0295">
        <w:rPr>
          <w:rFonts w:ascii="Arial" w:eastAsia="Calibri" w:hAnsi="Arial" w:cs="Arial"/>
          <w:sz w:val="20"/>
          <w:szCs w:val="20"/>
          <w:lang w:val="en-GB"/>
        </w:rPr>
        <w:t xml:space="preserve"> </w:t>
      </w:r>
      <w:r w:rsidR="004F22DA" w:rsidRPr="000D0295">
        <w:rPr>
          <w:rFonts w:ascii="Arial" w:eastAsia="Calibri" w:hAnsi="Arial" w:cs="Arial"/>
          <w:sz w:val="20"/>
          <w:szCs w:val="20"/>
          <w:lang w:val="en-GB"/>
        </w:rPr>
        <w:t>NDP-MR</w:t>
      </w:r>
      <w:r w:rsidRPr="000D0295">
        <w:rPr>
          <w:rFonts w:ascii="Arial" w:eastAsia="Calibri" w:hAnsi="Arial" w:cs="Arial"/>
          <w:sz w:val="20"/>
          <w:szCs w:val="20"/>
          <w:lang w:val="en-GB"/>
        </w:rPr>
        <w:t>.</w:t>
      </w:r>
    </w:p>
    <w:p w:rsidR="00F35286" w:rsidRPr="000D0295" w:rsidRDefault="008670B5" w:rsidP="00C2512A">
      <w:pPr>
        <w:spacing w:after="140" w:line="360" w:lineRule="auto"/>
        <w:ind w:left="1418" w:firstLine="0"/>
        <w:jc w:val="both"/>
      </w:pPr>
      <w:r w:rsidRPr="000D0295">
        <w:rPr>
          <w:rFonts w:ascii="Arial" w:eastAsia="Calibri" w:hAnsi="Arial" w:cs="Arial"/>
          <w:sz w:val="20"/>
          <w:szCs w:val="20"/>
          <w:lang w:val="en-GB"/>
        </w:rPr>
        <w:t xml:space="preserve">Planning for the rail network has </w:t>
      </w:r>
      <w:r w:rsidR="004F22DA" w:rsidRPr="000D0295">
        <w:rPr>
          <w:rFonts w:ascii="Arial" w:eastAsia="Calibri" w:hAnsi="Arial" w:cs="Arial"/>
          <w:sz w:val="20"/>
          <w:szCs w:val="20"/>
          <w:lang w:val="en-GB"/>
        </w:rPr>
        <w:t>demonstrated th</w:t>
      </w:r>
      <w:r w:rsidR="00391AD7" w:rsidRPr="000D0295">
        <w:rPr>
          <w:rFonts w:ascii="Arial" w:eastAsia="Calibri" w:hAnsi="Arial" w:cs="Arial"/>
          <w:sz w:val="20"/>
          <w:szCs w:val="20"/>
          <w:lang w:val="en-GB"/>
        </w:rPr>
        <w:t>e need for</w:t>
      </w:r>
      <w:r w:rsidRPr="000D0295">
        <w:rPr>
          <w:rFonts w:ascii="Arial" w:eastAsia="Calibri" w:hAnsi="Arial" w:cs="Arial"/>
          <w:sz w:val="20"/>
          <w:szCs w:val="20"/>
          <w:lang w:val="en-GB"/>
        </w:rPr>
        <w:t xml:space="preserve"> a metro-style train system to enable frequent train services day and night </w:t>
      </w:r>
      <w:r w:rsidR="00391AD7" w:rsidRPr="000D0295">
        <w:rPr>
          <w:rFonts w:ascii="Arial" w:eastAsia="Calibri" w:hAnsi="Arial" w:cs="Arial"/>
          <w:sz w:val="20"/>
          <w:szCs w:val="20"/>
          <w:lang w:val="en-GB"/>
        </w:rPr>
        <w:t xml:space="preserve">that </w:t>
      </w:r>
      <w:r w:rsidRPr="000D0295">
        <w:rPr>
          <w:rFonts w:ascii="Arial" w:eastAsia="Calibri" w:hAnsi="Arial" w:cs="Arial"/>
          <w:sz w:val="20"/>
          <w:szCs w:val="20"/>
          <w:lang w:val="en-GB"/>
        </w:rPr>
        <w:t>meet</w:t>
      </w:r>
      <w:r w:rsidR="00391AD7" w:rsidRPr="000D0295">
        <w:rPr>
          <w:rFonts w:ascii="Arial" w:eastAsia="Calibri" w:hAnsi="Arial" w:cs="Arial"/>
          <w:sz w:val="20"/>
          <w:szCs w:val="20"/>
          <w:lang w:val="en-GB"/>
        </w:rPr>
        <w:t>s</w:t>
      </w:r>
      <w:r w:rsidRPr="000D0295">
        <w:rPr>
          <w:rFonts w:ascii="Arial" w:eastAsia="Calibri" w:hAnsi="Arial" w:cs="Arial"/>
          <w:sz w:val="20"/>
          <w:szCs w:val="20"/>
          <w:lang w:val="en-GB"/>
        </w:rPr>
        <w:t xml:space="preserve"> the needs of </w:t>
      </w:r>
      <w:r w:rsidR="00391AD7" w:rsidRPr="000D0295">
        <w:rPr>
          <w:rFonts w:ascii="Arial" w:eastAsia="Calibri" w:hAnsi="Arial" w:cs="Arial"/>
          <w:sz w:val="20"/>
          <w:szCs w:val="20"/>
          <w:lang w:val="en-GB"/>
        </w:rPr>
        <w:t xml:space="preserve">a busy and vibrant </w:t>
      </w:r>
      <w:r w:rsidRPr="000D0295">
        <w:rPr>
          <w:rFonts w:ascii="Arial" w:eastAsia="Calibri" w:hAnsi="Arial" w:cs="Arial"/>
          <w:sz w:val="20"/>
          <w:szCs w:val="20"/>
          <w:lang w:val="en-GB"/>
        </w:rPr>
        <w:t>international city. Metro-style systems</w:t>
      </w:r>
      <w:r w:rsidR="00391AD7" w:rsidRPr="000D0295">
        <w:rPr>
          <w:rFonts w:ascii="Arial" w:eastAsia="Calibri" w:hAnsi="Arial" w:cs="Arial"/>
          <w:sz w:val="20"/>
          <w:szCs w:val="20"/>
          <w:lang w:val="en-GB"/>
        </w:rPr>
        <w:t>, around the world,</w:t>
      </w:r>
      <w:r w:rsidRPr="000D0295">
        <w:rPr>
          <w:rFonts w:ascii="Arial" w:eastAsia="Calibri" w:hAnsi="Arial" w:cs="Arial"/>
          <w:sz w:val="20"/>
          <w:szCs w:val="20"/>
          <w:lang w:val="en-GB"/>
        </w:rPr>
        <w:t xml:space="preserve"> are designed to run higher frequency and higher capacity trains using dedicated tracks </w:t>
      </w:r>
      <w:r w:rsidR="00C905A6" w:rsidRPr="000D0295">
        <w:rPr>
          <w:rFonts w:ascii="Arial" w:eastAsia="Calibri" w:hAnsi="Arial" w:cs="Arial"/>
          <w:sz w:val="20"/>
          <w:szCs w:val="20"/>
          <w:lang w:val="en-GB"/>
        </w:rPr>
        <w:t xml:space="preserve">independent of </w:t>
      </w:r>
      <w:r w:rsidRPr="000D0295">
        <w:rPr>
          <w:rFonts w:ascii="Arial" w:eastAsia="Calibri" w:hAnsi="Arial" w:cs="Arial"/>
          <w:sz w:val="20"/>
          <w:szCs w:val="20"/>
          <w:lang w:val="en-GB"/>
        </w:rPr>
        <w:t>other routes. The focus is on creating a system that supports simple</w:t>
      </w:r>
      <w:r w:rsidR="00391AD7" w:rsidRPr="000D0295">
        <w:rPr>
          <w:rFonts w:ascii="Arial" w:eastAsia="Calibri" w:hAnsi="Arial" w:cs="Arial"/>
          <w:sz w:val="20"/>
          <w:szCs w:val="20"/>
          <w:lang w:val="en-GB"/>
        </w:rPr>
        <w:t xml:space="preserve"> commuter-friendly</w:t>
      </w:r>
      <w:r w:rsidRPr="000D0295">
        <w:rPr>
          <w:rFonts w:ascii="Arial" w:eastAsia="Calibri" w:hAnsi="Arial" w:cs="Arial"/>
          <w:sz w:val="20"/>
          <w:szCs w:val="20"/>
          <w:lang w:val="en-GB"/>
        </w:rPr>
        <w:t xml:space="preserve"> timetables, frequent services and consistent stopping patterns.</w:t>
      </w:r>
    </w:p>
    <w:p w:rsidR="00F35286" w:rsidRPr="000D0295" w:rsidRDefault="00F35286" w:rsidP="00C2512A">
      <w:pPr>
        <w:pStyle w:val="Heading2"/>
        <w:numPr>
          <w:ilvl w:val="2"/>
          <w:numId w:val="1"/>
        </w:numPr>
        <w:ind w:hanging="1003"/>
        <w:rPr>
          <w:rFonts w:ascii="Arial" w:hAnsi="Arial" w:cs="Arial"/>
          <w:color w:val="auto"/>
          <w:sz w:val="22"/>
          <w:szCs w:val="22"/>
        </w:rPr>
      </w:pPr>
      <w:bookmarkStart w:id="26" w:name="_Toc421177563"/>
      <w:bookmarkStart w:id="27" w:name="_Toc425844912"/>
      <w:r w:rsidRPr="000D0295">
        <w:rPr>
          <w:rFonts w:ascii="Arial" w:hAnsi="Arial" w:cs="Arial"/>
          <w:color w:val="auto"/>
          <w:sz w:val="22"/>
          <w:szCs w:val="22"/>
        </w:rPr>
        <w:t>Project need</w:t>
      </w:r>
      <w:bookmarkEnd w:id="26"/>
      <w:bookmarkEnd w:id="27"/>
    </w:p>
    <w:p w:rsidR="008670B5" w:rsidRPr="000D0295" w:rsidRDefault="008670B5" w:rsidP="0030075F">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w:t>
      </w:r>
      <w:r w:rsidR="004B7AD5" w:rsidRPr="000D0295">
        <w:rPr>
          <w:rFonts w:ascii="Arial" w:eastAsia="Calibri" w:hAnsi="Arial" w:cs="Arial"/>
          <w:sz w:val="20"/>
          <w:szCs w:val="20"/>
          <w:lang w:val="en-GB"/>
        </w:rPr>
        <w:t xml:space="preserve">is a key part of </w:t>
      </w:r>
      <w:r w:rsidRPr="000D0295">
        <w:rPr>
          <w:rFonts w:ascii="Arial" w:eastAsia="Calibri" w:hAnsi="Arial" w:cs="Arial"/>
          <w:sz w:val="20"/>
          <w:szCs w:val="20"/>
          <w:lang w:val="en-GB"/>
        </w:rPr>
        <w:t xml:space="preserve">the </w:t>
      </w:r>
      <w:r w:rsidR="004F22DA" w:rsidRPr="000D0295">
        <w:rPr>
          <w:rFonts w:ascii="Arial" w:eastAsia="Calibri" w:hAnsi="Arial" w:cs="Arial"/>
          <w:sz w:val="20"/>
          <w:szCs w:val="20"/>
          <w:lang w:val="en-GB"/>
        </w:rPr>
        <w:t xml:space="preserve">most significant </w:t>
      </w:r>
      <w:r w:rsidRPr="000D0295">
        <w:rPr>
          <w:rFonts w:ascii="Arial" w:eastAsia="Calibri" w:hAnsi="Arial" w:cs="Arial"/>
          <w:sz w:val="20"/>
          <w:szCs w:val="20"/>
          <w:lang w:val="en-GB"/>
        </w:rPr>
        <w:t xml:space="preserve">overhaul of </w:t>
      </w:r>
      <w:r w:rsidR="00391AD7" w:rsidRPr="000D0295">
        <w:rPr>
          <w:rFonts w:ascii="Arial" w:eastAsia="Calibri" w:hAnsi="Arial" w:cs="Arial"/>
          <w:sz w:val="20"/>
          <w:szCs w:val="20"/>
          <w:lang w:val="en-GB"/>
        </w:rPr>
        <w:t>Melbourne’s</w:t>
      </w:r>
      <w:r w:rsidRPr="000D0295">
        <w:rPr>
          <w:rFonts w:ascii="Arial" w:eastAsia="Calibri" w:hAnsi="Arial" w:cs="Arial"/>
          <w:sz w:val="20"/>
          <w:szCs w:val="20"/>
          <w:lang w:val="en-GB"/>
        </w:rPr>
        <w:t xml:space="preserve"> rail network since the opening of the City Loop in the 1980s</w:t>
      </w:r>
      <w:r w:rsidR="004B7AD5" w:rsidRPr="000D0295">
        <w:rPr>
          <w:rFonts w:ascii="Arial" w:eastAsia="Calibri" w:hAnsi="Arial" w:cs="Arial"/>
          <w:sz w:val="20"/>
          <w:szCs w:val="20"/>
          <w:lang w:val="en-GB"/>
        </w:rPr>
        <w:t>. T</w:t>
      </w:r>
      <w:r w:rsidR="004F22DA" w:rsidRPr="000D0295">
        <w:rPr>
          <w:rFonts w:ascii="Arial" w:eastAsia="Calibri" w:hAnsi="Arial" w:cs="Arial"/>
          <w:sz w:val="20"/>
          <w:szCs w:val="20"/>
          <w:lang w:val="en-GB"/>
        </w:rPr>
        <w:t xml:space="preserve">ogether </w:t>
      </w:r>
      <w:r w:rsidR="00680580" w:rsidRPr="000D0295">
        <w:rPr>
          <w:rFonts w:ascii="Arial" w:eastAsia="Calibri" w:hAnsi="Arial" w:cs="Arial"/>
          <w:sz w:val="20"/>
          <w:szCs w:val="20"/>
          <w:lang w:val="en-GB"/>
        </w:rPr>
        <w:t xml:space="preserve">with </w:t>
      </w:r>
      <w:r w:rsidR="004B7AD5" w:rsidRPr="000D0295">
        <w:rPr>
          <w:rFonts w:ascii="Arial" w:eastAsia="Calibri" w:hAnsi="Arial" w:cs="Arial"/>
          <w:sz w:val="20"/>
          <w:szCs w:val="20"/>
          <w:lang w:val="en-GB"/>
        </w:rPr>
        <w:t>other rail improvements and upgrades as well as the delivery of High Capacity Metro Trains, the introduction of High Capacity Signalling and the removal of 50 of the most dangerous level crossings on the metropolitan rail network</w:t>
      </w:r>
      <w:r w:rsidR="00286F05" w:rsidRPr="000D0295">
        <w:rPr>
          <w:rFonts w:ascii="Arial" w:eastAsia="Calibri" w:hAnsi="Arial" w:cs="Arial"/>
          <w:sz w:val="20"/>
          <w:szCs w:val="20"/>
          <w:lang w:val="en-GB"/>
        </w:rPr>
        <w:t>,</w:t>
      </w:r>
      <w:r w:rsidR="004B7AD5" w:rsidRPr="000D0295">
        <w:rPr>
          <w:rFonts w:ascii="Arial" w:eastAsia="Calibri" w:hAnsi="Arial" w:cs="Arial"/>
          <w:sz w:val="20"/>
          <w:szCs w:val="20"/>
          <w:lang w:val="en-GB"/>
        </w:rPr>
        <w:t xml:space="preserve"> </w:t>
      </w:r>
      <w:r w:rsidR="00286F05" w:rsidRPr="000D0295">
        <w:rPr>
          <w:rFonts w:ascii="Arial" w:eastAsia="Calibri" w:hAnsi="Arial" w:cs="Arial"/>
          <w:sz w:val="20"/>
          <w:szCs w:val="20"/>
          <w:lang w:val="en-GB"/>
        </w:rPr>
        <w:t>MMRP</w:t>
      </w:r>
      <w:r w:rsidR="004B7AD5" w:rsidRPr="000D0295">
        <w:rPr>
          <w:rFonts w:ascii="Arial" w:eastAsia="Calibri" w:hAnsi="Arial" w:cs="Arial"/>
          <w:sz w:val="20"/>
          <w:szCs w:val="20"/>
          <w:lang w:val="en-GB"/>
        </w:rPr>
        <w:t xml:space="preserve"> will </w:t>
      </w:r>
      <w:r w:rsidR="005B4E81" w:rsidRPr="000D0295">
        <w:rPr>
          <w:rFonts w:ascii="Arial" w:eastAsia="Calibri" w:hAnsi="Arial" w:cs="Arial"/>
          <w:sz w:val="20"/>
          <w:szCs w:val="20"/>
          <w:lang w:val="en-GB"/>
        </w:rPr>
        <w:t>enable</w:t>
      </w:r>
      <w:r w:rsidR="004B7AD5"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major improvements in capacity, reliability and frequency of services. </w:t>
      </w:r>
      <w:r w:rsidR="004B7AD5" w:rsidRPr="000D0295">
        <w:rPr>
          <w:rFonts w:ascii="Arial" w:eastAsia="Calibri" w:hAnsi="Arial" w:cs="Arial"/>
          <w:sz w:val="20"/>
          <w:szCs w:val="20"/>
          <w:lang w:val="en-GB"/>
        </w:rPr>
        <w:t xml:space="preserve"> </w:t>
      </w:r>
    </w:p>
    <w:p w:rsidR="008670B5" w:rsidRPr="000D0295" w:rsidRDefault="00C905A6" w:rsidP="004F22DA">
      <w:pPr>
        <w:spacing w:after="140" w:line="276" w:lineRule="auto"/>
        <w:ind w:left="1418" w:firstLine="0"/>
        <w:jc w:val="both"/>
        <w:rPr>
          <w:lang w:val="en-GB"/>
        </w:rPr>
      </w:pPr>
      <w:r w:rsidRPr="000D0295">
        <w:rPr>
          <w:rFonts w:ascii="Arial" w:eastAsia="Calibri" w:hAnsi="Arial" w:cs="Arial"/>
          <w:sz w:val="20"/>
          <w:szCs w:val="20"/>
          <w:lang w:val="en-GB"/>
        </w:rPr>
        <w:t>The</w:t>
      </w:r>
      <w:r w:rsidR="008670B5" w:rsidRPr="000D0295">
        <w:rPr>
          <w:rFonts w:ascii="Arial" w:eastAsia="Calibri" w:hAnsi="Arial" w:cs="Arial"/>
          <w:sz w:val="20"/>
          <w:szCs w:val="20"/>
          <w:lang w:val="en-GB"/>
        </w:rPr>
        <w:t xml:space="preserve"> key factors driving the need for the expansion of Melbourne’s rail network are:</w:t>
      </w:r>
    </w:p>
    <w:p w:rsidR="008670B5" w:rsidRPr="000D0295" w:rsidRDefault="00912AE4" w:rsidP="00C2512A">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p</w:t>
      </w:r>
      <w:r w:rsidR="008670B5" w:rsidRPr="000D0295">
        <w:rPr>
          <w:rFonts w:ascii="Arial" w:eastAsia="Calibri" w:hAnsi="Arial" w:cs="Arial"/>
          <w:sz w:val="20"/>
          <w:szCs w:val="20"/>
          <w:lang w:val="en-GB"/>
        </w:rPr>
        <w:t>opulation growth and housing</w:t>
      </w:r>
    </w:p>
    <w:p w:rsidR="008670B5" w:rsidRPr="000D0295" w:rsidRDefault="004F22DA" w:rsidP="00C2512A">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i</w:t>
      </w:r>
      <w:r w:rsidR="008670B5" w:rsidRPr="000D0295">
        <w:rPr>
          <w:rFonts w:ascii="Arial" w:eastAsia="Calibri" w:hAnsi="Arial" w:cs="Arial"/>
          <w:sz w:val="20"/>
          <w:szCs w:val="20"/>
          <w:lang w:val="en-GB"/>
        </w:rPr>
        <w:t>ndustry and employment</w:t>
      </w:r>
    </w:p>
    <w:p w:rsidR="008670B5" w:rsidRPr="000D0295" w:rsidRDefault="004F22DA" w:rsidP="00C2512A">
      <w:pPr>
        <w:pStyle w:val="ListParagraph"/>
        <w:numPr>
          <w:ilvl w:val="0"/>
          <w:numId w:val="53"/>
        </w:numPr>
        <w:spacing w:before="0" w:after="8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f</w:t>
      </w:r>
      <w:r w:rsidR="008670B5" w:rsidRPr="000D0295">
        <w:rPr>
          <w:rFonts w:ascii="Arial" w:eastAsia="Calibri" w:hAnsi="Arial" w:cs="Arial"/>
          <w:sz w:val="20"/>
          <w:szCs w:val="20"/>
          <w:lang w:val="en-GB"/>
        </w:rPr>
        <w:t>uture transport demand</w:t>
      </w:r>
      <w:r w:rsidR="007F5E9B" w:rsidRPr="000D0295">
        <w:rPr>
          <w:rFonts w:ascii="Arial" w:eastAsia="Calibri" w:hAnsi="Arial" w:cs="Arial"/>
          <w:sz w:val="20"/>
          <w:szCs w:val="20"/>
          <w:lang w:val="en-GB"/>
        </w:rPr>
        <w:t>.</w:t>
      </w:r>
    </w:p>
    <w:p w:rsidR="00F35286" w:rsidRPr="000D0295" w:rsidRDefault="00F35286" w:rsidP="00812D91">
      <w:pPr>
        <w:spacing w:after="140" w:line="276" w:lineRule="auto"/>
        <w:ind w:left="1418" w:firstLine="0"/>
        <w:jc w:val="both"/>
        <w:rPr>
          <w:rFonts w:ascii="Arial" w:eastAsia="Calibri" w:hAnsi="Arial" w:cs="Arial"/>
          <w:b/>
          <w:i/>
          <w:sz w:val="20"/>
          <w:szCs w:val="20"/>
          <w:lang w:val="en-GB"/>
        </w:rPr>
      </w:pPr>
      <w:r w:rsidRPr="000D0295">
        <w:rPr>
          <w:rFonts w:ascii="Arial" w:eastAsia="Calibri" w:hAnsi="Arial" w:cs="Arial"/>
          <w:b/>
          <w:i/>
          <w:sz w:val="20"/>
          <w:szCs w:val="20"/>
          <w:lang w:val="en-GB"/>
        </w:rPr>
        <w:t xml:space="preserve">Population </w:t>
      </w:r>
      <w:r w:rsidR="009058B4" w:rsidRPr="000D0295">
        <w:rPr>
          <w:rFonts w:ascii="Arial" w:eastAsia="Calibri" w:hAnsi="Arial" w:cs="Arial"/>
          <w:b/>
          <w:i/>
          <w:sz w:val="20"/>
          <w:szCs w:val="20"/>
          <w:lang w:val="en-GB"/>
        </w:rPr>
        <w:t xml:space="preserve">growth and housing </w:t>
      </w:r>
    </w:p>
    <w:p w:rsidR="008670B5" w:rsidRPr="000D0295" w:rsidRDefault="008670B5" w:rsidP="00C2512A">
      <w:pPr>
        <w:spacing w:before="0" w:after="140" w:line="360" w:lineRule="auto"/>
        <w:ind w:left="1418" w:firstLine="0"/>
        <w:jc w:val="both"/>
        <w:rPr>
          <w:lang w:val="en-GB"/>
        </w:rPr>
      </w:pPr>
      <w:r w:rsidRPr="000D0295">
        <w:rPr>
          <w:rFonts w:ascii="Arial" w:eastAsia="Calibri" w:hAnsi="Arial" w:cs="Arial"/>
          <w:sz w:val="20"/>
          <w:szCs w:val="20"/>
          <w:lang w:val="en-GB"/>
        </w:rPr>
        <w:t>In recent years, metropolitan Melbourne has experienced significant population growth, a trend which is expected to continue</w:t>
      </w:r>
      <w:r w:rsidR="00391AD7"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Victoria in Future 2014</w:t>
      </w:r>
      <w:r w:rsidR="003958B9" w:rsidRPr="000D0295">
        <w:rPr>
          <w:rFonts w:ascii="Arial" w:eastAsia="Calibri" w:hAnsi="Arial" w:cs="Arial"/>
          <w:sz w:val="20"/>
          <w:szCs w:val="20"/>
          <w:lang w:val="en-GB"/>
        </w:rPr>
        <w:t xml:space="preserve"> (VIF</w:t>
      </w:r>
      <w:r w:rsidR="00A065C1" w:rsidRPr="000D0295">
        <w:rPr>
          <w:rFonts w:ascii="Arial" w:eastAsia="Calibri" w:hAnsi="Arial" w:cs="Arial"/>
          <w:sz w:val="20"/>
          <w:szCs w:val="20"/>
          <w:lang w:val="en-GB"/>
        </w:rPr>
        <w:t xml:space="preserve">) </w:t>
      </w:r>
      <w:r w:rsidR="00265C73" w:rsidRPr="000D0295">
        <w:rPr>
          <w:rFonts w:ascii="Arial" w:eastAsia="Calibri" w:hAnsi="Arial" w:cs="Arial"/>
          <w:sz w:val="20"/>
          <w:szCs w:val="20"/>
          <w:lang w:val="en-GB"/>
        </w:rPr>
        <w:t>reports that</w:t>
      </w:r>
      <w:r w:rsidRPr="000D0295">
        <w:rPr>
          <w:rFonts w:ascii="Arial" w:eastAsia="Calibri" w:hAnsi="Arial" w:cs="Arial"/>
          <w:sz w:val="20"/>
          <w:szCs w:val="20"/>
          <w:lang w:val="en-GB"/>
        </w:rPr>
        <w:t xml:space="preserve"> Melbourne’s population </w:t>
      </w:r>
      <w:r w:rsidR="0059797B" w:rsidRPr="000D0295">
        <w:rPr>
          <w:rFonts w:ascii="Arial" w:eastAsia="Calibri" w:hAnsi="Arial" w:cs="Arial"/>
          <w:sz w:val="20"/>
          <w:szCs w:val="20"/>
          <w:lang w:val="en-GB"/>
        </w:rPr>
        <w:t>is projec</w:t>
      </w:r>
      <w:r w:rsidR="00265C73" w:rsidRPr="000D0295">
        <w:rPr>
          <w:rFonts w:ascii="Arial" w:eastAsia="Calibri" w:hAnsi="Arial" w:cs="Arial"/>
          <w:sz w:val="20"/>
          <w:szCs w:val="20"/>
          <w:lang w:val="en-GB"/>
        </w:rPr>
        <w:t xml:space="preserve">ted </w:t>
      </w:r>
      <w:r w:rsidR="00A065C1" w:rsidRPr="000D0295">
        <w:rPr>
          <w:rFonts w:ascii="Arial" w:eastAsia="Calibri" w:hAnsi="Arial" w:cs="Arial"/>
          <w:sz w:val="20"/>
          <w:szCs w:val="20"/>
          <w:lang w:val="en-GB"/>
        </w:rPr>
        <w:t>to increase</w:t>
      </w:r>
      <w:r w:rsidRPr="000D0295">
        <w:rPr>
          <w:rFonts w:ascii="Arial" w:eastAsia="Calibri" w:hAnsi="Arial" w:cs="Arial"/>
          <w:sz w:val="20"/>
          <w:szCs w:val="20"/>
          <w:lang w:val="en-GB"/>
        </w:rPr>
        <w:t xml:space="preserve"> from 4.5 million in 2013 to 6 million by 2031 and</w:t>
      </w:r>
      <w:r w:rsidR="00C905A6" w:rsidRPr="000D0295">
        <w:rPr>
          <w:rFonts w:ascii="Arial" w:eastAsia="Calibri" w:hAnsi="Arial" w:cs="Arial"/>
          <w:sz w:val="20"/>
          <w:szCs w:val="20"/>
          <w:lang w:val="en-GB"/>
        </w:rPr>
        <w:t xml:space="preserve"> to</w:t>
      </w:r>
      <w:r w:rsidRPr="000D0295">
        <w:rPr>
          <w:rFonts w:ascii="Arial" w:eastAsia="Calibri" w:hAnsi="Arial" w:cs="Arial"/>
          <w:sz w:val="20"/>
          <w:szCs w:val="20"/>
          <w:lang w:val="en-GB"/>
        </w:rPr>
        <w:t xml:space="preserve"> 7.8 million by 2051. </w:t>
      </w:r>
      <w:r w:rsidR="00C905A6" w:rsidRPr="000D0295">
        <w:rPr>
          <w:rFonts w:ascii="Arial" w:eastAsia="Calibri" w:hAnsi="Arial" w:cs="Arial"/>
          <w:sz w:val="20"/>
          <w:szCs w:val="20"/>
          <w:lang w:val="en-GB"/>
        </w:rPr>
        <w:t>ABS data indicates the</w:t>
      </w:r>
      <w:r w:rsidRPr="000D0295">
        <w:rPr>
          <w:rFonts w:ascii="Arial" w:eastAsia="Calibri" w:hAnsi="Arial" w:cs="Arial"/>
          <w:sz w:val="20"/>
          <w:szCs w:val="20"/>
          <w:lang w:val="en-GB"/>
        </w:rPr>
        <w:t xml:space="preserve"> population of Greater Melbourne is expected to grow by about 4% per annum from 2011 to 2031, having experienced annual growth of 4.3% between 2007 and 2012. </w:t>
      </w:r>
    </w:p>
    <w:p w:rsidR="008670B5" w:rsidRPr="000D0295" w:rsidRDefault="008670B5" w:rsidP="00C2512A">
      <w:pPr>
        <w:spacing w:before="0" w:after="140" w:line="360" w:lineRule="auto"/>
        <w:ind w:left="1418" w:firstLine="0"/>
        <w:jc w:val="both"/>
        <w:rPr>
          <w:lang w:val="en-GB"/>
        </w:rPr>
      </w:pPr>
      <w:r w:rsidRPr="000D0295">
        <w:rPr>
          <w:rFonts w:ascii="Arial" w:eastAsia="Calibri" w:hAnsi="Arial" w:cs="Arial"/>
          <w:sz w:val="20"/>
          <w:szCs w:val="20"/>
          <w:lang w:val="en-GB"/>
        </w:rPr>
        <w:t>The absorption of an additional 2 million people in less than 20 years is</w:t>
      </w:r>
      <w:r w:rsidR="009A1D0E" w:rsidRPr="000D0295">
        <w:rPr>
          <w:rFonts w:ascii="Arial" w:eastAsia="Calibri" w:hAnsi="Arial" w:cs="Arial"/>
          <w:sz w:val="20"/>
          <w:szCs w:val="20"/>
          <w:lang w:val="en-GB"/>
        </w:rPr>
        <w:t xml:space="preserve"> </w:t>
      </w:r>
      <w:r w:rsidR="009058B4" w:rsidRPr="000D0295">
        <w:rPr>
          <w:rFonts w:ascii="Arial" w:eastAsia="Calibri" w:hAnsi="Arial" w:cs="Arial"/>
          <w:sz w:val="20"/>
          <w:szCs w:val="20"/>
          <w:lang w:val="en-GB"/>
        </w:rPr>
        <w:t xml:space="preserve">unprecedented </w:t>
      </w:r>
      <w:r w:rsidR="009A1D0E" w:rsidRPr="000D0295">
        <w:rPr>
          <w:rFonts w:ascii="Arial" w:eastAsia="Calibri" w:hAnsi="Arial" w:cs="Arial"/>
          <w:sz w:val="20"/>
          <w:szCs w:val="20"/>
          <w:lang w:val="en-GB"/>
        </w:rPr>
        <w:t xml:space="preserve">for </w:t>
      </w:r>
      <w:r w:rsidRPr="000D0295">
        <w:rPr>
          <w:rFonts w:ascii="Arial" w:eastAsia="Calibri" w:hAnsi="Arial" w:cs="Arial"/>
          <w:sz w:val="20"/>
          <w:szCs w:val="20"/>
          <w:lang w:val="en-GB"/>
        </w:rPr>
        <w:t>Victoria</w:t>
      </w:r>
      <w:r w:rsidR="009A1D0E" w:rsidRPr="000D0295">
        <w:rPr>
          <w:rFonts w:ascii="Arial" w:eastAsia="Calibri" w:hAnsi="Arial" w:cs="Arial"/>
          <w:sz w:val="20"/>
          <w:szCs w:val="20"/>
          <w:lang w:val="en-GB"/>
        </w:rPr>
        <w:t xml:space="preserve">, resulting in the need for </w:t>
      </w:r>
      <w:r w:rsidRPr="000D0295">
        <w:rPr>
          <w:rFonts w:ascii="Arial" w:eastAsia="Calibri" w:hAnsi="Arial" w:cs="Arial"/>
          <w:sz w:val="20"/>
          <w:szCs w:val="20"/>
          <w:lang w:val="en-GB"/>
        </w:rPr>
        <w:t>an additional 1.6 million new dwellings</w:t>
      </w:r>
      <w:r w:rsidR="003958B9" w:rsidRPr="000D0295">
        <w:rPr>
          <w:rFonts w:ascii="Arial" w:eastAsia="Calibri" w:hAnsi="Arial" w:cs="Arial"/>
          <w:sz w:val="20"/>
          <w:szCs w:val="20"/>
          <w:lang w:val="en-GB"/>
        </w:rPr>
        <w:t>.</w:t>
      </w:r>
      <w:r w:rsidR="0030075F" w:rsidRPr="000D0295">
        <w:rPr>
          <w:rStyle w:val="FootnoteReference"/>
          <w:rFonts w:ascii="Arial" w:eastAsia="Calibri" w:hAnsi="Arial" w:cs="Arial"/>
          <w:sz w:val="20"/>
          <w:szCs w:val="20"/>
          <w:lang w:val="en-GB"/>
        </w:rPr>
        <w:footnoteReference w:id="5"/>
      </w:r>
      <w:r w:rsidRPr="000D0295">
        <w:rPr>
          <w:rFonts w:ascii="Arial" w:eastAsia="Calibri" w:hAnsi="Arial" w:cs="Arial"/>
          <w:sz w:val="20"/>
          <w:szCs w:val="20"/>
          <w:lang w:val="en-GB"/>
        </w:rPr>
        <w:t xml:space="preserve">  Approximately half of Melbourne’s </w:t>
      </w:r>
      <w:r w:rsidR="00391AD7" w:rsidRPr="000D0295">
        <w:rPr>
          <w:rFonts w:ascii="Arial" w:eastAsia="Calibri" w:hAnsi="Arial" w:cs="Arial"/>
          <w:sz w:val="20"/>
          <w:szCs w:val="20"/>
          <w:lang w:val="en-GB"/>
        </w:rPr>
        <w:t xml:space="preserve">future </w:t>
      </w:r>
      <w:r w:rsidRPr="000D0295">
        <w:rPr>
          <w:rFonts w:ascii="Arial" w:eastAsia="Calibri" w:hAnsi="Arial" w:cs="Arial"/>
          <w:sz w:val="20"/>
          <w:szCs w:val="20"/>
          <w:lang w:val="en-GB"/>
        </w:rPr>
        <w:t xml:space="preserve">population growth is expected to occur in </w:t>
      </w:r>
      <w:r w:rsidR="00110E0E" w:rsidRPr="000D0295">
        <w:rPr>
          <w:rFonts w:ascii="Arial" w:eastAsia="Calibri" w:hAnsi="Arial" w:cs="Arial"/>
          <w:sz w:val="20"/>
          <w:szCs w:val="20"/>
          <w:lang w:val="en-GB"/>
        </w:rPr>
        <w:t xml:space="preserve">the western, northern and south-eastern </w:t>
      </w:r>
      <w:r w:rsidRPr="000D0295">
        <w:rPr>
          <w:rFonts w:ascii="Arial" w:eastAsia="Calibri" w:hAnsi="Arial" w:cs="Arial"/>
          <w:sz w:val="20"/>
          <w:szCs w:val="20"/>
          <w:lang w:val="en-GB"/>
        </w:rPr>
        <w:t>growth areas</w:t>
      </w:r>
      <w:r w:rsidR="00110E0E" w:rsidRPr="000D0295">
        <w:rPr>
          <w:rFonts w:ascii="Arial" w:eastAsia="Calibri" w:hAnsi="Arial" w:cs="Arial"/>
          <w:sz w:val="20"/>
          <w:szCs w:val="20"/>
          <w:lang w:val="en-GB"/>
        </w:rPr>
        <w:t xml:space="preserve">, with </w:t>
      </w:r>
      <w:r w:rsidR="0059797B" w:rsidRPr="000D0295">
        <w:rPr>
          <w:rFonts w:ascii="Arial" w:eastAsia="Calibri" w:hAnsi="Arial" w:cs="Arial"/>
          <w:sz w:val="20"/>
          <w:szCs w:val="20"/>
          <w:lang w:val="en-GB"/>
        </w:rPr>
        <w:t>t</w:t>
      </w:r>
      <w:r w:rsidRPr="000D0295">
        <w:rPr>
          <w:rFonts w:ascii="Arial" w:eastAsia="Calibri" w:hAnsi="Arial" w:cs="Arial"/>
          <w:sz w:val="20"/>
          <w:szCs w:val="20"/>
          <w:lang w:val="en-GB"/>
        </w:rPr>
        <w:t xml:space="preserve">he largest </w:t>
      </w:r>
      <w:r w:rsidR="00F059B4" w:rsidRPr="000D0295">
        <w:rPr>
          <w:rFonts w:ascii="Arial" w:eastAsia="Calibri" w:hAnsi="Arial" w:cs="Arial"/>
          <w:sz w:val="20"/>
          <w:szCs w:val="20"/>
          <w:lang w:val="en-GB"/>
        </w:rPr>
        <w:t xml:space="preserve">increase </w:t>
      </w:r>
      <w:r w:rsidRPr="000D0295">
        <w:rPr>
          <w:rFonts w:ascii="Arial" w:eastAsia="Calibri" w:hAnsi="Arial" w:cs="Arial"/>
          <w:sz w:val="20"/>
          <w:szCs w:val="20"/>
          <w:lang w:val="en-GB"/>
        </w:rPr>
        <w:t xml:space="preserve"> expected in the west. </w:t>
      </w:r>
    </w:p>
    <w:p w:rsidR="00F35286" w:rsidRPr="000D0295" w:rsidRDefault="00F35286" w:rsidP="00812D91">
      <w:pPr>
        <w:spacing w:after="140" w:line="276" w:lineRule="auto"/>
        <w:ind w:left="1418" w:firstLine="0"/>
        <w:jc w:val="both"/>
        <w:rPr>
          <w:rFonts w:ascii="Arial" w:eastAsia="Calibri" w:hAnsi="Arial" w:cs="Arial"/>
          <w:b/>
          <w:i/>
          <w:sz w:val="20"/>
          <w:szCs w:val="20"/>
          <w:lang w:val="en-GB"/>
        </w:rPr>
      </w:pPr>
      <w:r w:rsidRPr="000D0295">
        <w:rPr>
          <w:rFonts w:ascii="Arial" w:eastAsia="Calibri" w:hAnsi="Arial" w:cs="Arial"/>
          <w:b/>
          <w:i/>
          <w:sz w:val="20"/>
          <w:szCs w:val="20"/>
          <w:lang w:val="en-GB"/>
        </w:rPr>
        <w:t>Industry and employment</w:t>
      </w:r>
    </w:p>
    <w:p w:rsidR="008670B5" w:rsidRPr="000D0295" w:rsidRDefault="008670B5" w:rsidP="00C2512A">
      <w:pPr>
        <w:spacing w:before="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Inner Melbourne comprises the </w:t>
      </w:r>
      <w:r w:rsidR="003958B9" w:rsidRPr="000D0295">
        <w:rPr>
          <w:rFonts w:ascii="Arial" w:eastAsia="Calibri" w:hAnsi="Arial" w:cs="Arial"/>
          <w:sz w:val="20"/>
          <w:szCs w:val="20"/>
          <w:lang w:val="en-GB"/>
        </w:rPr>
        <w:t xml:space="preserve">CBD, the </w:t>
      </w:r>
      <w:r w:rsidRPr="000D0295">
        <w:rPr>
          <w:rFonts w:ascii="Arial" w:eastAsia="Calibri" w:hAnsi="Arial" w:cs="Arial"/>
          <w:sz w:val="20"/>
          <w:szCs w:val="20"/>
          <w:lang w:val="en-GB"/>
        </w:rPr>
        <w:t>municipalities of Melbourne, Port Phillip, Stonnington</w:t>
      </w:r>
      <w:r w:rsidR="00110E0E"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Yarra</w:t>
      </w:r>
      <w:r w:rsidR="003958B9" w:rsidRPr="000D0295">
        <w:rPr>
          <w:rFonts w:ascii="Arial" w:eastAsia="Calibri" w:hAnsi="Arial" w:cs="Arial"/>
          <w:sz w:val="20"/>
          <w:szCs w:val="20"/>
          <w:lang w:val="en-GB"/>
        </w:rPr>
        <w:t>,</w:t>
      </w:r>
      <w:r w:rsidR="0059797B"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the </w:t>
      </w:r>
      <w:r w:rsidR="00110E0E" w:rsidRPr="000D0295">
        <w:rPr>
          <w:rFonts w:ascii="Arial" w:eastAsia="Calibri" w:hAnsi="Arial" w:cs="Arial"/>
          <w:sz w:val="20"/>
          <w:szCs w:val="20"/>
          <w:lang w:val="en-GB"/>
        </w:rPr>
        <w:t xml:space="preserve">Parkville </w:t>
      </w:r>
      <w:r w:rsidRPr="000D0295">
        <w:rPr>
          <w:rFonts w:ascii="Arial" w:eastAsia="Calibri" w:hAnsi="Arial" w:cs="Arial"/>
          <w:sz w:val="20"/>
          <w:szCs w:val="20"/>
          <w:lang w:val="en-GB"/>
        </w:rPr>
        <w:t>education</w:t>
      </w:r>
      <w:r w:rsidR="00F059B4" w:rsidRPr="000D0295">
        <w:rPr>
          <w:rFonts w:ascii="Arial" w:eastAsia="Calibri" w:hAnsi="Arial" w:cs="Arial"/>
          <w:sz w:val="20"/>
          <w:szCs w:val="20"/>
          <w:lang w:val="en-GB"/>
        </w:rPr>
        <w:t>, health and research</w:t>
      </w:r>
      <w:r w:rsidRPr="000D0295">
        <w:rPr>
          <w:rFonts w:ascii="Arial" w:eastAsia="Calibri" w:hAnsi="Arial" w:cs="Arial"/>
          <w:sz w:val="20"/>
          <w:szCs w:val="20"/>
          <w:lang w:val="en-GB"/>
        </w:rPr>
        <w:t xml:space="preserve"> precinct, </w:t>
      </w:r>
      <w:r w:rsidR="00110E0E" w:rsidRPr="000D0295">
        <w:rPr>
          <w:rFonts w:ascii="Arial" w:eastAsia="Calibri" w:hAnsi="Arial" w:cs="Arial"/>
          <w:sz w:val="20"/>
          <w:szCs w:val="20"/>
          <w:lang w:val="en-GB"/>
        </w:rPr>
        <w:t>St Kilda Road</w:t>
      </w:r>
      <w:r w:rsidRPr="000D0295">
        <w:rPr>
          <w:rFonts w:ascii="Arial" w:eastAsia="Calibri" w:hAnsi="Arial" w:cs="Arial"/>
          <w:sz w:val="20"/>
          <w:szCs w:val="20"/>
          <w:lang w:val="en-GB"/>
        </w:rPr>
        <w:t xml:space="preserve"> commercial office precinct and the </w:t>
      </w:r>
      <w:r w:rsidR="00110E0E" w:rsidRPr="000D0295">
        <w:rPr>
          <w:rFonts w:ascii="Arial" w:eastAsia="Calibri" w:hAnsi="Arial" w:cs="Arial"/>
          <w:sz w:val="20"/>
          <w:szCs w:val="20"/>
          <w:lang w:val="en-GB"/>
        </w:rPr>
        <w:t xml:space="preserve">East Melbourne and Docklands </w:t>
      </w:r>
      <w:r w:rsidRPr="000D0295">
        <w:rPr>
          <w:rFonts w:ascii="Arial" w:eastAsia="Calibri" w:hAnsi="Arial" w:cs="Arial"/>
          <w:sz w:val="20"/>
          <w:szCs w:val="20"/>
          <w:lang w:val="en-GB"/>
        </w:rPr>
        <w:t>sports and entertainment</w:t>
      </w:r>
      <w:r w:rsidR="00124878" w:rsidRPr="000D0295">
        <w:rPr>
          <w:rFonts w:ascii="Arial" w:eastAsia="Calibri" w:hAnsi="Arial" w:cs="Arial"/>
          <w:sz w:val="20"/>
          <w:szCs w:val="20"/>
          <w:lang w:val="en-GB"/>
        </w:rPr>
        <w:t xml:space="preserve"> precincts.</w:t>
      </w:r>
      <w:r w:rsidRPr="000D0295">
        <w:rPr>
          <w:rFonts w:ascii="Arial" w:eastAsia="Calibri" w:hAnsi="Arial" w:cs="Arial"/>
          <w:sz w:val="20"/>
          <w:szCs w:val="20"/>
          <w:lang w:val="en-GB"/>
        </w:rPr>
        <w:t xml:space="preserve"> </w:t>
      </w:r>
      <w:r w:rsidR="00F70AD4" w:rsidRPr="000D0295">
        <w:rPr>
          <w:rFonts w:ascii="Arial" w:eastAsia="Calibri" w:hAnsi="Arial" w:cs="Arial"/>
          <w:sz w:val="20"/>
          <w:szCs w:val="20"/>
          <w:lang w:val="en-GB"/>
        </w:rPr>
        <w:t>In 2012</w:t>
      </w:r>
      <w:r w:rsidR="00C905A6" w:rsidRPr="000D0295">
        <w:rPr>
          <w:rFonts w:ascii="Arial" w:eastAsia="Calibri" w:hAnsi="Arial" w:cs="Arial"/>
          <w:sz w:val="20"/>
          <w:szCs w:val="20"/>
          <w:lang w:val="en-GB"/>
        </w:rPr>
        <w:t>,</w:t>
      </w:r>
      <w:r w:rsidR="00F70AD4" w:rsidRPr="000D0295">
        <w:rPr>
          <w:rFonts w:ascii="Arial" w:eastAsia="Calibri" w:hAnsi="Arial" w:cs="Arial"/>
          <w:sz w:val="20"/>
          <w:szCs w:val="20"/>
          <w:lang w:val="en-GB"/>
        </w:rPr>
        <w:t xml:space="preserve"> t</w:t>
      </w:r>
      <w:r w:rsidRPr="000D0295">
        <w:rPr>
          <w:rFonts w:ascii="Arial" w:eastAsia="Calibri" w:hAnsi="Arial" w:cs="Arial"/>
          <w:sz w:val="20"/>
          <w:szCs w:val="20"/>
          <w:lang w:val="en-GB"/>
        </w:rPr>
        <w:t xml:space="preserve">he CBD </w:t>
      </w:r>
      <w:r w:rsidR="00110E0E" w:rsidRPr="000D0295">
        <w:rPr>
          <w:rFonts w:ascii="Arial" w:eastAsia="Calibri" w:hAnsi="Arial" w:cs="Arial"/>
          <w:sz w:val="20"/>
          <w:szCs w:val="20"/>
          <w:lang w:val="en-GB"/>
        </w:rPr>
        <w:t>receive</w:t>
      </w:r>
      <w:r w:rsidR="00F70AD4" w:rsidRPr="000D0295">
        <w:rPr>
          <w:rFonts w:ascii="Arial" w:eastAsia="Calibri" w:hAnsi="Arial" w:cs="Arial"/>
          <w:sz w:val="20"/>
          <w:szCs w:val="20"/>
          <w:lang w:val="en-GB"/>
        </w:rPr>
        <w:t>d</w:t>
      </w:r>
      <w:r w:rsidR="00110E0E"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approximately 8</w:t>
      </w:r>
      <w:r w:rsidR="00F70AD4" w:rsidRPr="000D0295">
        <w:rPr>
          <w:rFonts w:ascii="Arial" w:eastAsia="Calibri" w:hAnsi="Arial" w:cs="Arial"/>
          <w:sz w:val="20"/>
          <w:szCs w:val="20"/>
          <w:lang w:val="en-GB"/>
        </w:rPr>
        <w:t>44</w:t>
      </w:r>
      <w:r w:rsidRPr="000D0295">
        <w:rPr>
          <w:rFonts w:ascii="Arial" w:eastAsia="Calibri" w:hAnsi="Arial" w:cs="Arial"/>
          <w:sz w:val="20"/>
          <w:szCs w:val="20"/>
          <w:lang w:val="en-GB"/>
        </w:rPr>
        <w:t xml:space="preserve">,000 workers and visitors each </w:t>
      </w:r>
      <w:r w:rsidR="00F70AD4" w:rsidRPr="000D0295">
        <w:rPr>
          <w:rFonts w:ascii="Arial" w:eastAsia="Calibri" w:hAnsi="Arial" w:cs="Arial"/>
          <w:sz w:val="20"/>
          <w:szCs w:val="20"/>
          <w:lang w:val="en-GB"/>
        </w:rPr>
        <w:t>week</w:t>
      </w:r>
      <w:r w:rsidRPr="000D0295">
        <w:rPr>
          <w:rFonts w:ascii="Arial" w:eastAsia="Calibri" w:hAnsi="Arial" w:cs="Arial"/>
          <w:sz w:val="20"/>
          <w:szCs w:val="20"/>
          <w:lang w:val="en-GB"/>
        </w:rPr>
        <w:t>day</w:t>
      </w:r>
      <w:r w:rsidR="003E1753" w:rsidRPr="000D0295">
        <w:rPr>
          <w:rFonts w:ascii="Arial" w:eastAsia="Calibri" w:hAnsi="Arial" w:cs="Arial"/>
          <w:sz w:val="20"/>
          <w:szCs w:val="20"/>
          <w:lang w:val="en-GB"/>
        </w:rPr>
        <w:t xml:space="preserve"> and</w:t>
      </w:r>
      <w:r w:rsidR="00F70AD4" w:rsidRPr="000D0295">
        <w:rPr>
          <w:rFonts w:ascii="Arial" w:eastAsia="Calibri" w:hAnsi="Arial" w:cs="Arial"/>
          <w:sz w:val="20"/>
          <w:szCs w:val="20"/>
          <w:lang w:val="en-GB"/>
        </w:rPr>
        <w:t xml:space="preserve"> this number </w:t>
      </w:r>
      <w:r w:rsidR="00A065C1" w:rsidRPr="000D0295">
        <w:rPr>
          <w:rFonts w:ascii="Arial" w:eastAsia="Calibri" w:hAnsi="Arial" w:cs="Arial"/>
          <w:sz w:val="20"/>
          <w:szCs w:val="20"/>
          <w:lang w:val="en-GB"/>
        </w:rPr>
        <w:t>is projected</w:t>
      </w:r>
      <w:r w:rsidR="00F70AD4" w:rsidRPr="000D0295">
        <w:rPr>
          <w:rFonts w:ascii="Arial" w:eastAsia="Calibri" w:hAnsi="Arial" w:cs="Arial"/>
          <w:sz w:val="20"/>
          <w:szCs w:val="20"/>
          <w:lang w:val="en-GB"/>
        </w:rPr>
        <w:t xml:space="preserve"> to increase to </w:t>
      </w:r>
      <w:r w:rsidR="00C905A6" w:rsidRPr="000D0295">
        <w:rPr>
          <w:rFonts w:ascii="Arial" w:eastAsia="Calibri" w:hAnsi="Arial" w:cs="Arial"/>
          <w:sz w:val="20"/>
          <w:szCs w:val="20"/>
          <w:lang w:val="en-GB"/>
        </w:rPr>
        <w:t xml:space="preserve">more than       </w:t>
      </w:r>
      <w:r w:rsidR="00F70AD4" w:rsidRPr="000D0295">
        <w:rPr>
          <w:rFonts w:ascii="Arial" w:eastAsia="Calibri" w:hAnsi="Arial" w:cs="Arial"/>
          <w:sz w:val="20"/>
          <w:szCs w:val="20"/>
          <w:lang w:val="en-GB"/>
        </w:rPr>
        <w:t xml:space="preserve"> 1 million by 2030</w:t>
      </w:r>
      <w:r w:rsidR="003958B9" w:rsidRPr="000D0295">
        <w:rPr>
          <w:rFonts w:ascii="Arial" w:eastAsia="Calibri" w:hAnsi="Arial" w:cs="Arial"/>
          <w:sz w:val="20"/>
          <w:szCs w:val="20"/>
          <w:lang w:val="en-GB"/>
        </w:rPr>
        <w:t>.</w:t>
      </w:r>
      <w:r w:rsidR="003958B9" w:rsidRPr="000D0295">
        <w:rPr>
          <w:rStyle w:val="FootnoteReference"/>
          <w:rFonts w:ascii="Arial" w:eastAsia="Calibri" w:hAnsi="Arial" w:cs="Arial"/>
          <w:sz w:val="20"/>
          <w:szCs w:val="20"/>
          <w:lang w:val="en-GB"/>
        </w:rPr>
        <w:footnoteReference w:id="6"/>
      </w:r>
      <w:r w:rsidR="00F70AD4" w:rsidRPr="000D0295">
        <w:rPr>
          <w:rFonts w:ascii="Arial" w:eastAsia="Calibri" w:hAnsi="Arial" w:cs="Arial"/>
          <w:sz w:val="20"/>
          <w:szCs w:val="20"/>
          <w:lang w:val="en-GB"/>
        </w:rPr>
        <w:t xml:space="preserve"> </w:t>
      </w:r>
    </w:p>
    <w:p w:rsidR="008670B5" w:rsidRPr="000D0295" w:rsidRDefault="008670B5" w:rsidP="00C2512A">
      <w:pPr>
        <w:spacing w:before="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A consequence of the overall rapid </w:t>
      </w:r>
      <w:r w:rsidR="00110E0E" w:rsidRPr="000D0295">
        <w:rPr>
          <w:rFonts w:ascii="Arial" w:eastAsia="Calibri" w:hAnsi="Arial" w:cs="Arial"/>
          <w:sz w:val="20"/>
          <w:szCs w:val="20"/>
          <w:lang w:val="en-GB"/>
        </w:rPr>
        <w:t xml:space="preserve">population and employment </w:t>
      </w:r>
      <w:r w:rsidRPr="000D0295">
        <w:rPr>
          <w:rFonts w:ascii="Arial" w:eastAsia="Calibri" w:hAnsi="Arial" w:cs="Arial"/>
          <w:sz w:val="20"/>
          <w:szCs w:val="20"/>
          <w:lang w:val="en-GB"/>
        </w:rPr>
        <w:t xml:space="preserve">growth is that current transport capacity will not be able to meet </w:t>
      </w:r>
      <w:r w:rsidR="003958B9" w:rsidRPr="000D0295">
        <w:rPr>
          <w:rFonts w:ascii="Arial" w:eastAsia="Calibri" w:hAnsi="Arial" w:cs="Arial"/>
          <w:sz w:val="20"/>
          <w:szCs w:val="20"/>
          <w:lang w:val="en-GB"/>
        </w:rPr>
        <w:t xml:space="preserve">forecast </w:t>
      </w:r>
      <w:r w:rsidRPr="000D0295">
        <w:rPr>
          <w:rFonts w:ascii="Arial" w:eastAsia="Calibri" w:hAnsi="Arial" w:cs="Arial"/>
          <w:sz w:val="20"/>
          <w:szCs w:val="20"/>
          <w:lang w:val="en-GB"/>
        </w:rPr>
        <w:t>demand</w:t>
      </w:r>
      <w:r w:rsidR="00110E0E" w:rsidRPr="000D0295">
        <w:rPr>
          <w:rFonts w:ascii="Arial" w:eastAsia="Calibri" w:hAnsi="Arial" w:cs="Arial"/>
          <w:sz w:val="20"/>
          <w:szCs w:val="20"/>
          <w:lang w:val="en-GB"/>
        </w:rPr>
        <w:t xml:space="preserve">. This </w:t>
      </w:r>
      <w:r w:rsidRPr="000D0295">
        <w:rPr>
          <w:rFonts w:ascii="Arial" w:eastAsia="Calibri" w:hAnsi="Arial" w:cs="Arial"/>
          <w:sz w:val="20"/>
          <w:szCs w:val="20"/>
          <w:lang w:val="en-GB"/>
        </w:rPr>
        <w:t xml:space="preserve">will reduce </w:t>
      </w:r>
      <w:r w:rsidR="00110E0E" w:rsidRPr="000D0295">
        <w:rPr>
          <w:rFonts w:ascii="Arial" w:eastAsia="Calibri" w:hAnsi="Arial" w:cs="Arial"/>
          <w:sz w:val="20"/>
          <w:szCs w:val="20"/>
          <w:lang w:val="en-GB"/>
        </w:rPr>
        <w:t xml:space="preserve">people’s </w:t>
      </w:r>
      <w:r w:rsidRPr="000D0295">
        <w:rPr>
          <w:rFonts w:ascii="Arial" w:eastAsia="Calibri" w:hAnsi="Arial" w:cs="Arial"/>
          <w:sz w:val="20"/>
          <w:szCs w:val="20"/>
          <w:lang w:val="en-GB"/>
        </w:rPr>
        <w:t xml:space="preserve">ability to access </w:t>
      </w:r>
      <w:r w:rsidR="00110E0E" w:rsidRPr="000D0295">
        <w:rPr>
          <w:rFonts w:ascii="Arial" w:eastAsia="Calibri" w:hAnsi="Arial" w:cs="Arial"/>
          <w:sz w:val="20"/>
          <w:szCs w:val="20"/>
          <w:lang w:val="en-GB"/>
        </w:rPr>
        <w:t xml:space="preserve">inner Melbourne’s </w:t>
      </w:r>
      <w:r w:rsidRPr="000D0295">
        <w:rPr>
          <w:rFonts w:ascii="Arial" w:eastAsia="Calibri" w:hAnsi="Arial" w:cs="Arial"/>
          <w:sz w:val="20"/>
          <w:szCs w:val="20"/>
          <w:lang w:val="en-GB"/>
        </w:rPr>
        <w:t>major employment areas, services and education precincts</w:t>
      </w:r>
      <w:r w:rsidR="00110E0E" w:rsidRPr="000D0295">
        <w:rPr>
          <w:rFonts w:ascii="Arial" w:eastAsia="Calibri" w:hAnsi="Arial" w:cs="Arial"/>
          <w:sz w:val="20"/>
          <w:szCs w:val="20"/>
          <w:lang w:val="en-GB"/>
        </w:rPr>
        <w:t xml:space="preserve"> and </w:t>
      </w:r>
      <w:r w:rsidR="003958B9" w:rsidRPr="000D0295">
        <w:rPr>
          <w:rFonts w:ascii="Arial" w:eastAsia="Calibri" w:hAnsi="Arial" w:cs="Arial"/>
          <w:sz w:val="20"/>
          <w:szCs w:val="20"/>
          <w:lang w:val="en-GB"/>
        </w:rPr>
        <w:t>limit</w:t>
      </w:r>
      <w:r w:rsidRPr="000D0295">
        <w:rPr>
          <w:rFonts w:ascii="Arial" w:eastAsia="Calibri" w:hAnsi="Arial" w:cs="Arial"/>
          <w:sz w:val="20"/>
          <w:szCs w:val="20"/>
          <w:lang w:val="en-GB"/>
        </w:rPr>
        <w:t xml:space="preserve"> employers</w:t>
      </w:r>
      <w:r w:rsidR="00C905A6"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access to </w:t>
      </w:r>
      <w:r w:rsidR="00110E0E" w:rsidRPr="000D0295">
        <w:rPr>
          <w:rFonts w:ascii="Arial" w:eastAsia="Calibri" w:hAnsi="Arial" w:cs="Arial"/>
          <w:sz w:val="20"/>
          <w:szCs w:val="20"/>
          <w:lang w:val="en-GB"/>
        </w:rPr>
        <w:t xml:space="preserve">the pool of </w:t>
      </w:r>
      <w:r w:rsidRPr="000D0295">
        <w:rPr>
          <w:rFonts w:ascii="Arial" w:eastAsia="Calibri" w:hAnsi="Arial" w:cs="Arial"/>
          <w:sz w:val="20"/>
          <w:szCs w:val="20"/>
          <w:lang w:val="en-GB"/>
        </w:rPr>
        <w:t>appropriately skilled employees.</w:t>
      </w:r>
    </w:p>
    <w:p w:rsidR="008670B5" w:rsidRPr="000D0295" w:rsidRDefault="008670B5" w:rsidP="00C2512A">
      <w:pPr>
        <w:spacing w:before="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MMRP will assist in servicing CBD fringe areas and growth nodes with new stations at Arden, Parkville</w:t>
      </w:r>
      <w:r w:rsidR="00110E0E" w:rsidRPr="000D0295">
        <w:rPr>
          <w:rFonts w:ascii="Arial" w:eastAsia="Calibri" w:hAnsi="Arial" w:cs="Arial"/>
          <w:sz w:val="20"/>
          <w:szCs w:val="20"/>
          <w:lang w:val="en-GB"/>
        </w:rPr>
        <w:t xml:space="preserve"> and </w:t>
      </w:r>
      <w:r w:rsidRPr="000D0295">
        <w:rPr>
          <w:rFonts w:ascii="Arial" w:eastAsia="Calibri" w:hAnsi="Arial" w:cs="Arial"/>
          <w:sz w:val="20"/>
          <w:szCs w:val="20"/>
          <w:lang w:val="en-GB"/>
        </w:rPr>
        <w:t xml:space="preserve">Domain </w:t>
      </w:r>
      <w:r w:rsidR="00286F05" w:rsidRPr="000D0295">
        <w:rPr>
          <w:rFonts w:ascii="Arial" w:eastAsia="Calibri" w:hAnsi="Arial" w:cs="Arial"/>
          <w:sz w:val="20"/>
          <w:szCs w:val="20"/>
          <w:lang w:val="en-GB"/>
        </w:rPr>
        <w:t>directly linking those areas to</w:t>
      </w:r>
      <w:r w:rsidRPr="000D0295">
        <w:rPr>
          <w:rFonts w:ascii="Arial" w:eastAsia="Calibri" w:hAnsi="Arial" w:cs="Arial"/>
          <w:sz w:val="20"/>
          <w:szCs w:val="20"/>
          <w:lang w:val="en-GB"/>
        </w:rPr>
        <w:t xml:space="preserve"> </w:t>
      </w:r>
      <w:r w:rsidR="00110E0E" w:rsidRPr="000D0295">
        <w:rPr>
          <w:rFonts w:ascii="Arial" w:eastAsia="Calibri" w:hAnsi="Arial" w:cs="Arial"/>
          <w:sz w:val="20"/>
          <w:szCs w:val="20"/>
          <w:lang w:val="en-GB"/>
        </w:rPr>
        <w:t xml:space="preserve">the </w:t>
      </w:r>
      <w:r w:rsidRPr="000D0295">
        <w:rPr>
          <w:rFonts w:ascii="Arial" w:eastAsia="Calibri" w:hAnsi="Arial" w:cs="Arial"/>
          <w:sz w:val="20"/>
          <w:szCs w:val="20"/>
          <w:lang w:val="en-GB"/>
        </w:rPr>
        <w:t>CBD stations</w:t>
      </w:r>
      <w:r w:rsidR="009058B4" w:rsidRPr="000D0295">
        <w:rPr>
          <w:rFonts w:ascii="Arial" w:eastAsia="Calibri" w:hAnsi="Arial" w:cs="Arial"/>
          <w:sz w:val="20"/>
          <w:szCs w:val="20"/>
          <w:lang w:val="en-GB"/>
        </w:rPr>
        <w:t xml:space="preserve"> under Swanston Street </w:t>
      </w:r>
      <w:r w:rsidR="00110E0E" w:rsidRPr="000D0295">
        <w:rPr>
          <w:rFonts w:ascii="Arial" w:eastAsia="Calibri" w:hAnsi="Arial" w:cs="Arial"/>
          <w:sz w:val="20"/>
          <w:szCs w:val="20"/>
          <w:lang w:val="en-GB"/>
        </w:rPr>
        <w:t xml:space="preserve">which </w:t>
      </w:r>
      <w:r w:rsidR="009058B4" w:rsidRPr="000D0295">
        <w:rPr>
          <w:rFonts w:ascii="Arial" w:eastAsia="Calibri" w:hAnsi="Arial" w:cs="Arial"/>
          <w:sz w:val="20"/>
          <w:szCs w:val="20"/>
          <w:lang w:val="en-GB"/>
        </w:rPr>
        <w:t xml:space="preserve">connect with Melbourne Central and Flinders Street stations. </w:t>
      </w:r>
      <w:r w:rsidRPr="000D0295">
        <w:rPr>
          <w:rFonts w:ascii="Arial" w:eastAsia="Calibri" w:hAnsi="Arial" w:cs="Arial"/>
          <w:sz w:val="20"/>
          <w:szCs w:val="20"/>
          <w:lang w:val="en-GB"/>
        </w:rPr>
        <w:t xml:space="preserve"> </w:t>
      </w:r>
      <w:r w:rsidR="00555FD8" w:rsidRPr="000D0295">
        <w:rPr>
          <w:rFonts w:ascii="Arial" w:eastAsia="Calibri" w:hAnsi="Arial" w:cs="Arial"/>
          <w:sz w:val="20"/>
          <w:szCs w:val="20"/>
          <w:lang w:val="en-GB"/>
        </w:rPr>
        <w:t xml:space="preserve"> </w:t>
      </w:r>
      <w:r w:rsidR="00286F05" w:rsidRPr="000D0295">
        <w:rPr>
          <w:rFonts w:ascii="Arial" w:eastAsia="Calibri" w:hAnsi="Arial" w:cs="Arial"/>
          <w:sz w:val="20"/>
          <w:szCs w:val="20"/>
          <w:lang w:val="en-GB"/>
        </w:rPr>
        <w:t>I</w:t>
      </w:r>
      <w:r w:rsidRPr="000D0295">
        <w:rPr>
          <w:rFonts w:ascii="Arial" w:eastAsia="Calibri" w:hAnsi="Arial" w:cs="Arial"/>
          <w:sz w:val="20"/>
          <w:szCs w:val="20"/>
          <w:lang w:val="en-GB"/>
        </w:rPr>
        <w:t>n s</w:t>
      </w:r>
      <w:r w:rsidR="00C905A6" w:rsidRPr="000D0295">
        <w:rPr>
          <w:rFonts w:ascii="Arial" w:eastAsia="Calibri" w:hAnsi="Arial" w:cs="Arial"/>
          <w:sz w:val="20"/>
          <w:szCs w:val="20"/>
          <w:lang w:val="en-GB"/>
        </w:rPr>
        <w:t xml:space="preserve">ome cases, it is expected the new stations will be </w:t>
      </w:r>
      <w:r w:rsidRPr="000D0295">
        <w:rPr>
          <w:rFonts w:ascii="Arial" w:eastAsia="Calibri" w:hAnsi="Arial" w:cs="Arial"/>
          <w:sz w:val="20"/>
          <w:szCs w:val="20"/>
          <w:lang w:val="en-GB"/>
        </w:rPr>
        <w:t>a</w:t>
      </w:r>
      <w:r w:rsidR="00F059B4" w:rsidRPr="000D0295">
        <w:rPr>
          <w:rFonts w:ascii="Arial" w:eastAsia="Calibri" w:hAnsi="Arial" w:cs="Arial"/>
          <w:sz w:val="20"/>
          <w:szCs w:val="20"/>
          <w:lang w:val="en-GB"/>
        </w:rPr>
        <w:t>n important</w:t>
      </w:r>
      <w:r w:rsidRPr="000D0295">
        <w:rPr>
          <w:rFonts w:ascii="Arial" w:eastAsia="Calibri" w:hAnsi="Arial" w:cs="Arial"/>
          <w:sz w:val="20"/>
          <w:szCs w:val="20"/>
          <w:lang w:val="en-GB"/>
        </w:rPr>
        <w:t xml:space="preserve"> catalyst for </w:t>
      </w:r>
      <w:r w:rsidR="00110E0E" w:rsidRPr="000D0295">
        <w:rPr>
          <w:rFonts w:ascii="Arial" w:eastAsia="Calibri" w:hAnsi="Arial" w:cs="Arial"/>
          <w:sz w:val="20"/>
          <w:szCs w:val="20"/>
          <w:lang w:val="en-GB"/>
        </w:rPr>
        <w:t xml:space="preserve">increased </w:t>
      </w:r>
      <w:r w:rsidRPr="000D0295">
        <w:rPr>
          <w:rFonts w:ascii="Arial" w:eastAsia="Calibri" w:hAnsi="Arial" w:cs="Arial"/>
          <w:sz w:val="20"/>
          <w:szCs w:val="20"/>
          <w:lang w:val="en-GB"/>
        </w:rPr>
        <w:t>residential and commercial development.</w:t>
      </w:r>
    </w:p>
    <w:p w:rsidR="00F35286" w:rsidRPr="000D0295" w:rsidRDefault="00F35286" w:rsidP="00812D91">
      <w:pPr>
        <w:spacing w:after="140" w:line="276" w:lineRule="auto"/>
        <w:ind w:left="1418" w:firstLine="0"/>
        <w:jc w:val="both"/>
        <w:rPr>
          <w:rFonts w:ascii="Arial" w:eastAsia="Calibri" w:hAnsi="Arial" w:cs="Arial"/>
          <w:b/>
          <w:i/>
          <w:sz w:val="20"/>
          <w:szCs w:val="20"/>
          <w:lang w:val="en-GB"/>
        </w:rPr>
      </w:pPr>
      <w:r w:rsidRPr="000D0295">
        <w:rPr>
          <w:rFonts w:ascii="Arial" w:eastAsia="Calibri" w:hAnsi="Arial" w:cs="Arial"/>
          <w:b/>
          <w:i/>
          <w:sz w:val="20"/>
          <w:szCs w:val="20"/>
          <w:lang w:val="en-GB"/>
        </w:rPr>
        <w:t xml:space="preserve">Future transport demand </w:t>
      </w:r>
    </w:p>
    <w:p w:rsidR="00394CC9" w:rsidRPr="000D0295" w:rsidRDefault="00394CC9" w:rsidP="00C2512A">
      <w:pPr>
        <w:spacing w:before="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PTV forecasts</w:t>
      </w:r>
      <w:r w:rsidR="003958B9" w:rsidRPr="000D0295">
        <w:rPr>
          <w:rStyle w:val="FootnoteReference"/>
          <w:rFonts w:ascii="Arial" w:eastAsia="Calibri" w:hAnsi="Arial" w:cs="Arial"/>
          <w:sz w:val="20"/>
          <w:szCs w:val="20"/>
          <w:lang w:val="en-GB"/>
        </w:rPr>
        <w:footnoteReference w:id="7"/>
      </w:r>
      <w:r w:rsidRPr="000D0295">
        <w:rPr>
          <w:rFonts w:ascii="Arial" w:eastAsia="Calibri" w:hAnsi="Arial" w:cs="Arial"/>
          <w:sz w:val="20"/>
          <w:szCs w:val="20"/>
          <w:lang w:val="en-GB"/>
        </w:rPr>
        <w:t xml:space="preserve"> that passengers on metropolitan trains entering the city in the AM Peak will continue to grow by an average of 3.8</w:t>
      </w:r>
      <w:r w:rsidR="002C3E42"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per annum to 2021, and by an average of 3.2% per annum </w:t>
      </w:r>
      <w:r w:rsidR="00110E0E" w:rsidRPr="000D0295">
        <w:rPr>
          <w:rFonts w:ascii="Arial" w:eastAsia="Calibri" w:hAnsi="Arial" w:cs="Arial"/>
          <w:sz w:val="20"/>
          <w:szCs w:val="20"/>
          <w:lang w:val="en-GB"/>
        </w:rPr>
        <w:t>between</w:t>
      </w:r>
      <w:r w:rsidRPr="000D0295">
        <w:rPr>
          <w:rFonts w:ascii="Arial" w:eastAsia="Calibri" w:hAnsi="Arial" w:cs="Arial"/>
          <w:sz w:val="20"/>
          <w:szCs w:val="20"/>
          <w:lang w:val="en-GB"/>
        </w:rPr>
        <w:t xml:space="preserve"> 2021 </w:t>
      </w:r>
      <w:r w:rsidR="00110E0E" w:rsidRPr="000D0295">
        <w:rPr>
          <w:rFonts w:ascii="Arial" w:eastAsia="Calibri" w:hAnsi="Arial" w:cs="Arial"/>
          <w:sz w:val="20"/>
          <w:szCs w:val="20"/>
          <w:lang w:val="en-GB"/>
        </w:rPr>
        <w:t xml:space="preserve">and </w:t>
      </w:r>
      <w:r w:rsidRPr="000D0295">
        <w:rPr>
          <w:rFonts w:ascii="Arial" w:eastAsia="Calibri" w:hAnsi="Arial" w:cs="Arial"/>
          <w:sz w:val="20"/>
          <w:szCs w:val="20"/>
          <w:lang w:val="en-GB"/>
        </w:rPr>
        <w:t xml:space="preserve">2031.  </w:t>
      </w:r>
      <w:r w:rsidR="00110E0E" w:rsidRPr="000D0295">
        <w:rPr>
          <w:rFonts w:ascii="Arial" w:eastAsia="Calibri" w:hAnsi="Arial" w:cs="Arial"/>
          <w:sz w:val="20"/>
          <w:szCs w:val="20"/>
          <w:lang w:val="en-GB"/>
        </w:rPr>
        <w:t>Patronage g</w:t>
      </w:r>
      <w:r w:rsidRPr="000D0295">
        <w:rPr>
          <w:rFonts w:ascii="Arial" w:eastAsia="Calibri" w:hAnsi="Arial" w:cs="Arial"/>
          <w:sz w:val="20"/>
          <w:szCs w:val="20"/>
          <w:lang w:val="en-GB"/>
        </w:rPr>
        <w:t xml:space="preserve">rowth </w:t>
      </w:r>
      <w:r w:rsidR="00110E0E" w:rsidRPr="000D0295">
        <w:rPr>
          <w:rFonts w:ascii="Arial" w:eastAsia="Calibri" w:hAnsi="Arial" w:cs="Arial"/>
          <w:sz w:val="20"/>
          <w:szCs w:val="20"/>
          <w:lang w:val="en-GB"/>
        </w:rPr>
        <w:t xml:space="preserve">is </w:t>
      </w:r>
      <w:r w:rsidRPr="000D0295">
        <w:rPr>
          <w:rFonts w:ascii="Arial" w:eastAsia="Calibri" w:hAnsi="Arial" w:cs="Arial"/>
          <w:sz w:val="20"/>
          <w:szCs w:val="20"/>
          <w:lang w:val="en-GB"/>
        </w:rPr>
        <w:t>the highest on the railway lines servicing the west</w:t>
      </w:r>
      <w:r w:rsidR="00110E0E" w:rsidRPr="000D0295">
        <w:rPr>
          <w:rFonts w:ascii="Arial" w:eastAsia="Calibri" w:hAnsi="Arial" w:cs="Arial"/>
          <w:sz w:val="20"/>
          <w:szCs w:val="20"/>
          <w:lang w:val="en-GB"/>
        </w:rPr>
        <w:t>ern</w:t>
      </w:r>
      <w:r w:rsidR="001E0B02" w:rsidRPr="000D0295">
        <w:rPr>
          <w:rFonts w:ascii="Arial" w:eastAsia="Calibri" w:hAnsi="Arial" w:cs="Arial"/>
          <w:sz w:val="20"/>
          <w:szCs w:val="20"/>
          <w:lang w:val="en-GB"/>
        </w:rPr>
        <w:t>, north</w:t>
      </w:r>
      <w:r w:rsidR="00110E0E" w:rsidRPr="000D0295">
        <w:rPr>
          <w:rFonts w:ascii="Arial" w:eastAsia="Calibri" w:hAnsi="Arial" w:cs="Arial"/>
          <w:sz w:val="20"/>
          <w:szCs w:val="20"/>
          <w:lang w:val="en-GB"/>
        </w:rPr>
        <w:t>ern</w:t>
      </w:r>
      <w:r w:rsidRPr="000D0295">
        <w:rPr>
          <w:rFonts w:ascii="Arial" w:eastAsia="Calibri" w:hAnsi="Arial" w:cs="Arial"/>
          <w:sz w:val="20"/>
          <w:szCs w:val="20"/>
          <w:lang w:val="en-GB"/>
        </w:rPr>
        <w:t xml:space="preserve"> </w:t>
      </w:r>
      <w:r w:rsidR="00110E0E" w:rsidRPr="000D0295">
        <w:rPr>
          <w:rFonts w:ascii="Arial" w:eastAsia="Calibri" w:hAnsi="Arial" w:cs="Arial"/>
          <w:sz w:val="20"/>
          <w:szCs w:val="20"/>
          <w:lang w:val="en-GB"/>
        </w:rPr>
        <w:t xml:space="preserve">and </w:t>
      </w:r>
      <w:r w:rsidRPr="000D0295">
        <w:rPr>
          <w:rFonts w:ascii="Arial" w:eastAsia="Calibri" w:hAnsi="Arial" w:cs="Arial"/>
          <w:sz w:val="20"/>
          <w:szCs w:val="20"/>
          <w:lang w:val="en-GB"/>
        </w:rPr>
        <w:t>south east</w:t>
      </w:r>
      <w:r w:rsidR="00110E0E" w:rsidRPr="000D0295">
        <w:rPr>
          <w:rFonts w:ascii="Arial" w:eastAsia="Calibri" w:hAnsi="Arial" w:cs="Arial"/>
          <w:sz w:val="20"/>
          <w:szCs w:val="20"/>
          <w:lang w:val="en-GB"/>
        </w:rPr>
        <w:t>ern growth areas</w:t>
      </w:r>
      <w:r w:rsidRPr="000D0295">
        <w:rPr>
          <w:rFonts w:ascii="Arial" w:eastAsia="Calibri" w:hAnsi="Arial" w:cs="Arial"/>
          <w:sz w:val="20"/>
          <w:szCs w:val="20"/>
          <w:lang w:val="en-GB"/>
        </w:rPr>
        <w:t xml:space="preserve">.  In some cases, demand </w:t>
      </w:r>
      <w:r w:rsidR="00110E0E" w:rsidRPr="000D0295">
        <w:rPr>
          <w:rFonts w:ascii="Arial" w:eastAsia="Calibri" w:hAnsi="Arial" w:cs="Arial"/>
          <w:sz w:val="20"/>
          <w:szCs w:val="20"/>
          <w:lang w:val="en-GB"/>
        </w:rPr>
        <w:t xml:space="preserve">on these lines </w:t>
      </w:r>
      <w:r w:rsidRPr="000D0295">
        <w:rPr>
          <w:rFonts w:ascii="Arial" w:eastAsia="Calibri" w:hAnsi="Arial" w:cs="Arial"/>
          <w:sz w:val="20"/>
          <w:szCs w:val="20"/>
          <w:lang w:val="en-GB"/>
        </w:rPr>
        <w:t>has already exceeded capacity and led to significant strain on the network</w:t>
      </w:r>
      <w:r w:rsidR="0030075F" w:rsidRPr="000D0295">
        <w:rPr>
          <w:rStyle w:val="FootnoteReference"/>
          <w:rFonts w:ascii="Arial" w:eastAsia="Calibri" w:hAnsi="Arial" w:cs="Arial"/>
          <w:sz w:val="20"/>
          <w:szCs w:val="20"/>
          <w:lang w:val="en-GB"/>
        </w:rPr>
        <w:footnoteReference w:id="8"/>
      </w:r>
      <w:r w:rsidRPr="000D0295">
        <w:rPr>
          <w:rFonts w:ascii="Arial" w:eastAsia="Calibri" w:hAnsi="Arial" w:cs="Arial"/>
          <w:sz w:val="20"/>
          <w:szCs w:val="20"/>
          <w:lang w:val="en-GB"/>
        </w:rPr>
        <w:t xml:space="preserve">. </w:t>
      </w:r>
    </w:p>
    <w:p w:rsidR="008670B5" w:rsidRPr="000D0295" w:rsidRDefault="008670B5" w:rsidP="00C2512A">
      <w:pPr>
        <w:spacing w:before="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Patronage growth has been driven by strong </w:t>
      </w:r>
      <w:r w:rsidR="009A1D0E" w:rsidRPr="000D0295">
        <w:rPr>
          <w:rFonts w:ascii="Arial" w:eastAsia="Calibri" w:hAnsi="Arial" w:cs="Arial"/>
          <w:sz w:val="20"/>
          <w:szCs w:val="20"/>
          <w:lang w:val="en-GB"/>
        </w:rPr>
        <w:t>population</w:t>
      </w:r>
      <w:r w:rsidR="00443C16" w:rsidRPr="000D0295">
        <w:rPr>
          <w:rFonts w:ascii="Arial" w:eastAsia="Calibri" w:hAnsi="Arial" w:cs="Arial"/>
          <w:sz w:val="20"/>
          <w:szCs w:val="20"/>
          <w:lang w:val="en-GB"/>
        </w:rPr>
        <w:t xml:space="preserve"> and employment</w:t>
      </w:r>
      <w:r w:rsidR="00BE5F3F"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growth </w:t>
      </w:r>
      <w:r w:rsidR="00110E0E" w:rsidRPr="000D0295">
        <w:rPr>
          <w:rFonts w:ascii="Arial" w:eastAsia="Calibri" w:hAnsi="Arial" w:cs="Arial"/>
          <w:sz w:val="20"/>
          <w:szCs w:val="20"/>
          <w:lang w:val="en-GB"/>
        </w:rPr>
        <w:t xml:space="preserve">in </w:t>
      </w:r>
      <w:r w:rsidRPr="000D0295">
        <w:rPr>
          <w:rFonts w:ascii="Arial" w:eastAsia="Calibri" w:hAnsi="Arial" w:cs="Arial"/>
          <w:sz w:val="20"/>
          <w:szCs w:val="20"/>
          <w:lang w:val="en-GB"/>
        </w:rPr>
        <w:t>the CBD</w:t>
      </w:r>
      <w:r w:rsidR="00110E0E"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inner Melbourne and the growth corridors</w:t>
      </w:r>
      <w:r w:rsidR="00C905A6"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as well as the higher costs associated with private car travel, increasing road congestion and parking constraints, and changing market and lifestyle preferences affecting mode choice</w:t>
      </w:r>
      <w:r w:rsidR="0030075F" w:rsidRPr="000D0295">
        <w:rPr>
          <w:rStyle w:val="FootnoteReference"/>
          <w:rFonts w:ascii="Arial" w:eastAsia="Calibri" w:hAnsi="Arial" w:cs="Arial"/>
          <w:sz w:val="20"/>
          <w:szCs w:val="20"/>
          <w:lang w:val="en-GB"/>
        </w:rPr>
        <w:footnoteReference w:id="9"/>
      </w:r>
      <w:r w:rsidRPr="000D0295">
        <w:rPr>
          <w:rFonts w:ascii="Arial" w:eastAsia="Calibri" w:hAnsi="Arial" w:cs="Arial"/>
          <w:sz w:val="20"/>
          <w:szCs w:val="20"/>
          <w:lang w:val="en-GB"/>
        </w:rPr>
        <w:t xml:space="preserve">. </w:t>
      </w:r>
    </w:p>
    <w:p w:rsidR="003A170B" w:rsidRPr="000D0295" w:rsidRDefault="003A170B" w:rsidP="003A170B">
      <w:pPr>
        <w:spacing w:after="140" w:line="276"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metropolitan rail</w:t>
      </w:r>
      <w:r w:rsidR="001B6818" w:rsidRPr="000D0295">
        <w:rPr>
          <w:rFonts w:ascii="Arial" w:eastAsia="Calibri" w:hAnsi="Arial" w:cs="Arial"/>
          <w:sz w:val="20"/>
          <w:szCs w:val="20"/>
          <w:lang w:val="en-GB"/>
        </w:rPr>
        <w:t xml:space="preserve"> network</w:t>
      </w:r>
      <w:r w:rsidR="00912AE4"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is currently grouped into the following four geographical areas:</w:t>
      </w:r>
    </w:p>
    <w:tbl>
      <w:tblPr>
        <w:tblW w:w="0" w:type="auto"/>
        <w:tblInd w:w="1701" w:type="dxa"/>
        <w:tblLook w:val="04A0" w:firstRow="1" w:lastRow="0" w:firstColumn="1" w:lastColumn="0" w:noHBand="0" w:noVBand="1"/>
      </w:tblPr>
      <w:tblGrid>
        <w:gridCol w:w="1229"/>
        <w:gridCol w:w="6357"/>
      </w:tblGrid>
      <w:tr w:rsidR="000D0295" w:rsidRPr="000D0295" w:rsidTr="000D0295">
        <w:tc>
          <w:tcPr>
            <w:tcW w:w="1242"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Northern</w:t>
            </w:r>
          </w:p>
        </w:tc>
        <w:tc>
          <w:tcPr>
            <w:tcW w:w="6627"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incorporating Werribee, Williamstown, Sunbury, Craigieburn and Upfield lines in the north and west.</w:t>
            </w:r>
          </w:p>
        </w:tc>
      </w:tr>
      <w:tr w:rsidR="000D0295" w:rsidRPr="000D0295" w:rsidTr="000D0295">
        <w:tc>
          <w:tcPr>
            <w:tcW w:w="1242"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Clifton Hill</w:t>
            </w:r>
          </w:p>
        </w:tc>
        <w:tc>
          <w:tcPr>
            <w:tcW w:w="6627" w:type="dxa"/>
            <w:shd w:val="clear" w:color="auto" w:fill="auto"/>
          </w:tcPr>
          <w:p w:rsidR="00952E4B" w:rsidRPr="000D0295" w:rsidRDefault="00952E4B" w:rsidP="000D0295">
            <w:pPr>
              <w:spacing w:before="0" w:after="120"/>
              <w:jc w:val="both"/>
              <w:rPr>
                <w:rFonts w:ascii="Arial" w:eastAsia="Calibri" w:hAnsi="Arial" w:cs="Arial"/>
                <w:sz w:val="20"/>
                <w:szCs w:val="20"/>
                <w:lang w:val="en-GB"/>
              </w:rPr>
            </w:pPr>
            <w:r w:rsidRPr="000D0295">
              <w:rPr>
                <w:rFonts w:ascii="Arial" w:eastAsia="Calibri" w:hAnsi="Arial" w:cs="Arial"/>
                <w:sz w:val="20"/>
                <w:szCs w:val="20"/>
                <w:lang w:val="en-GB"/>
              </w:rPr>
              <w:t xml:space="preserve"> incorporating Hurstbridge and South Morang lines in the north-east.</w:t>
            </w:r>
          </w:p>
        </w:tc>
      </w:tr>
      <w:tr w:rsidR="000D0295" w:rsidRPr="000D0295" w:rsidTr="000D0295">
        <w:tc>
          <w:tcPr>
            <w:tcW w:w="1242"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Burnley</w:t>
            </w:r>
          </w:p>
        </w:tc>
        <w:tc>
          <w:tcPr>
            <w:tcW w:w="6627"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incorporating Lilydale, Belgrave, Alamein and Glen Waverley lines in the east</w:t>
            </w:r>
            <w:r w:rsidR="00C905A6" w:rsidRPr="000D0295">
              <w:rPr>
                <w:rFonts w:ascii="Arial" w:eastAsia="Calibri" w:hAnsi="Arial" w:cs="Arial"/>
                <w:sz w:val="20"/>
                <w:szCs w:val="20"/>
                <w:lang w:val="en-GB"/>
              </w:rPr>
              <w:t>.</w:t>
            </w:r>
          </w:p>
        </w:tc>
      </w:tr>
      <w:tr w:rsidR="000D0295" w:rsidRPr="000D0295" w:rsidTr="000D0295">
        <w:tc>
          <w:tcPr>
            <w:tcW w:w="1242"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Caulfield</w:t>
            </w:r>
          </w:p>
        </w:tc>
        <w:tc>
          <w:tcPr>
            <w:tcW w:w="6627" w:type="dxa"/>
            <w:shd w:val="clear" w:color="auto" w:fill="auto"/>
          </w:tcPr>
          <w:p w:rsidR="00952E4B" w:rsidRPr="000D0295" w:rsidRDefault="00952E4B"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incorporating Pakenham, Cranbourne, Frankston and Sandringham lines in the south-east</w:t>
            </w:r>
            <w:r w:rsidR="00C905A6" w:rsidRPr="000D0295">
              <w:rPr>
                <w:rFonts w:ascii="Arial" w:eastAsia="Calibri" w:hAnsi="Arial" w:cs="Arial"/>
                <w:sz w:val="20"/>
                <w:szCs w:val="20"/>
                <w:lang w:val="en-GB"/>
              </w:rPr>
              <w:t>.</w:t>
            </w:r>
          </w:p>
        </w:tc>
      </w:tr>
    </w:tbl>
    <w:p w:rsidR="00261499" w:rsidRPr="000D0295" w:rsidRDefault="00261499" w:rsidP="009B62BE">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together with other current major public transport projects, rail improvements and upgrades to the metropolitan rail network will create capacity for new peak services on the Werribee, Upfield, Craigieburn, Sunbury, Cranbourne, Pakenham, Sandringham and Frankston lines. These projects will also </w:t>
      </w:r>
      <w:r w:rsidR="00443C16" w:rsidRPr="000D0295">
        <w:rPr>
          <w:rFonts w:ascii="Arial" w:eastAsia="Calibri" w:hAnsi="Arial" w:cs="Arial"/>
          <w:sz w:val="20"/>
          <w:szCs w:val="20"/>
          <w:lang w:val="en-GB"/>
        </w:rPr>
        <w:t xml:space="preserve">enable </w:t>
      </w:r>
      <w:r w:rsidRPr="000D0295">
        <w:rPr>
          <w:rFonts w:ascii="Arial" w:eastAsia="Calibri" w:hAnsi="Arial" w:cs="Arial"/>
          <w:sz w:val="20"/>
          <w:szCs w:val="20"/>
          <w:lang w:val="en-GB"/>
        </w:rPr>
        <w:t>future electrification and service extensions.</w:t>
      </w:r>
    </w:p>
    <w:p w:rsidR="00C90161" w:rsidRPr="000D0295" w:rsidRDefault="00C14E62" w:rsidP="00C14601">
      <w:pPr>
        <w:pStyle w:val="Heading2"/>
        <w:numPr>
          <w:ilvl w:val="1"/>
          <w:numId w:val="1"/>
        </w:numPr>
        <w:ind w:left="1418" w:hanging="851"/>
        <w:rPr>
          <w:rFonts w:ascii="Arial" w:hAnsi="Arial" w:cs="Arial"/>
          <w:color w:val="auto"/>
        </w:rPr>
      </w:pPr>
      <w:bookmarkStart w:id="28" w:name="_Toc425844913"/>
      <w:r w:rsidRPr="000D0295">
        <w:rPr>
          <w:rFonts w:ascii="Arial" w:hAnsi="Arial" w:cs="Arial"/>
          <w:color w:val="auto"/>
          <w:sz w:val="24"/>
          <w:szCs w:val="24"/>
        </w:rPr>
        <w:t>Project Components</w:t>
      </w:r>
      <w:bookmarkEnd w:id="28"/>
    </w:p>
    <w:p w:rsidR="00114988" w:rsidRPr="000D0295" w:rsidRDefault="00C14E62" w:rsidP="00EA12EA">
      <w:pPr>
        <w:pStyle w:val="Heading2"/>
        <w:numPr>
          <w:ilvl w:val="2"/>
          <w:numId w:val="1"/>
        </w:numPr>
        <w:ind w:hanging="1003"/>
        <w:rPr>
          <w:rFonts w:ascii="Arial" w:hAnsi="Arial" w:cs="Arial"/>
          <w:color w:val="auto"/>
          <w:sz w:val="22"/>
          <w:szCs w:val="22"/>
        </w:rPr>
      </w:pPr>
      <w:bookmarkStart w:id="29" w:name="_Toc425844914"/>
      <w:r w:rsidRPr="000D0295">
        <w:rPr>
          <w:rFonts w:ascii="Arial" w:hAnsi="Arial" w:cs="Arial"/>
          <w:color w:val="auto"/>
          <w:sz w:val="22"/>
          <w:szCs w:val="22"/>
        </w:rPr>
        <w:t>Rail and Tunnel Alignment</w:t>
      </w:r>
      <w:bookmarkEnd w:id="29"/>
    </w:p>
    <w:p w:rsidR="008670B5" w:rsidRPr="000D0295" w:rsidRDefault="008670B5"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consists of </w:t>
      </w:r>
      <w:r w:rsidR="00AB5F06" w:rsidRPr="000D0295">
        <w:rPr>
          <w:rFonts w:ascii="Arial" w:eastAsia="Calibri" w:hAnsi="Arial" w:cs="Arial"/>
          <w:sz w:val="20"/>
          <w:szCs w:val="20"/>
          <w:lang w:val="en-GB"/>
        </w:rPr>
        <w:t xml:space="preserve">the construction of </w:t>
      </w:r>
      <w:r w:rsidR="00A57EE2" w:rsidRPr="000D0295">
        <w:rPr>
          <w:rFonts w:ascii="Arial" w:eastAsia="Calibri" w:hAnsi="Arial" w:cs="Arial"/>
          <w:sz w:val="20"/>
          <w:szCs w:val="20"/>
          <w:lang w:val="en-GB"/>
        </w:rPr>
        <w:t xml:space="preserve">two </w:t>
      </w:r>
      <w:r w:rsidRPr="000D0295">
        <w:rPr>
          <w:rFonts w:ascii="Arial" w:eastAsia="Calibri" w:hAnsi="Arial" w:cs="Arial"/>
          <w:sz w:val="20"/>
          <w:szCs w:val="20"/>
          <w:lang w:val="en-GB"/>
        </w:rPr>
        <w:t>parallel nine kilometre rail tunnels from South Kensington in the west to South Yarra in the south east</w:t>
      </w:r>
      <w:r w:rsidR="00A065C1"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The tunnels will connect the Sunbury and Pakenham/Cranbourne lines. MMRP </w:t>
      </w:r>
      <w:r w:rsidR="00AB5F06" w:rsidRPr="000D0295">
        <w:rPr>
          <w:rFonts w:ascii="Arial" w:eastAsia="Calibri" w:hAnsi="Arial" w:cs="Arial"/>
          <w:sz w:val="20"/>
          <w:szCs w:val="20"/>
          <w:lang w:val="en-GB"/>
        </w:rPr>
        <w:t xml:space="preserve">also involves the construction of </w:t>
      </w:r>
      <w:r w:rsidRPr="000D0295">
        <w:rPr>
          <w:rFonts w:ascii="Arial" w:eastAsia="Calibri" w:hAnsi="Arial" w:cs="Arial"/>
          <w:sz w:val="20"/>
          <w:szCs w:val="20"/>
          <w:lang w:val="en-GB"/>
        </w:rPr>
        <w:t xml:space="preserve">five new railway stations at Arden, Parkville, CBD North, CBD South and Domain, significantly increasing inner city station capacity, and opening the Parkville and Domain precincts to the rail network for the first time. </w:t>
      </w:r>
    </w:p>
    <w:p w:rsidR="005B4E81" w:rsidRPr="000D0295" w:rsidRDefault="005B4E81" w:rsidP="000C10D8">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There will be rail improvements, upgrades and the relocation of rail infrastructure that will precede or follow the delivery of MMRP.</w:t>
      </w:r>
      <w:r w:rsidR="004E5305" w:rsidRPr="000D0295">
        <w:rPr>
          <w:rFonts w:ascii="Arial" w:eastAsia="Calibri" w:hAnsi="Arial" w:cs="Arial"/>
          <w:sz w:val="20"/>
          <w:szCs w:val="20"/>
          <w:lang w:val="en-GB"/>
        </w:rPr>
        <w:t xml:space="preserve"> These activities</w:t>
      </w:r>
      <w:r w:rsidRPr="000D0295">
        <w:rPr>
          <w:rFonts w:ascii="Arial" w:eastAsia="Calibri" w:hAnsi="Arial" w:cs="Arial"/>
          <w:sz w:val="20"/>
          <w:szCs w:val="20"/>
          <w:lang w:val="en-GB"/>
        </w:rPr>
        <w:t xml:space="preserve"> are distinct from MMRP as described in this Part</w:t>
      </w:r>
      <w:r w:rsidR="0039359E" w:rsidRPr="000D0295">
        <w:rPr>
          <w:rFonts w:ascii="Arial" w:eastAsia="Calibri" w:hAnsi="Arial" w:cs="Arial"/>
          <w:sz w:val="20"/>
          <w:szCs w:val="20"/>
          <w:lang w:val="en-GB"/>
        </w:rPr>
        <w:t>, subject to separate regulatory and planning assessment and approval processes,</w:t>
      </w:r>
      <w:r w:rsidRPr="000D0295">
        <w:rPr>
          <w:rFonts w:ascii="Arial" w:eastAsia="Calibri" w:hAnsi="Arial" w:cs="Arial"/>
          <w:sz w:val="20"/>
          <w:szCs w:val="20"/>
          <w:lang w:val="en-GB"/>
        </w:rPr>
        <w:t xml:space="preserve"> and are not included in this Project Outline. </w:t>
      </w:r>
    </w:p>
    <w:p w:rsidR="00A57EE2" w:rsidRPr="000D0295" w:rsidRDefault="00A57EE2" w:rsidP="00A57EE2">
      <w:pPr>
        <w:spacing w:after="140" w:line="276"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MMRP has been divided into 8 precincts as follows:</w:t>
      </w:r>
    </w:p>
    <w:tbl>
      <w:tblPr>
        <w:tblW w:w="0" w:type="auto"/>
        <w:tblInd w:w="1701" w:type="dxa"/>
        <w:tblLook w:val="04A0" w:firstRow="1" w:lastRow="0" w:firstColumn="1" w:lastColumn="0" w:noHBand="0" w:noVBand="1"/>
      </w:tblPr>
      <w:tblGrid>
        <w:gridCol w:w="1384"/>
        <w:gridCol w:w="5528"/>
      </w:tblGrid>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1</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Tunnels</w:t>
            </w:r>
          </w:p>
        </w:tc>
      </w:tr>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2</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Western Portal (South Kensington)</w:t>
            </w:r>
          </w:p>
        </w:tc>
      </w:tr>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3</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Arden station</w:t>
            </w:r>
          </w:p>
        </w:tc>
      </w:tr>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4</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Parkville station</w:t>
            </w:r>
          </w:p>
        </w:tc>
      </w:tr>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5</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CBD North station</w:t>
            </w:r>
          </w:p>
        </w:tc>
      </w:tr>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6</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CBD South station</w:t>
            </w:r>
          </w:p>
        </w:tc>
      </w:tr>
      <w:tr w:rsidR="000D0295"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7</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Domain station</w:t>
            </w:r>
          </w:p>
        </w:tc>
      </w:tr>
      <w:tr w:rsidR="00D107D1" w:rsidRPr="000D0295" w:rsidTr="000D0295">
        <w:tc>
          <w:tcPr>
            <w:tcW w:w="1384"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Precinct 8</w:t>
            </w:r>
          </w:p>
        </w:tc>
        <w:tc>
          <w:tcPr>
            <w:tcW w:w="5528" w:type="dxa"/>
            <w:shd w:val="clear" w:color="auto" w:fill="auto"/>
          </w:tcPr>
          <w:p w:rsidR="005E73B2" w:rsidRPr="000D0295" w:rsidRDefault="005E73B2" w:rsidP="000D0295">
            <w:pPr>
              <w:spacing w:before="0" w:after="140" w:line="276" w:lineRule="auto"/>
              <w:ind w:left="0" w:firstLine="0"/>
              <w:jc w:val="both"/>
              <w:rPr>
                <w:rFonts w:ascii="Arial" w:eastAsia="Calibri" w:hAnsi="Arial" w:cs="Arial"/>
                <w:sz w:val="20"/>
                <w:szCs w:val="20"/>
                <w:lang w:val="en-GB"/>
              </w:rPr>
            </w:pPr>
            <w:r w:rsidRPr="000D0295">
              <w:rPr>
                <w:rFonts w:ascii="Arial" w:eastAsia="Calibri" w:hAnsi="Arial" w:cs="Arial"/>
                <w:sz w:val="20"/>
                <w:szCs w:val="20"/>
                <w:lang w:val="en-GB"/>
              </w:rPr>
              <w:t>Eastern Portal (South Yarra)</w:t>
            </w:r>
          </w:p>
        </w:tc>
      </w:tr>
    </w:tbl>
    <w:p w:rsidR="00A57EE2" w:rsidRPr="000D0295" w:rsidRDefault="00A57EE2" w:rsidP="00A57EE2">
      <w:pPr>
        <w:spacing w:after="140" w:line="276" w:lineRule="auto"/>
        <w:ind w:left="1418" w:firstLine="0"/>
        <w:jc w:val="both"/>
        <w:rPr>
          <w:rFonts w:ascii="Arial" w:eastAsia="Calibri" w:hAnsi="Arial" w:cs="Arial"/>
          <w:sz w:val="20"/>
          <w:szCs w:val="20"/>
          <w:lang w:val="en-GB"/>
        </w:rPr>
      </w:pPr>
    </w:p>
    <w:p w:rsidR="00CD51D5" w:rsidRPr="000D0295" w:rsidRDefault="00CD51D5" w:rsidP="008670B5">
      <w:pPr>
        <w:spacing w:after="140" w:line="276" w:lineRule="auto"/>
        <w:ind w:left="1418" w:firstLine="0"/>
        <w:jc w:val="both"/>
        <w:rPr>
          <w:rFonts w:ascii="Arial" w:eastAsia="Calibri" w:hAnsi="Arial" w:cs="Arial"/>
          <w:sz w:val="20"/>
          <w:szCs w:val="20"/>
          <w:lang w:val="en-GB"/>
        </w:rPr>
        <w:sectPr w:rsidR="00CD51D5" w:rsidRPr="000D0295" w:rsidSect="00C2512A">
          <w:pgSz w:w="11907" w:h="16839" w:code="9"/>
          <w:pgMar w:top="1701" w:right="1418" w:bottom="1021" w:left="1418" w:header="284" w:footer="567" w:gutter="0"/>
          <w:cols w:space="720"/>
          <w:docGrid w:linePitch="360"/>
        </w:sectPr>
      </w:pPr>
    </w:p>
    <w:p w:rsidR="00A57EE2" w:rsidRPr="000D0295" w:rsidRDefault="00A57EE2"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Temporary and permanent land occupation will be required </w:t>
      </w:r>
      <w:r w:rsidR="00A26CC6" w:rsidRPr="000D0295">
        <w:rPr>
          <w:rFonts w:ascii="Arial" w:eastAsia="Calibri" w:hAnsi="Arial" w:cs="Arial"/>
          <w:sz w:val="20"/>
          <w:szCs w:val="20"/>
          <w:lang w:val="en-GB"/>
        </w:rPr>
        <w:t xml:space="preserve">for the delivery of </w:t>
      </w:r>
      <w:r w:rsidRPr="000D0295">
        <w:rPr>
          <w:rFonts w:ascii="Arial" w:eastAsia="Calibri" w:hAnsi="Arial" w:cs="Arial"/>
          <w:sz w:val="20"/>
          <w:szCs w:val="20"/>
          <w:lang w:val="en-GB"/>
        </w:rPr>
        <w:t xml:space="preserve">MMRP. This will include </w:t>
      </w:r>
      <w:r w:rsidR="00AA3B46" w:rsidRPr="000D0295">
        <w:rPr>
          <w:rFonts w:ascii="Arial" w:eastAsia="Calibri" w:hAnsi="Arial" w:cs="Arial"/>
          <w:sz w:val="20"/>
          <w:szCs w:val="20"/>
          <w:lang w:val="en-GB"/>
        </w:rPr>
        <w:t xml:space="preserve">the </w:t>
      </w:r>
      <w:r w:rsidRPr="000D0295">
        <w:rPr>
          <w:rFonts w:ascii="Arial" w:eastAsia="Calibri" w:hAnsi="Arial" w:cs="Arial"/>
          <w:sz w:val="20"/>
          <w:szCs w:val="20"/>
          <w:lang w:val="en-GB"/>
        </w:rPr>
        <w:t xml:space="preserve">acquisition of </w:t>
      </w:r>
      <w:r w:rsidR="003958B9" w:rsidRPr="000D0295">
        <w:rPr>
          <w:rFonts w:ascii="Arial" w:eastAsia="Calibri" w:hAnsi="Arial" w:cs="Arial"/>
          <w:sz w:val="20"/>
          <w:szCs w:val="20"/>
          <w:lang w:val="en-GB"/>
        </w:rPr>
        <w:t>interests</w:t>
      </w:r>
      <w:r w:rsidR="003D2F28" w:rsidRPr="000D0295">
        <w:rPr>
          <w:rFonts w:ascii="Arial" w:eastAsia="Calibri" w:hAnsi="Arial" w:cs="Arial"/>
          <w:sz w:val="20"/>
          <w:szCs w:val="20"/>
          <w:lang w:val="en-GB"/>
        </w:rPr>
        <w:t xml:space="preserve"> at surface level and</w:t>
      </w:r>
      <w:r w:rsidR="003958B9"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underground</w:t>
      </w:r>
      <w:r w:rsidR="003D2F28" w:rsidRPr="000D0295">
        <w:rPr>
          <w:rFonts w:ascii="Arial" w:eastAsia="Calibri" w:hAnsi="Arial" w:cs="Arial"/>
          <w:sz w:val="20"/>
          <w:szCs w:val="20"/>
          <w:lang w:val="en-GB"/>
        </w:rPr>
        <w:t xml:space="preserve"> strata</w:t>
      </w:r>
      <w:r w:rsidR="00A065C1"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The potential to develop above the stations </w:t>
      </w:r>
      <w:r w:rsidR="00AB5F06" w:rsidRPr="000D0295">
        <w:rPr>
          <w:rFonts w:ascii="Arial" w:eastAsia="Calibri" w:hAnsi="Arial" w:cs="Arial"/>
          <w:sz w:val="20"/>
          <w:szCs w:val="20"/>
          <w:lang w:val="en-GB"/>
        </w:rPr>
        <w:t>may</w:t>
      </w:r>
      <w:r w:rsidRPr="000D0295">
        <w:rPr>
          <w:rFonts w:ascii="Arial" w:eastAsia="Calibri" w:hAnsi="Arial" w:cs="Arial"/>
          <w:sz w:val="20"/>
          <w:szCs w:val="20"/>
          <w:lang w:val="en-GB"/>
        </w:rPr>
        <w:t xml:space="preserve"> </w:t>
      </w:r>
      <w:r w:rsidR="00A26CC6" w:rsidRPr="000D0295">
        <w:rPr>
          <w:rFonts w:ascii="Arial" w:eastAsia="Calibri" w:hAnsi="Arial" w:cs="Arial"/>
          <w:sz w:val="20"/>
          <w:szCs w:val="20"/>
          <w:lang w:val="en-GB"/>
        </w:rPr>
        <w:t>also be possible</w:t>
      </w:r>
      <w:r w:rsidRPr="000D0295">
        <w:rPr>
          <w:rFonts w:ascii="Arial" w:eastAsia="Calibri" w:hAnsi="Arial" w:cs="Arial"/>
          <w:sz w:val="20"/>
          <w:szCs w:val="20"/>
          <w:lang w:val="en-GB"/>
        </w:rPr>
        <w:t xml:space="preserve"> in some localities. </w:t>
      </w:r>
      <w:r w:rsidR="00680580" w:rsidRPr="000D0295">
        <w:rPr>
          <w:rFonts w:ascii="Arial" w:eastAsia="Calibri" w:hAnsi="Arial" w:cs="Arial"/>
          <w:sz w:val="20"/>
          <w:szCs w:val="20"/>
          <w:lang w:val="en-GB"/>
        </w:rPr>
        <w:t>MMRP will also involve drainage and flood mitigation works as required.</w:t>
      </w:r>
    </w:p>
    <w:p w:rsidR="00A57EE2" w:rsidRPr="000D0295" w:rsidRDefault="00A26CC6"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Emer</w:t>
      </w:r>
      <w:r w:rsidR="00B31C8A" w:rsidRPr="000D0295">
        <w:rPr>
          <w:rFonts w:ascii="Arial" w:eastAsia="Calibri" w:hAnsi="Arial" w:cs="Arial"/>
          <w:sz w:val="20"/>
          <w:szCs w:val="20"/>
          <w:lang w:val="en-GB"/>
        </w:rPr>
        <w:t xml:space="preserve">gency access </w:t>
      </w:r>
      <w:r w:rsidR="00A57EE2" w:rsidRPr="000D0295">
        <w:rPr>
          <w:rFonts w:ascii="Arial" w:eastAsia="Calibri" w:hAnsi="Arial" w:cs="Arial"/>
          <w:sz w:val="20"/>
          <w:szCs w:val="20"/>
          <w:lang w:val="en-GB"/>
        </w:rPr>
        <w:t>shafts will be required for safety purpose</w:t>
      </w:r>
      <w:r w:rsidR="00ED7B23" w:rsidRPr="000D0295">
        <w:rPr>
          <w:rFonts w:ascii="Arial" w:eastAsia="Calibri" w:hAnsi="Arial" w:cs="Arial"/>
          <w:sz w:val="20"/>
          <w:szCs w:val="20"/>
          <w:lang w:val="en-GB"/>
        </w:rPr>
        <w:t>s</w:t>
      </w:r>
      <w:r w:rsidR="00A57EE2" w:rsidRPr="000D0295">
        <w:rPr>
          <w:rFonts w:ascii="Arial" w:eastAsia="Calibri" w:hAnsi="Arial" w:cs="Arial"/>
          <w:sz w:val="20"/>
          <w:szCs w:val="20"/>
          <w:lang w:val="en-GB"/>
        </w:rPr>
        <w:t xml:space="preserve"> in a number of locations. </w:t>
      </w:r>
      <w:r w:rsidR="00B31C8A" w:rsidRPr="000D0295">
        <w:rPr>
          <w:rFonts w:ascii="Arial" w:eastAsia="Calibri" w:hAnsi="Arial" w:cs="Arial"/>
          <w:sz w:val="20"/>
          <w:szCs w:val="20"/>
          <w:lang w:val="en-GB"/>
        </w:rPr>
        <w:t xml:space="preserve">The </w:t>
      </w:r>
      <w:r w:rsidR="009B3562" w:rsidRPr="000D0295">
        <w:rPr>
          <w:rFonts w:ascii="Arial" w:eastAsia="Calibri" w:hAnsi="Arial" w:cs="Arial"/>
          <w:sz w:val="20"/>
          <w:szCs w:val="20"/>
          <w:lang w:val="en-GB"/>
        </w:rPr>
        <w:t xml:space="preserve">spacing and </w:t>
      </w:r>
      <w:r w:rsidR="00B31C8A" w:rsidRPr="000D0295">
        <w:rPr>
          <w:rFonts w:ascii="Arial" w:eastAsia="Calibri" w:hAnsi="Arial" w:cs="Arial"/>
          <w:sz w:val="20"/>
          <w:szCs w:val="20"/>
          <w:lang w:val="en-GB"/>
        </w:rPr>
        <w:t>location of</w:t>
      </w:r>
      <w:r w:rsidR="00AA3B46" w:rsidRPr="000D0295">
        <w:rPr>
          <w:rFonts w:ascii="Arial" w:eastAsia="Calibri" w:hAnsi="Arial" w:cs="Arial"/>
          <w:sz w:val="20"/>
          <w:szCs w:val="20"/>
          <w:lang w:val="en-GB"/>
        </w:rPr>
        <w:t xml:space="preserve"> each access point will</w:t>
      </w:r>
      <w:r w:rsidR="00B31C8A" w:rsidRPr="000D0295">
        <w:rPr>
          <w:rFonts w:ascii="Arial" w:eastAsia="Calibri" w:hAnsi="Arial" w:cs="Arial"/>
          <w:sz w:val="20"/>
          <w:szCs w:val="20"/>
          <w:lang w:val="en-GB"/>
        </w:rPr>
        <w:t xml:space="preserve"> </w:t>
      </w:r>
      <w:r w:rsidR="007545B8" w:rsidRPr="000D0295">
        <w:rPr>
          <w:rFonts w:ascii="Arial" w:eastAsia="Calibri" w:hAnsi="Arial" w:cs="Arial"/>
          <w:sz w:val="20"/>
          <w:szCs w:val="20"/>
          <w:lang w:val="en-GB"/>
        </w:rPr>
        <w:t>respond to the National Fire Protection Agency guidelines. Locations</w:t>
      </w:r>
      <w:r w:rsidR="00A57EE2" w:rsidRPr="000D0295">
        <w:rPr>
          <w:rFonts w:ascii="Arial" w:eastAsia="Calibri" w:hAnsi="Arial" w:cs="Arial"/>
          <w:sz w:val="20"/>
          <w:szCs w:val="20"/>
          <w:lang w:val="en-GB"/>
        </w:rPr>
        <w:t xml:space="preserve"> currently being </w:t>
      </w:r>
      <w:r w:rsidR="00AA3B46" w:rsidRPr="000D0295">
        <w:rPr>
          <w:rFonts w:ascii="Arial" w:eastAsia="Calibri" w:hAnsi="Arial" w:cs="Arial"/>
          <w:sz w:val="20"/>
          <w:szCs w:val="20"/>
          <w:lang w:val="en-GB"/>
        </w:rPr>
        <w:t>consider</w:t>
      </w:r>
      <w:r w:rsidR="00A57EE2" w:rsidRPr="000D0295">
        <w:rPr>
          <w:rFonts w:ascii="Arial" w:eastAsia="Calibri" w:hAnsi="Arial" w:cs="Arial"/>
          <w:sz w:val="20"/>
          <w:szCs w:val="20"/>
          <w:lang w:val="en-GB"/>
        </w:rPr>
        <w:t>ed includ</w:t>
      </w:r>
      <w:r w:rsidR="007545B8" w:rsidRPr="000D0295">
        <w:rPr>
          <w:rFonts w:ascii="Arial" w:eastAsia="Calibri" w:hAnsi="Arial" w:cs="Arial"/>
          <w:sz w:val="20"/>
          <w:szCs w:val="20"/>
          <w:lang w:val="en-GB"/>
        </w:rPr>
        <w:t>e</w:t>
      </w:r>
      <w:r w:rsidR="00A57EE2" w:rsidRPr="000D0295">
        <w:rPr>
          <w:rFonts w:ascii="Arial" w:eastAsia="Calibri" w:hAnsi="Arial" w:cs="Arial"/>
          <w:sz w:val="20"/>
          <w:szCs w:val="20"/>
          <w:lang w:val="en-GB"/>
        </w:rPr>
        <w:t xml:space="preserve"> Fawkner Park and the Domain </w:t>
      </w:r>
      <w:r w:rsidR="00B31C8A" w:rsidRPr="000D0295">
        <w:rPr>
          <w:rFonts w:ascii="Arial" w:eastAsia="Calibri" w:hAnsi="Arial" w:cs="Arial"/>
          <w:sz w:val="20"/>
          <w:szCs w:val="20"/>
          <w:lang w:val="en-GB"/>
        </w:rPr>
        <w:t>p</w:t>
      </w:r>
      <w:r w:rsidR="00A57EE2" w:rsidRPr="000D0295">
        <w:rPr>
          <w:rFonts w:ascii="Arial" w:eastAsia="Calibri" w:hAnsi="Arial" w:cs="Arial"/>
          <w:sz w:val="20"/>
          <w:szCs w:val="20"/>
          <w:lang w:val="en-GB"/>
        </w:rPr>
        <w:t>arklands.</w:t>
      </w:r>
    </w:p>
    <w:p w:rsidR="00A57EE2" w:rsidRPr="000D0295" w:rsidRDefault="00AB5F06"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w:t>
      </w:r>
      <w:r w:rsidR="00A57EE2" w:rsidRPr="000D0295">
        <w:rPr>
          <w:rFonts w:ascii="Arial" w:eastAsia="Calibri" w:hAnsi="Arial" w:cs="Arial"/>
          <w:sz w:val="20"/>
          <w:szCs w:val="20"/>
          <w:lang w:val="en-GB"/>
        </w:rPr>
        <w:t>unnel boring machine</w:t>
      </w:r>
      <w:r w:rsidRPr="000D0295">
        <w:rPr>
          <w:rFonts w:ascii="Arial" w:eastAsia="Calibri" w:hAnsi="Arial" w:cs="Arial"/>
          <w:sz w:val="20"/>
          <w:szCs w:val="20"/>
          <w:lang w:val="en-GB"/>
        </w:rPr>
        <w:t>s</w:t>
      </w:r>
      <w:r w:rsidR="00A57EE2" w:rsidRPr="000D0295">
        <w:rPr>
          <w:rFonts w:ascii="Arial" w:eastAsia="Calibri" w:hAnsi="Arial" w:cs="Arial"/>
          <w:sz w:val="20"/>
          <w:szCs w:val="20"/>
          <w:lang w:val="en-GB"/>
        </w:rPr>
        <w:t xml:space="preserve"> will be used to construct </w:t>
      </w:r>
      <w:r w:rsidR="002414A0" w:rsidRPr="000D0295">
        <w:rPr>
          <w:rFonts w:ascii="Arial" w:eastAsia="Calibri" w:hAnsi="Arial" w:cs="Arial"/>
          <w:sz w:val="20"/>
          <w:szCs w:val="20"/>
          <w:lang w:val="en-GB"/>
        </w:rPr>
        <w:t xml:space="preserve">most of the </w:t>
      </w:r>
      <w:r w:rsidR="00A57EE2" w:rsidRPr="000D0295">
        <w:rPr>
          <w:rFonts w:ascii="Arial" w:eastAsia="Calibri" w:hAnsi="Arial" w:cs="Arial"/>
          <w:sz w:val="20"/>
          <w:szCs w:val="20"/>
          <w:lang w:val="en-GB"/>
        </w:rPr>
        <w:t>tunnel</w:t>
      </w:r>
      <w:r w:rsidR="002414A0" w:rsidRPr="000D0295">
        <w:rPr>
          <w:rFonts w:ascii="Arial" w:eastAsia="Calibri" w:hAnsi="Arial" w:cs="Arial"/>
          <w:sz w:val="20"/>
          <w:szCs w:val="20"/>
          <w:lang w:val="en-GB"/>
        </w:rPr>
        <w:t xml:space="preserve"> length.</w:t>
      </w:r>
      <w:r w:rsidR="005E73B2" w:rsidRPr="000D0295">
        <w:rPr>
          <w:rFonts w:ascii="Arial" w:eastAsia="Calibri" w:hAnsi="Arial" w:cs="Arial"/>
          <w:sz w:val="20"/>
          <w:szCs w:val="20"/>
          <w:lang w:val="en-GB"/>
        </w:rPr>
        <w:t xml:space="preserve"> It is anticipated t</w:t>
      </w:r>
      <w:r w:rsidR="00A57EE2" w:rsidRPr="000D0295">
        <w:rPr>
          <w:rFonts w:ascii="Arial" w:eastAsia="Calibri" w:hAnsi="Arial" w:cs="Arial"/>
          <w:sz w:val="20"/>
          <w:szCs w:val="20"/>
          <w:lang w:val="en-GB"/>
        </w:rPr>
        <w:t xml:space="preserve">he section between CBD North station and CBD South station </w:t>
      </w:r>
      <w:r w:rsidR="002414A0" w:rsidRPr="000D0295">
        <w:rPr>
          <w:rFonts w:ascii="Arial" w:eastAsia="Calibri" w:hAnsi="Arial" w:cs="Arial"/>
          <w:sz w:val="20"/>
          <w:szCs w:val="20"/>
          <w:lang w:val="en-GB"/>
        </w:rPr>
        <w:t xml:space="preserve">may be </w:t>
      </w:r>
      <w:r w:rsidR="00A065C1" w:rsidRPr="000D0295">
        <w:rPr>
          <w:rFonts w:ascii="Arial" w:eastAsia="Calibri" w:hAnsi="Arial" w:cs="Arial"/>
          <w:sz w:val="20"/>
          <w:szCs w:val="20"/>
          <w:lang w:val="en-GB"/>
        </w:rPr>
        <w:t>constructed using</w:t>
      </w:r>
      <w:r w:rsidR="00A57EE2" w:rsidRPr="000D0295">
        <w:rPr>
          <w:rFonts w:ascii="Arial" w:eastAsia="Calibri" w:hAnsi="Arial" w:cs="Arial"/>
          <w:sz w:val="20"/>
          <w:szCs w:val="20"/>
          <w:lang w:val="en-GB"/>
        </w:rPr>
        <w:t xml:space="preserve"> a min</w:t>
      </w:r>
      <w:r w:rsidR="00680580" w:rsidRPr="000D0295">
        <w:rPr>
          <w:rFonts w:ascii="Arial" w:eastAsia="Calibri" w:hAnsi="Arial" w:cs="Arial"/>
          <w:sz w:val="20"/>
          <w:szCs w:val="20"/>
          <w:lang w:val="en-GB"/>
        </w:rPr>
        <w:t xml:space="preserve">e </w:t>
      </w:r>
      <w:r w:rsidR="00A57EE2" w:rsidRPr="000D0295">
        <w:rPr>
          <w:rFonts w:ascii="Arial" w:eastAsia="Calibri" w:hAnsi="Arial" w:cs="Arial"/>
          <w:sz w:val="20"/>
          <w:szCs w:val="20"/>
          <w:lang w:val="en-GB"/>
        </w:rPr>
        <w:t>bor</w:t>
      </w:r>
      <w:r w:rsidR="00680580" w:rsidRPr="000D0295">
        <w:rPr>
          <w:rFonts w:ascii="Arial" w:eastAsia="Calibri" w:hAnsi="Arial" w:cs="Arial"/>
          <w:sz w:val="20"/>
          <w:szCs w:val="20"/>
          <w:lang w:val="en-GB"/>
        </w:rPr>
        <w:t>ing techniqu</w:t>
      </w:r>
      <w:r w:rsidR="00A57EE2" w:rsidRPr="000D0295">
        <w:rPr>
          <w:rFonts w:ascii="Arial" w:eastAsia="Calibri" w:hAnsi="Arial" w:cs="Arial"/>
          <w:sz w:val="20"/>
          <w:szCs w:val="20"/>
          <w:lang w:val="en-GB"/>
        </w:rPr>
        <w:t xml:space="preserve">e. </w:t>
      </w:r>
    </w:p>
    <w:p w:rsidR="00A57EE2" w:rsidRPr="000D0295" w:rsidRDefault="00A57EE2"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following section describes</w:t>
      </w:r>
      <w:r w:rsidR="00F86023" w:rsidRPr="000D0295">
        <w:rPr>
          <w:rFonts w:ascii="Arial" w:eastAsia="Calibri" w:hAnsi="Arial" w:cs="Arial"/>
          <w:sz w:val="20"/>
          <w:szCs w:val="20"/>
          <w:lang w:val="en-GB"/>
        </w:rPr>
        <w:t xml:space="preserve"> </w:t>
      </w:r>
      <w:r w:rsidR="00AA3B46" w:rsidRPr="000D0295">
        <w:rPr>
          <w:rFonts w:ascii="Arial" w:eastAsia="Calibri" w:hAnsi="Arial" w:cs="Arial"/>
          <w:sz w:val="20"/>
          <w:szCs w:val="20"/>
          <w:lang w:val="en-GB"/>
        </w:rPr>
        <w:t>the</w:t>
      </w:r>
      <w:r w:rsidRPr="000D0295">
        <w:rPr>
          <w:rFonts w:ascii="Arial" w:eastAsia="Calibri" w:hAnsi="Arial" w:cs="Arial"/>
          <w:sz w:val="20"/>
          <w:szCs w:val="20"/>
          <w:lang w:val="en-GB"/>
        </w:rPr>
        <w:t xml:space="preserve"> </w:t>
      </w:r>
      <w:r w:rsidR="003958B9" w:rsidRPr="000D0295">
        <w:rPr>
          <w:rFonts w:ascii="Arial" w:eastAsia="Calibri" w:hAnsi="Arial" w:cs="Arial"/>
          <w:sz w:val="20"/>
          <w:szCs w:val="20"/>
          <w:lang w:val="en-GB"/>
        </w:rPr>
        <w:t xml:space="preserve">MMRP </w:t>
      </w:r>
      <w:r w:rsidRPr="000D0295">
        <w:rPr>
          <w:rFonts w:ascii="Arial" w:eastAsia="Calibri" w:hAnsi="Arial" w:cs="Arial"/>
          <w:sz w:val="20"/>
          <w:szCs w:val="20"/>
          <w:lang w:val="en-GB"/>
        </w:rPr>
        <w:t xml:space="preserve">alignment and station locations, noting that </w:t>
      </w:r>
      <w:r w:rsidR="00B31C8A" w:rsidRPr="000D0295">
        <w:rPr>
          <w:rFonts w:ascii="Arial" w:eastAsia="Calibri" w:hAnsi="Arial" w:cs="Arial"/>
          <w:sz w:val="20"/>
          <w:szCs w:val="20"/>
          <w:lang w:val="en-GB"/>
        </w:rPr>
        <w:t xml:space="preserve">development of the </w:t>
      </w:r>
      <w:r w:rsidR="00AB5F06" w:rsidRPr="000D0295">
        <w:rPr>
          <w:rFonts w:ascii="Arial" w:eastAsia="Calibri" w:hAnsi="Arial" w:cs="Arial"/>
          <w:sz w:val="20"/>
          <w:szCs w:val="20"/>
          <w:lang w:val="en-GB"/>
        </w:rPr>
        <w:t>concept design is ongoing</w:t>
      </w:r>
      <w:r w:rsidR="00443C16" w:rsidRPr="000D0295">
        <w:rPr>
          <w:rFonts w:ascii="Arial" w:eastAsia="Calibri" w:hAnsi="Arial" w:cs="Arial"/>
          <w:sz w:val="20"/>
          <w:szCs w:val="20"/>
          <w:lang w:val="en-GB"/>
        </w:rPr>
        <w:t>.</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0" w:name="_Toc425844915"/>
      <w:r w:rsidRPr="000D0295">
        <w:rPr>
          <w:rFonts w:ascii="Arial" w:hAnsi="Arial" w:cs="Arial"/>
          <w:color w:val="auto"/>
          <w:sz w:val="22"/>
          <w:szCs w:val="22"/>
        </w:rPr>
        <w:t>Western Portal to Arden station</w:t>
      </w:r>
      <w:r w:rsidR="00016049" w:rsidRPr="000D0295">
        <w:rPr>
          <w:rFonts w:ascii="Arial" w:hAnsi="Arial" w:cs="Arial"/>
          <w:color w:val="auto"/>
          <w:sz w:val="22"/>
          <w:szCs w:val="22"/>
        </w:rPr>
        <w:t xml:space="preserve"> [Precinct 2]</w:t>
      </w:r>
      <w:bookmarkEnd w:id="30"/>
    </w:p>
    <w:p w:rsidR="00A57EE2"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existing Sunbury line tracks </w:t>
      </w:r>
      <w:r w:rsidR="00F86023" w:rsidRPr="000D0295">
        <w:rPr>
          <w:rFonts w:ascii="Arial" w:eastAsia="Calibri" w:hAnsi="Arial" w:cs="Arial"/>
          <w:sz w:val="20"/>
          <w:szCs w:val="20"/>
          <w:lang w:val="en-GB"/>
        </w:rPr>
        <w:t xml:space="preserve">are proposed to be </w:t>
      </w:r>
      <w:r w:rsidRPr="000D0295">
        <w:rPr>
          <w:rFonts w:ascii="Arial" w:eastAsia="Calibri" w:hAnsi="Arial" w:cs="Arial"/>
          <w:sz w:val="20"/>
          <w:szCs w:val="20"/>
          <w:lang w:val="en-GB"/>
        </w:rPr>
        <w:t xml:space="preserve">realigned to form an at-grade junction </w:t>
      </w:r>
      <w:r w:rsidR="003D0E44" w:rsidRPr="000D0295">
        <w:rPr>
          <w:rFonts w:ascii="Arial" w:eastAsia="Calibri" w:hAnsi="Arial" w:cs="Arial"/>
          <w:sz w:val="20"/>
          <w:szCs w:val="20"/>
          <w:lang w:val="en-GB"/>
        </w:rPr>
        <w:t>with the MMRP tunnel tracks, a</w:t>
      </w:r>
      <w:r w:rsidRPr="000D0295">
        <w:rPr>
          <w:rFonts w:ascii="Arial" w:eastAsia="Calibri" w:hAnsi="Arial" w:cs="Arial"/>
          <w:sz w:val="20"/>
          <w:szCs w:val="20"/>
          <w:lang w:val="en-GB"/>
        </w:rPr>
        <w:t xml:space="preserve">llowing services along the existing Sunbury </w:t>
      </w:r>
      <w:r w:rsidR="002414A0" w:rsidRPr="000D0295">
        <w:rPr>
          <w:rFonts w:ascii="Arial" w:eastAsia="Calibri" w:hAnsi="Arial" w:cs="Arial"/>
          <w:sz w:val="20"/>
          <w:szCs w:val="20"/>
          <w:lang w:val="en-GB"/>
        </w:rPr>
        <w:t>l</w:t>
      </w:r>
      <w:r w:rsidRPr="000D0295">
        <w:rPr>
          <w:rFonts w:ascii="Arial" w:eastAsia="Calibri" w:hAnsi="Arial" w:cs="Arial"/>
          <w:sz w:val="20"/>
          <w:szCs w:val="20"/>
          <w:lang w:val="en-GB"/>
        </w:rPr>
        <w:t>ine tracks to enter the underground section</w:t>
      </w:r>
      <w:r w:rsidR="002414A0"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t>
      </w:r>
      <w:r w:rsidR="002414A0" w:rsidRPr="000D0295">
        <w:rPr>
          <w:rFonts w:ascii="Arial" w:eastAsia="Calibri" w:hAnsi="Arial" w:cs="Arial"/>
          <w:sz w:val="20"/>
          <w:szCs w:val="20"/>
          <w:lang w:val="en-GB"/>
        </w:rPr>
        <w:t>Connectivity to the existing track will be maintained</w:t>
      </w:r>
      <w:r w:rsidR="009B3562" w:rsidRPr="000D0295">
        <w:rPr>
          <w:rFonts w:ascii="Arial" w:eastAsia="Calibri" w:hAnsi="Arial" w:cs="Arial"/>
          <w:sz w:val="20"/>
          <w:szCs w:val="20"/>
          <w:lang w:val="en-GB"/>
        </w:rPr>
        <w:t xml:space="preserve">. </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1" w:name="_Toc425844916"/>
      <w:r w:rsidRPr="000D0295">
        <w:rPr>
          <w:rFonts w:ascii="Arial" w:hAnsi="Arial" w:cs="Arial"/>
          <w:color w:val="auto"/>
          <w:sz w:val="22"/>
          <w:szCs w:val="22"/>
        </w:rPr>
        <w:t>Arden station</w:t>
      </w:r>
      <w:r w:rsidR="00016049" w:rsidRPr="000D0295">
        <w:rPr>
          <w:rFonts w:ascii="Arial" w:hAnsi="Arial" w:cs="Arial"/>
          <w:color w:val="auto"/>
          <w:sz w:val="22"/>
          <w:szCs w:val="22"/>
        </w:rPr>
        <w:t xml:space="preserve"> [Precinct 3]</w:t>
      </w:r>
      <w:bookmarkEnd w:id="31"/>
    </w:p>
    <w:p w:rsidR="00A57EE2"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Arden station is </w:t>
      </w:r>
      <w:r w:rsidR="00AB5F06" w:rsidRPr="000D0295">
        <w:rPr>
          <w:rFonts w:ascii="Arial" w:eastAsia="Calibri" w:hAnsi="Arial" w:cs="Arial"/>
          <w:sz w:val="20"/>
          <w:szCs w:val="20"/>
          <w:lang w:val="en-GB"/>
        </w:rPr>
        <w:t xml:space="preserve">proposed to be </w:t>
      </w:r>
      <w:r w:rsidRPr="000D0295">
        <w:rPr>
          <w:rFonts w:ascii="Arial" w:eastAsia="Calibri" w:hAnsi="Arial" w:cs="Arial"/>
          <w:sz w:val="20"/>
          <w:szCs w:val="20"/>
          <w:lang w:val="en-GB"/>
        </w:rPr>
        <w:t xml:space="preserve">located </w:t>
      </w:r>
      <w:r w:rsidR="00F86023" w:rsidRPr="000D0295">
        <w:rPr>
          <w:rFonts w:ascii="Arial" w:eastAsia="Calibri" w:hAnsi="Arial" w:cs="Arial"/>
          <w:sz w:val="20"/>
          <w:szCs w:val="20"/>
          <w:lang w:val="en-GB"/>
        </w:rPr>
        <w:t>east of CityLink</w:t>
      </w:r>
      <w:r w:rsidRPr="000D0295">
        <w:rPr>
          <w:rFonts w:ascii="Arial" w:eastAsia="Calibri" w:hAnsi="Arial" w:cs="Arial"/>
          <w:sz w:val="20"/>
          <w:szCs w:val="20"/>
          <w:lang w:val="en-GB"/>
        </w:rPr>
        <w:t xml:space="preserve">. The track alignment through Arden station is constrained by CityLink </w:t>
      </w:r>
      <w:r w:rsidR="00961589" w:rsidRPr="000D0295">
        <w:rPr>
          <w:rFonts w:ascii="Arial" w:eastAsia="Calibri" w:hAnsi="Arial" w:cs="Arial"/>
          <w:sz w:val="20"/>
          <w:szCs w:val="20"/>
          <w:lang w:val="en-GB"/>
        </w:rPr>
        <w:t>infra</w:t>
      </w:r>
      <w:r w:rsidRPr="000D0295">
        <w:rPr>
          <w:rFonts w:ascii="Arial" w:eastAsia="Calibri" w:hAnsi="Arial" w:cs="Arial"/>
          <w:sz w:val="20"/>
          <w:szCs w:val="20"/>
          <w:lang w:val="en-GB"/>
        </w:rPr>
        <w:t>structure.</w:t>
      </w:r>
      <w:r w:rsidR="00D57421" w:rsidRPr="000D0295">
        <w:rPr>
          <w:rFonts w:ascii="Arial" w:eastAsia="Calibri" w:hAnsi="Arial" w:cs="Arial"/>
          <w:sz w:val="20"/>
          <w:szCs w:val="20"/>
          <w:lang w:val="en-GB"/>
        </w:rPr>
        <w:t xml:space="preserve"> </w:t>
      </w:r>
      <w:r w:rsidR="002414A0" w:rsidRPr="000D0295">
        <w:rPr>
          <w:rFonts w:ascii="Arial" w:eastAsia="Calibri" w:hAnsi="Arial" w:cs="Arial"/>
          <w:sz w:val="20"/>
          <w:szCs w:val="20"/>
          <w:lang w:val="en-GB"/>
        </w:rPr>
        <w:t xml:space="preserve">The station </w:t>
      </w:r>
      <w:r w:rsidR="00AA3B46" w:rsidRPr="000D0295">
        <w:rPr>
          <w:rFonts w:ascii="Arial" w:eastAsia="Calibri" w:hAnsi="Arial" w:cs="Arial"/>
          <w:sz w:val="20"/>
          <w:szCs w:val="20"/>
          <w:lang w:val="en-GB"/>
        </w:rPr>
        <w:t xml:space="preserve">has the potential to </w:t>
      </w:r>
      <w:r w:rsidR="002414A0" w:rsidRPr="000D0295">
        <w:rPr>
          <w:rFonts w:ascii="Arial" w:eastAsia="Calibri" w:hAnsi="Arial" w:cs="Arial"/>
          <w:sz w:val="20"/>
          <w:szCs w:val="20"/>
          <w:lang w:val="en-GB"/>
        </w:rPr>
        <w:t>anchor the proposed Arden – Macaulay urban renewal area</w:t>
      </w:r>
      <w:r w:rsidR="004E7227" w:rsidRPr="000D0295">
        <w:rPr>
          <w:rFonts w:ascii="Arial" w:eastAsia="Calibri" w:hAnsi="Arial" w:cs="Arial"/>
          <w:sz w:val="20"/>
          <w:szCs w:val="20"/>
          <w:lang w:val="en-GB"/>
        </w:rPr>
        <w:t>.</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area around Arden is characterised by a mix of </w:t>
      </w:r>
      <w:r w:rsidR="00E43703" w:rsidRPr="000D0295">
        <w:rPr>
          <w:rFonts w:ascii="Arial" w:eastAsia="Calibri" w:hAnsi="Arial" w:cs="Arial"/>
          <w:sz w:val="20"/>
          <w:szCs w:val="20"/>
          <w:lang w:val="en-GB"/>
        </w:rPr>
        <w:t xml:space="preserve">land </w:t>
      </w:r>
      <w:r w:rsidRPr="000D0295">
        <w:rPr>
          <w:rFonts w:ascii="Arial" w:eastAsia="Calibri" w:hAnsi="Arial" w:cs="Arial"/>
          <w:sz w:val="20"/>
          <w:szCs w:val="20"/>
          <w:lang w:val="en-GB"/>
        </w:rPr>
        <w:t>uses including light and heavy industrial as well as residential.</w:t>
      </w:r>
      <w:r w:rsidR="00A57EE2" w:rsidRPr="000D0295">
        <w:rPr>
          <w:rFonts w:ascii="Arial" w:eastAsia="Calibri" w:hAnsi="Arial" w:cs="Arial"/>
          <w:sz w:val="20"/>
          <w:szCs w:val="20"/>
          <w:lang w:val="en-GB"/>
        </w:rPr>
        <w:t xml:space="preserve"> It also includes low lying land that may require drainage and flood mitigation measures.  </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2" w:name="_Toc425844917"/>
      <w:r w:rsidRPr="000D0295">
        <w:rPr>
          <w:rFonts w:ascii="Arial" w:hAnsi="Arial" w:cs="Arial"/>
          <w:color w:val="auto"/>
          <w:sz w:val="22"/>
          <w:szCs w:val="22"/>
        </w:rPr>
        <w:t>Arden station to Parkville station</w:t>
      </w:r>
      <w:r w:rsidR="00016049" w:rsidRPr="000D0295">
        <w:rPr>
          <w:rFonts w:ascii="Arial" w:hAnsi="Arial" w:cs="Arial"/>
          <w:color w:val="auto"/>
          <w:sz w:val="22"/>
          <w:szCs w:val="22"/>
        </w:rPr>
        <w:t xml:space="preserve"> [Precinct 1]</w:t>
      </w:r>
      <w:bookmarkEnd w:id="32"/>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w:t>
      </w:r>
      <w:r w:rsidR="00AB5F06" w:rsidRPr="000D0295">
        <w:rPr>
          <w:rFonts w:ascii="Arial" w:eastAsia="Calibri" w:hAnsi="Arial" w:cs="Arial"/>
          <w:sz w:val="20"/>
          <w:szCs w:val="20"/>
          <w:lang w:val="en-GB"/>
        </w:rPr>
        <w:t xml:space="preserve">proposed </w:t>
      </w:r>
      <w:r w:rsidR="00F86023" w:rsidRPr="000D0295">
        <w:rPr>
          <w:rFonts w:ascii="Arial" w:eastAsia="Calibri" w:hAnsi="Arial" w:cs="Arial"/>
          <w:sz w:val="20"/>
          <w:szCs w:val="20"/>
          <w:lang w:val="en-GB"/>
        </w:rPr>
        <w:t xml:space="preserve">tunnel </w:t>
      </w:r>
      <w:r w:rsidRPr="000D0295">
        <w:rPr>
          <w:rFonts w:ascii="Arial" w:eastAsia="Calibri" w:hAnsi="Arial" w:cs="Arial"/>
          <w:sz w:val="20"/>
          <w:szCs w:val="20"/>
          <w:lang w:val="en-GB"/>
        </w:rPr>
        <w:t xml:space="preserve">alignment seeks to </w:t>
      </w:r>
      <w:r w:rsidR="00C2606A" w:rsidRPr="000D0295">
        <w:rPr>
          <w:rFonts w:ascii="Arial" w:eastAsia="Calibri" w:hAnsi="Arial" w:cs="Arial"/>
          <w:sz w:val="20"/>
          <w:szCs w:val="20"/>
          <w:lang w:val="en-GB"/>
        </w:rPr>
        <w:t>minimise</w:t>
      </w:r>
      <w:r w:rsidR="00F86023" w:rsidRPr="000D0295">
        <w:rPr>
          <w:rFonts w:ascii="Arial" w:eastAsia="Calibri" w:hAnsi="Arial" w:cs="Arial"/>
          <w:sz w:val="20"/>
          <w:szCs w:val="20"/>
          <w:lang w:val="en-GB"/>
        </w:rPr>
        <w:t xml:space="preserve"> travel times </w:t>
      </w:r>
      <w:r w:rsidRPr="000D0295">
        <w:rPr>
          <w:rFonts w:ascii="Arial" w:eastAsia="Calibri" w:hAnsi="Arial" w:cs="Arial"/>
          <w:sz w:val="20"/>
          <w:szCs w:val="20"/>
          <w:lang w:val="en-GB"/>
        </w:rPr>
        <w:t>between the</w:t>
      </w:r>
      <w:r w:rsidR="00A57EE2" w:rsidRPr="000D0295">
        <w:rPr>
          <w:rFonts w:ascii="Arial" w:eastAsia="Calibri" w:hAnsi="Arial" w:cs="Arial"/>
          <w:sz w:val="20"/>
          <w:szCs w:val="20"/>
          <w:lang w:val="en-GB"/>
        </w:rPr>
        <w:t>se</w:t>
      </w:r>
      <w:r w:rsidRPr="000D0295">
        <w:rPr>
          <w:rFonts w:ascii="Arial" w:eastAsia="Calibri" w:hAnsi="Arial" w:cs="Arial"/>
          <w:sz w:val="20"/>
          <w:szCs w:val="20"/>
          <w:lang w:val="en-GB"/>
        </w:rPr>
        <w:t xml:space="preserve"> stations </w:t>
      </w:r>
      <w:r w:rsidR="00A57EE2" w:rsidRPr="000D0295">
        <w:rPr>
          <w:rFonts w:ascii="Arial" w:eastAsia="Calibri" w:hAnsi="Arial" w:cs="Arial"/>
          <w:sz w:val="20"/>
          <w:szCs w:val="20"/>
          <w:lang w:val="en-GB"/>
        </w:rPr>
        <w:t xml:space="preserve">while </w:t>
      </w:r>
      <w:r w:rsidRPr="000D0295">
        <w:rPr>
          <w:rFonts w:ascii="Arial" w:eastAsia="Calibri" w:hAnsi="Arial" w:cs="Arial"/>
          <w:sz w:val="20"/>
          <w:szCs w:val="20"/>
          <w:lang w:val="en-GB"/>
        </w:rPr>
        <w:t xml:space="preserve">keeping the alignment </w:t>
      </w:r>
      <w:r w:rsidR="00E43703" w:rsidRPr="000D0295">
        <w:rPr>
          <w:rFonts w:ascii="Arial" w:eastAsia="Calibri" w:hAnsi="Arial" w:cs="Arial"/>
          <w:sz w:val="20"/>
          <w:szCs w:val="20"/>
          <w:lang w:val="en-GB"/>
        </w:rPr>
        <w:t xml:space="preserve">under </w:t>
      </w:r>
      <w:r w:rsidRPr="000D0295">
        <w:rPr>
          <w:rFonts w:ascii="Arial" w:eastAsia="Calibri" w:hAnsi="Arial" w:cs="Arial"/>
          <w:sz w:val="20"/>
          <w:szCs w:val="20"/>
          <w:lang w:val="en-GB"/>
        </w:rPr>
        <w:t xml:space="preserve">the </w:t>
      </w:r>
      <w:r w:rsidR="00A57EE2" w:rsidRPr="000D0295">
        <w:rPr>
          <w:rFonts w:ascii="Arial" w:eastAsia="Calibri" w:hAnsi="Arial" w:cs="Arial"/>
          <w:sz w:val="20"/>
          <w:szCs w:val="20"/>
          <w:lang w:val="en-GB"/>
        </w:rPr>
        <w:t xml:space="preserve">existing </w:t>
      </w:r>
      <w:r w:rsidRPr="000D0295">
        <w:rPr>
          <w:rFonts w:ascii="Arial" w:eastAsia="Calibri" w:hAnsi="Arial" w:cs="Arial"/>
          <w:sz w:val="20"/>
          <w:szCs w:val="20"/>
          <w:lang w:val="en-GB"/>
        </w:rPr>
        <w:t>road reserve as much as possible.</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3" w:name="_Toc425844918"/>
      <w:r w:rsidRPr="000D0295">
        <w:rPr>
          <w:rFonts w:ascii="Arial" w:hAnsi="Arial" w:cs="Arial"/>
          <w:color w:val="auto"/>
          <w:sz w:val="22"/>
          <w:szCs w:val="22"/>
        </w:rPr>
        <w:t>Parkville station</w:t>
      </w:r>
      <w:r w:rsidR="00016049" w:rsidRPr="000D0295">
        <w:rPr>
          <w:rFonts w:ascii="Arial" w:hAnsi="Arial" w:cs="Arial"/>
          <w:color w:val="auto"/>
          <w:sz w:val="22"/>
          <w:szCs w:val="22"/>
        </w:rPr>
        <w:t xml:space="preserve"> [Precinct 4]</w:t>
      </w:r>
      <w:bookmarkEnd w:id="33"/>
    </w:p>
    <w:p w:rsidR="00A154D0" w:rsidRPr="000D0295" w:rsidRDefault="00A7240C"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w:t>
      </w:r>
      <w:r w:rsidR="00AB5F06" w:rsidRPr="000D0295">
        <w:rPr>
          <w:rFonts w:ascii="Arial" w:eastAsia="Calibri" w:hAnsi="Arial" w:cs="Arial"/>
          <w:sz w:val="20"/>
          <w:szCs w:val="20"/>
          <w:lang w:val="en-GB"/>
        </w:rPr>
        <w:t xml:space="preserve">e </w:t>
      </w:r>
      <w:r w:rsidR="00A154D0" w:rsidRPr="000D0295">
        <w:rPr>
          <w:rFonts w:ascii="Arial" w:eastAsia="Calibri" w:hAnsi="Arial" w:cs="Arial"/>
          <w:sz w:val="20"/>
          <w:szCs w:val="20"/>
          <w:lang w:val="en-GB"/>
        </w:rPr>
        <w:t xml:space="preserve">station </w:t>
      </w:r>
      <w:r w:rsidR="00F86023" w:rsidRPr="000D0295">
        <w:rPr>
          <w:rFonts w:ascii="Arial" w:eastAsia="Calibri" w:hAnsi="Arial" w:cs="Arial"/>
          <w:sz w:val="20"/>
          <w:szCs w:val="20"/>
          <w:lang w:val="en-GB"/>
        </w:rPr>
        <w:t xml:space="preserve">is proposed to be located in the </w:t>
      </w:r>
      <w:r w:rsidR="00A154D0" w:rsidRPr="000D0295">
        <w:rPr>
          <w:rFonts w:ascii="Arial" w:eastAsia="Calibri" w:hAnsi="Arial" w:cs="Arial"/>
          <w:sz w:val="20"/>
          <w:szCs w:val="20"/>
          <w:lang w:val="en-GB"/>
        </w:rPr>
        <w:t xml:space="preserve">Grattan Street road reserve, </w:t>
      </w:r>
      <w:r w:rsidR="00F86023" w:rsidRPr="000D0295">
        <w:rPr>
          <w:rFonts w:ascii="Arial" w:eastAsia="Calibri" w:hAnsi="Arial" w:cs="Arial"/>
          <w:sz w:val="20"/>
          <w:szCs w:val="20"/>
          <w:lang w:val="en-GB"/>
        </w:rPr>
        <w:t xml:space="preserve">near </w:t>
      </w:r>
      <w:r w:rsidR="00A154D0" w:rsidRPr="000D0295">
        <w:rPr>
          <w:rFonts w:ascii="Arial" w:eastAsia="Calibri" w:hAnsi="Arial" w:cs="Arial"/>
          <w:sz w:val="20"/>
          <w:szCs w:val="20"/>
          <w:lang w:val="en-GB"/>
        </w:rPr>
        <w:t>the intersection of Royal Parade.</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area around Parkville station is </w:t>
      </w:r>
      <w:r w:rsidR="00F86023" w:rsidRPr="000D0295">
        <w:rPr>
          <w:rFonts w:ascii="Arial" w:eastAsia="Calibri" w:hAnsi="Arial" w:cs="Arial"/>
          <w:sz w:val="20"/>
          <w:szCs w:val="20"/>
          <w:lang w:val="en-GB"/>
        </w:rPr>
        <w:t xml:space="preserve">dominated by </w:t>
      </w:r>
      <w:r w:rsidR="00AA3B46" w:rsidRPr="000D0295">
        <w:rPr>
          <w:rFonts w:ascii="Arial" w:eastAsia="Calibri" w:hAnsi="Arial" w:cs="Arial"/>
          <w:sz w:val="20"/>
          <w:szCs w:val="20"/>
          <w:lang w:val="en-GB"/>
        </w:rPr>
        <w:t>S</w:t>
      </w:r>
      <w:r w:rsidR="00F86023" w:rsidRPr="000D0295">
        <w:rPr>
          <w:rFonts w:ascii="Arial" w:eastAsia="Calibri" w:hAnsi="Arial" w:cs="Arial"/>
          <w:sz w:val="20"/>
          <w:szCs w:val="20"/>
          <w:lang w:val="en-GB"/>
        </w:rPr>
        <w:t xml:space="preserve">tate significant </w:t>
      </w:r>
      <w:r w:rsidRPr="000D0295">
        <w:rPr>
          <w:rFonts w:ascii="Arial" w:eastAsia="Calibri" w:hAnsi="Arial" w:cs="Arial"/>
          <w:sz w:val="20"/>
          <w:szCs w:val="20"/>
          <w:lang w:val="en-GB"/>
        </w:rPr>
        <w:t xml:space="preserve">health and education uses, including </w:t>
      </w:r>
      <w:r w:rsidR="00F86023" w:rsidRPr="000D0295">
        <w:rPr>
          <w:rFonts w:ascii="Arial" w:eastAsia="Calibri" w:hAnsi="Arial" w:cs="Arial"/>
          <w:sz w:val="20"/>
          <w:szCs w:val="20"/>
          <w:lang w:val="en-GB"/>
        </w:rPr>
        <w:t xml:space="preserve">The University of </w:t>
      </w:r>
      <w:r w:rsidRPr="000D0295">
        <w:rPr>
          <w:rFonts w:ascii="Arial" w:eastAsia="Calibri" w:hAnsi="Arial" w:cs="Arial"/>
          <w:sz w:val="20"/>
          <w:szCs w:val="20"/>
          <w:lang w:val="en-GB"/>
        </w:rPr>
        <w:t>Melbourne</w:t>
      </w:r>
      <w:r w:rsidR="00E43703" w:rsidRPr="000D0295">
        <w:rPr>
          <w:rFonts w:ascii="Arial" w:eastAsia="Calibri" w:hAnsi="Arial" w:cs="Arial"/>
          <w:sz w:val="20"/>
          <w:szCs w:val="20"/>
          <w:lang w:val="en-GB"/>
        </w:rPr>
        <w:t>, Royal Melbourne Hospital, Royal Women’s Hospital</w:t>
      </w:r>
      <w:r w:rsidR="00A065C1" w:rsidRPr="000D0295">
        <w:rPr>
          <w:rFonts w:ascii="Arial" w:eastAsia="Calibri" w:hAnsi="Arial" w:cs="Arial"/>
          <w:sz w:val="20"/>
          <w:szCs w:val="20"/>
          <w:lang w:val="en-GB"/>
        </w:rPr>
        <w:t>, the</w:t>
      </w:r>
      <w:r w:rsidRPr="000D0295">
        <w:rPr>
          <w:rFonts w:ascii="Arial" w:eastAsia="Calibri" w:hAnsi="Arial" w:cs="Arial"/>
          <w:sz w:val="20"/>
          <w:szCs w:val="20"/>
          <w:lang w:val="en-GB"/>
        </w:rPr>
        <w:t xml:space="preserve"> Victorian Comprehensive Cancer Centre (VCCC)</w:t>
      </w:r>
      <w:r w:rsidR="00F86023" w:rsidRPr="000D0295">
        <w:rPr>
          <w:rFonts w:ascii="Arial" w:eastAsia="Calibri" w:hAnsi="Arial" w:cs="Arial"/>
          <w:sz w:val="20"/>
          <w:szCs w:val="20"/>
          <w:lang w:val="en-GB"/>
        </w:rPr>
        <w:t xml:space="preserve"> and other research and educational facilities. Many of these land uses feature</w:t>
      </w:r>
      <w:r w:rsidR="003D2F28" w:rsidRPr="000D0295">
        <w:rPr>
          <w:rFonts w:ascii="Arial" w:eastAsia="Calibri" w:hAnsi="Arial" w:cs="Arial"/>
          <w:sz w:val="20"/>
          <w:szCs w:val="20"/>
          <w:lang w:val="en-GB"/>
        </w:rPr>
        <w:t xml:space="preserve"> high-density development, while</w:t>
      </w:r>
      <w:r w:rsidR="00F86023" w:rsidRPr="000D0295">
        <w:rPr>
          <w:rFonts w:ascii="Arial" w:eastAsia="Calibri" w:hAnsi="Arial" w:cs="Arial"/>
          <w:sz w:val="20"/>
          <w:szCs w:val="20"/>
          <w:lang w:val="en-GB"/>
        </w:rPr>
        <w:t xml:space="preserve"> the residential area of Parkville to the north retains its heritage character and </w:t>
      </w:r>
      <w:r w:rsidR="003D2F28" w:rsidRPr="000D0295">
        <w:rPr>
          <w:rFonts w:ascii="Arial" w:eastAsia="Calibri" w:hAnsi="Arial" w:cs="Arial"/>
          <w:sz w:val="20"/>
          <w:szCs w:val="20"/>
          <w:lang w:val="en-GB"/>
        </w:rPr>
        <w:t>lower-density</w:t>
      </w:r>
      <w:r w:rsidR="00F86023" w:rsidRPr="000D0295">
        <w:rPr>
          <w:rFonts w:ascii="Arial" w:eastAsia="Calibri" w:hAnsi="Arial" w:cs="Arial"/>
          <w:sz w:val="20"/>
          <w:szCs w:val="20"/>
          <w:lang w:val="en-GB"/>
        </w:rPr>
        <w:t xml:space="preserve"> development. Royal Parade and Flemington Road are major historic boulevards that define the city structure north of the CBD.</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4" w:name="_Toc425844919"/>
      <w:r w:rsidRPr="000D0295">
        <w:rPr>
          <w:rFonts w:ascii="Arial" w:hAnsi="Arial" w:cs="Arial"/>
          <w:color w:val="auto"/>
          <w:sz w:val="22"/>
          <w:szCs w:val="22"/>
        </w:rPr>
        <w:t>Parkville station to CBD North station</w:t>
      </w:r>
      <w:r w:rsidR="00016049" w:rsidRPr="000D0295">
        <w:rPr>
          <w:rFonts w:ascii="Arial" w:hAnsi="Arial" w:cs="Arial"/>
          <w:color w:val="auto"/>
          <w:sz w:val="22"/>
          <w:szCs w:val="22"/>
        </w:rPr>
        <w:t xml:space="preserve"> [Precinct 1]</w:t>
      </w:r>
      <w:bookmarkEnd w:id="34"/>
    </w:p>
    <w:p w:rsidR="00A7240C" w:rsidRPr="000D0295" w:rsidRDefault="00A154D0" w:rsidP="005E73B2">
      <w:pPr>
        <w:spacing w:after="140" w:line="360" w:lineRule="auto"/>
        <w:ind w:left="1418" w:firstLine="0"/>
        <w:jc w:val="both"/>
        <w:rPr>
          <w:rFonts w:ascii="Arial" w:hAnsi="Arial" w:cs="Arial"/>
          <w:sz w:val="22"/>
        </w:rPr>
      </w:pPr>
      <w:r w:rsidRPr="000D0295">
        <w:rPr>
          <w:rFonts w:ascii="Arial" w:eastAsia="Calibri" w:hAnsi="Arial" w:cs="Arial"/>
          <w:sz w:val="20"/>
          <w:szCs w:val="20"/>
          <w:lang w:val="en-GB"/>
        </w:rPr>
        <w:t xml:space="preserve">The </w:t>
      </w:r>
      <w:r w:rsidR="00AB5F06" w:rsidRPr="000D0295">
        <w:rPr>
          <w:rFonts w:ascii="Arial" w:eastAsia="Calibri" w:hAnsi="Arial" w:cs="Arial"/>
          <w:sz w:val="20"/>
          <w:szCs w:val="20"/>
          <w:lang w:val="en-GB"/>
        </w:rPr>
        <w:t>proposed</w:t>
      </w:r>
      <w:r w:rsidR="00F86023" w:rsidRPr="000D0295">
        <w:rPr>
          <w:rFonts w:ascii="Arial" w:eastAsia="Calibri" w:hAnsi="Arial" w:cs="Arial"/>
          <w:sz w:val="20"/>
          <w:szCs w:val="20"/>
          <w:lang w:val="en-GB"/>
        </w:rPr>
        <w:t xml:space="preserve"> tunnel</w:t>
      </w:r>
      <w:r w:rsidR="00AB5F06"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alignment </w:t>
      </w:r>
      <w:r w:rsidR="003D2F28" w:rsidRPr="000D0295">
        <w:rPr>
          <w:rFonts w:ascii="Arial" w:eastAsia="Calibri" w:hAnsi="Arial" w:cs="Arial"/>
          <w:sz w:val="20"/>
          <w:szCs w:val="20"/>
          <w:lang w:val="en-GB"/>
        </w:rPr>
        <w:t>aligns to the</w:t>
      </w:r>
      <w:r w:rsidR="00F86023" w:rsidRPr="000D0295">
        <w:rPr>
          <w:rFonts w:ascii="Arial" w:eastAsia="Calibri" w:hAnsi="Arial" w:cs="Arial"/>
          <w:sz w:val="20"/>
          <w:szCs w:val="20"/>
          <w:lang w:val="en-GB"/>
        </w:rPr>
        <w:t xml:space="preserve"> south to travel </w:t>
      </w:r>
      <w:r w:rsidR="00A7240C" w:rsidRPr="000D0295">
        <w:rPr>
          <w:rFonts w:ascii="Arial" w:eastAsia="Calibri" w:hAnsi="Arial" w:cs="Arial"/>
          <w:sz w:val="20"/>
          <w:szCs w:val="20"/>
          <w:lang w:val="en-GB"/>
        </w:rPr>
        <w:t>under the</w:t>
      </w:r>
      <w:r w:rsidRPr="000D0295">
        <w:rPr>
          <w:rFonts w:ascii="Arial" w:eastAsia="Calibri" w:hAnsi="Arial" w:cs="Arial"/>
          <w:sz w:val="20"/>
          <w:szCs w:val="20"/>
          <w:lang w:val="en-GB"/>
        </w:rPr>
        <w:t xml:space="preserve"> Swanston Street road reserve</w:t>
      </w:r>
      <w:r w:rsidR="00F86023" w:rsidRPr="000D0295">
        <w:rPr>
          <w:rFonts w:ascii="Arial" w:eastAsia="Calibri" w:hAnsi="Arial" w:cs="Arial"/>
          <w:sz w:val="20"/>
          <w:szCs w:val="20"/>
          <w:lang w:val="en-GB"/>
        </w:rPr>
        <w:t xml:space="preserve">, including </w:t>
      </w:r>
      <w:r w:rsidRPr="000D0295">
        <w:rPr>
          <w:rFonts w:ascii="Arial" w:eastAsia="Calibri" w:hAnsi="Arial" w:cs="Arial"/>
          <w:sz w:val="20"/>
          <w:szCs w:val="20"/>
          <w:lang w:val="en-GB"/>
        </w:rPr>
        <w:t xml:space="preserve">passing </w:t>
      </w:r>
      <w:r w:rsidR="0007134E" w:rsidRPr="000D0295">
        <w:rPr>
          <w:rFonts w:ascii="Arial" w:eastAsia="Calibri" w:hAnsi="Arial" w:cs="Arial"/>
          <w:sz w:val="20"/>
          <w:szCs w:val="20"/>
          <w:lang w:val="en-GB"/>
        </w:rPr>
        <w:t xml:space="preserve">under </w:t>
      </w:r>
      <w:r w:rsidRPr="000D0295">
        <w:rPr>
          <w:rFonts w:ascii="Arial" w:eastAsia="Calibri" w:hAnsi="Arial" w:cs="Arial"/>
          <w:sz w:val="20"/>
          <w:szCs w:val="20"/>
          <w:lang w:val="en-GB"/>
        </w:rPr>
        <w:t xml:space="preserve">Lincoln Square. </w:t>
      </w:r>
    </w:p>
    <w:p w:rsidR="00A154D0" w:rsidRPr="000D0295" w:rsidRDefault="00A154D0" w:rsidP="00934417">
      <w:pPr>
        <w:pStyle w:val="Heading2"/>
        <w:numPr>
          <w:ilvl w:val="2"/>
          <w:numId w:val="1"/>
        </w:numPr>
        <w:ind w:left="2422" w:hanging="1004"/>
        <w:rPr>
          <w:rFonts w:ascii="Arial" w:hAnsi="Arial" w:cs="Arial"/>
          <w:color w:val="auto"/>
          <w:sz w:val="22"/>
          <w:szCs w:val="22"/>
        </w:rPr>
      </w:pPr>
      <w:bookmarkStart w:id="35" w:name="_Toc425844920"/>
      <w:r w:rsidRPr="000D0295">
        <w:rPr>
          <w:rFonts w:ascii="Arial" w:hAnsi="Arial" w:cs="Arial"/>
          <w:color w:val="auto"/>
          <w:sz w:val="22"/>
          <w:szCs w:val="22"/>
        </w:rPr>
        <w:t>CBD North station</w:t>
      </w:r>
      <w:r w:rsidR="00016049" w:rsidRPr="000D0295">
        <w:rPr>
          <w:rFonts w:ascii="Arial" w:hAnsi="Arial" w:cs="Arial"/>
          <w:color w:val="auto"/>
          <w:sz w:val="22"/>
          <w:szCs w:val="22"/>
        </w:rPr>
        <w:t xml:space="preserve"> [Precinct 5]</w:t>
      </w:r>
      <w:bookmarkEnd w:id="35"/>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CBD North station is proposed to be located </w:t>
      </w:r>
      <w:r w:rsidR="00A7240C" w:rsidRPr="000D0295">
        <w:rPr>
          <w:rFonts w:ascii="Arial" w:eastAsia="Calibri" w:hAnsi="Arial" w:cs="Arial"/>
          <w:sz w:val="20"/>
          <w:szCs w:val="20"/>
          <w:lang w:val="en-GB"/>
        </w:rPr>
        <w:t xml:space="preserve">under </w:t>
      </w:r>
      <w:r w:rsidRPr="000D0295">
        <w:rPr>
          <w:rFonts w:ascii="Arial" w:eastAsia="Calibri" w:hAnsi="Arial" w:cs="Arial"/>
          <w:sz w:val="20"/>
          <w:szCs w:val="20"/>
          <w:lang w:val="en-GB"/>
        </w:rPr>
        <w:t>the Swanston Street road reserve</w:t>
      </w:r>
      <w:r w:rsidR="00A7240C"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generally between Franklin Street and La Trobe Street. </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area around CBD North station is characterised by a range of </w:t>
      </w:r>
      <w:r w:rsidR="00F86023" w:rsidRPr="000D0295">
        <w:rPr>
          <w:rFonts w:ascii="Arial" w:eastAsia="Calibri" w:hAnsi="Arial" w:cs="Arial"/>
          <w:sz w:val="20"/>
          <w:szCs w:val="20"/>
          <w:lang w:val="en-GB"/>
        </w:rPr>
        <w:t xml:space="preserve">land </w:t>
      </w:r>
      <w:r w:rsidRPr="000D0295">
        <w:rPr>
          <w:rFonts w:ascii="Arial" w:eastAsia="Calibri" w:hAnsi="Arial" w:cs="Arial"/>
          <w:sz w:val="20"/>
          <w:szCs w:val="20"/>
          <w:lang w:val="en-GB"/>
        </w:rPr>
        <w:t>uses including RMIT, the State Library, Melbourne Central</w:t>
      </w:r>
      <w:r w:rsidR="00F86023" w:rsidRPr="000D0295">
        <w:rPr>
          <w:rFonts w:ascii="Arial" w:eastAsia="Calibri" w:hAnsi="Arial" w:cs="Arial"/>
          <w:sz w:val="20"/>
          <w:szCs w:val="20"/>
          <w:lang w:val="en-GB"/>
        </w:rPr>
        <w:t xml:space="preserve"> and the existing City Loop railway station. </w:t>
      </w:r>
      <w:r w:rsidR="00BE0625" w:rsidRPr="000D0295">
        <w:rPr>
          <w:rFonts w:ascii="Arial" w:eastAsia="Calibri" w:hAnsi="Arial" w:cs="Arial"/>
          <w:sz w:val="20"/>
          <w:szCs w:val="20"/>
          <w:lang w:val="en-GB"/>
        </w:rPr>
        <w:t>T</w:t>
      </w:r>
      <w:r w:rsidR="00F86023" w:rsidRPr="000D0295">
        <w:rPr>
          <w:rFonts w:ascii="Arial" w:eastAsia="Calibri" w:hAnsi="Arial" w:cs="Arial"/>
          <w:sz w:val="20"/>
          <w:szCs w:val="20"/>
          <w:lang w:val="en-GB"/>
        </w:rPr>
        <w:t xml:space="preserve">he area is intensely developed and includes a range of modern and heritage buildings. </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6" w:name="_Toc425844921"/>
      <w:r w:rsidRPr="000D0295">
        <w:rPr>
          <w:rFonts w:ascii="Arial" w:hAnsi="Arial" w:cs="Arial"/>
          <w:color w:val="auto"/>
          <w:sz w:val="22"/>
          <w:szCs w:val="22"/>
        </w:rPr>
        <w:t>CBD North station to CBD South station</w:t>
      </w:r>
      <w:r w:rsidR="00016049" w:rsidRPr="000D0295">
        <w:rPr>
          <w:rFonts w:ascii="Arial" w:hAnsi="Arial" w:cs="Arial"/>
          <w:color w:val="auto"/>
          <w:sz w:val="22"/>
          <w:szCs w:val="22"/>
        </w:rPr>
        <w:t xml:space="preserve"> [Precinct 1]</w:t>
      </w:r>
      <w:bookmarkEnd w:id="36"/>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w:t>
      </w:r>
      <w:r w:rsidR="00AB5F06" w:rsidRPr="000D0295">
        <w:rPr>
          <w:rFonts w:ascii="Arial" w:eastAsia="Calibri" w:hAnsi="Arial" w:cs="Arial"/>
          <w:sz w:val="20"/>
          <w:szCs w:val="20"/>
          <w:lang w:val="en-GB"/>
        </w:rPr>
        <w:t xml:space="preserve">proposed </w:t>
      </w:r>
      <w:r w:rsidR="00F86023" w:rsidRPr="000D0295">
        <w:rPr>
          <w:rFonts w:ascii="Arial" w:eastAsia="Calibri" w:hAnsi="Arial" w:cs="Arial"/>
          <w:sz w:val="20"/>
          <w:szCs w:val="20"/>
          <w:lang w:val="en-GB"/>
        </w:rPr>
        <w:t xml:space="preserve">tunnel </w:t>
      </w:r>
      <w:r w:rsidRPr="000D0295">
        <w:rPr>
          <w:rFonts w:ascii="Arial" w:eastAsia="Calibri" w:hAnsi="Arial" w:cs="Arial"/>
          <w:sz w:val="20"/>
          <w:szCs w:val="20"/>
          <w:lang w:val="en-GB"/>
        </w:rPr>
        <w:t xml:space="preserve">alignment </w:t>
      </w:r>
      <w:r w:rsidR="00F86023" w:rsidRPr="000D0295">
        <w:rPr>
          <w:rFonts w:ascii="Arial" w:eastAsia="Calibri" w:hAnsi="Arial" w:cs="Arial"/>
          <w:sz w:val="20"/>
          <w:szCs w:val="20"/>
          <w:lang w:val="en-GB"/>
        </w:rPr>
        <w:t xml:space="preserve">runs under </w:t>
      </w:r>
      <w:r w:rsidRPr="000D0295">
        <w:rPr>
          <w:rFonts w:ascii="Arial" w:eastAsia="Calibri" w:hAnsi="Arial" w:cs="Arial"/>
          <w:sz w:val="20"/>
          <w:szCs w:val="20"/>
          <w:lang w:val="en-GB"/>
        </w:rPr>
        <w:t>the Swanston Street road reserve.</w:t>
      </w:r>
      <w:r w:rsidR="00F86023" w:rsidRPr="000D0295">
        <w:rPr>
          <w:rFonts w:ascii="Arial" w:eastAsia="Calibri" w:hAnsi="Arial" w:cs="Arial"/>
          <w:sz w:val="20"/>
          <w:szCs w:val="20"/>
          <w:lang w:val="en-GB"/>
        </w:rPr>
        <w:t xml:space="preserve"> Swanston St</w:t>
      </w:r>
      <w:r w:rsidR="00BE0625" w:rsidRPr="000D0295">
        <w:rPr>
          <w:rFonts w:ascii="Arial" w:eastAsia="Calibri" w:hAnsi="Arial" w:cs="Arial"/>
          <w:sz w:val="20"/>
          <w:szCs w:val="20"/>
          <w:lang w:val="en-GB"/>
        </w:rPr>
        <w:t>reet</w:t>
      </w:r>
      <w:r w:rsidR="00F86023" w:rsidRPr="000D0295">
        <w:rPr>
          <w:rFonts w:ascii="Arial" w:eastAsia="Calibri" w:hAnsi="Arial" w:cs="Arial"/>
          <w:sz w:val="20"/>
          <w:szCs w:val="20"/>
          <w:lang w:val="en-GB"/>
        </w:rPr>
        <w:t xml:space="preserve"> is the civic </w:t>
      </w:r>
      <w:r w:rsidR="003D2F28" w:rsidRPr="000D0295">
        <w:rPr>
          <w:rFonts w:ascii="Arial" w:eastAsia="Calibri" w:hAnsi="Arial" w:cs="Arial"/>
          <w:sz w:val="20"/>
          <w:szCs w:val="20"/>
          <w:lang w:val="en-GB"/>
        </w:rPr>
        <w:t>‘</w:t>
      </w:r>
      <w:r w:rsidR="00F86023" w:rsidRPr="000D0295">
        <w:rPr>
          <w:rFonts w:ascii="Arial" w:eastAsia="Calibri" w:hAnsi="Arial" w:cs="Arial"/>
          <w:sz w:val="20"/>
          <w:szCs w:val="20"/>
          <w:lang w:val="en-GB"/>
        </w:rPr>
        <w:t>spine</w:t>
      </w:r>
      <w:r w:rsidR="003D2F28" w:rsidRPr="000D0295">
        <w:rPr>
          <w:rFonts w:ascii="Arial" w:eastAsia="Calibri" w:hAnsi="Arial" w:cs="Arial"/>
          <w:sz w:val="20"/>
          <w:szCs w:val="20"/>
          <w:lang w:val="en-GB"/>
        </w:rPr>
        <w:t>’</w:t>
      </w:r>
      <w:r w:rsidR="00F86023" w:rsidRPr="000D0295">
        <w:rPr>
          <w:rFonts w:ascii="Arial" w:eastAsia="Calibri" w:hAnsi="Arial" w:cs="Arial"/>
          <w:sz w:val="20"/>
          <w:szCs w:val="20"/>
          <w:lang w:val="en-GB"/>
        </w:rPr>
        <w:t xml:space="preserve"> of Melbourne and </w:t>
      </w:r>
      <w:r w:rsidR="00BE0625" w:rsidRPr="000D0295">
        <w:rPr>
          <w:rFonts w:ascii="Arial" w:eastAsia="Calibri" w:hAnsi="Arial" w:cs="Arial"/>
          <w:sz w:val="20"/>
          <w:szCs w:val="20"/>
          <w:lang w:val="en-GB"/>
        </w:rPr>
        <w:t>provides</w:t>
      </w:r>
      <w:r w:rsidR="00F86023" w:rsidRPr="000D0295">
        <w:rPr>
          <w:rFonts w:ascii="Arial" w:eastAsia="Calibri" w:hAnsi="Arial" w:cs="Arial"/>
          <w:sz w:val="20"/>
          <w:szCs w:val="20"/>
          <w:lang w:val="en-GB"/>
        </w:rPr>
        <w:t xml:space="preserve"> an intensely-used tram corridor.</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7" w:name="_Toc425844922"/>
      <w:r w:rsidRPr="000D0295">
        <w:rPr>
          <w:rFonts w:ascii="Arial" w:hAnsi="Arial" w:cs="Arial"/>
          <w:color w:val="auto"/>
          <w:sz w:val="22"/>
          <w:szCs w:val="22"/>
        </w:rPr>
        <w:t>CBD South station</w:t>
      </w:r>
      <w:r w:rsidR="00016049" w:rsidRPr="000D0295">
        <w:rPr>
          <w:rFonts w:ascii="Arial" w:hAnsi="Arial" w:cs="Arial"/>
          <w:color w:val="auto"/>
          <w:sz w:val="22"/>
          <w:szCs w:val="22"/>
        </w:rPr>
        <w:t xml:space="preserve"> [Precinct 6]</w:t>
      </w:r>
      <w:bookmarkEnd w:id="37"/>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CBD South station is proposed to be located within the Swanston Street road reserve generally between Collins Street and Flinders Street. CBD South station is located on a </w:t>
      </w:r>
      <w:r w:rsidR="00080184" w:rsidRPr="000D0295">
        <w:rPr>
          <w:rFonts w:ascii="Arial" w:eastAsia="Calibri" w:hAnsi="Arial" w:cs="Arial"/>
          <w:sz w:val="20"/>
          <w:szCs w:val="20"/>
          <w:lang w:val="en-GB"/>
        </w:rPr>
        <w:t>slight</w:t>
      </w:r>
      <w:r w:rsidRPr="000D0295">
        <w:rPr>
          <w:rFonts w:ascii="Arial" w:eastAsia="Calibri" w:hAnsi="Arial" w:cs="Arial"/>
          <w:sz w:val="20"/>
          <w:szCs w:val="20"/>
          <w:lang w:val="en-GB"/>
        </w:rPr>
        <w:t xml:space="preserve"> grade to minimise the gradient between CBD South station and the crossing of the Yarra River.</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area around CBD </w:t>
      </w:r>
      <w:r w:rsidR="0007134E" w:rsidRPr="000D0295">
        <w:rPr>
          <w:rFonts w:ascii="Arial" w:eastAsia="Calibri" w:hAnsi="Arial" w:cs="Arial"/>
          <w:sz w:val="20"/>
          <w:szCs w:val="20"/>
          <w:lang w:val="en-GB"/>
        </w:rPr>
        <w:t xml:space="preserve">South </w:t>
      </w:r>
      <w:r w:rsidRPr="000D0295">
        <w:rPr>
          <w:rFonts w:ascii="Arial" w:eastAsia="Calibri" w:hAnsi="Arial" w:cs="Arial"/>
          <w:sz w:val="20"/>
          <w:szCs w:val="20"/>
          <w:lang w:val="en-GB"/>
        </w:rPr>
        <w:t>station is characterised by a range of built forms and uses including St Paul</w:t>
      </w:r>
      <w:r w:rsidR="00EB44FE" w:rsidRPr="000D0295">
        <w:rPr>
          <w:rFonts w:ascii="Arial" w:eastAsia="Calibri" w:hAnsi="Arial" w:cs="Arial"/>
          <w:sz w:val="20"/>
          <w:szCs w:val="20"/>
          <w:lang w:val="en-GB"/>
        </w:rPr>
        <w:t>’s</w:t>
      </w:r>
      <w:r w:rsidRPr="000D0295">
        <w:rPr>
          <w:rFonts w:ascii="Arial" w:eastAsia="Calibri" w:hAnsi="Arial" w:cs="Arial"/>
          <w:sz w:val="20"/>
          <w:szCs w:val="20"/>
          <w:lang w:val="en-GB"/>
        </w:rPr>
        <w:t xml:space="preserve"> Cathedral, the City Square</w:t>
      </w:r>
      <w:r w:rsidR="00BE0625"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the Westin Hotel, Melbourne Town Hall, Flinders Street </w:t>
      </w:r>
      <w:r w:rsidR="00486845" w:rsidRPr="000D0295">
        <w:rPr>
          <w:rFonts w:ascii="Arial" w:eastAsia="Calibri" w:hAnsi="Arial" w:cs="Arial"/>
          <w:sz w:val="20"/>
          <w:szCs w:val="20"/>
          <w:lang w:val="en-GB"/>
        </w:rPr>
        <w:t>S</w:t>
      </w:r>
      <w:r w:rsidRPr="000D0295">
        <w:rPr>
          <w:rFonts w:ascii="Arial" w:eastAsia="Calibri" w:hAnsi="Arial" w:cs="Arial"/>
          <w:sz w:val="20"/>
          <w:szCs w:val="20"/>
          <w:lang w:val="en-GB"/>
        </w:rPr>
        <w:t>tation and existing low to medium scale buildings used for a variety of commercial</w:t>
      </w:r>
      <w:r w:rsidR="000D4BA3" w:rsidRPr="000D0295">
        <w:rPr>
          <w:rFonts w:ascii="Arial" w:eastAsia="Calibri" w:hAnsi="Arial" w:cs="Arial"/>
          <w:sz w:val="20"/>
          <w:szCs w:val="20"/>
          <w:lang w:val="en-GB"/>
        </w:rPr>
        <w:t xml:space="preserve"> and retail</w:t>
      </w:r>
      <w:r w:rsidRPr="000D0295">
        <w:rPr>
          <w:rFonts w:ascii="Arial" w:eastAsia="Calibri" w:hAnsi="Arial" w:cs="Arial"/>
          <w:sz w:val="20"/>
          <w:szCs w:val="20"/>
          <w:lang w:val="en-GB"/>
        </w:rPr>
        <w:t xml:space="preserve"> uses. </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8" w:name="_Toc425844923"/>
      <w:r w:rsidRPr="000D0295">
        <w:rPr>
          <w:rFonts w:ascii="Arial" w:hAnsi="Arial" w:cs="Arial"/>
          <w:color w:val="auto"/>
          <w:sz w:val="22"/>
          <w:szCs w:val="22"/>
        </w:rPr>
        <w:t>CBD South station to Domain station</w:t>
      </w:r>
      <w:r w:rsidR="00016049" w:rsidRPr="000D0295">
        <w:rPr>
          <w:rFonts w:ascii="Arial" w:hAnsi="Arial" w:cs="Arial"/>
          <w:color w:val="auto"/>
          <w:sz w:val="22"/>
          <w:szCs w:val="22"/>
        </w:rPr>
        <w:t xml:space="preserve"> [Precinct 1]</w:t>
      </w:r>
      <w:bookmarkEnd w:id="38"/>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From CBD South station, the </w:t>
      </w:r>
      <w:r w:rsidR="00AB5F06" w:rsidRPr="000D0295">
        <w:rPr>
          <w:rFonts w:ascii="Arial" w:eastAsia="Calibri" w:hAnsi="Arial" w:cs="Arial"/>
          <w:sz w:val="20"/>
          <w:szCs w:val="20"/>
          <w:lang w:val="en-GB"/>
        </w:rPr>
        <w:t xml:space="preserve">proposed </w:t>
      </w:r>
      <w:r w:rsidR="00F86023" w:rsidRPr="000D0295">
        <w:rPr>
          <w:rFonts w:ascii="Arial" w:eastAsia="Calibri" w:hAnsi="Arial" w:cs="Arial"/>
          <w:sz w:val="20"/>
          <w:szCs w:val="20"/>
          <w:lang w:val="en-GB"/>
        </w:rPr>
        <w:t xml:space="preserve">tunnel </w:t>
      </w:r>
      <w:r w:rsidRPr="000D0295">
        <w:rPr>
          <w:rFonts w:ascii="Arial" w:eastAsia="Calibri" w:hAnsi="Arial" w:cs="Arial"/>
          <w:sz w:val="20"/>
          <w:szCs w:val="20"/>
          <w:lang w:val="en-GB"/>
        </w:rPr>
        <w:t xml:space="preserve">alignment </w:t>
      </w:r>
      <w:r w:rsidR="00BE0625" w:rsidRPr="000D0295">
        <w:rPr>
          <w:rFonts w:ascii="Arial" w:eastAsia="Calibri" w:hAnsi="Arial" w:cs="Arial"/>
          <w:sz w:val="20"/>
          <w:szCs w:val="20"/>
          <w:lang w:val="en-GB"/>
        </w:rPr>
        <w:t xml:space="preserve">continues </w:t>
      </w:r>
      <w:r w:rsidR="00A065C1" w:rsidRPr="000D0295">
        <w:rPr>
          <w:rFonts w:ascii="Arial" w:eastAsia="Calibri" w:hAnsi="Arial" w:cs="Arial"/>
          <w:sz w:val="20"/>
          <w:szCs w:val="20"/>
          <w:lang w:val="en-GB"/>
        </w:rPr>
        <w:t>under the</w:t>
      </w:r>
      <w:r w:rsidRPr="000D0295">
        <w:rPr>
          <w:rFonts w:ascii="Arial" w:eastAsia="Calibri" w:hAnsi="Arial" w:cs="Arial"/>
          <w:sz w:val="20"/>
          <w:szCs w:val="20"/>
          <w:lang w:val="en-GB"/>
        </w:rPr>
        <w:t xml:space="preserve"> Yarra River. The alignment passes underneath Queen Victoria Gardens before entering </w:t>
      </w:r>
      <w:r w:rsidR="00A7240C" w:rsidRPr="000D0295">
        <w:rPr>
          <w:rFonts w:ascii="Arial" w:eastAsia="Calibri" w:hAnsi="Arial" w:cs="Arial"/>
          <w:sz w:val="20"/>
          <w:szCs w:val="20"/>
          <w:lang w:val="en-GB"/>
        </w:rPr>
        <w:t xml:space="preserve">under </w:t>
      </w:r>
      <w:r w:rsidRPr="000D0295">
        <w:rPr>
          <w:rFonts w:ascii="Arial" w:eastAsia="Calibri" w:hAnsi="Arial" w:cs="Arial"/>
          <w:sz w:val="20"/>
          <w:szCs w:val="20"/>
          <w:lang w:val="en-GB"/>
        </w:rPr>
        <w:t xml:space="preserve">the St Kilda Road </w:t>
      </w:r>
      <w:r w:rsidR="003D2F28" w:rsidRPr="000D0295">
        <w:rPr>
          <w:rFonts w:ascii="Arial" w:eastAsia="Calibri" w:hAnsi="Arial" w:cs="Arial"/>
          <w:sz w:val="20"/>
          <w:szCs w:val="20"/>
          <w:lang w:val="en-GB"/>
        </w:rPr>
        <w:t>road-</w:t>
      </w:r>
      <w:r w:rsidRPr="000D0295">
        <w:rPr>
          <w:rFonts w:ascii="Arial" w:eastAsia="Calibri" w:hAnsi="Arial" w:cs="Arial"/>
          <w:sz w:val="20"/>
          <w:szCs w:val="20"/>
          <w:lang w:val="en-GB"/>
        </w:rPr>
        <w:t xml:space="preserve">reserve </w:t>
      </w:r>
      <w:r w:rsidR="00A7240C" w:rsidRPr="000D0295">
        <w:rPr>
          <w:rFonts w:ascii="Arial" w:eastAsia="Calibri" w:hAnsi="Arial" w:cs="Arial"/>
          <w:sz w:val="20"/>
          <w:szCs w:val="20"/>
          <w:lang w:val="en-GB"/>
        </w:rPr>
        <w:t>to</w:t>
      </w:r>
      <w:r w:rsidRPr="000D0295">
        <w:rPr>
          <w:rFonts w:ascii="Arial" w:eastAsia="Calibri" w:hAnsi="Arial" w:cs="Arial"/>
          <w:sz w:val="20"/>
          <w:szCs w:val="20"/>
          <w:lang w:val="en-GB"/>
        </w:rPr>
        <w:t xml:space="preserve"> approach Domain station.</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39" w:name="_Toc425844924"/>
      <w:r w:rsidRPr="000D0295">
        <w:rPr>
          <w:rFonts w:ascii="Arial" w:hAnsi="Arial" w:cs="Arial"/>
          <w:color w:val="auto"/>
          <w:sz w:val="22"/>
          <w:szCs w:val="22"/>
        </w:rPr>
        <w:t>Domain station</w:t>
      </w:r>
      <w:r w:rsidR="00016049" w:rsidRPr="000D0295">
        <w:rPr>
          <w:rFonts w:ascii="Arial" w:hAnsi="Arial" w:cs="Arial"/>
          <w:color w:val="auto"/>
          <w:sz w:val="22"/>
          <w:szCs w:val="22"/>
        </w:rPr>
        <w:t xml:space="preserve"> [Precinct 7]</w:t>
      </w:r>
      <w:bookmarkEnd w:id="39"/>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Domain station is proposed to be located </w:t>
      </w:r>
      <w:r w:rsidR="00A7240C" w:rsidRPr="000D0295">
        <w:rPr>
          <w:rFonts w:ascii="Arial" w:eastAsia="Calibri" w:hAnsi="Arial" w:cs="Arial"/>
          <w:sz w:val="20"/>
          <w:szCs w:val="20"/>
          <w:lang w:val="en-GB"/>
        </w:rPr>
        <w:t xml:space="preserve">underneath </w:t>
      </w:r>
      <w:r w:rsidRPr="000D0295">
        <w:rPr>
          <w:rFonts w:ascii="Arial" w:eastAsia="Calibri" w:hAnsi="Arial" w:cs="Arial"/>
          <w:sz w:val="20"/>
          <w:szCs w:val="20"/>
          <w:lang w:val="en-GB"/>
        </w:rPr>
        <w:t>the road reserve of St Kilda Road</w:t>
      </w:r>
      <w:r w:rsidR="003D52E4" w:rsidRPr="000D0295">
        <w:rPr>
          <w:rFonts w:ascii="Arial" w:eastAsia="Calibri" w:hAnsi="Arial" w:cs="Arial"/>
          <w:sz w:val="20"/>
          <w:szCs w:val="20"/>
          <w:lang w:val="en-GB"/>
        </w:rPr>
        <w:t xml:space="preserve"> and</w:t>
      </w:r>
      <w:r w:rsidRPr="000D0295">
        <w:rPr>
          <w:rFonts w:ascii="Arial" w:eastAsia="Calibri" w:hAnsi="Arial" w:cs="Arial"/>
          <w:sz w:val="20"/>
          <w:szCs w:val="20"/>
          <w:lang w:val="en-GB"/>
        </w:rPr>
        <w:t xml:space="preserve"> Albert Road. The alignment allows for Domain station to be positioned clear </w:t>
      </w:r>
      <w:r w:rsidR="00486845" w:rsidRPr="000D0295">
        <w:rPr>
          <w:rFonts w:ascii="Arial" w:eastAsia="Calibri" w:hAnsi="Arial" w:cs="Arial"/>
          <w:sz w:val="20"/>
          <w:szCs w:val="20"/>
          <w:lang w:val="en-GB"/>
        </w:rPr>
        <w:t xml:space="preserve">of </w:t>
      </w:r>
      <w:r w:rsidRPr="000D0295">
        <w:rPr>
          <w:rFonts w:ascii="Arial" w:eastAsia="Calibri" w:hAnsi="Arial" w:cs="Arial"/>
          <w:sz w:val="20"/>
          <w:szCs w:val="20"/>
          <w:lang w:val="en-GB"/>
        </w:rPr>
        <w:t>properties to the east and west of the station respectively</w:t>
      </w:r>
      <w:r w:rsidR="003958B9"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t>
      </w:r>
      <w:r w:rsidR="00A7240C" w:rsidRPr="000D0295">
        <w:rPr>
          <w:rFonts w:ascii="Arial" w:eastAsia="Calibri" w:hAnsi="Arial" w:cs="Arial"/>
          <w:sz w:val="20"/>
          <w:szCs w:val="20"/>
          <w:lang w:val="en-GB"/>
        </w:rPr>
        <w:t xml:space="preserve">and </w:t>
      </w:r>
      <w:r w:rsidRPr="000D0295">
        <w:rPr>
          <w:rFonts w:ascii="Arial" w:eastAsia="Calibri" w:hAnsi="Arial" w:cs="Arial"/>
          <w:sz w:val="20"/>
          <w:szCs w:val="20"/>
          <w:lang w:val="en-GB"/>
        </w:rPr>
        <w:t xml:space="preserve">to maintain </w:t>
      </w:r>
      <w:r w:rsidR="003D2F28" w:rsidRPr="000D0295">
        <w:rPr>
          <w:rFonts w:ascii="Arial" w:eastAsia="Calibri" w:hAnsi="Arial" w:cs="Arial"/>
          <w:sz w:val="20"/>
          <w:szCs w:val="20"/>
          <w:lang w:val="en-GB"/>
        </w:rPr>
        <w:t xml:space="preserve">some (albeit </w:t>
      </w:r>
      <w:r w:rsidR="00961589" w:rsidRPr="000D0295">
        <w:rPr>
          <w:rFonts w:ascii="Arial" w:eastAsia="Calibri" w:hAnsi="Arial" w:cs="Arial"/>
          <w:sz w:val="20"/>
          <w:szCs w:val="20"/>
          <w:lang w:val="en-GB"/>
        </w:rPr>
        <w:t>reduced</w:t>
      </w:r>
      <w:r w:rsidR="003D2F28" w:rsidRPr="000D0295">
        <w:rPr>
          <w:rFonts w:ascii="Arial" w:eastAsia="Calibri" w:hAnsi="Arial" w:cs="Arial"/>
          <w:sz w:val="20"/>
          <w:szCs w:val="20"/>
          <w:lang w:val="en-GB"/>
        </w:rPr>
        <w:t>)</w:t>
      </w:r>
      <w:r w:rsidR="00961589"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road network functionality along St Kilda Road during staged construction of the station.</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area around Domain station is characterised by the Shr</w:t>
      </w:r>
      <w:r w:rsidR="00AB5F06" w:rsidRPr="000D0295">
        <w:rPr>
          <w:rFonts w:ascii="Arial" w:eastAsia="Calibri" w:hAnsi="Arial" w:cs="Arial"/>
          <w:sz w:val="20"/>
          <w:szCs w:val="20"/>
          <w:lang w:val="en-GB"/>
        </w:rPr>
        <w:t>in</w:t>
      </w:r>
      <w:r w:rsidR="003D2F28" w:rsidRPr="000D0295">
        <w:rPr>
          <w:rFonts w:ascii="Arial" w:eastAsia="Calibri" w:hAnsi="Arial" w:cs="Arial"/>
          <w:sz w:val="20"/>
          <w:szCs w:val="20"/>
          <w:lang w:val="en-GB"/>
        </w:rPr>
        <w:t>e of Remembrance and its</w:t>
      </w:r>
      <w:r w:rsidRPr="000D0295">
        <w:rPr>
          <w:rFonts w:ascii="Arial" w:eastAsia="Calibri" w:hAnsi="Arial" w:cs="Arial"/>
          <w:sz w:val="20"/>
          <w:szCs w:val="20"/>
          <w:lang w:val="en-GB"/>
        </w:rPr>
        <w:t xml:space="preserve"> associated parklands, Melbourne Grammar School, </w:t>
      </w:r>
      <w:r w:rsidR="00922AEB" w:rsidRPr="000D0295">
        <w:rPr>
          <w:rFonts w:ascii="Arial" w:eastAsia="Calibri" w:hAnsi="Arial" w:cs="Arial"/>
          <w:sz w:val="20"/>
          <w:szCs w:val="20"/>
          <w:lang w:val="en-GB"/>
        </w:rPr>
        <w:t xml:space="preserve">the South African Soldiers Monument </w:t>
      </w:r>
      <w:r w:rsidRPr="000D0295">
        <w:rPr>
          <w:rFonts w:ascii="Arial" w:eastAsia="Calibri" w:hAnsi="Arial" w:cs="Arial"/>
          <w:sz w:val="20"/>
          <w:szCs w:val="20"/>
          <w:lang w:val="en-GB"/>
        </w:rPr>
        <w:t>a</w:t>
      </w:r>
      <w:r w:rsidR="003958B9" w:rsidRPr="000D0295">
        <w:rPr>
          <w:rFonts w:ascii="Arial" w:eastAsia="Calibri" w:hAnsi="Arial" w:cs="Arial"/>
          <w:sz w:val="20"/>
          <w:szCs w:val="20"/>
          <w:lang w:val="en-GB"/>
        </w:rPr>
        <w:t>nd</w:t>
      </w:r>
      <w:r w:rsidRPr="000D0295">
        <w:rPr>
          <w:rFonts w:ascii="Arial" w:eastAsia="Calibri" w:hAnsi="Arial" w:cs="Arial"/>
          <w:sz w:val="20"/>
          <w:szCs w:val="20"/>
          <w:lang w:val="en-GB"/>
        </w:rPr>
        <w:t xml:space="preserve"> medium to high scale buildings used for a variety of commercial and residential uses. </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40" w:name="_Toc425844925"/>
      <w:r w:rsidRPr="000D0295">
        <w:rPr>
          <w:rFonts w:ascii="Arial" w:hAnsi="Arial" w:cs="Arial"/>
          <w:color w:val="auto"/>
          <w:sz w:val="22"/>
          <w:szCs w:val="22"/>
        </w:rPr>
        <w:t>Domain station to Eastern Portal</w:t>
      </w:r>
      <w:r w:rsidR="00016049" w:rsidRPr="000D0295">
        <w:rPr>
          <w:rFonts w:ascii="Arial" w:hAnsi="Arial" w:cs="Arial"/>
          <w:color w:val="auto"/>
          <w:sz w:val="22"/>
          <w:szCs w:val="22"/>
        </w:rPr>
        <w:t xml:space="preserve"> [Precinct 8]</w:t>
      </w:r>
      <w:bookmarkEnd w:id="40"/>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Beyond Domain station, the </w:t>
      </w:r>
      <w:r w:rsidR="00AB5F06" w:rsidRPr="000D0295">
        <w:rPr>
          <w:rFonts w:ascii="Arial" w:eastAsia="Calibri" w:hAnsi="Arial" w:cs="Arial"/>
          <w:sz w:val="20"/>
          <w:szCs w:val="20"/>
          <w:lang w:val="en-GB"/>
        </w:rPr>
        <w:t xml:space="preserve">proposed </w:t>
      </w:r>
      <w:r w:rsidR="00AD345F" w:rsidRPr="000D0295">
        <w:rPr>
          <w:rFonts w:ascii="Arial" w:eastAsia="Calibri" w:hAnsi="Arial" w:cs="Arial"/>
          <w:sz w:val="20"/>
          <w:szCs w:val="20"/>
          <w:lang w:val="en-GB"/>
        </w:rPr>
        <w:t>alignment generally</w:t>
      </w:r>
      <w:r w:rsidRPr="000D0295">
        <w:rPr>
          <w:rFonts w:ascii="Arial" w:eastAsia="Calibri" w:hAnsi="Arial" w:cs="Arial"/>
          <w:sz w:val="20"/>
          <w:szCs w:val="20"/>
          <w:lang w:val="en-GB"/>
        </w:rPr>
        <w:t xml:space="preserve"> </w:t>
      </w:r>
      <w:r w:rsidR="0007134E" w:rsidRPr="000D0295">
        <w:rPr>
          <w:rFonts w:ascii="Arial" w:eastAsia="Calibri" w:hAnsi="Arial" w:cs="Arial"/>
          <w:sz w:val="20"/>
          <w:szCs w:val="20"/>
          <w:lang w:val="en-GB"/>
        </w:rPr>
        <w:t xml:space="preserve">remains under </w:t>
      </w:r>
      <w:r w:rsidRPr="000D0295">
        <w:rPr>
          <w:rFonts w:ascii="Arial" w:eastAsia="Calibri" w:hAnsi="Arial" w:cs="Arial"/>
          <w:sz w:val="20"/>
          <w:szCs w:val="20"/>
          <w:lang w:val="en-GB"/>
        </w:rPr>
        <w:t>the road reserve</w:t>
      </w:r>
      <w:r w:rsidR="00961589" w:rsidRPr="000D0295">
        <w:rPr>
          <w:rFonts w:ascii="Arial" w:eastAsia="Calibri" w:hAnsi="Arial" w:cs="Arial"/>
          <w:sz w:val="20"/>
          <w:szCs w:val="20"/>
          <w:lang w:val="en-GB"/>
        </w:rPr>
        <w:t>. The alignment</w:t>
      </w:r>
      <w:r w:rsidR="00AB5F06" w:rsidRPr="000D0295">
        <w:rPr>
          <w:rFonts w:ascii="Arial" w:eastAsia="Calibri" w:hAnsi="Arial" w:cs="Arial"/>
          <w:sz w:val="20"/>
          <w:szCs w:val="20"/>
          <w:lang w:val="en-GB"/>
        </w:rPr>
        <w:t xml:space="preserve"> </w:t>
      </w:r>
      <w:r w:rsidR="0007134E" w:rsidRPr="000D0295">
        <w:rPr>
          <w:rFonts w:ascii="Arial" w:eastAsia="Calibri" w:hAnsi="Arial" w:cs="Arial"/>
          <w:sz w:val="20"/>
          <w:szCs w:val="20"/>
          <w:lang w:val="en-GB"/>
        </w:rPr>
        <w:t>pass</w:t>
      </w:r>
      <w:r w:rsidR="00961589" w:rsidRPr="000D0295">
        <w:rPr>
          <w:rFonts w:ascii="Arial" w:eastAsia="Calibri" w:hAnsi="Arial" w:cs="Arial"/>
          <w:sz w:val="20"/>
          <w:szCs w:val="20"/>
          <w:lang w:val="en-GB"/>
        </w:rPr>
        <w:t>es</w:t>
      </w:r>
      <w:r w:rsidR="0007134E" w:rsidRPr="000D0295">
        <w:rPr>
          <w:rFonts w:ascii="Arial" w:eastAsia="Calibri" w:hAnsi="Arial" w:cs="Arial"/>
          <w:sz w:val="20"/>
          <w:szCs w:val="20"/>
          <w:lang w:val="en-GB"/>
        </w:rPr>
        <w:t xml:space="preserve"> </w:t>
      </w:r>
      <w:r w:rsidR="00AD345F" w:rsidRPr="000D0295">
        <w:rPr>
          <w:rFonts w:ascii="Arial" w:eastAsia="Calibri" w:hAnsi="Arial" w:cs="Arial"/>
          <w:sz w:val="20"/>
          <w:szCs w:val="20"/>
          <w:lang w:val="en-GB"/>
        </w:rPr>
        <w:t>under Fawkner</w:t>
      </w:r>
      <w:r w:rsidRPr="000D0295">
        <w:rPr>
          <w:rFonts w:ascii="Arial" w:eastAsia="Calibri" w:hAnsi="Arial" w:cs="Arial"/>
          <w:sz w:val="20"/>
          <w:szCs w:val="20"/>
          <w:lang w:val="en-GB"/>
        </w:rPr>
        <w:t xml:space="preserve"> Park</w:t>
      </w:r>
      <w:r w:rsidR="00961589" w:rsidRPr="000D0295">
        <w:rPr>
          <w:rFonts w:ascii="Arial" w:eastAsia="Calibri" w:hAnsi="Arial" w:cs="Arial"/>
          <w:sz w:val="20"/>
          <w:szCs w:val="20"/>
          <w:lang w:val="en-GB"/>
        </w:rPr>
        <w:t xml:space="preserve"> and</w:t>
      </w:r>
      <w:r w:rsidRPr="000D0295">
        <w:rPr>
          <w:rFonts w:ascii="Arial" w:eastAsia="Calibri" w:hAnsi="Arial" w:cs="Arial"/>
          <w:sz w:val="20"/>
          <w:szCs w:val="20"/>
          <w:lang w:val="en-GB"/>
        </w:rPr>
        <w:t xml:space="preserve"> then enters and remains </w:t>
      </w:r>
      <w:r w:rsidR="0007134E" w:rsidRPr="000D0295">
        <w:rPr>
          <w:rFonts w:ascii="Arial" w:eastAsia="Calibri" w:hAnsi="Arial" w:cs="Arial"/>
          <w:sz w:val="20"/>
          <w:szCs w:val="20"/>
          <w:lang w:val="en-GB"/>
        </w:rPr>
        <w:t xml:space="preserve">under </w:t>
      </w:r>
      <w:r w:rsidRPr="000D0295">
        <w:rPr>
          <w:rFonts w:ascii="Arial" w:eastAsia="Calibri" w:hAnsi="Arial" w:cs="Arial"/>
          <w:sz w:val="20"/>
          <w:szCs w:val="20"/>
          <w:lang w:val="en-GB"/>
        </w:rPr>
        <w:t xml:space="preserve">the Toorak Road </w:t>
      </w:r>
      <w:r w:rsidR="003D2F28" w:rsidRPr="000D0295">
        <w:rPr>
          <w:rFonts w:ascii="Arial" w:eastAsia="Calibri" w:hAnsi="Arial" w:cs="Arial"/>
          <w:sz w:val="20"/>
          <w:szCs w:val="20"/>
          <w:lang w:val="en-GB"/>
        </w:rPr>
        <w:t>road-</w:t>
      </w:r>
      <w:r w:rsidRPr="000D0295">
        <w:rPr>
          <w:rFonts w:ascii="Arial" w:eastAsia="Calibri" w:hAnsi="Arial" w:cs="Arial"/>
          <w:sz w:val="20"/>
          <w:szCs w:val="20"/>
          <w:lang w:val="en-GB"/>
        </w:rPr>
        <w:t xml:space="preserve">reserve until the approach to the Eastern Portal, where it then ties into the existing </w:t>
      </w:r>
      <w:r w:rsidR="003D2F28" w:rsidRPr="000D0295">
        <w:rPr>
          <w:rFonts w:ascii="Arial" w:eastAsia="Calibri" w:hAnsi="Arial" w:cs="Arial"/>
          <w:sz w:val="20"/>
          <w:szCs w:val="20"/>
          <w:lang w:val="en-GB"/>
        </w:rPr>
        <w:t>Cranbourne-</w:t>
      </w:r>
      <w:r w:rsidR="0007134E" w:rsidRPr="000D0295">
        <w:rPr>
          <w:rFonts w:ascii="Arial" w:eastAsia="Calibri" w:hAnsi="Arial" w:cs="Arial"/>
          <w:sz w:val="20"/>
          <w:szCs w:val="20"/>
          <w:lang w:val="en-GB"/>
        </w:rPr>
        <w:t xml:space="preserve">Pakenham </w:t>
      </w:r>
      <w:r w:rsidR="003D2F28" w:rsidRPr="000D0295">
        <w:rPr>
          <w:rFonts w:ascii="Arial" w:eastAsia="Calibri" w:hAnsi="Arial" w:cs="Arial"/>
          <w:sz w:val="20"/>
          <w:szCs w:val="20"/>
          <w:lang w:val="en-GB"/>
        </w:rPr>
        <w:t>l</w:t>
      </w:r>
      <w:r w:rsidRPr="000D0295">
        <w:rPr>
          <w:rFonts w:ascii="Arial" w:eastAsia="Calibri" w:hAnsi="Arial" w:cs="Arial"/>
          <w:sz w:val="20"/>
          <w:szCs w:val="20"/>
          <w:lang w:val="en-GB"/>
        </w:rPr>
        <w:t>ine tracks west of Chapel Street.</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At the tie-in to the </w:t>
      </w:r>
      <w:r w:rsidR="001E0B02" w:rsidRPr="000D0295">
        <w:rPr>
          <w:rFonts w:ascii="Arial" w:eastAsia="Calibri" w:hAnsi="Arial" w:cs="Arial"/>
          <w:sz w:val="20"/>
          <w:szCs w:val="20"/>
          <w:lang w:val="en-GB"/>
        </w:rPr>
        <w:t>Cranbourne</w:t>
      </w:r>
      <w:r w:rsidR="003D2F28" w:rsidRPr="000D0295">
        <w:rPr>
          <w:rFonts w:ascii="Arial" w:eastAsia="Calibri" w:hAnsi="Arial" w:cs="Arial"/>
          <w:sz w:val="20"/>
          <w:szCs w:val="20"/>
          <w:lang w:val="en-GB"/>
        </w:rPr>
        <w:t>-</w:t>
      </w:r>
      <w:r w:rsidR="001E0B02" w:rsidRPr="000D0295">
        <w:rPr>
          <w:rFonts w:ascii="Arial" w:eastAsia="Calibri" w:hAnsi="Arial" w:cs="Arial"/>
          <w:sz w:val="20"/>
          <w:szCs w:val="20"/>
          <w:lang w:val="en-GB"/>
        </w:rPr>
        <w:t>Pakenham</w:t>
      </w:r>
      <w:r w:rsidRPr="000D0295">
        <w:rPr>
          <w:rFonts w:ascii="Arial" w:eastAsia="Calibri" w:hAnsi="Arial" w:cs="Arial"/>
          <w:sz w:val="20"/>
          <w:szCs w:val="20"/>
          <w:lang w:val="en-GB"/>
        </w:rPr>
        <w:t xml:space="preserve"> </w:t>
      </w:r>
      <w:r w:rsidR="003D2F28" w:rsidRPr="000D0295">
        <w:rPr>
          <w:rFonts w:ascii="Arial" w:eastAsia="Calibri" w:hAnsi="Arial" w:cs="Arial"/>
          <w:sz w:val="20"/>
          <w:szCs w:val="20"/>
          <w:lang w:val="en-GB"/>
        </w:rPr>
        <w:t>l</w:t>
      </w:r>
      <w:r w:rsidRPr="000D0295">
        <w:rPr>
          <w:rFonts w:ascii="Arial" w:eastAsia="Calibri" w:hAnsi="Arial" w:cs="Arial"/>
          <w:sz w:val="20"/>
          <w:szCs w:val="20"/>
          <w:lang w:val="en-GB"/>
        </w:rPr>
        <w:t>ine</w:t>
      </w:r>
      <w:r w:rsidR="00A065C1" w:rsidRPr="000D0295">
        <w:rPr>
          <w:rFonts w:ascii="Arial" w:eastAsia="Calibri" w:hAnsi="Arial" w:cs="Arial"/>
          <w:sz w:val="20"/>
          <w:szCs w:val="20"/>
          <w:lang w:val="en-GB"/>
        </w:rPr>
        <w:t>, operational</w:t>
      </w:r>
      <w:r w:rsidRPr="000D0295">
        <w:rPr>
          <w:rFonts w:ascii="Arial" w:eastAsia="Calibri" w:hAnsi="Arial" w:cs="Arial"/>
          <w:sz w:val="20"/>
          <w:szCs w:val="20"/>
          <w:lang w:val="en-GB"/>
        </w:rPr>
        <w:t xml:space="preserve"> flexibility</w:t>
      </w:r>
      <w:r w:rsidR="00AA3B46" w:rsidRPr="000D0295">
        <w:rPr>
          <w:rFonts w:ascii="Arial" w:eastAsia="Calibri" w:hAnsi="Arial" w:cs="Arial"/>
          <w:sz w:val="20"/>
          <w:szCs w:val="20"/>
          <w:lang w:val="en-GB"/>
        </w:rPr>
        <w:t xml:space="preserve"> will be maintained</w:t>
      </w:r>
      <w:r w:rsidRPr="000D0295">
        <w:rPr>
          <w:rFonts w:ascii="Arial" w:eastAsia="Calibri" w:hAnsi="Arial" w:cs="Arial"/>
          <w:sz w:val="20"/>
          <w:szCs w:val="20"/>
          <w:lang w:val="en-GB"/>
        </w:rPr>
        <w:t xml:space="preserve"> allowing freight and regional services to travel along existing </w:t>
      </w:r>
      <w:r w:rsidR="00BA3C4A" w:rsidRPr="000D0295">
        <w:rPr>
          <w:rFonts w:ascii="Arial" w:eastAsia="Calibri" w:hAnsi="Arial" w:cs="Arial"/>
          <w:sz w:val="20"/>
          <w:szCs w:val="20"/>
          <w:lang w:val="en-GB"/>
        </w:rPr>
        <w:t xml:space="preserve">at grade </w:t>
      </w:r>
      <w:r w:rsidRPr="000D0295">
        <w:rPr>
          <w:rFonts w:ascii="Arial" w:eastAsia="Calibri" w:hAnsi="Arial" w:cs="Arial"/>
          <w:sz w:val="20"/>
          <w:szCs w:val="20"/>
          <w:lang w:val="en-GB"/>
        </w:rPr>
        <w:t xml:space="preserve">tracks towards the CBD via Richmond station whilst </w:t>
      </w:r>
      <w:r w:rsidR="001E0B02" w:rsidRPr="000D0295">
        <w:rPr>
          <w:rFonts w:ascii="Arial" w:eastAsia="Calibri" w:hAnsi="Arial" w:cs="Arial"/>
          <w:sz w:val="20"/>
          <w:szCs w:val="20"/>
          <w:lang w:val="en-GB"/>
        </w:rPr>
        <w:t>Cranbourne</w:t>
      </w:r>
      <w:r w:rsidR="003D2F28" w:rsidRPr="000D0295">
        <w:rPr>
          <w:rFonts w:ascii="Arial" w:eastAsia="Calibri" w:hAnsi="Arial" w:cs="Arial"/>
          <w:sz w:val="20"/>
          <w:szCs w:val="20"/>
          <w:lang w:val="en-GB"/>
        </w:rPr>
        <w:t>/</w:t>
      </w:r>
      <w:r w:rsidR="001E0B02" w:rsidRPr="000D0295">
        <w:rPr>
          <w:rFonts w:ascii="Arial" w:eastAsia="Calibri" w:hAnsi="Arial" w:cs="Arial"/>
          <w:sz w:val="20"/>
          <w:szCs w:val="20"/>
          <w:lang w:val="en-GB"/>
        </w:rPr>
        <w:t>Pakenham</w:t>
      </w:r>
      <w:r w:rsidRPr="000D0295">
        <w:rPr>
          <w:rFonts w:ascii="Arial" w:eastAsia="Calibri" w:hAnsi="Arial" w:cs="Arial"/>
          <w:sz w:val="20"/>
          <w:szCs w:val="20"/>
          <w:lang w:val="en-GB"/>
        </w:rPr>
        <w:t xml:space="preserve"> </w:t>
      </w:r>
      <w:r w:rsidR="00BA3C4A" w:rsidRPr="000D0295">
        <w:rPr>
          <w:rFonts w:ascii="Arial" w:eastAsia="Calibri" w:hAnsi="Arial" w:cs="Arial"/>
          <w:sz w:val="20"/>
          <w:szCs w:val="20"/>
          <w:lang w:val="en-GB"/>
        </w:rPr>
        <w:t>l</w:t>
      </w:r>
      <w:r w:rsidRPr="000D0295">
        <w:rPr>
          <w:rFonts w:ascii="Arial" w:eastAsia="Calibri" w:hAnsi="Arial" w:cs="Arial"/>
          <w:sz w:val="20"/>
          <w:szCs w:val="20"/>
          <w:lang w:val="en-GB"/>
        </w:rPr>
        <w:t>ine services access the underground alignment.</w:t>
      </w:r>
    </w:p>
    <w:p w:rsidR="00CD51D5" w:rsidRPr="000D0295" w:rsidRDefault="00CD51D5" w:rsidP="00934417">
      <w:pPr>
        <w:pStyle w:val="Heading2"/>
        <w:numPr>
          <w:ilvl w:val="2"/>
          <w:numId w:val="1"/>
        </w:numPr>
        <w:ind w:left="2422" w:hanging="1004"/>
        <w:rPr>
          <w:rFonts w:ascii="Arial" w:hAnsi="Arial" w:cs="Arial"/>
          <w:color w:val="auto"/>
          <w:sz w:val="22"/>
          <w:szCs w:val="22"/>
        </w:rPr>
      </w:pPr>
      <w:bookmarkStart w:id="41" w:name="_Toc425844926"/>
      <w:r w:rsidRPr="000D0295">
        <w:rPr>
          <w:rFonts w:ascii="Arial" w:hAnsi="Arial" w:cs="Arial"/>
          <w:color w:val="auto"/>
          <w:sz w:val="22"/>
          <w:szCs w:val="22"/>
        </w:rPr>
        <w:t>Stations and Surrounds</w:t>
      </w:r>
      <w:bookmarkEnd w:id="41"/>
      <w:r w:rsidRPr="000D0295">
        <w:rPr>
          <w:rFonts w:ascii="Arial" w:hAnsi="Arial" w:cs="Arial"/>
          <w:color w:val="auto"/>
          <w:sz w:val="22"/>
          <w:szCs w:val="22"/>
        </w:rPr>
        <w:t xml:space="preserve"> </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Stations are the ‘front doors’ to passenger rail transport and </w:t>
      </w:r>
      <w:r w:rsidR="00F059B4" w:rsidRPr="000D0295">
        <w:rPr>
          <w:rFonts w:ascii="Arial" w:eastAsia="Calibri" w:hAnsi="Arial" w:cs="Arial"/>
          <w:sz w:val="20"/>
          <w:szCs w:val="20"/>
          <w:lang w:val="en-GB"/>
        </w:rPr>
        <w:t xml:space="preserve">will </w:t>
      </w:r>
      <w:r w:rsidRPr="000D0295">
        <w:rPr>
          <w:rFonts w:ascii="Arial" w:eastAsia="Calibri" w:hAnsi="Arial" w:cs="Arial"/>
          <w:sz w:val="20"/>
          <w:szCs w:val="20"/>
          <w:lang w:val="en-GB"/>
        </w:rPr>
        <w:t xml:space="preserve">contribute significantly to commuters’ first impressions of the new and improved network. </w:t>
      </w:r>
      <w:r w:rsidR="00BA3C4A" w:rsidRPr="000D0295">
        <w:rPr>
          <w:rFonts w:ascii="Arial" w:eastAsia="Calibri" w:hAnsi="Arial" w:cs="Arial"/>
          <w:sz w:val="20"/>
          <w:szCs w:val="20"/>
          <w:lang w:val="en-GB"/>
        </w:rPr>
        <w:t>Station</w:t>
      </w:r>
      <w:r w:rsidRPr="000D0295">
        <w:rPr>
          <w:rFonts w:ascii="Arial" w:eastAsia="Calibri" w:hAnsi="Arial" w:cs="Arial"/>
          <w:sz w:val="20"/>
          <w:szCs w:val="20"/>
          <w:lang w:val="en-GB"/>
        </w:rPr>
        <w:t xml:space="preserve"> design</w:t>
      </w:r>
      <w:r w:rsidR="0007134E" w:rsidRPr="000D0295">
        <w:rPr>
          <w:rFonts w:ascii="Arial" w:eastAsia="Calibri" w:hAnsi="Arial" w:cs="Arial"/>
          <w:sz w:val="20"/>
          <w:szCs w:val="20"/>
          <w:lang w:val="en-GB"/>
        </w:rPr>
        <w:t>s will recognise</w:t>
      </w:r>
      <w:r w:rsidRPr="000D0295">
        <w:rPr>
          <w:rFonts w:ascii="Arial" w:eastAsia="Calibri" w:hAnsi="Arial" w:cs="Arial"/>
          <w:sz w:val="20"/>
          <w:szCs w:val="20"/>
          <w:lang w:val="en-GB"/>
        </w:rPr>
        <w:t xml:space="preserve"> that stations are significant public buildings and </w:t>
      </w:r>
      <w:r w:rsidR="00A7240C" w:rsidRPr="000D0295">
        <w:rPr>
          <w:rFonts w:ascii="Arial" w:eastAsia="Calibri" w:hAnsi="Arial" w:cs="Arial"/>
          <w:sz w:val="20"/>
          <w:szCs w:val="20"/>
          <w:lang w:val="en-GB"/>
        </w:rPr>
        <w:t xml:space="preserve">will </w:t>
      </w:r>
      <w:r w:rsidRPr="000D0295">
        <w:rPr>
          <w:rFonts w:ascii="Arial" w:eastAsia="Calibri" w:hAnsi="Arial" w:cs="Arial"/>
          <w:sz w:val="20"/>
          <w:szCs w:val="20"/>
          <w:lang w:val="en-GB"/>
        </w:rPr>
        <w:t>be developed with a level of civic quality that is representative of Melbourne as a modern, international city with a strong connection to its history and place.</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stations will have a significant </w:t>
      </w:r>
      <w:r w:rsidR="00AA3B46" w:rsidRPr="000D0295">
        <w:rPr>
          <w:rFonts w:ascii="Arial" w:eastAsia="Calibri" w:hAnsi="Arial" w:cs="Arial"/>
          <w:sz w:val="20"/>
          <w:szCs w:val="20"/>
          <w:lang w:val="en-GB"/>
        </w:rPr>
        <w:t xml:space="preserve">and positive </w:t>
      </w:r>
      <w:r w:rsidRPr="000D0295">
        <w:rPr>
          <w:rFonts w:ascii="Arial" w:eastAsia="Calibri" w:hAnsi="Arial" w:cs="Arial"/>
          <w:sz w:val="20"/>
          <w:szCs w:val="20"/>
          <w:lang w:val="en-GB"/>
        </w:rPr>
        <w:t xml:space="preserve">effect on their localities, and </w:t>
      </w:r>
      <w:r w:rsidR="00A7240C" w:rsidRPr="000D0295">
        <w:rPr>
          <w:rFonts w:ascii="Arial" w:eastAsia="Calibri" w:hAnsi="Arial" w:cs="Arial"/>
          <w:sz w:val="20"/>
          <w:szCs w:val="20"/>
          <w:lang w:val="en-GB"/>
        </w:rPr>
        <w:t>provide</w:t>
      </w:r>
      <w:r w:rsidRPr="000D0295">
        <w:rPr>
          <w:rFonts w:ascii="Arial" w:eastAsia="Calibri" w:hAnsi="Arial" w:cs="Arial"/>
          <w:sz w:val="20"/>
          <w:szCs w:val="20"/>
          <w:lang w:val="en-GB"/>
        </w:rPr>
        <w:t xml:space="preserve"> </w:t>
      </w:r>
      <w:r w:rsidR="00A7240C" w:rsidRPr="000D0295">
        <w:rPr>
          <w:rFonts w:ascii="Arial" w:eastAsia="Calibri" w:hAnsi="Arial" w:cs="Arial"/>
          <w:sz w:val="20"/>
          <w:szCs w:val="20"/>
          <w:lang w:val="en-GB"/>
        </w:rPr>
        <w:t xml:space="preserve">a </w:t>
      </w:r>
      <w:r w:rsidRPr="000D0295">
        <w:rPr>
          <w:rFonts w:ascii="Arial" w:eastAsia="Calibri" w:hAnsi="Arial" w:cs="Arial"/>
          <w:sz w:val="20"/>
          <w:szCs w:val="20"/>
          <w:lang w:val="en-GB"/>
        </w:rPr>
        <w:t xml:space="preserve">high-quality public realm that facilitates street life and surface-level activity </w:t>
      </w:r>
      <w:r w:rsidR="00A7240C" w:rsidRPr="000D0295">
        <w:rPr>
          <w:rFonts w:ascii="Arial" w:eastAsia="Calibri" w:hAnsi="Arial" w:cs="Arial"/>
          <w:sz w:val="20"/>
          <w:szCs w:val="20"/>
          <w:lang w:val="en-GB"/>
        </w:rPr>
        <w:t>to</w:t>
      </w:r>
      <w:r w:rsidRPr="000D0295">
        <w:rPr>
          <w:rFonts w:ascii="Arial" w:eastAsia="Calibri" w:hAnsi="Arial" w:cs="Arial"/>
          <w:sz w:val="20"/>
          <w:szCs w:val="20"/>
          <w:lang w:val="en-GB"/>
        </w:rPr>
        <w:t xml:space="preserve"> the greatest benefit to the city and the travelling public.</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stations are in areas of established urban </w:t>
      </w:r>
      <w:r w:rsidR="00364537" w:rsidRPr="000D0295">
        <w:rPr>
          <w:rFonts w:ascii="Arial" w:eastAsia="Calibri" w:hAnsi="Arial" w:cs="Arial"/>
          <w:sz w:val="20"/>
          <w:szCs w:val="20"/>
          <w:lang w:val="en-GB"/>
        </w:rPr>
        <w:t>character</w:t>
      </w:r>
      <w:r w:rsidR="00491257" w:rsidRPr="000D0295">
        <w:rPr>
          <w:rFonts w:ascii="Arial" w:eastAsia="Calibri" w:hAnsi="Arial" w:cs="Arial"/>
          <w:sz w:val="20"/>
          <w:szCs w:val="20"/>
          <w:lang w:val="en-GB"/>
        </w:rPr>
        <w:t xml:space="preserve"> which in some locations </w:t>
      </w:r>
      <w:r w:rsidRPr="000D0295">
        <w:rPr>
          <w:rFonts w:ascii="Arial" w:eastAsia="Calibri" w:hAnsi="Arial" w:cs="Arial"/>
          <w:sz w:val="20"/>
          <w:szCs w:val="20"/>
          <w:lang w:val="en-GB"/>
        </w:rPr>
        <w:t xml:space="preserve">will </w:t>
      </w:r>
      <w:r w:rsidR="00491257" w:rsidRPr="000D0295">
        <w:rPr>
          <w:rFonts w:ascii="Arial" w:eastAsia="Calibri" w:hAnsi="Arial" w:cs="Arial"/>
          <w:sz w:val="20"/>
          <w:szCs w:val="20"/>
          <w:lang w:val="en-GB"/>
        </w:rPr>
        <w:t>experience changes in land-use, built form and increased density in line w</w:t>
      </w:r>
      <w:r w:rsidR="003958B9" w:rsidRPr="000D0295">
        <w:rPr>
          <w:rFonts w:ascii="Arial" w:eastAsia="Calibri" w:hAnsi="Arial" w:cs="Arial"/>
          <w:sz w:val="20"/>
          <w:szCs w:val="20"/>
          <w:lang w:val="en-GB"/>
        </w:rPr>
        <w:t>ith State and l</w:t>
      </w:r>
      <w:r w:rsidR="00491257" w:rsidRPr="000D0295">
        <w:rPr>
          <w:rFonts w:ascii="Arial" w:eastAsia="Calibri" w:hAnsi="Arial" w:cs="Arial"/>
          <w:sz w:val="20"/>
          <w:szCs w:val="20"/>
          <w:lang w:val="en-GB"/>
        </w:rPr>
        <w:t>ocal planning policies</w:t>
      </w:r>
      <w:r w:rsidR="00A065C1"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The identity and integration of the stations into their local precincts </w:t>
      </w:r>
      <w:r w:rsidR="00A7240C" w:rsidRPr="000D0295">
        <w:rPr>
          <w:rFonts w:ascii="Arial" w:eastAsia="Calibri" w:hAnsi="Arial" w:cs="Arial"/>
          <w:sz w:val="20"/>
          <w:szCs w:val="20"/>
          <w:lang w:val="en-GB"/>
        </w:rPr>
        <w:t xml:space="preserve">will </w:t>
      </w:r>
      <w:r w:rsidRPr="000D0295">
        <w:rPr>
          <w:rFonts w:ascii="Arial" w:eastAsia="Calibri" w:hAnsi="Arial" w:cs="Arial"/>
          <w:sz w:val="20"/>
          <w:szCs w:val="20"/>
          <w:lang w:val="en-GB"/>
        </w:rPr>
        <w:t>reinforce existing</w:t>
      </w:r>
      <w:r w:rsidR="00BA3C4A" w:rsidRPr="000D0295">
        <w:rPr>
          <w:rFonts w:ascii="Arial" w:eastAsia="Calibri" w:hAnsi="Arial" w:cs="Arial"/>
          <w:sz w:val="20"/>
          <w:szCs w:val="20"/>
          <w:lang w:val="en-GB"/>
        </w:rPr>
        <w:t xml:space="preserve"> community</w:t>
      </w:r>
      <w:r w:rsidRPr="000D0295">
        <w:rPr>
          <w:rFonts w:ascii="Arial" w:eastAsia="Calibri" w:hAnsi="Arial" w:cs="Arial"/>
          <w:sz w:val="20"/>
          <w:szCs w:val="20"/>
          <w:lang w:val="en-GB"/>
        </w:rPr>
        <w:t xml:space="preserve"> identity (past and present) and a more pedestrian-focused </w:t>
      </w:r>
      <w:r w:rsidR="00FF1755" w:rsidRPr="000D0295">
        <w:rPr>
          <w:rFonts w:ascii="Arial" w:eastAsia="Calibri" w:hAnsi="Arial" w:cs="Arial"/>
          <w:sz w:val="20"/>
          <w:szCs w:val="20"/>
          <w:lang w:val="en-GB"/>
        </w:rPr>
        <w:t>activity</w:t>
      </w:r>
      <w:r w:rsidRPr="000D0295">
        <w:rPr>
          <w:rFonts w:ascii="Arial" w:eastAsia="Calibri" w:hAnsi="Arial" w:cs="Arial"/>
          <w:sz w:val="20"/>
          <w:szCs w:val="20"/>
          <w:lang w:val="en-GB"/>
        </w:rPr>
        <w:t xml:space="preserve">. </w:t>
      </w:r>
    </w:p>
    <w:p w:rsidR="00A154D0" w:rsidRPr="000D0295" w:rsidRDefault="00A154D0" w:rsidP="005E73B2">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stations </w:t>
      </w:r>
      <w:r w:rsidR="00364537" w:rsidRPr="000D0295">
        <w:rPr>
          <w:rFonts w:ascii="Arial" w:eastAsia="Calibri" w:hAnsi="Arial" w:cs="Arial"/>
          <w:sz w:val="20"/>
          <w:szCs w:val="20"/>
          <w:lang w:val="en-GB"/>
        </w:rPr>
        <w:t>will be</w:t>
      </w:r>
      <w:r w:rsidRPr="000D0295">
        <w:rPr>
          <w:rFonts w:ascii="Arial" w:eastAsia="Calibri" w:hAnsi="Arial" w:cs="Arial"/>
          <w:sz w:val="20"/>
          <w:szCs w:val="20"/>
          <w:lang w:val="en-GB"/>
        </w:rPr>
        <w:t xml:space="preserve"> </w:t>
      </w:r>
      <w:r w:rsidR="007F0C8E" w:rsidRPr="000D0295">
        <w:rPr>
          <w:rFonts w:ascii="Arial" w:eastAsia="Calibri" w:hAnsi="Arial" w:cs="Arial"/>
          <w:sz w:val="20"/>
          <w:szCs w:val="20"/>
          <w:lang w:val="en-GB"/>
        </w:rPr>
        <w:t xml:space="preserve">a </w:t>
      </w:r>
      <w:r w:rsidRPr="000D0295">
        <w:rPr>
          <w:rFonts w:ascii="Arial" w:eastAsia="Calibri" w:hAnsi="Arial" w:cs="Arial"/>
          <w:sz w:val="20"/>
          <w:szCs w:val="20"/>
          <w:lang w:val="en-GB"/>
        </w:rPr>
        <w:t xml:space="preserve">hybrid </w:t>
      </w:r>
      <w:r w:rsidR="00F03B06" w:rsidRPr="000D0295">
        <w:rPr>
          <w:rFonts w:ascii="Arial" w:eastAsia="Calibri" w:hAnsi="Arial" w:cs="Arial"/>
          <w:sz w:val="20"/>
          <w:szCs w:val="20"/>
          <w:lang w:val="en-GB"/>
        </w:rPr>
        <w:t xml:space="preserve">of </w:t>
      </w:r>
      <w:r w:rsidRPr="000D0295">
        <w:rPr>
          <w:rFonts w:ascii="Arial" w:eastAsia="Calibri" w:hAnsi="Arial" w:cs="Arial"/>
          <w:sz w:val="20"/>
          <w:szCs w:val="20"/>
          <w:lang w:val="en-GB"/>
        </w:rPr>
        <w:t xml:space="preserve">building and civil structures. The stations </w:t>
      </w:r>
      <w:r w:rsidR="00BA3C4A" w:rsidRPr="000D0295">
        <w:rPr>
          <w:rFonts w:ascii="Arial" w:eastAsia="Calibri" w:hAnsi="Arial" w:cs="Arial"/>
          <w:sz w:val="20"/>
          <w:szCs w:val="20"/>
          <w:lang w:val="en-GB"/>
        </w:rPr>
        <w:t xml:space="preserve">will </w:t>
      </w:r>
      <w:r w:rsidRPr="000D0295">
        <w:rPr>
          <w:rFonts w:ascii="Arial" w:eastAsia="Calibri" w:hAnsi="Arial" w:cs="Arial"/>
          <w:sz w:val="20"/>
          <w:szCs w:val="20"/>
          <w:lang w:val="en-GB"/>
        </w:rPr>
        <w:t xml:space="preserve">comprise retaining wall elements, roof elements, internal floors and base slab elements. Internal building elements </w:t>
      </w:r>
      <w:r w:rsidR="00491257" w:rsidRPr="000D0295">
        <w:rPr>
          <w:rFonts w:ascii="Arial" w:eastAsia="Calibri" w:hAnsi="Arial" w:cs="Arial"/>
          <w:sz w:val="20"/>
          <w:szCs w:val="20"/>
          <w:lang w:val="en-GB"/>
        </w:rPr>
        <w:t xml:space="preserve">will </w:t>
      </w:r>
      <w:r w:rsidRPr="000D0295">
        <w:rPr>
          <w:rFonts w:ascii="Arial" w:eastAsia="Calibri" w:hAnsi="Arial" w:cs="Arial"/>
          <w:sz w:val="20"/>
          <w:szCs w:val="20"/>
          <w:lang w:val="en-GB"/>
        </w:rPr>
        <w:t>include light steel framed platforms</w:t>
      </w:r>
      <w:r w:rsidR="00FF1755" w:rsidRPr="000D0295">
        <w:rPr>
          <w:rFonts w:ascii="Arial" w:eastAsia="Calibri" w:hAnsi="Arial" w:cs="Arial"/>
          <w:sz w:val="20"/>
          <w:szCs w:val="20"/>
          <w:lang w:val="en-GB"/>
        </w:rPr>
        <w:t xml:space="preserve"> and</w:t>
      </w:r>
      <w:r w:rsidRPr="000D0295">
        <w:rPr>
          <w:rFonts w:ascii="Arial" w:eastAsia="Calibri" w:hAnsi="Arial" w:cs="Arial"/>
          <w:sz w:val="20"/>
          <w:szCs w:val="20"/>
          <w:lang w:val="en-GB"/>
        </w:rPr>
        <w:t xml:space="preserve"> light framed roof areas above street level and stairs. Where </w:t>
      </w:r>
      <w:r w:rsidR="00FF1755" w:rsidRPr="000D0295">
        <w:rPr>
          <w:rFonts w:ascii="Arial" w:eastAsia="Calibri" w:hAnsi="Arial" w:cs="Arial"/>
          <w:sz w:val="20"/>
          <w:szCs w:val="20"/>
          <w:lang w:val="en-GB"/>
        </w:rPr>
        <w:t>it is possible for development to occur above the station</w:t>
      </w:r>
      <w:r w:rsidR="00F059B4"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foundations </w:t>
      </w:r>
      <w:r w:rsidR="00FF1755" w:rsidRPr="000D0295">
        <w:rPr>
          <w:rFonts w:ascii="Arial" w:eastAsia="Calibri" w:hAnsi="Arial" w:cs="Arial"/>
          <w:sz w:val="20"/>
          <w:szCs w:val="20"/>
          <w:lang w:val="en-GB"/>
        </w:rPr>
        <w:t>will be</w:t>
      </w:r>
      <w:r w:rsidRPr="000D0295">
        <w:rPr>
          <w:rFonts w:ascii="Arial" w:eastAsia="Calibri" w:hAnsi="Arial" w:cs="Arial"/>
          <w:sz w:val="20"/>
          <w:szCs w:val="20"/>
          <w:lang w:val="en-GB"/>
        </w:rPr>
        <w:t xml:space="preserve"> designed </w:t>
      </w:r>
      <w:r w:rsidR="003D2F28" w:rsidRPr="000D0295">
        <w:rPr>
          <w:rFonts w:ascii="Arial" w:eastAsia="Calibri" w:hAnsi="Arial" w:cs="Arial"/>
          <w:sz w:val="20"/>
          <w:szCs w:val="20"/>
          <w:lang w:val="en-GB"/>
        </w:rPr>
        <w:t xml:space="preserve">to accommodate </w:t>
      </w:r>
      <w:r w:rsidR="00F059B4" w:rsidRPr="000D0295">
        <w:rPr>
          <w:rFonts w:ascii="Arial" w:eastAsia="Calibri" w:hAnsi="Arial" w:cs="Arial"/>
          <w:sz w:val="20"/>
          <w:szCs w:val="20"/>
          <w:lang w:val="en-GB"/>
        </w:rPr>
        <w:t xml:space="preserve">potential </w:t>
      </w:r>
      <w:r w:rsidRPr="000D0295">
        <w:rPr>
          <w:rFonts w:ascii="Arial" w:eastAsia="Calibri" w:hAnsi="Arial" w:cs="Arial"/>
          <w:sz w:val="20"/>
          <w:szCs w:val="20"/>
          <w:lang w:val="en-GB"/>
        </w:rPr>
        <w:t>additional vertical and lateral loading from a future over site development.</w:t>
      </w:r>
    </w:p>
    <w:p w:rsidR="00CD51D5" w:rsidRPr="000D0295" w:rsidRDefault="00E272DD" w:rsidP="00934417">
      <w:pPr>
        <w:pStyle w:val="Heading2"/>
        <w:numPr>
          <w:ilvl w:val="2"/>
          <w:numId w:val="1"/>
        </w:numPr>
        <w:ind w:left="2422" w:hanging="1004"/>
        <w:rPr>
          <w:rFonts w:ascii="Arial" w:hAnsi="Arial" w:cs="Arial"/>
          <w:color w:val="auto"/>
          <w:sz w:val="22"/>
          <w:szCs w:val="22"/>
        </w:rPr>
      </w:pPr>
      <w:bookmarkStart w:id="42" w:name="_Toc425844927"/>
      <w:r w:rsidRPr="000D0295">
        <w:rPr>
          <w:rFonts w:ascii="Arial" w:hAnsi="Arial" w:cs="Arial"/>
          <w:color w:val="auto"/>
          <w:sz w:val="22"/>
          <w:szCs w:val="22"/>
        </w:rPr>
        <w:t>Enabling works</w:t>
      </w:r>
      <w:bookmarkEnd w:id="42"/>
    </w:p>
    <w:p w:rsidR="00026250" w:rsidRPr="000D0295" w:rsidRDefault="00026250" w:rsidP="00026250">
      <w:pPr>
        <w:spacing w:before="12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If an EES is required for MMRP, some works and activities </w:t>
      </w:r>
      <w:r w:rsidR="00753416" w:rsidRPr="000D0295">
        <w:rPr>
          <w:rFonts w:ascii="Arial" w:eastAsia="Calibri" w:hAnsi="Arial" w:cs="Arial"/>
          <w:sz w:val="20"/>
          <w:szCs w:val="20"/>
          <w:lang w:val="en-GB"/>
        </w:rPr>
        <w:t xml:space="preserve">(‘enabling works’) </w:t>
      </w:r>
      <w:r w:rsidRPr="000D0295">
        <w:rPr>
          <w:rFonts w:ascii="Arial" w:eastAsia="Calibri" w:hAnsi="Arial" w:cs="Arial"/>
          <w:sz w:val="20"/>
          <w:szCs w:val="20"/>
          <w:lang w:val="en-GB"/>
        </w:rPr>
        <w:t>will need to be undertaken before completion of the EES process to enable the delivery of MMRP</w:t>
      </w:r>
      <w:r w:rsidR="001A158D"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in a timely manner and</w:t>
      </w:r>
      <w:r w:rsidR="000156D1" w:rsidRPr="000D0295">
        <w:rPr>
          <w:rFonts w:ascii="Arial" w:eastAsia="Calibri" w:hAnsi="Arial" w:cs="Arial"/>
          <w:sz w:val="20"/>
          <w:szCs w:val="20"/>
          <w:lang w:val="en-GB"/>
        </w:rPr>
        <w:t xml:space="preserve"> to</w:t>
      </w:r>
      <w:r w:rsidRPr="000D0295">
        <w:rPr>
          <w:rFonts w:ascii="Arial" w:eastAsia="Calibri" w:hAnsi="Arial" w:cs="Arial"/>
          <w:sz w:val="20"/>
          <w:szCs w:val="20"/>
          <w:lang w:val="en-GB"/>
        </w:rPr>
        <w:t xml:space="preserve"> minimise disruption to businesses, residents and visitors to the Melbourne CBD. As a consequence, it is proposed these works </w:t>
      </w:r>
      <w:r w:rsidR="00F059B4" w:rsidRPr="000D0295">
        <w:rPr>
          <w:rFonts w:ascii="Arial" w:eastAsia="Calibri" w:hAnsi="Arial" w:cs="Arial"/>
          <w:sz w:val="20"/>
          <w:szCs w:val="20"/>
          <w:lang w:val="en-GB"/>
        </w:rPr>
        <w:t xml:space="preserve">do </w:t>
      </w:r>
      <w:r w:rsidRPr="000D0295">
        <w:rPr>
          <w:rFonts w:ascii="Arial" w:eastAsia="Calibri" w:hAnsi="Arial" w:cs="Arial"/>
          <w:sz w:val="20"/>
          <w:szCs w:val="20"/>
          <w:lang w:val="en-GB"/>
        </w:rPr>
        <w:t>not form par</w:t>
      </w:r>
      <w:r w:rsidR="006E163A" w:rsidRPr="000D0295">
        <w:rPr>
          <w:rFonts w:ascii="Arial" w:eastAsia="Calibri" w:hAnsi="Arial" w:cs="Arial"/>
          <w:sz w:val="20"/>
          <w:szCs w:val="20"/>
          <w:lang w:val="en-GB"/>
        </w:rPr>
        <w:t>t of the declared ‘public works.</w:t>
      </w:r>
      <w:r w:rsidRPr="000D0295">
        <w:rPr>
          <w:rFonts w:ascii="Arial" w:eastAsia="Calibri" w:hAnsi="Arial" w:cs="Arial"/>
          <w:sz w:val="20"/>
          <w:szCs w:val="20"/>
          <w:lang w:val="en-GB"/>
        </w:rPr>
        <w:t>’ These enabling works and activities fall into two classes.</w:t>
      </w:r>
    </w:p>
    <w:p w:rsidR="00026250" w:rsidRPr="000D0295" w:rsidRDefault="00026250" w:rsidP="00026250">
      <w:pPr>
        <w:spacing w:after="140" w:line="276" w:lineRule="auto"/>
        <w:ind w:left="1418" w:firstLine="0"/>
        <w:jc w:val="both"/>
        <w:rPr>
          <w:rFonts w:ascii="Arial" w:eastAsia="Calibri" w:hAnsi="Arial" w:cs="Arial"/>
          <w:b/>
          <w:i/>
          <w:sz w:val="20"/>
          <w:szCs w:val="20"/>
          <w:lang w:val="en-GB"/>
        </w:rPr>
      </w:pPr>
      <w:r w:rsidRPr="000D0295">
        <w:rPr>
          <w:rFonts w:ascii="Arial" w:eastAsia="Calibri" w:hAnsi="Arial" w:cs="Arial"/>
          <w:b/>
          <w:i/>
          <w:sz w:val="20"/>
          <w:szCs w:val="20"/>
          <w:lang w:val="en-GB"/>
        </w:rPr>
        <w:t>Design and investigation activities</w:t>
      </w:r>
    </w:p>
    <w:p w:rsidR="00026250" w:rsidRPr="000D0295" w:rsidRDefault="00026250" w:rsidP="00026250">
      <w:pPr>
        <w:spacing w:before="120" w:after="140" w:line="360" w:lineRule="auto"/>
        <w:ind w:left="1418" w:firstLine="0"/>
        <w:jc w:val="both"/>
        <w:rPr>
          <w:rFonts w:ascii="Arial" w:eastAsia="Calibri" w:hAnsi="Arial" w:cs="Arial"/>
          <w:sz w:val="20"/>
          <w:szCs w:val="22"/>
        </w:rPr>
      </w:pPr>
      <w:r w:rsidRPr="000D0295">
        <w:rPr>
          <w:rFonts w:ascii="Arial" w:eastAsia="Calibri" w:hAnsi="Arial" w:cs="Arial"/>
          <w:sz w:val="20"/>
          <w:szCs w:val="20"/>
          <w:lang w:val="en-GB"/>
        </w:rPr>
        <w:t>The first class consist</w:t>
      </w:r>
      <w:r w:rsidR="00F059B4" w:rsidRPr="000D0295">
        <w:rPr>
          <w:rFonts w:ascii="Arial" w:eastAsia="Calibri" w:hAnsi="Arial" w:cs="Arial"/>
          <w:sz w:val="20"/>
          <w:szCs w:val="20"/>
          <w:lang w:val="en-GB"/>
        </w:rPr>
        <w:t>s</w:t>
      </w:r>
      <w:r w:rsidRPr="000D0295">
        <w:rPr>
          <w:rFonts w:ascii="Arial" w:eastAsia="Calibri" w:hAnsi="Arial" w:cs="Arial"/>
          <w:sz w:val="20"/>
          <w:szCs w:val="20"/>
          <w:lang w:val="en-GB"/>
        </w:rPr>
        <w:t xml:space="preserve"> of </w:t>
      </w:r>
      <w:r w:rsidRPr="000D0295">
        <w:rPr>
          <w:rFonts w:ascii="Arial" w:eastAsia="Calibri" w:hAnsi="Arial" w:cs="Arial"/>
          <w:sz w:val="20"/>
          <w:szCs w:val="22"/>
        </w:rPr>
        <w:t>activities and works associated with designing MMRP and assessing its impacts, such as geotechnical and environmental investigations, site surveys, and establishing the location of existing utilities and services. These works are required to inform the assessment process for the MMRP.</w:t>
      </w:r>
    </w:p>
    <w:p w:rsidR="00026250" w:rsidRPr="000D0295" w:rsidRDefault="00026250" w:rsidP="00026250">
      <w:pPr>
        <w:spacing w:after="140" w:line="276" w:lineRule="auto"/>
        <w:ind w:left="1418" w:firstLine="0"/>
        <w:jc w:val="both"/>
        <w:rPr>
          <w:rFonts w:ascii="Arial" w:eastAsia="Calibri" w:hAnsi="Arial" w:cs="Arial"/>
          <w:b/>
          <w:i/>
          <w:sz w:val="20"/>
          <w:szCs w:val="20"/>
          <w:lang w:val="en-GB"/>
        </w:rPr>
      </w:pPr>
      <w:r w:rsidRPr="000D0295">
        <w:rPr>
          <w:rFonts w:ascii="Arial" w:eastAsia="Calibri" w:hAnsi="Arial" w:cs="Arial"/>
          <w:b/>
          <w:i/>
          <w:sz w:val="20"/>
          <w:szCs w:val="20"/>
          <w:lang w:val="en-GB"/>
        </w:rPr>
        <w:t>Activities to minimise disruption to the community</w:t>
      </w:r>
    </w:p>
    <w:p w:rsidR="00026250" w:rsidRPr="000D0295" w:rsidRDefault="00026250" w:rsidP="00026250">
      <w:pPr>
        <w:spacing w:before="120" w:after="140" w:line="360" w:lineRule="auto"/>
        <w:ind w:left="1418" w:firstLine="0"/>
        <w:jc w:val="both"/>
        <w:rPr>
          <w:rFonts w:ascii="Arial" w:eastAsia="Calibri" w:hAnsi="Arial" w:cs="Arial"/>
          <w:sz w:val="20"/>
          <w:szCs w:val="20"/>
          <w:lang w:val="en-GB"/>
        </w:rPr>
      </w:pPr>
      <w:r w:rsidRPr="000D0295">
        <w:rPr>
          <w:rFonts w:ascii="Arial" w:hAnsi="Arial" w:cs="Arial"/>
          <w:sz w:val="20"/>
        </w:rPr>
        <w:t>The second class consist</w:t>
      </w:r>
      <w:r w:rsidR="00F059B4" w:rsidRPr="000D0295">
        <w:rPr>
          <w:rFonts w:ascii="Arial" w:hAnsi="Arial" w:cs="Arial"/>
          <w:sz w:val="20"/>
        </w:rPr>
        <w:t>s</w:t>
      </w:r>
      <w:r w:rsidRPr="000D0295">
        <w:rPr>
          <w:rFonts w:ascii="Arial" w:hAnsi="Arial" w:cs="Arial"/>
          <w:sz w:val="20"/>
        </w:rPr>
        <w:t xml:space="preserve"> of works and activities relating to utilities and services, tram infrastructure and rail infrastructure, </w:t>
      </w:r>
      <w:r w:rsidRPr="000D0295">
        <w:rPr>
          <w:rFonts w:ascii="Arial" w:eastAsia="Calibri" w:hAnsi="Arial" w:cs="Arial"/>
          <w:sz w:val="20"/>
          <w:szCs w:val="20"/>
          <w:lang w:val="en-GB"/>
        </w:rPr>
        <w:t>which are essential prerequisites to the commencement of construction of the MMRP. These works and activities are comparable, in scope and scale, to renewal and maintenance works and activities that are commonplace in Melbourne and other urbanised areas</w:t>
      </w:r>
      <w:r w:rsidR="001A158D" w:rsidRPr="000D0295">
        <w:rPr>
          <w:rFonts w:ascii="Arial" w:eastAsia="Calibri" w:hAnsi="Arial" w:cs="Arial"/>
          <w:sz w:val="20"/>
          <w:szCs w:val="20"/>
          <w:lang w:val="en-GB"/>
        </w:rPr>
        <w:t>, and as such would not have a significant effect on the environment.</w:t>
      </w:r>
      <w:r w:rsidRPr="000D0295">
        <w:rPr>
          <w:rFonts w:ascii="Arial" w:eastAsia="Calibri" w:hAnsi="Arial" w:cs="Arial"/>
          <w:sz w:val="20"/>
          <w:szCs w:val="20"/>
          <w:lang w:val="en-GB"/>
        </w:rPr>
        <w:t xml:space="preserve"> Undertaking these works and activities as enabling works provides an opportunity to limit the disruption to the community, including commuters and businesses, at the commencement of construction of the MMRP. These works and activities </w:t>
      </w:r>
      <w:r w:rsidR="00AD265C" w:rsidRPr="000D0295">
        <w:rPr>
          <w:rFonts w:ascii="Arial" w:eastAsia="Calibri" w:hAnsi="Arial" w:cs="Arial"/>
          <w:sz w:val="20"/>
          <w:szCs w:val="20"/>
          <w:lang w:val="en-GB"/>
        </w:rPr>
        <w:t>will be undertaken in existing road and rail reserves and comprise</w:t>
      </w:r>
      <w:r w:rsidRPr="000D0295">
        <w:rPr>
          <w:rFonts w:ascii="Arial" w:eastAsia="Calibri" w:hAnsi="Arial" w:cs="Arial"/>
          <w:sz w:val="20"/>
          <w:szCs w:val="20"/>
          <w:lang w:val="en-GB"/>
        </w:rPr>
        <w:t>:</w:t>
      </w:r>
    </w:p>
    <w:p w:rsidR="00026250" w:rsidRPr="000D0295" w:rsidRDefault="00AD265C" w:rsidP="00026250">
      <w:pPr>
        <w:pStyle w:val="ListParagraph"/>
        <w:numPr>
          <w:ilvl w:val="0"/>
          <w:numId w:val="63"/>
        </w:numPr>
        <w:spacing w:before="120"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r</w:t>
      </w:r>
      <w:r w:rsidR="00026250" w:rsidRPr="000D0295">
        <w:rPr>
          <w:rFonts w:ascii="Arial" w:eastAsia="Calibri" w:hAnsi="Arial" w:cs="Arial"/>
          <w:sz w:val="20"/>
          <w:szCs w:val="20"/>
          <w:lang w:val="en-GB"/>
        </w:rPr>
        <w:t>elocation of and adjustment to utilities and services</w:t>
      </w:r>
      <w:r w:rsidR="000156D1" w:rsidRPr="000D0295">
        <w:rPr>
          <w:rFonts w:ascii="Arial" w:eastAsia="Calibri" w:hAnsi="Arial" w:cs="Arial"/>
          <w:sz w:val="20"/>
          <w:szCs w:val="20"/>
          <w:lang w:val="en-GB"/>
        </w:rPr>
        <w:t>, including high voltage power services</w:t>
      </w:r>
      <w:r w:rsidRPr="000D0295">
        <w:rPr>
          <w:rFonts w:ascii="Arial" w:eastAsia="Calibri" w:hAnsi="Arial" w:cs="Arial"/>
          <w:sz w:val="20"/>
          <w:szCs w:val="20"/>
          <w:lang w:val="en-GB"/>
        </w:rPr>
        <w:t xml:space="preserve"> and associated infrastructure;</w:t>
      </w:r>
    </w:p>
    <w:p w:rsidR="00026250" w:rsidRPr="000D0295" w:rsidRDefault="00AD265C" w:rsidP="00026250">
      <w:pPr>
        <w:pStyle w:val="ListParagraph"/>
        <w:numPr>
          <w:ilvl w:val="0"/>
          <w:numId w:val="63"/>
        </w:numPr>
        <w:spacing w:before="120"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r</w:t>
      </w:r>
      <w:r w:rsidR="00026250" w:rsidRPr="000D0295">
        <w:rPr>
          <w:rFonts w:ascii="Arial" w:eastAsia="Calibri" w:hAnsi="Arial" w:cs="Arial"/>
          <w:sz w:val="20"/>
          <w:szCs w:val="20"/>
          <w:lang w:val="en-GB"/>
        </w:rPr>
        <w:t xml:space="preserve">elocation and adjustment to </w:t>
      </w:r>
      <w:r w:rsidRPr="000D0295">
        <w:rPr>
          <w:rFonts w:ascii="Arial" w:eastAsia="Calibri" w:hAnsi="Arial" w:cs="Arial"/>
          <w:sz w:val="20"/>
          <w:szCs w:val="20"/>
          <w:lang w:val="en-GB"/>
        </w:rPr>
        <w:t>rail and</w:t>
      </w:r>
      <w:r w:rsidR="00026250" w:rsidRPr="000D0295">
        <w:rPr>
          <w:rFonts w:ascii="Arial" w:eastAsia="Calibri" w:hAnsi="Arial" w:cs="Arial"/>
          <w:sz w:val="20"/>
          <w:szCs w:val="20"/>
          <w:lang w:val="en-GB"/>
        </w:rPr>
        <w:t xml:space="preserve"> tram </w:t>
      </w:r>
      <w:r w:rsidRPr="000D0295">
        <w:rPr>
          <w:rFonts w:ascii="Arial" w:eastAsia="Calibri" w:hAnsi="Arial" w:cs="Arial"/>
          <w:sz w:val="20"/>
          <w:szCs w:val="20"/>
          <w:lang w:val="en-GB"/>
        </w:rPr>
        <w:t>tracks</w:t>
      </w:r>
      <w:r w:rsidR="00026250" w:rsidRPr="000D0295">
        <w:rPr>
          <w:rFonts w:ascii="Arial" w:eastAsia="Calibri" w:hAnsi="Arial" w:cs="Arial"/>
          <w:sz w:val="20"/>
          <w:szCs w:val="20"/>
          <w:lang w:val="en-GB"/>
        </w:rPr>
        <w:t xml:space="preserve"> and associated infrastructure</w:t>
      </w:r>
      <w:r w:rsidRPr="000D0295">
        <w:rPr>
          <w:rFonts w:ascii="Arial" w:eastAsia="Calibri" w:hAnsi="Arial" w:cs="Arial"/>
          <w:sz w:val="20"/>
          <w:szCs w:val="20"/>
          <w:lang w:val="en-GB"/>
        </w:rPr>
        <w:t>; and</w:t>
      </w:r>
    </w:p>
    <w:p w:rsidR="00026250" w:rsidRPr="000D0295" w:rsidRDefault="000156D1" w:rsidP="00026250">
      <w:pPr>
        <w:pStyle w:val="ListParagraph"/>
        <w:numPr>
          <w:ilvl w:val="0"/>
          <w:numId w:val="63"/>
        </w:numPr>
        <w:spacing w:before="120"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 xml:space="preserve">ancillary works and activities necessary to undertake the </w:t>
      </w:r>
      <w:r w:rsidR="004439B4" w:rsidRPr="000D0295">
        <w:rPr>
          <w:rFonts w:ascii="Arial" w:eastAsia="Calibri" w:hAnsi="Arial" w:cs="Arial"/>
          <w:sz w:val="20"/>
          <w:szCs w:val="20"/>
          <w:lang w:val="en-GB"/>
        </w:rPr>
        <w:t>enabling works</w:t>
      </w:r>
      <w:r w:rsidRPr="000D0295">
        <w:rPr>
          <w:rFonts w:ascii="Arial" w:eastAsia="Calibri" w:hAnsi="Arial" w:cs="Arial"/>
          <w:sz w:val="20"/>
          <w:szCs w:val="20"/>
          <w:lang w:val="en-GB"/>
        </w:rPr>
        <w:t xml:space="preserve">. </w:t>
      </w:r>
    </w:p>
    <w:p w:rsidR="00026250" w:rsidRPr="000D0295" w:rsidRDefault="00026250" w:rsidP="00026250">
      <w:pPr>
        <w:spacing w:before="120" w:after="140" w:line="360" w:lineRule="auto"/>
        <w:ind w:left="1418" w:firstLine="22"/>
        <w:jc w:val="both"/>
        <w:rPr>
          <w:rFonts w:ascii="Arial" w:eastAsia="Calibri" w:hAnsi="Arial" w:cs="Arial"/>
          <w:sz w:val="20"/>
          <w:szCs w:val="20"/>
          <w:lang w:val="en-GB"/>
        </w:rPr>
      </w:pPr>
      <w:r w:rsidRPr="000D0295">
        <w:rPr>
          <w:rFonts w:ascii="Arial" w:eastAsia="Calibri" w:hAnsi="Arial" w:cs="Arial"/>
          <w:sz w:val="20"/>
          <w:szCs w:val="20"/>
          <w:lang w:val="en-GB"/>
        </w:rPr>
        <w:t>Prior to the commencement of any of these activities MMRA will seek any required planning, heritage, utility or road management-related consents. Where required, MMRA has identified it will need to seek the following approvals to facilitate enabling works:</w:t>
      </w:r>
    </w:p>
    <w:p w:rsidR="00026250" w:rsidRPr="000D0295" w:rsidRDefault="00AD265C" w:rsidP="00860A0B">
      <w:pPr>
        <w:pStyle w:val="ListParagraph"/>
        <w:numPr>
          <w:ilvl w:val="0"/>
          <w:numId w:val="63"/>
        </w:numPr>
        <w:spacing w:before="120"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p</w:t>
      </w:r>
      <w:r w:rsidR="00026250" w:rsidRPr="000D0295">
        <w:rPr>
          <w:rFonts w:ascii="Arial" w:eastAsia="Calibri" w:hAnsi="Arial" w:cs="Arial"/>
          <w:sz w:val="20"/>
          <w:szCs w:val="20"/>
          <w:lang w:val="en-GB"/>
        </w:rPr>
        <w:t xml:space="preserve">lanning permits granted under the </w:t>
      </w:r>
      <w:r w:rsidR="00026250" w:rsidRPr="000D0295">
        <w:rPr>
          <w:rFonts w:ascii="Arial" w:eastAsia="Calibri" w:hAnsi="Arial" w:cs="Arial"/>
          <w:i/>
          <w:sz w:val="20"/>
          <w:szCs w:val="20"/>
          <w:lang w:val="en-GB"/>
        </w:rPr>
        <w:t>Planning and Environment Act 1987</w:t>
      </w:r>
      <w:r w:rsidR="00026250" w:rsidRPr="000D0295">
        <w:rPr>
          <w:rFonts w:ascii="Arial" w:eastAsia="Calibri" w:hAnsi="Arial" w:cs="Arial"/>
          <w:sz w:val="20"/>
          <w:szCs w:val="20"/>
          <w:lang w:val="en-GB"/>
        </w:rPr>
        <w:t xml:space="preserve">,  as required </w:t>
      </w:r>
      <w:r w:rsidR="006E163A" w:rsidRPr="000D0295">
        <w:rPr>
          <w:rFonts w:ascii="Arial" w:eastAsia="Calibri" w:hAnsi="Arial" w:cs="Arial"/>
          <w:sz w:val="20"/>
          <w:szCs w:val="20"/>
          <w:lang w:val="en-GB"/>
        </w:rPr>
        <w:t>by</w:t>
      </w:r>
      <w:r w:rsidR="00026250" w:rsidRPr="000D0295">
        <w:rPr>
          <w:rFonts w:ascii="Arial" w:eastAsia="Calibri" w:hAnsi="Arial" w:cs="Arial"/>
          <w:sz w:val="20"/>
          <w:szCs w:val="20"/>
          <w:lang w:val="en-GB"/>
        </w:rPr>
        <w:t xml:space="preserve"> </w:t>
      </w:r>
      <w:r w:rsidR="001A158D" w:rsidRPr="000D0295">
        <w:rPr>
          <w:rFonts w:ascii="Arial" w:eastAsia="Calibri" w:hAnsi="Arial" w:cs="Arial"/>
          <w:sz w:val="20"/>
          <w:szCs w:val="20"/>
          <w:lang w:val="en-GB"/>
        </w:rPr>
        <w:t>the relevant</w:t>
      </w:r>
      <w:r w:rsidR="00026250" w:rsidRPr="000D0295">
        <w:rPr>
          <w:rFonts w:ascii="Arial" w:eastAsia="Calibri" w:hAnsi="Arial" w:cs="Arial"/>
          <w:sz w:val="20"/>
          <w:szCs w:val="20"/>
          <w:lang w:val="en-GB"/>
        </w:rPr>
        <w:t xml:space="preserve"> planning schemes</w:t>
      </w:r>
      <w:r w:rsidRPr="000D0295">
        <w:rPr>
          <w:rFonts w:ascii="Arial" w:eastAsia="Calibri" w:hAnsi="Arial" w:cs="Arial"/>
          <w:sz w:val="20"/>
          <w:szCs w:val="20"/>
          <w:lang w:val="en-GB"/>
        </w:rPr>
        <w:t>; and/or</w:t>
      </w:r>
    </w:p>
    <w:p w:rsidR="00026250" w:rsidRPr="000D0295" w:rsidRDefault="00AD265C" w:rsidP="00860A0B">
      <w:pPr>
        <w:pStyle w:val="ListParagraph"/>
        <w:numPr>
          <w:ilvl w:val="0"/>
          <w:numId w:val="63"/>
        </w:numPr>
        <w:spacing w:before="120"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c</w:t>
      </w:r>
      <w:r w:rsidR="00026250" w:rsidRPr="000D0295">
        <w:rPr>
          <w:rFonts w:ascii="Arial" w:eastAsia="Calibri" w:hAnsi="Arial" w:cs="Arial"/>
          <w:sz w:val="20"/>
          <w:szCs w:val="20"/>
          <w:lang w:val="en-GB"/>
        </w:rPr>
        <w:t xml:space="preserve">onsents granted under the </w:t>
      </w:r>
      <w:r w:rsidR="00026250" w:rsidRPr="000D0295">
        <w:rPr>
          <w:rFonts w:ascii="Arial" w:eastAsia="Calibri" w:hAnsi="Arial" w:cs="Arial"/>
          <w:i/>
          <w:sz w:val="20"/>
          <w:szCs w:val="20"/>
          <w:lang w:val="en-GB"/>
        </w:rPr>
        <w:t>Road Management Act 2004</w:t>
      </w:r>
      <w:r w:rsidR="00026250" w:rsidRPr="000D0295">
        <w:rPr>
          <w:rFonts w:ascii="Arial" w:eastAsia="Calibri" w:hAnsi="Arial" w:cs="Arial"/>
          <w:sz w:val="20"/>
          <w:szCs w:val="20"/>
          <w:lang w:val="en-GB"/>
        </w:rPr>
        <w:t>, from local councils or VicRoads depending on the location and nature of the enabling works to be undertaken</w:t>
      </w:r>
      <w:r w:rsidRPr="000D0295">
        <w:rPr>
          <w:rFonts w:ascii="Arial" w:eastAsia="Calibri" w:hAnsi="Arial" w:cs="Arial"/>
          <w:sz w:val="20"/>
          <w:szCs w:val="20"/>
          <w:lang w:val="en-GB"/>
        </w:rPr>
        <w:t>; and/or</w:t>
      </w:r>
    </w:p>
    <w:p w:rsidR="00026250" w:rsidRPr="000D0295" w:rsidRDefault="00AD265C" w:rsidP="00860A0B">
      <w:pPr>
        <w:pStyle w:val="ListParagraph"/>
        <w:numPr>
          <w:ilvl w:val="0"/>
          <w:numId w:val="63"/>
        </w:numPr>
        <w:spacing w:before="120"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h</w:t>
      </w:r>
      <w:r w:rsidR="00026250" w:rsidRPr="000D0295">
        <w:rPr>
          <w:rFonts w:ascii="Arial" w:eastAsia="Calibri" w:hAnsi="Arial" w:cs="Arial"/>
          <w:sz w:val="20"/>
          <w:szCs w:val="20"/>
          <w:lang w:val="en-GB"/>
        </w:rPr>
        <w:t>eritage related permits sought from local councils or Heritage Victoria as appropriate</w:t>
      </w:r>
      <w:r w:rsidRPr="000D0295">
        <w:rPr>
          <w:rFonts w:ascii="Arial" w:eastAsia="Calibri" w:hAnsi="Arial" w:cs="Arial"/>
          <w:sz w:val="20"/>
          <w:szCs w:val="20"/>
          <w:lang w:val="en-GB"/>
        </w:rPr>
        <w:t>.</w:t>
      </w:r>
    </w:p>
    <w:p w:rsidR="00026250" w:rsidRPr="000D0295" w:rsidRDefault="00026250" w:rsidP="00026250">
      <w:pPr>
        <w:spacing w:before="120" w:after="140" w:line="360" w:lineRule="auto"/>
        <w:ind w:left="1418" w:firstLine="22"/>
        <w:jc w:val="both"/>
        <w:rPr>
          <w:rFonts w:ascii="Arial" w:eastAsia="Calibri" w:hAnsi="Arial" w:cs="Arial"/>
          <w:sz w:val="20"/>
          <w:szCs w:val="20"/>
          <w:lang w:val="en-GB"/>
        </w:rPr>
      </w:pPr>
      <w:r w:rsidRPr="000D0295">
        <w:rPr>
          <w:rFonts w:ascii="Arial" w:eastAsia="Calibri" w:hAnsi="Arial" w:cs="Arial"/>
          <w:sz w:val="20"/>
          <w:szCs w:val="20"/>
          <w:lang w:val="en-GB"/>
        </w:rPr>
        <w:t>The conditions contained in  any consents or permits granted to MMRA will be documented in an environmental management plan</w:t>
      </w:r>
      <w:r w:rsidR="00F059B4" w:rsidRPr="000D0295">
        <w:rPr>
          <w:rFonts w:ascii="Arial" w:eastAsia="Calibri" w:hAnsi="Arial" w:cs="Arial"/>
          <w:sz w:val="20"/>
          <w:szCs w:val="20"/>
          <w:lang w:val="en-GB"/>
        </w:rPr>
        <w:t xml:space="preserve"> (EMP)</w:t>
      </w:r>
      <w:r w:rsidRPr="000D0295">
        <w:rPr>
          <w:rFonts w:ascii="Arial" w:eastAsia="Calibri" w:hAnsi="Arial" w:cs="Arial"/>
          <w:sz w:val="20"/>
          <w:szCs w:val="20"/>
          <w:lang w:val="en-GB"/>
        </w:rPr>
        <w:t xml:space="preserve">. MMRA will require the EMP to be complied with at all times. MMRA will seek any approvals in consultation with the appropriate Victorian agencies and transport network operators to ensure the enabling works are undertaken in a coordinated manner that minimises potential disruption to the community. </w:t>
      </w:r>
    </w:p>
    <w:p w:rsidR="007545B8" w:rsidRPr="000D0295" w:rsidRDefault="007545B8" w:rsidP="0030075F">
      <w:pPr>
        <w:spacing w:before="120" w:after="140" w:line="360" w:lineRule="auto"/>
        <w:ind w:left="1418" w:firstLine="0"/>
        <w:jc w:val="both"/>
        <w:rPr>
          <w:rFonts w:ascii="Arial" w:eastAsia="Calibri" w:hAnsi="Arial" w:cs="Arial"/>
          <w:sz w:val="20"/>
          <w:szCs w:val="20"/>
          <w:lang w:val="en-GB"/>
        </w:rPr>
      </w:pPr>
    </w:p>
    <w:p w:rsidR="002128CA" w:rsidRPr="000D0295" w:rsidRDefault="002128CA" w:rsidP="0030075F">
      <w:pPr>
        <w:spacing w:before="120" w:after="140" w:line="360" w:lineRule="auto"/>
        <w:ind w:left="1418" w:firstLine="0"/>
        <w:jc w:val="both"/>
        <w:rPr>
          <w:rFonts w:ascii="Arial" w:eastAsia="Calibri" w:hAnsi="Arial" w:cs="Arial"/>
          <w:sz w:val="20"/>
          <w:szCs w:val="20"/>
          <w:lang w:val="en-GB"/>
        </w:rPr>
      </w:pPr>
    </w:p>
    <w:p w:rsidR="002128CA" w:rsidRPr="000D0295" w:rsidRDefault="002128CA">
      <w:pPr>
        <w:rPr>
          <w:rFonts w:ascii="Arial" w:eastAsia="Calibri" w:hAnsi="Arial" w:cs="Arial"/>
          <w:sz w:val="20"/>
          <w:szCs w:val="20"/>
          <w:lang w:val="en-GB"/>
        </w:rPr>
      </w:pPr>
    </w:p>
    <w:p w:rsidR="00CC1EFF" w:rsidRPr="000D0295" w:rsidRDefault="00B041E9">
      <w:pPr>
        <w:rPr>
          <w:rFonts w:ascii="Arial" w:hAnsi="Arial" w:cs="Arial"/>
          <w:b/>
          <w:bCs/>
          <w:sz w:val="20"/>
          <w:szCs w:val="20"/>
        </w:rPr>
      </w:pPr>
      <w:r w:rsidRPr="000D0295">
        <w:rPr>
          <w:rFonts w:ascii="Arial" w:eastAsia="Calibri" w:hAnsi="Arial" w:cs="Arial"/>
          <w:sz w:val="20"/>
          <w:szCs w:val="20"/>
          <w:lang w:val="en-GB"/>
        </w:rPr>
        <w:t> </w:t>
      </w:r>
      <w:r w:rsidR="00CC1EFF" w:rsidRPr="000D0295">
        <w:rPr>
          <w:rFonts w:ascii="Arial" w:hAnsi="Arial" w:cs="Arial"/>
          <w:sz w:val="20"/>
          <w:szCs w:val="20"/>
        </w:rPr>
        <w:br w:type="page"/>
      </w:r>
    </w:p>
    <w:p w:rsidR="00AC2873" w:rsidRPr="000D0295" w:rsidRDefault="00AC2873" w:rsidP="00CD51D5">
      <w:pPr>
        <w:pStyle w:val="Heading2"/>
        <w:numPr>
          <w:ilvl w:val="1"/>
          <w:numId w:val="1"/>
        </w:numPr>
        <w:ind w:left="1418" w:hanging="851"/>
        <w:rPr>
          <w:rFonts w:ascii="Arial" w:hAnsi="Arial" w:cs="Arial"/>
          <w:color w:val="auto"/>
          <w:sz w:val="24"/>
          <w:szCs w:val="24"/>
        </w:rPr>
      </w:pPr>
      <w:bookmarkStart w:id="43" w:name="_Toc425844928"/>
      <w:r w:rsidRPr="000D0295">
        <w:rPr>
          <w:rFonts w:ascii="Arial" w:hAnsi="Arial" w:cs="Arial"/>
          <w:color w:val="auto"/>
          <w:sz w:val="24"/>
          <w:szCs w:val="24"/>
        </w:rPr>
        <w:t>Project Schedule and Delivery</w:t>
      </w:r>
      <w:bookmarkEnd w:id="43"/>
    </w:p>
    <w:p w:rsidR="00A154D0" w:rsidRPr="000D0295" w:rsidRDefault="00A154D0" w:rsidP="00A154D0">
      <w:pPr>
        <w:spacing w:after="140" w:line="276" w:lineRule="auto"/>
        <w:ind w:left="1440"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Indicative timings for </w:t>
      </w:r>
      <w:r w:rsidR="00CC1EFF" w:rsidRPr="000D0295">
        <w:rPr>
          <w:rFonts w:ascii="Arial" w:eastAsia="Calibri" w:hAnsi="Arial" w:cs="Arial"/>
          <w:sz w:val="20"/>
          <w:szCs w:val="20"/>
          <w:lang w:val="en-GB"/>
        </w:rPr>
        <w:t>MMRP</w:t>
      </w:r>
      <w:r w:rsidRPr="000D0295">
        <w:rPr>
          <w:rFonts w:ascii="Arial" w:eastAsia="Calibri" w:hAnsi="Arial" w:cs="Arial"/>
          <w:sz w:val="20"/>
          <w:szCs w:val="20"/>
          <w:lang w:val="en-GB"/>
        </w:rPr>
        <w:t xml:space="preserve"> are:</w:t>
      </w:r>
    </w:p>
    <w:p w:rsidR="00A154D0" w:rsidRPr="000D0295" w:rsidRDefault="00A154D0" w:rsidP="00A154D0">
      <w:pPr>
        <w:spacing w:after="140" w:line="276" w:lineRule="auto"/>
        <w:ind w:left="1440"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2015 – 2016 </w:t>
      </w:r>
    </w:p>
    <w:p w:rsidR="00A154D0" w:rsidRPr="000D0295" w:rsidRDefault="00A154D0"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Site investigations</w:t>
      </w:r>
    </w:p>
    <w:p w:rsidR="00A154D0" w:rsidRPr="000D0295" w:rsidRDefault="00A154D0"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Complete MMRP Reference Design development</w:t>
      </w:r>
    </w:p>
    <w:p w:rsidR="00A154D0" w:rsidRPr="000D0295" w:rsidRDefault="00A154D0"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Community consultation</w:t>
      </w:r>
    </w:p>
    <w:p w:rsidR="00A154D0" w:rsidRPr="000D0295" w:rsidRDefault="00A154D0"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Planning and environmental a</w:t>
      </w:r>
      <w:r w:rsidR="00622EA2" w:rsidRPr="000D0295">
        <w:rPr>
          <w:rFonts w:ascii="Arial" w:hAnsi="Arial" w:cs="Arial"/>
          <w:sz w:val="20"/>
        </w:rPr>
        <w:t>ssessment</w:t>
      </w:r>
    </w:p>
    <w:p w:rsidR="00A154D0" w:rsidRPr="000D0295" w:rsidRDefault="00FF1755"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Prepar</w:t>
      </w:r>
      <w:r w:rsidR="00F059B4" w:rsidRPr="000D0295">
        <w:rPr>
          <w:rFonts w:ascii="Arial" w:hAnsi="Arial" w:cs="Arial"/>
          <w:sz w:val="20"/>
        </w:rPr>
        <w:t>ation of the</w:t>
      </w:r>
      <w:r w:rsidR="0030075F" w:rsidRPr="000D0295">
        <w:rPr>
          <w:rFonts w:ascii="Arial" w:hAnsi="Arial" w:cs="Arial"/>
          <w:sz w:val="20"/>
        </w:rPr>
        <w:t xml:space="preserve"> </w:t>
      </w:r>
      <w:r w:rsidRPr="000D0295">
        <w:rPr>
          <w:rFonts w:ascii="Arial" w:hAnsi="Arial" w:cs="Arial"/>
          <w:sz w:val="20"/>
        </w:rPr>
        <w:t>B</w:t>
      </w:r>
      <w:r w:rsidR="00A154D0" w:rsidRPr="000D0295">
        <w:rPr>
          <w:rFonts w:ascii="Arial" w:hAnsi="Arial" w:cs="Arial"/>
          <w:sz w:val="20"/>
        </w:rPr>
        <w:t xml:space="preserve">usiness </w:t>
      </w:r>
      <w:r w:rsidRPr="000D0295">
        <w:rPr>
          <w:rFonts w:ascii="Arial" w:hAnsi="Arial" w:cs="Arial"/>
          <w:sz w:val="20"/>
        </w:rPr>
        <w:t>C</w:t>
      </w:r>
      <w:r w:rsidR="00A154D0" w:rsidRPr="000D0295">
        <w:rPr>
          <w:rFonts w:ascii="Arial" w:hAnsi="Arial" w:cs="Arial"/>
          <w:sz w:val="20"/>
        </w:rPr>
        <w:t>ase</w:t>
      </w:r>
    </w:p>
    <w:p w:rsidR="000D4BA3" w:rsidRPr="000D0295" w:rsidRDefault="000D4BA3"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 xml:space="preserve">Possible </w:t>
      </w:r>
      <w:r w:rsidR="00E272DD" w:rsidRPr="000D0295">
        <w:rPr>
          <w:rFonts w:ascii="Arial" w:hAnsi="Arial" w:cs="Arial"/>
          <w:sz w:val="20"/>
        </w:rPr>
        <w:t>enabling</w:t>
      </w:r>
      <w:r w:rsidRPr="000D0295">
        <w:rPr>
          <w:rFonts w:ascii="Arial" w:hAnsi="Arial" w:cs="Arial"/>
          <w:sz w:val="20"/>
        </w:rPr>
        <w:t xml:space="preserve"> works before major construction</w:t>
      </w:r>
    </w:p>
    <w:p w:rsidR="00A154D0" w:rsidRPr="000D0295" w:rsidRDefault="00A154D0" w:rsidP="00A154D0">
      <w:pPr>
        <w:spacing w:after="140" w:line="276" w:lineRule="auto"/>
        <w:ind w:left="1440" w:firstLine="0"/>
        <w:jc w:val="both"/>
        <w:rPr>
          <w:rFonts w:ascii="Arial" w:eastAsia="Calibri" w:hAnsi="Arial" w:cs="Arial"/>
          <w:sz w:val="20"/>
          <w:szCs w:val="20"/>
          <w:lang w:val="en-GB"/>
        </w:rPr>
      </w:pPr>
      <w:r w:rsidRPr="000D0295">
        <w:rPr>
          <w:rFonts w:ascii="Arial" w:eastAsia="Calibri" w:hAnsi="Arial" w:cs="Arial"/>
          <w:sz w:val="20"/>
          <w:szCs w:val="20"/>
          <w:lang w:val="en-GB"/>
        </w:rPr>
        <w:t>2017</w:t>
      </w:r>
    </w:p>
    <w:p w:rsidR="00A154D0" w:rsidRPr="000D0295" w:rsidRDefault="00A154D0"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Finalise planning and environmental approvals</w:t>
      </w:r>
    </w:p>
    <w:p w:rsidR="00A154D0" w:rsidRPr="000D0295" w:rsidRDefault="00A154D0"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Procurement for major construction contract</w:t>
      </w:r>
    </w:p>
    <w:p w:rsidR="00A154D0" w:rsidRPr="000D0295" w:rsidRDefault="006E163A" w:rsidP="000C10D8">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Further e</w:t>
      </w:r>
      <w:r w:rsidR="00E272DD" w:rsidRPr="000D0295">
        <w:rPr>
          <w:rFonts w:ascii="Arial" w:hAnsi="Arial" w:cs="Arial"/>
          <w:sz w:val="20"/>
        </w:rPr>
        <w:t>nabling</w:t>
      </w:r>
      <w:r w:rsidR="00A154D0" w:rsidRPr="000D0295">
        <w:rPr>
          <w:rFonts w:ascii="Arial" w:hAnsi="Arial" w:cs="Arial"/>
          <w:sz w:val="20"/>
        </w:rPr>
        <w:t xml:space="preserve"> works before major construction</w:t>
      </w:r>
    </w:p>
    <w:p w:rsidR="00A154D0" w:rsidRPr="000D0295" w:rsidRDefault="00A154D0" w:rsidP="00A154D0">
      <w:pPr>
        <w:spacing w:after="140" w:line="276" w:lineRule="auto"/>
        <w:ind w:left="1440" w:firstLine="0"/>
        <w:jc w:val="both"/>
        <w:rPr>
          <w:rFonts w:ascii="Arial" w:eastAsia="Calibri" w:hAnsi="Arial" w:cs="Arial"/>
          <w:sz w:val="20"/>
          <w:szCs w:val="20"/>
          <w:lang w:val="en-GB"/>
        </w:rPr>
      </w:pPr>
      <w:r w:rsidRPr="000D0295">
        <w:rPr>
          <w:rFonts w:ascii="Arial" w:eastAsia="Calibri" w:hAnsi="Arial" w:cs="Arial"/>
          <w:sz w:val="20"/>
          <w:szCs w:val="20"/>
          <w:lang w:val="en-GB"/>
        </w:rPr>
        <w:t>2018</w:t>
      </w:r>
    </w:p>
    <w:p w:rsidR="00A154D0" w:rsidRPr="000D0295" w:rsidRDefault="00A154D0" w:rsidP="00FD2E7A">
      <w:pPr>
        <w:pStyle w:val="ListParagraph"/>
        <w:numPr>
          <w:ilvl w:val="0"/>
          <w:numId w:val="52"/>
        </w:numPr>
        <w:autoSpaceDE w:val="0"/>
        <w:autoSpaceDN w:val="0"/>
        <w:adjustRightInd w:val="0"/>
        <w:spacing w:before="0" w:after="120" w:line="360" w:lineRule="auto"/>
        <w:ind w:left="2042" w:hanging="454"/>
        <w:contextualSpacing w:val="0"/>
        <w:rPr>
          <w:rFonts w:ascii="Arial" w:eastAsia="Calibri" w:hAnsi="Arial" w:cs="Arial"/>
          <w:sz w:val="20"/>
          <w:szCs w:val="20"/>
          <w:lang w:val="en-GB"/>
        </w:rPr>
      </w:pPr>
      <w:r w:rsidRPr="000D0295">
        <w:rPr>
          <w:rFonts w:ascii="Arial" w:hAnsi="Arial" w:cs="Arial"/>
          <w:sz w:val="20"/>
        </w:rPr>
        <w:t>Award major construction contract</w:t>
      </w:r>
    </w:p>
    <w:p w:rsidR="00A154D0" w:rsidRPr="000D0295" w:rsidRDefault="00A154D0" w:rsidP="00FD2E7A">
      <w:pPr>
        <w:pStyle w:val="ListParagraph"/>
        <w:numPr>
          <w:ilvl w:val="0"/>
          <w:numId w:val="52"/>
        </w:numPr>
        <w:autoSpaceDE w:val="0"/>
        <w:autoSpaceDN w:val="0"/>
        <w:adjustRightInd w:val="0"/>
        <w:spacing w:before="0" w:after="120" w:line="360" w:lineRule="auto"/>
        <w:ind w:left="2042" w:hanging="454"/>
        <w:contextualSpacing w:val="0"/>
        <w:rPr>
          <w:rFonts w:ascii="Arial" w:hAnsi="Arial" w:cs="Arial"/>
          <w:sz w:val="20"/>
        </w:rPr>
      </w:pPr>
      <w:r w:rsidRPr="000D0295">
        <w:rPr>
          <w:rFonts w:ascii="Arial" w:hAnsi="Arial" w:cs="Arial"/>
          <w:sz w:val="20"/>
        </w:rPr>
        <w:t>Start major construction works</w:t>
      </w:r>
    </w:p>
    <w:p w:rsidR="00CC1EFF" w:rsidRPr="000D0295" w:rsidRDefault="00CC1EFF">
      <w:pPr>
        <w:rPr>
          <w:rFonts w:ascii="Arial" w:hAnsi="Arial" w:cs="Arial"/>
          <w:b/>
          <w:bCs/>
        </w:rPr>
      </w:pPr>
      <w:r w:rsidRPr="000D0295">
        <w:rPr>
          <w:rFonts w:ascii="Arial" w:hAnsi="Arial" w:cs="Arial"/>
        </w:rPr>
        <w:br w:type="page"/>
      </w:r>
    </w:p>
    <w:p w:rsidR="00AC2873" w:rsidRPr="000D0295" w:rsidRDefault="00A154D0" w:rsidP="00CD51D5">
      <w:pPr>
        <w:pStyle w:val="Heading2"/>
        <w:numPr>
          <w:ilvl w:val="1"/>
          <w:numId w:val="1"/>
        </w:numPr>
        <w:ind w:left="1418" w:hanging="851"/>
        <w:rPr>
          <w:rFonts w:ascii="Arial" w:hAnsi="Arial" w:cs="Arial"/>
          <w:color w:val="auto"/>
          <w:sz w:val="24"/>
          <w:szCs w:val="24"/>
        </w:rPr>
      </w:pPr>
      <w:bookmarkStart w:id="44" w:name="_Toc425844929"/>
      <w:r w:rsidRPr="000D0295">
        <w:rPr>
          <w:rFonts w:ascii="Arial" w:hAnsi="Arial" w:cs="Arial"/>
          <w:color w:val="auto"/>
          <w:sz w:val="24"/>
          <w:szCs w:val="24"/>
        </w:rPr>
        <w:t xml:space="preserve">Relevant </w:t>
      </w:r>
      <w:r w:rsidR="00AC2873" w:rsidRPr="000D0295">
        <w:rPr>
          <w:rFonts w:ascii="Arial" w:hAnsi="Arial" w:cs="Arial"/>
          <w:color w:val="auto"/>
          <w:sz w:val="24"/>
          <w:szCs w:val="24"/>
        </w:rPr>
        <w:t>Legislation</w:t>
      </w:r>
      <w:bookmarkEnd w:id="44"/>
    </w:p>
    <w:p w:rsidR="00AC2873" w:rsidRPr="000D0295" w:rsidRDefault="00AC2873" w:rsidP="00EA12EA">
      <w:pPr>
        <w:pStyle w:val="Heading2"/>
        <w:numPr>
          <w:ilvl w:val="2"/>
          <w:numId w:val="1"/>
        </w:numPr>
        <w:ind w:hanging="1003"/>
        <w:rPr>
          <w:rFonts w:ascii="Arial" w:hAnsi="Arial" w:cs="Arial"/>
          <w:color w:val="auto"/>
          <w:sz w:val="22"/>
          <w:szCs w:val="22"/>
        </w:rPr>
      </w:pPr>
      <w:bookmarkStart w:id="45" w:name="_Toc425844930"/>
      <w:r w:rsidRPr="000D0295">
        <w:rPr>
          <w:rFonts w:ascii="Arial" w:hAnsi="Arial" w:cs="Arial"/>
          <w:color w:val="auto"/>
          <w:sz w:val="22"/>
          <w:szCs w:val="22"/>
        </w:rPr>
        <w:t>Commonwealth legislation</w:t>
      </w:r>
      <w:bookmarkEnd w:id="45"/>
    </w:p>
    <w:p w:rsidR="00A154D0" w:rsidRPr="000D0295" w:rsidRDefault="00A154D0" w:rsidP="00FD2E7A">
      <w:pPr>
        <w:spacing w:before="12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A referral will be submitted to the Commonwealth Department of Environment</w:t>
      </w:r>
      <w:r w:rsidR="008F3178" w:rsidRPr="000D0295">
        <w:rPr>
          <w:rFonts w:ascii="Arial" w:eastAsia="Calibri" w:hAnsi="Arial" w:cs="Arial"/>
          <w:sz w:val="20"/>
          <w:szCs w:val="20"/>
          <w:lang w:val="en-GB"/>
        </w:rPr>
        <w:t xml:space="preserve"> under</w:t>
      </w:r>
      <w:r w:rsidRPr="000D0295">
        <w:rPr>
          <w:rFonts w:ascii="Arial" w:eastAsia="Calibri" w:hAnsi="Arial" w:cs="Arial"/>
          <w:sz w:val="20"/>
          <w:szCs w:val="20"/>
          <w:lang w:val="en-GB"/>
        </w:rPr>
        <w:t xml:space="preserve"> the </w:t>
      </w:r>
      <w:r w:rsidRPr="000D0295">
        <w:rPr>
          <w:rFonts w:ascii="Arial" w:eastAsia="Calibri" w:hAnsi="Arial" w:cs="Arial"/>
          <w:i/>
          <w:sz w:val="20"/>
          <w:szCs w:val="20"/>
          <w:lang w:val="en-GB"/>
        </w:rPr>
        <w:t>Environment Protection and Biodiversity Conservation Act 1999</w:t>
      </w:r>
      <w:r w:rsidRPr="000D0295">
        <w:rPr>
          <w:rFonts w:ascii="Arial" w:eastAsia="Calibri" w:hAnsi="Arial" w:cs="Arial"/>
          <w:sz w:val="20"/>
          <w:szCs w:val="20"/>
          <w:lang w:val="en-GB"/>
        </w:rPr>
        <w:t xml:space="preserve"> (EPBC Act)</w:t>
      </w:r>
      <w:r w:rsidR="008F3178" w:rsidRPr="000D0295">
        <w:rPr>
          <w:rFonts w:ascii="Arial" w:eastAsia="Calibri" w:hAnsi="Arial" w:cs="Arial"/>
          <w:sz w:val="20"/>
          <w:szCs w:val="20"/>
          <w:lang w:val="en-GB"/>
        </w:rPr>
        <w:t xml:space="preserve"> for </w:t>
      </w:r>
      <w:r w:rsidR="005A610F" w:rsidRPr="000D0295">
        <w:rPr>
          <w:rFonts w:ascii="Arial" w:eastAsia="Calibri" w:hAnsi="Arial" w:cs="Arial"/>
          <w:sz w:val="20"/>
          <w:szCs w:val="20"/>
          <w:lang w:val="en-GB"/>
        </w:rPr>
        <w:t>a</w:t>
      </w:r>
      <w:r w:rsidR="003958B9"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determin</w:t>
      </w:r>
      <w:r w:rsidR="008F3178" w:rsidRPr="000D0295">
        <w:rPr>
          <w:rFonts w:ascii="Arial" w:eastAsia="Calibri" w:hAnsi="Arial" w:cs="Arial"/>
          <w:sz w:val="20"/>
          <w:szCs w:val="20"/>
          <w:lang w:val="en-GB"/>
        </w:rPr>
        <w:t xml:space="preserve">ation </w:t>
      </w:r>
      <w:r w:rsidR="006E163A" w:rsidRPr="000D0295">
        <w:rPr>
          <w:rFonts w:ascii="Arial" w:eastAsia="Calibri" w:hAnsi="Arial" w:cs="Arial"/>
          <w:sz w:val="20"/>
          <w:szCs w:val="20"/>
          <w:lang w:val="en-GB"/>
        </w:rPr>
        <w:t xml:space="preserve">of </w:t>
      </w:r>
      <w:r w:rsidRPr="000D0295">
        <w:rPr>
          <w:rFonts w:ascii="Arial" w:eastAsia="Calibri" w:hAnsi="Arial" w:cs="Arial"/>
          <w:sz w:val="20"/>
          <w:szCs w:val="20"/>
          <w:lang w:val="en-GB"/>
        </w:rPr>
        <w:t>whether</w:t>
      </w:r>
      <w:r w:rsidR="002B3BD4" w:rsidRPr="000D0295">
        <w:rPr>
          <w:rFonts w:ascii="Arial" w:eastAsia="Calibri" w:hAnsi="Arial" w:cs="Arial"/>
          <w:sz w:val="20"/>
          <w:szCs w:val="20"/>
          <w:lang w:val="en-GB"/>
        </w:rPr>
        <w:t xml:space="preserve"> or not</w:t>
      </w:r>
      <w:r w:rsidRPr="000D0295">
        <w:rPr>
          <w:rFonts w:ascii="Arial" w:eastAsia="Calibri" w:hAnsi="Arial" w:cs="Arial"/>
          <w:sz w:val="20"/>
          <w:szCs w:val="20"/>
          <w:lang w:val="en-GB"/>
        </w:rPr>
        <w:t xml:space="preserve"> MMRP is a ‘controlled action’ </w:t>
      </w:r>
      <w:r w:rsidR="008F3178" w:rsidRPr="000D0295">
        <w:rPr>
          <w:rFonts w:ascii="Arial" w:eastAsia="Calibri" w:hAnsi="Arial" w:cs="Arial"/>
          <w:sz w:val="20"/>
          <w:szCs w:val="20"/>
          <w:lang w:val="en-GB"/>
        </w:rPr>
        <w:t xml:space="preserve">that </w:t>
      </w:r>
      <w:r w:rsidRPr="000D0295">
        <w:rPr>
          <w:rFonts w:ascii="Arial" w:eastAsia="Calibri" w:hAnsi="Arial" w:cs="Arial"/>
          <w:sz w:val="20"/>
          <w:szCs w:val="20"/>
          <w:lang w:val="en-GB"/>
        </w:rPr>
        <w:t>requir</w:t>
      </w:r>
      <w:r w:rsidR="008F3178" w:rsidRPr="000D0295">
        <w:rPr>
          <w:rFonts w:ascii="Arial" w:eastAsia="Calibri" w:hAnsi="Arial" w:cs="Arial"/>
          <w:sz w:val="20"/>
          <w:szCs w:val="20"/>
          <w:lang w:val="en-GB"/>
        </w:rPr>
        <w:t>es</w:t>
      </w:r>
      <w:r w:rsidRPr="000D0295">
        <w:rPr>
          <w:rFonts w:ascii="Arial" w:eastAsia="Calibri" w:hAnsi="Arial" w:cs="Arial"/>
          <w:sz w:val="20"/>
          <w:szCs w:val="20"/>
          <w:lang w:val="en-GB"/>
        </w:rPr>
        <w:t xml:space="preserve"> assessment and approval under the EPBC Act.</w:t>
      </w:r>
    </w:p>
    <w:p w:rsidR="00A154D0" w:rsidRPr="000D0295" w:rsidRDefault="00A154D0"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Victorian EES process has been accredited as being a suitable form of assessment under the assessment bilateral agreement between the Victorian and Commonwealth Government</w:t>
      </w:r>
      <w:r w:rsidR="003D2F28" w:rsidRPr="000D0295">
        <w:rPr>
          <w:rFonts w:ascii="Arial" w:eastAsia="Calibri" w:hAnsi="Arial" w:cs="Arial"/>
          <w:sz w:val="20"/>
          <w:szCs w:val="20"/>
          <w:lang w:val="en-GB"/>
        </w:rPr>
        <w:t>s</w:t>
      </w:r>
      <w:r w:rsidRPr="000D0295">
        <w:rPr>
          <w:rFonts w:ascii="Arial" w:eastAsia="Calibri" w:hAnsi="Arial" w:cs="Arial"/>
          <w:sz w:val="20"/>
          <w:szCs w:val="20"/>
          <w:lang w:val="en-GB"/>
        </w:rPr>
        <w:t>. Consequently, if MMRP requires an EES and is determined to be a ‘controlled action’ under the EPBC Act, the EES process can be used to assess MMRP’s impacts on Matters of National Environmental Significance (MNES).</w:t>
      </w:r>
    </w:p>
    <w:p w:rsidR="00AC2873" w:rsidRPr="000D0295" w:rsidRDefault="00AC2873" w:rsidP="00EA12EA">
      <w:pPr>
        <w:pStyle w:val="Heading2"/>
        <w:numPr>
          <w:ilvl w:val="2"/>
          <w:numId w:val="1"/>
        </w:numPr>
        <w:ind w:hanging="1003"/>
        <w:rPr>
          <w:rFonts w:ascii="Arial" w:hAnsi="Arial" w:cs="Arial"/>
          <w:color w:val="auto"/>
          <w:sz w:val="22"/>
          <w:szCs w:val="22"/>
        </w:rPr>
      </w:pPr>
      <w:bookmarkStart w:id="46" w:name="_Toc425844931"/>
      <w:r w:rsidRPr="000D0295">
        <w:rPr>
          <w:rFonts w:ascii="Arial" w:hAnsi="Arial" w:cs="Arial"/>
          <w:color w:val="auto"/>
          <w:sz w:val="22"/>
          <w:szCs w:val="22"/>
        </w:rPr>
        <w:t>State Approvals</w:t>
      </w:r>
      <w:bookmarkEnd w:id="46"/>
    </w:p>
    <w:p w:rsidR="00A154D0" w:rsidRPr="000D0295" w:rsidRDefault="00A154D0" w:rsidP="00FD2E7A">
      <w:pPr>
        <w:spacing w:before="120"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It is envisaged that a Planning Scheme Amendment will be required to allow for the use and development of land for MMRP-related purposes under the </w:t>
      </w:r>
      <w:r w:rsidRPr="000D0295">
        <w:rPr>
          <w:rFonts w:ascii="Arial" w:eastAsia="Calibri" w:hAnsi="Arial" w:cs="Arial"/>
          <w:i/>
          <w:sz w:val="20"/>
          <w:szCs w:val="20"/>
          <w:lang w:val="en-GB"/>
        </w:rPr>
        <w:t>Planning and Environment Act 1987</w:t>
      </w:r>
      <w:r w:rsidR="002B3BD4" w:rsidRPr="000D0295">
        <w:rPr>
          <w:rFonts w:ascii="Arial" w:eastAsia="Calibri" w:hAnsi="Arial" w:cs="Arial"/>
          <w:i/>
          <w:sz w:val="20"/>
          <w:szCs w:val="20"/>
          <w:lang w:val="en-GB"/>
        </w:rPr>
        <w:t xml:space="preserve"> </w:t>
      </w:r>
      <w:r w:rsidR="002B3BD4" w:rsidRPr="000D0295">
        <w:rPr>
          <w:rFonts w:ascii="Arial" w:eastAsia="Calibri" w:hAnsi="Arial" w:cs="Arial"/>
          <w:sz w:val="20"/>
          <w:szCs w:val="20"/>
          <w:lang w:val="en-GB"/>
        </w:rPr>
        <w:t>and the relevant planning schemes</w:t>
      </w:r>
      <w:r w:rsidRPr="000D0295">
        <w:rPr>
          <w:rFonts w:ascii="Arial" w:eastAsia="Calibri" w:hAnsi="Arial" w:cs="Arial"/>
          <w:sz w:val="20"/>
          <w:szCs w:val="20"/>
          <w:lang w:val="en-GB"/>
        </w:rPr>
        <w:t>.</w:t>
      </w:r>
    </w:p>
    <w:p w:rsidR="00A154D0" w:rsidRPr="000D0295" w:rsidRDefault="00A154D0"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In addition, </w:t>
      </w:r>
      <w:r w:rsidR="00622EA2" w:rsidRPr="000D0295">
        <w:rPr>
          <w:rFonts w:ascii="Arial" w:eastAsia="Calibri" w:hAnsi="Arial" w:cs="Arial"/>
          <w:sz w:val="20"/>
          <w:szCs w:val="20"/>
          <w:lang w:val="en-GB"/>
        </w:rPr>
        <w:t xml:space="preserve">the delivery of MMRP is anticipated to require approvals/consents </w:t>
      </w:r>
      <w:r w:rsidR="00CA61F5" w:rsidRPr="000D0295">
        <w:rPr>
          <w:rFonts w:ascii="Arial" w:eastAsia="Calibri" w:hAnsi="Arial" w:cs="Arial"/>
          <w:sz w:val="20"/>
          <w:szCs w:val="20"/>
          <w:lang w:val="en-GB"/>
        </w:rPr>
        <w:t xml:space="preserve">in accordance </w:t>
      </w:r>
      <w:r w:rsidR="000750B5" w:rsidRPr="000D0295">
        <w:rPr>
          <w:rFonts w:ascii="Arial" w:eastAsia="Calibri" w:hAnsi="Arial" w:cs="Arial"/>
          <w:sz w:val="20"/>
          <w:szCs w:val="20"/>
          <w:lang w:val="en-GB"/>
        </w:rPr>
        <w:t>with the</w:t>
      </w:r>
      <w:r w:rsidRPr="000D0295">
        <w:rPr>
          <w:rFonts w:ascii="Arial" w:eastAsia="Calibri" w:hAnsi="Arial" w:cs="Arial"/>
          <w:sz w:val="20"/>
          <w:szCs w:val="20"/>
          <w:lang w:val="en-GB"/>
        </w:rPr>
        <w:t xml:space="preserve"> following Acts: </w:t>
      </w:r>
    </w:p>
    <w:p w:rsidR="00A154D0"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Aboriginal Heritage Act 2006</w:t>
      </w:r>
    </w:p>
    <w:p w:rsidR="00A154D0"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Crown Land (Reserves) Act 1978</w:t>
      </w:r>
    </w:p>
    <w:p w:rsidR="00A154D0"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Environment Protection Act 1970</w:t>
      </w:r>
    </w:p>
    <w:p w:rsidR="00A154D0"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Flora and Fauna Guarantee Act 1988</w:t>
      </w:r>
    </w:p>
    <w:p w:rsidR="00A154D0"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Heritage Act 1995</w:t>
      </w:r>
    </w:p>
    <w:p w:rsidR="00A154D0"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Road Management Act 2004</w:t>
      </w:r>
    </w:p>
    <w:p w:rsidR="002B3BD4" w:rsidRPr="000D0295" w:rsidRDefault="00A154D0" w:rsidP="00FD2E7A">
      <w:pPr>
        <w:pStyle w:val="ListParagraph"/>
        <w:numPr>
          <w:ilvl w:val="0"/>
          <w:numId w:val="57"/>
        </w:numPr>
        <w:spacing w:before="0" w:after="120" w:line="360" w:lineRule="auto"/>
        <w:ind w:left="2042" w:hanging="454"/>
        <w:contextualSpacing w:val="0"/>
        <w:jc w:val="both"/>
        <w:rPr>
          <w:rFonts w:ascii="Arial" w:eastAsia="Calibri" w:hAnsi="Arial" w:cs="Arial"/>
          <w:i/>
          <w:sz w:val="20"/>
          <w:szCs w:val="20"/>
          <w:lang w:val="en-GB"/>
        </w:rPr>
      </w:pPr>
      <w:r w:rsidRPr="000D0295">
        <w:rPr>
          <w:rFonts w:ascii="Arial" w:eastAsia="Calibri" w:hAnsi="Arial" w:cs="Arial"/>
          <w:i/>
          <w:sz w:val="20"/>
          <w:szCs w:val="20"/>
          <w:lang w:val="en-GB"/>
        </w:rPr>
        <w:t>Water Act 1989</w:t>
      </w:r>
    </w:p>
    <w:p w:rsidR="002B3BD4" w:rsidRPr="000D0295" w:rsidRDefault="002B3BD4" w:rsidP="002B3BD4">
      <w:pPr>
        <w:spacing w:before="0" w:after="120"/>
        <w:jc w:val="both"/>
        <w:rPr>
          <w:rFonts w:ascii="Arial" w:eastAsia="Calibri" w:hAnsi="Arial" w:cs="Arial"/>
          <w:i/>
          <w:sz w:val="20"/>
          <w:szCs w:val="20"/>
          <w:lang w:val="en-GB"/>
        </w:rPr>
        <w:sectPr w:rsidR="002B3BD4" w:rsidRPr="000D0295" w:rsidSect="00E77AD8">
          <w:headerReference w:type="even" r:id="rId19"/>
          <w:headerReference w:type="default" r:id="rId20"/>
          <w:footerReference w:type="default" r:id="rId21"/>
          <w:headerReference w:type="first" r:id="rId22"/>
          <w:pgSz w:w="11906" w:h="16838"/>
          <w:pgMar w:top="1440" w:right="1418" w:bottom="1440" w:left="1418" w:header="0" w:footer="0" w:gutter="0"/>
          <w:cols w:space="708"/>
          <w:docGrid w:linePitch="360"/>
        </w:sectPr>
      </w:pPr>
    </w:p>
    <w:p w:rsidR="00A840D7" w:rsidRPr="000D0295" w:rsidRDefault="00A840D7" w:rsidP="00CD51D5">
      <w:pPr>
        <w:pStyle w:val="Heading1"/>
        <w:numPr>
          <w:ilvl w:val="0"/>
          <w:numId w:val="1"/>
        </w:numPr>
        <w:spacing w:before="240"/>
        <w:ind w:left="567" w:hanging="567"/>
        <w:rPr>
          <w:rFonts w:ascii="Arial" w:hAnsi="Arial" w:cs="Arial"/>
          <w:color w:val="auto"/>
          <w:sz w:val="36"/>
          <w:szCs w:val="36"/>
        </w:rPr>
      </w:pPr>
      <w:bookmarkStart w:id="47" w:name="_Toc425844932"/>
      <w:r w:rsidRPr="000D0295">
        <w:rPr>
          <w:rFonts w:ascii="Arial" w:hAnsi="Arial" w:cs="Arial"/>
          <w:color w:val="auto"/>
          <w:sz w:val="36"/>
          <w:szCs w:val="36"/>
        </w:rPr>
        <w:t>Preliminary Issue Identification and Response</w:t>
      </w:r>
      <w:bookmarkEnd w:id="47"/>
    </w:p>
    <w:p w:rsidR="001C2077" w:rsidRPr="000D0295" w:rsidRDefault="001C2077" w:rsidP="001C2077">
      <w:pPr>
        <w:pStyle w:val="Heading2"/>
        <w:numPr>
          <w:ilvl w:val="1"/>
          <w:numId w:val="1"/>
        </w:numPr>
        <w:ind w:left="1418" w:hanging="851"/>
        <w:rPr>
          <w:rFonts w:ascii="Arial" w:hAnsi="Arial" w:cs="Arial"/>
          <w:color w:val="auto"/>
          <w:sz w:val="24"/>
          <w:szCs w:val="24"/>
        </w:rPr>
      </w:pPr>
      <w:bookmarkStart w:id="48" w:name="_Toc425844933"/>
      <w:r w:rsidRPr="000D0295">
        <w:rPr>
          <w:rFonts w:ascii="Arial" w:hAnsi="Arial" w:cs="Arial"/>
          <w:color w:val="auto"/>
          <w:sz w:val="24"/>
          <w:szCs w:val="24"/>
        </w:rPr>
        <w:t>Approach to issue identification</w:t>
      </w:r>
      <w:bookmarkEnd w:id="48"/>
      <w:r w:rsidRPr="000D0295">
        <w:rPr>
          <w:rFonts w:ascii="Arial" w:hAnsi="Arial" w:cs="Arial"/>
          <w:color w:val="auto"/>
          <w:sz w:val="24"/>
          <w:szCs w:val="24"/>
        </w:rPr>
        <w:t xml:space="preserve"> </w:t>
      </w:r>
    </w:p>
    <w:p w:rsidR="001C2077" w:rsidRPr="000D0295" w:rsidRDefault="008F3178"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Using the methodology described below, MMRA </w:t>
      </w:r>
      <w:r w:rsidR="003D2F28" w:rsidRPr="000D0295">
        <w:rPr>
          <w:rFonts w:ascii="Arial" w:eastAsia="Calibri" w:hAnsi="Arial" w:cs="Arial"/>
          <w:sz w:val="20"/>
          <w:szCs w:val="20"/>
          <w:lang w:val="en-GB"/>
        </w:rPr>
        <w:t xml:space="preserve">has </w:t>
      </w:r>
      <w:r w:rsidRPr="000D0295">
        <w:rPr>
          <w:rFonts w:ascii="Arial" w:eastAsia="Calibri" w:hAnsi="Arial" w:cs="Arial"/>
          <w:sz w:val="20"/>
          <w:szCs w:val="20"/>
          <w:lang w:val="en-GB"/>
        </w:rPr>
        <w:t>identified potential</w:t>
      </w:r>
      <w:r w:rsidRPr="000D0295" w:rsidDel="008F3178">
        <w:rPr>
          <w:rFonts w:ascii="Arial" w:eastAsia="Calibri" w:hAnsi="Arial" w:cs="Arial"/>
          <w:sz w:val="20"/>
          <w:szCs w:val="20"/>
          <w:lang w:val="en-GB"/>
        </w:rPr>
        <w:t xml:space="preserve"> </w:t>
      </w:r>
      <w:r w:rsidR="001C2077" w:rsidRPr="000D0295">
        <w:rPr>
          <w:rFonts w:ascii="Arial" w:eastAsia="Calibri" w:hAnsi="Arial" w:cs="Arial"/>
          <w:sz w:val="20"/>
          <w:szCs w:val="20"/>
          <w:lang w:val="en-GB"/>
        </w:rPr>
        <w:t>environmental</w:t>
      </w:r>
      <w:r w:rsidR="002F16B8" w:rsidRPr="000D0295">
        <w:rPr>
          <w:rFonts w:ascii="Arial" w:eastAsia="Calibri" w:hAnsi="Arial" w:cs="Arial"/>
          <w:sz w:val="20"/>
          <w:szCs w:val="20"/>
          <w:lang w:val="en-GB"/>
        </w:rPr>
        <w:t>, social and economic</w:t>
      </w:r>
      <w:r w:rsidR="001C2077" w:rsidRPr="000D0295">
        <w:rPr>
          <w:rFonts w:ascii="Arial" w:eastAsia="Calibri" w:hAnsi="Arial" w:cs="Arial"/>
          <w:sz w:val="20"/>
          <w:szCs w:val="20"/>
          <w:lang w:val="en-GB"/>
        </w:rPr>
        <w:t xml:space="preserve"> </w:t>
      </w:r>
      <w:r w:rsidR="005A610F" w:rsidRPr="000D0295">
        <w:rPr>
          <w:rFonts w:ascii="Arial" w:eastAsia="Calibri" w:hAnsi="Arial" w:cs="Arial"/>
          <w:sz w:val="20"/>
          <w:szCs w:val="20"/>
          <w:lang w:val="en-GB"/>
        </w:rPr>
        <w:t>effects</w:t>
      </w:r>
      <w:r w:rsidR="001C2077"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of MMRP in the context of</w:t>
      </w:r>
      <w:r w:rsidR="001C2077" w:rsidRPr="000D0295">
        <w:rPr>
          <w:rFonts w:ascii="Arial" w:eastAsia="Calibri" w:hAnsi="Arial" w:cs="Arial"/>
          <w:sz w:val="20"/>
          <w:szCs w:val="20"/>
          <w:lang w:val="en-GB"/>
        </w:rPr>
        <w:t>:</w:t>
      </w:r>
    </w:p>
    <w:p w:rsidR="008F3178" w:rsidRPr="000D0295" w:rsidRDefault="008F3178"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The potential environment</w:t>
      </w:r>
      <w:r w:rsidR="00622EA2" w:rsidRPr="000D0295">
        <w:rPr>
          <w:rFonts w:ascii="Arial" w:eastAsia="Calibri" w:hAnsi="Arial" w:cs="Arial"/>
          <w:sz w:val="20"/>
          <w:szCs w:val="20"/>
          <w:lang w:val="en-GB"/>
        </w:rPr>
        <w:t>al</w:t>
      </w:r>
      <w:r w:rsidRPr="000D0295">
        <w:rPr>
          <w:rFonts w:ascii="Arial" w:eastAsia="Calibri" w:hAnsi="Arial" w:cs="Arial"/>
          <w:sz w:val="20"/>
          <w:szCs w:val="20"/>
          <w:lang w:val="en-GB"/>
        </w:rPr>
        <w:t>, social and economic aspects and impacts of  MMRP</w:t>
      </w:r>
      <w:r w:rsidR="005A610F"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as described in Part 2.5</w:t>
      </w:r>
      <w:r w:rsidR="00064D6D" w:rsidRPr="000D0295">
        <w:rPr>
          <w:rFonts w:ascii="Arial" w:eastAsia="Calibri" w:hAnsi="Arial" w:cs="Arial"/>
          <w:sz w:val="20"/>
          <w:szCs w:val="20"/>
          <w:lang w:val="en-GB"/>
        </w:rPr>
        <w:t>.</w:t>
      </w:r>
    </w:p>
    <w:p w:rsidR="001C2077" w:rsidRPr="000D0295" w:rsidRDefault="00CA61F5"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R</w:t>
      </w:r>
      <w:r w:rsidR="001C2077" w:rsidRPr="000D0295">
        <w:rPr>
          <w:rFonts w:ascii="Arial" w:eastAsia="Calibri" w:hAnsi="Arial" w:cs="Arial"/>
          <w:sz w:val="20"/>
          <w:szCs w:val="20"/>
          <w:lang w:val="en-GB"/>
        </w:rPr>
        <w:t>elevant legislation, policy and guidelines</w:t>
      </w:r>
      <w:r w:rsidRPr="000D0295">
        <w:rPr>
          <w:rFonts w:ascii="Arial" w:eastAsia="Calibri" w:hAnsi="Arial" w:cs="Arial"/>
          <w:sz w:val="20"/>
          <w:szCs w:val="20"/>
          <w:lang w:val="en-GB"/>
        </w:rPr>
        <w:t xml:space="preserve"> that apply to </w:t>
      </w:r>
      <w:r w:rsidR="00C50213" w:rsidRPr="000D0295">
        <w:rPr>
          <w:rFonts w:ascii="Arial" w:eastAsia="Calibri" w:hAnsi="Arial" w:cs="Arial"/>
          <w:sz w:val="20"/>
          <w:szCs w:val="20"/>
          <w:lang w:val="en-GB"/>
        </w:rPr>
        <w:t>MMRP</w:t>
      </w:r>
      <w:r w:rsidR="001C2077" w:rsidRPr="000D0295">
        <w:rPr>
          <w:rFonts w:ascii="Arial" w:eastAsia="Calibri" w:hAnsi="Arial" w:cs="Arial"/>
          <w:sz w:val="20"/>
          <w:szCs w:val="20"/>
          <w:lang w:val="en-GB"/>
        </w:rPr>
        <w:t>.</w:t>
      </w:r>
    </w:p>
    <w:p w:rsidR="001C2077" w:rsidRPr="000D0295" w:rsidRDefault="00CA61F5"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P</w:t>
      </w:r>
      <w:r w:rsidR="001C2077" w:rsidRPr="000D0295">
        <w:rPr>
          <w:rFonts w:ascii="Arial" w:eastAsia="Calibri" w:hAnsi="Arial" w:cs="Arial"/>
          <w:sz w:val="20"/>
          <w:szCs w:val="20"/>
          <w:lang w:val="en-GB"/>
        </w:rPr>
        <w:t xml:space="preserve">revious reports and available information such as the </w:t>
      </w:r>
      <w:r w:rsidR="00FA5AB0" w:rsidRPr="000D0295">
        <w:rPr>
          <w:rFonts w:ascii="Arial" w:eastAsia="Calibri" w:hAnsi="Arial" w:cs="Arial"/>
          <w:sz w:val="20"/>
          <w:szCs w:val="20"/>
          <w:lang w:val="en-GB"/>
        </w:rPr>
        <w:t xml:space="preserve">City of Melbourne’s Open </w:t>
      </w:r>
      <w:r w:rsidR="001C2077" w:rsidRPr="000D0295">
        <w:rPr>
          <w:rFonts w:ascii="Arial" w:eastAsia="Calibri" w:hAnsi="Arial" w:cs="Arial"/>
          <w:sz w:val="20"/>
          <w:szCs w:val="20"/>
          <w:lang w:val="en-GB"/>
        </w:rPr>
        <w:t xml:space="preserve">Source databases. </w:t>
      </w:r>
    </w:p>
    <w:p w:rsidR="001C2077" w:rsidRPr="000D0295" w:rsidRDefault="001C2077"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Preliminary discussions with </w:t>
      </w:r>
      <w:r w:rsidR="008F3178" w:rsidRPr="000D0295">
        <w:rPr>
          <w:rFonts w:ascii="Arial" w:eastAsia="Calibri" w:hAnsi="Arial" w:cs="Arial"/>
          <w:sz w:val="20"/>
          <w:szCs w:val="20"/>
          <w:lang w:val="en-GB"/>
        </w:rPr>
        <w:t xml:space="preserve">government </w:t>
      </w:r>
      <w:r w:rsidRPr="000D0295">
        <w:rPr>
          <w:rFonts w:ascii="Arial" w:eastAsia="Calibri" w:hAnsi="Arial" w:cs="Arial"/>
          <w:sz w:val="20"/>
          <w:szCs w:val="20"/>
          <w:lang w:val="en-GB"/>
        </w:rPr>
        <w:t xml:space="preserve">stakeholders such as </w:t>
      </w:r>
      <w:r w:rsidR="00FA5AB0" w:rsidRPr="000D0295">
        <w:rPr>
          <w:rFonts w:ascii="Arial" w:eastAsia="Calibri" w:hAnsi="Arial" w:cs="Arial"/>
          <w:sz w:val="20"/>
          <w:szCs w:val="20"/>
          <w:lang w:val="en-GB"/>
        </w:rPr>
        <w:t xml:space="preserve">the City of </w:t>
      </w:r>
      <w:r w:rsidR="00CA61F5" w:rsidRPr="000D0295">
        <w:rPr>
          <w:rFonts w:ascii="Arial" w:eastAsia="Calibri" w:hAnsi="Arial" w:cs="Arial"/>
          <w:sz w:val="20"/>
          <w:szCs w:val="20"/>
          <w:lang w:val="en-GB"/>
        </w:rPr>
        <w:t>Melbourne</w:t>
      </w:r>
      <w:r w:rsidRPr="000D0295">
        <w:rPr>
          <w:rFonts w:ascii="Arial" w:eastAsia="Calibri" w:hAnsi="Arial" w:cs="Arial"/>
          <w:sz w:val="20"/>
          <w:szCs w:val="20"/>
          <w:lang w:val="en-GB"/>
        </w:rPr>
        <w:t>,</w:t>
      </w:r>
      <w:r w:rsidR="00CA61F5" w:rsidRPr="000D0295">
        <w:rPr>
          <w:rFonts w:ascii="Arial" w:eastAsia="Calibri" w:hAnsi="Arial" w:cs="Arial"/>
          <w:sz w:val="20"/>
          <w:szCs w:val="20"/>
          <w:lang w:val="en-GB"/>
        </w:rPr>
        <w:t xml:space="preserve"> </w:t>
      </w:r>
      <w:r w:rsidR="00FA5AB0" w:rsidRPr="000D0295">
        <w:rPr>
          <w:rFonts w:ascii="Arial" w:eastAsia="Calibri" w:hAnsi="Arial" w:cs="Arial"/>
          <w:sz w:val="20"/>
          <w:szCs w:val="20"/>
          <w:lang w:val="en-GB"/>
        </w:rPr>
        <w:t xml:space="preserve">City of </w:t>
      </w:r>
      <w:r w:rsidR="00CA61F5" w:rsidRPr="000D0295">
        <w:rPr>
          <w:rFonts w:ascii="Arial" w:eastAsia="Calibri" w:hAnsi="Arial" w:cs="Arial"/>
          <w:sz w:val="20"/>
          <w:szCs w:val="20"/>
          <w:lang w:val="en-GB"/>
        </w:rPr>
        <w:t>Port Phi</w:t>
      </w:r>
      <w:r w:rsidR="00A7240C" w:rsidRPr="000D0295">
        <w:rPr>
          <w:rFonts w:ascii="Arial" w:eastAsia="Calibri" w:hAnsi="Arial" w:cs="Arial"/>
          <w:sz w:val="20"/>
          <w:szCs w:val="20"/>
          <w:lang w:val="en-GB"/>
        </w:rPr>
        <w:t>l</w:t>
      </w:r>
      <w:r w:rsidR="00CA61F5" w:rsidRPr="000D0295">
        <w:rPr>
          <w:rFonts w:ascii="Arial" w:eastAsia="Calibri" w:hAnsi="Arial" w:cs="Arial"/>
          <w:sz w:val="20"/>
          <w:szCs w:val="20"/>
          <w:lang w:val="en-GB"/>
        </w:rPr>
        <w:t>lip</w:t>
      </w:r>
      <w:r w:rsidR="00FA5AB0" w:rsidRPr="000D0295">
        <w:rPr>
          <w:rFonts w:ascii="Arial" w:eastAsia="Calibri" w:hAnsi="Arial" w:cs="Arial"/>
          <w:sz w:val="20"/>
          <w:szCs w:val="20"/>
          <w:lang w:val="en-GB"/>
        </w:rPr>
        <w:t xml:space="preserve">, City of </w:t>
      </w:r>
      <w:r w:rsidR="00CA61F5" w:rsidRPr="000D0295">
        <w:rPr>
          <w:rFonts w:ascii="Arial" w:eastAsia="Calibri" w:hAnsi="Arial" w:cs="Arial"/>
          <w:sz w:val="20"/>
          <w:szCs w:val="20"/>
          <w:lang w:val="en-GB"/>
        </w:rPr>
        <w:t>Stonnington,</w:t>
      </w:r>
      <w:r w:rsidRPr="000D0295">
        <w:rPr>
          <w:rFonts w:ascii="Arial" w:eastAsia="Calibri" w:hAnsi="Arial" w:cs="Arial"/>
          <w:sz w:val="20"/>
          <w:szCs w:val="20"/>
          <w:lang w:val="en-GB"/>
        </w:rPr>
        <w:t xml:space="preserve"> Heritage Victoria</w:t>
      </w:r>
      <w:r w:rsidR="00CA61F5" w:rsidRPr="000D0295">
        <w:rPr>
          <w:rFonts w:ascii="Arial" w:eastAsia="Calibri" w:hAnsi="Arial" w:cs="Arial"/>
          <w:sz w:val="20"/>
          <w:szCs w:val="20"/>
          <w:lang w:val="en-GB"/>
        </w:rPr>
        <w:t xml:space="preserve"> and VicRoads</w:t>
      </w:r>
      <w:r w:rsidRPr="000D0295">
        <w:rPr>
          <w:rFonts w:ascii="Arial" w:eastAsia="Calibri" w:hAnsi="Arial" w:cs="Arial"/>
          <w:sz w:val="20"/>
          <w:szCs w:val="20"/>
          <w:lang w:val="en-GB"/>
        </w:rPr>
        <w:t xml:space="preserve">. </w:t>
      </w:r>
    </w:p>
    <w:p w:rsidR="001C2077" w:rsidRPr="000D0295" w:rsidRDefault="001C2077"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Preliminary scoping of assessments</w:t>
      </w:r>
      <w:r w:rsidR="00CA61F5" w:rsidRPr="000D0295">
        <w:rPr>
          <w:rFonts w:ascii="Arial" w:eastAsia="Calibri" w:hAnsi="Arial" w:cs="Arial"/>
          <w:sz w:val="20"/>
          <w:szCs w:val="20"/>
          <w:lang w:val="en-GB"/>
        </w:rPr>
        <w:t xml:space="preserve"> prepared by experienced technical specialists</w:t>
      </w:r>
      <w:r w:rsidRPr="000D0295">
        <w:rPr>
          <w:rFonts w:ascii="Arial" w:eastAsia="Calibri" w:hAnsi="Arial" w:cs="Arial"/>
          <w:sz w:val="20"/>
          <w:szCs w:val="20"/>
          <w:lang w:val="en-GB"/>
        </w:rPr>
        <w:t xml:space="preserve">. </w:t>
      </w:r>
    </w:p>
    <w:p w:rsidR="001C2077" w:rsidRPr="000D0295" w:rsidRDefault="00FA5AB0"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objective of the analysis was</w:t>
      </w:r>
      <w:r w:rsidR="00A7240C" w:rsidRPr="000D0295">
        <w:rPr>
          <w:rFonts w:ascii="Arial" w:eastAsia="Calibri" w:hAnsi="Arial" w:cs="Arial"/>
          <w:sz w:val="20"/>
          <w:szCs w:val="20"/>
          <w:lang w:val="en-GB"/>
        </w:rPr>
        <w:t xml:space="preserve"> </w:t>
      </w:r>
      <w:r w:rsidR="001C2077" w:rsidRPr="000D0295">
        <w:rPr>
          <w:rFonts w:ascii="Arial" w:eastAsia="Calibri" w:hAnsi="Arial" w:cs="Arial"/>
          <w:sz w:val="20"/>
          <w:szCs w:val="20"/>
          <w:lang w:val="en-GB"/>
        </w:rPr>
        <w:t>to:</w:t>
      </w:r>
    </w:p>
    <w:p w:rsidR="008F3178" w:rsidRPr="000D0295" w:rsidRDefault="008F3178"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Systematically identify the key potential environmental, social and economic </w:t>
      </w:r>
      <w:r w:rsidR="005A610F" w:rsidRPr="000D0295">
        <w:rPr>
          <w:rFonts w:ascii="Arial" w:eastAsia="Calibri" w:hAnsi="Arial" w:cs="Arial"/>
          <w:sz w:val="20"/>
          <w:szCs w:val="20"/>
          <w:lang w:val="en-GB"/>
        </w:rPr>
        <w:t>effect</w:t>
      </w:r>
      <w:r w:rsidRPr="000D0295">
        <w:rPr>
          <w:rFonts w:ascii="Arial" w:eastAsia="Calibri" w:hAnsi="Arial" w:cs="Arial"/>
          <w:sz w:val="20"/>
          <w:szCs w:val="20"/>
          <w:lang w:val="en-GB"/>
        </w:rPr>
        <w:t>s associated with MMRP.</w:t>
      </w:r>
    </w:p>
    <w:p w:rsidR="008F3178" w:rsidRPr="000D0295" w:rsidRDefault="008F3178"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Identify the potential scale, extent and magnitude of those </w:t>
      </w:r>
      <w:r w:rsidR="005A610F" w:rsidRPr="000D0295">
        <w:rPr>
          <w:rFonts w:ascii="Arial" w:eastAsia="Calibri" w:hAnsi="Arial" w:cs="Arial"/>
          <w:sz w:val="20"/>
          <w:szCs w:val="20"/>
          <w:lang w:val="en-GB"/>
        </w:rPr>
        <w:t>effects</w:t>
      </w:r>
      <w:r w:rsidRPr="000D0295">
        <w:rPr>
          <w:rFonts w:ascii="Arial" w:eastAsia="Calibri" w:hAnsi="Arial" w:cs="Arial"/>
          <w:sz w:val="20"/>
          <w:szCs w:val="20"/>
          <w:lang w:val="en-GB"/>
        </w:rPr>
        <w:t>.</w:t>
      </w:r>
    </w:p>
    <w:p w:rsidR="008F3178" w:rsidRPr="000D0295" w:rsidRDefault="008F3178"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Describe the</w:t>
      </w:r>
      <w:r w:rsidR="00622EA2" w:rsidRPr="000D0295">
        <w:rPr>
          <w:rFonts w:ascii="Arial" w:eastAsia="Calibri" w:hAnsi="Arial" w:cs="Arial"/>
          <w:sz w:val="20"/>
          <w:szCs w:val="20"/>
          <w:lang w:val="en-GB"/>
        </w:rPr>
        <w:t xml:space="preserve"> potential</w:t>
      </w:r>
      <w:r w:rsidRPr="000D0295">
        <w:rPr>
          <w:rFonts w:ascii="Arial" w:eastAsia="Calibri" w:hAnsi="Arial" w:cs="Arial"/>
          <w:sz w:val="20"/>
          <w:szCs w:val="20"/>
          <w:lang w:val="en-GB"/>
        </w:rPr>
        <w:t xml:space="preserve"> mitigation controls t</w:t>
      </w:r>
      <w:r w:rsidR="00622EA2" w:rsidRPr="000D0295">
        <w:rPr>
          <w:rFonts w:ascii="Arial" w:eastAsia="Calibri" w:hAnsi="Arial" w:cs="Arial"/>
          <w:sz w:val="20"/>
          <w:szCs w:val="20"/>
          <w:lang w:val="en-GB"/>
        </w:rPr>
        <w:t>o</w:t>
      </w:r>
      <w:r w:rsidRPr="000D0295">
        <w:rPr>
          <w:rFonts w:ascii="Arial" w:eastAsia="Calibri" w:hAnsi="Arial" w:cs="Arial"/>
          <w:sz w:val="20"/>
          <w:szCs w:val="20"/>
          <w:lang w:val="en-GB"/>
        </w:rPr>
        <w:t xml:space="preserve"> mitigate those </w:t>
      </w:r>
      <w:r w:rsidR="005A610F" w:rsidRPr="000D0295">
        <w:rPr>
          <w:rFonts w:ascii="Arial" w:eastAsia="Calibri" w:hAnsi="Arial" w:cs="Arial"/>
          <w:sz w:val="20"/>
          <w:szCs w:val="20"/>
          <w:lang w:val="en-GB"/>
        </w:rPr>
        <w:t>effects</w:t>
      </w:r>
      <w:r w:rsidRPr="000D0295">
        <w:rPr>
          <w:rFonts w:ascii="Arial" w:eastAsia="Calibri" w:hAnsi="Arial" w:cs="Arial"/>
          <w:sz w:val="20"/>
          <w:szCs w:val="20"/>
          <w:lang w:val="en-GB"/>
        </w:rPr>
        <w:t>.</w:t>
      </w:r>
    </w:p>
    <w:p w:rsidR="008F3178" w:rsidRPr="000D0295" w:rsidRDefault="008F3178"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Propose an assessment response for each </w:t>
      </w:r>
      <w:r w:rsidR="005A610F" w:rsidRPr="000D0295">
        <w:rPr>
          <w:rFonts w:ascii="Arial" w:eastAsia="Calibri" w:hAnsi="Arial" w:cs="Arial"/>
          <w:sz w:val="20"/>
          <w:szCs w:val="20"/>
          <w:lang w:val="en-GB"/>
        </w:rPr>
        <w:t>effect</w:t>
      </w:r>
      <w:r w:rsidRPr="000D0295">
        <w:rPr>
          <w:rFonts w:ascii="Arial" w:eastAsia="Calibri" w:hAnsi="Arial" w:cs="Arial"/>
          <w:sz w:val="20"/>
          <w:szCs w:val="20"/>
          <w:lang w:val="en-GB"/>
        </w:rPr>
        <w:t xml:space="preserve">, and establish which issues </w:t>
      </w:r>
      <w:r w:rsidR="000750B5" w:rsidRPr="000D0295">
        <w:rPr>
          <w:rFonts w:ascii="Arial" w:eastAsia="Calibri" w:hAnsi="Arial" w:cs="Arial"/>
          <w:sz w:val="20"/>
          <w:szCs w:val="20"/>
          <w:lang w:val="en-GB"/>
        </w:rPr>
        <w:t>are priorities</w:t>
      </w:r>
      <w:r w:rsidRPr="000D0295">
        <w:rPr>
          <w:rFonts w:ascii="Arial" w:eastAsia="Calibri" w:hAnsi="Arial" w:cs="Arial"/>
          <w:sz w:val="20"/>
          <w:szCs w:val="20"/>
          <w:lang w:val="en-GB"/>
        </w:rPr>
        <w:t xml:space="preserve"> for further investigation.</w:t>
      </w:r>
    </w:p>
    <w:p w:rsidR="008F3178" w:rsidRPr="000D0295" w:rsidRDefault="008F3178" w:rsidP="00FD2E7A">
      <w:pPr>
        <w:pStyle w:val="ListParagraph"/>
        <w:numPr>
          <w:ilvl w:val="0"/>
          <w:numId w:val="58"/>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Identify those issues </w:t>
      </w:r>
      <w:r w:rsidR="00622EA2" w:rsidRPr="000D0295">
        <w:rPr>
          <w:rFonts w:ascii="Arial" w:eastAsia="Calibri" w:hAnsi="Arial" w:cs="Arial"/>
          <w:sz w:val="20"/>
          <w:szCs w:val="20"/>
          <w:lang w:val="en-GB"/>
        </w:rPr>
        <w:t>to be</w:t>
      </w:r>
      <w:r w:rsidRPr="000D0295">
        <w:rPr>
          <w:rFonts w:ascii="Arial" w:eastAsia="Calibri" w:hAnsi="Arial" w:cs="Arial"/>
          <w:sz w:val="20"/>
          <w:szCs w:val="20"/>
          <w:lang w:val="en-GB"/>
        </w:rPr>
        <w:t xml:space="preserve"> assessed and approved through </w:t>
      </w:r>
      <w:r w:rsidR="00622EA2" w:rsidRPr="000D0295">
        <w:rPr>
          <w:rFonts w:ascii="Arial" w:eastAsia="Calibri" w:hAnsi="Arial" w:cs="Arial"/>
          <w:sz w:val="20"/>
          <w:szCs w:val="20"/>
          <w:lang w:val="en-GB"/>
        </w:rPr>
        <w:t xml:space="preserve">the approvals process. </w:t>
      </w:r>
    </w:p>
    <w:p w:rsidR="003A170B" w:rsidRPr="000D0295" w:rsidRDefault="003A170B"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A suite of framework documents to enable the development of plans to manage </w:t>
      </w:r>
      <w:r w:rsidR="005A610F" w:rsidRPr="000D0295">
        <w:rPr>
          <w:rFonts w:ascii="Arial" w:eastAsia="Calibri" w:hAnsi="Arial" w:cs="Arial"/>
          <w:sz w:val="20"/>
          <w:szCs w:val="20"/>
          <w:lang w:val="en-GB"/>
        </w:rPr>
        <w:t xml:space="preserve">the </w:t>
      </w:r>
      <w:r w:rsidRPr="000D0295">
        <w:rPr>
          <w:rFonts w:ascii="Arial" w:eastAsia="Calibri" w:hAnsi="Arial" w:cs="Arial"/>
          <w:sz w:val="20"/>
          <w:szCs w:val="20"/>
          <w:lang w:val="en-GB"/>
        </w:rPr>
        <w:t xml:space="preserve">potential </w:t>
      </w:r>
      <w:r w:rsidR="005A610F" w:rsidRPr="000D0295">
        <w:rPr>
          <w:rFonts w:ascii="Arial" w:eastAsia="Calibri" w:hAnsi="Arial" w:cs="Arial"/>
          <w:sz w:val="20"/>
          <w:szCs w:val="20"/>
          <w:lang w:val="en-GB"/>
        </w:rPr>
        <w:t xml:space="preserve">effects of MMRP </w:t>
      </w:r>
      <w:r w:rsidR="00FA5AB0" w:rsidRPr="000D0295">
        <w:rPr>
          <w:rFonts w:ascii="Arial" w:eastAsia="Calibri" w:hAnsi="Arial" w:cs="Arial"/>
          <w:sz w:val="20"/>
          <w:szCs w:val="20"/>
          <w:lang w:val="en-GB"/>
        </w:rPr>
        <w:t xml:space="preserve">would </w:t>
      </w:r>
      <w:r w:rsidRPr="000D0295">
        <w:rPr>
          <w:rFonts w:ascii="Arial" w:eastAsia="Calibri" w:hAnsi="Arial" w:cs="Arial"/>
          <w:sz w:val="20"/>
          <w:szCs w:val="20"/>
          <w:lang w:val="en-GB"/>
        </w:rPr>
        <w:t>be</w:t>
      </w:r>
      <w:r w:rsidR="00FF1755" w:rsidRPr="000D0295">
        <w:rPr>
          <w:rFonts w:ascii="Arial" w:eastAsia="Calibri" w:hAnsi="Arial" w:cs="Arial"/>
          <w:sz w:val="20"/>
          <w:szCs w:val="20"/>
          <w:lang w:val="en-GB"/>
        </w:rPr>
        <w:t xml:space="preserve"> developed for the planning and approvals process</w:t>
      </w:r>
      <w:r w:rsidR="00490CBC" w:rsidRPr="000D0295">
        <w:rPr>
          <w:rFonts w:ascii="Arial" w:eastAsia="Calibri" w:hAnsi="Arial" w:cs="Arial"/>
          <w:sz w:val="20"/>
          <w:szCs w:val="20"/>
          <w:lang w:val="en-GB"/>
        </w:rPr>
        <w:t>.</w:t>
      </w:r>
    </w:p>
    <w:p w:rsidR="00CC1EFF" w:rsidRPr="000D0295" w:rsidRDefault="00CC1EFF">
      <w:pPr>
        <w:rPr>
          <w:rFonts w:ascii="Arial" w:hAnsi="Arial" w:cs="Arial"/>
          <w:b/>
          <w:bCs/>
        </w:rPr>
      </w:pPr>
      <w:r w:rsidRPr="000D0295">
        <w:rPr>
          <w:rFonts w:ascii="Arial" w:hAnsi="Arial" w:cs="Arial"/>
        </w:rPr>
        <w:br w:type="page"/>
      </w:r>
    </w:p>
    <w:p w:rsidR="009665FD" w:rsidRPr="000D0295" w:rsidRDefault="001C2077" w:rsidP="00CD51D5">
      <w:pPr>
        <w:pStyle w:val="Heading2"/>
        <w:numPr>
          <w:ilvl w:val="1"/>
          <w:numId w:val="1"/>
        </w:numPr>
        <w:ind w:left="1418" w:hanging="851"/>
        <w:rPr>
          <w:rFonts w:ascii="Arial" w:hAnsi="Arial" w:cs="Arial"/>
          <w:color w:val="auto"/>
          <w:sz w:val="24"/>
          <w:szCs w:val="24"/>
        </w:rPr>
      </w:pPr>
      <w:bookmarkStart w:id="49" w:name="_Toc425844934"/>
      <w:r w:rsidRPr="000D0295">
        <w:rPr>
          <w:rFonts w:ascii="Arial" w:hAnsi="Arial" w:cs="Arial"/>
          <w:color w:val="auto"/>
          <w:sz w:val="24"/>
          <w:szCs w:val="24"/>
        </w:rPr>
        <w:t>Priority of investigation</w:t>
      </w:r>
      <w:bookmarkEnd w:id="49"/>
    </w:p>
    <w:p w:rsidR="001C2077" w:rsidRPr="000D0295" w:rsidRDefault="001C2077" w:rsidP="001C2077">
      <w:pPr>
        <w:spacing w:after="140" w:line="276"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scale of the </w:t>
      </w:r>
      <w:r w:rsidR="00B55C38" w:rsidRPr="000D0295">
        <w:rPr>
          <w:rFonts w:ascii="Arial" w:eastAsia="Calibri" w:hAnsi="Arial" w:cs="Arial"/>
          <w:sz w:val="20"/>
          <w:szCs w:val="20"/>
          <w:lang w:val="en-GB"/>
        </w:rPr>
        <w:t xml:space="preserve">potential </w:t>
      </w:r>
      <w:r w:rsidR="00B12F1A" w:rsidRPr="000D0295">
        <w:rPr>
          <w:rFonts w:ascii="Arial" w:eastAsia="Calibri" w:hAnsi="Arial" w:cs="Arial"/>
          <w:sz w:val="20"/>
          <w:szCs w:val="20"/>
          <w:lang w:val="en-GB"/>
        </w:rPr>
        <w:t>effects</w:t>
      </w:r>
      <w:r w:rsidR="00B55C38"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 xml:space="preserve">have been categorised by their extent/magnitude, duration of change </w:t>
      </w:r>
      <w:r w:rsidR="00B12F1A" w:rsidRPr="000D0295">
        <w:rPr>
          <w:rFonts w:ascii="Arial" w:eastAsia="Calibri" w:hAnsi="Arial" w:cs="Arial"/>
          <w:sz w:val="20"/>
          <w:szCs w:val="20"/>
          <w:lang w:val="en-GB"/>
        </w:rPr>
        <w:t>a</w:t>
      </w:r>
      <w:r w:rsidRPr="000D0295">
        <w:rPr>
          <w:rFonts w:ascii="Arial" w:eastAsia="Calibri" w:hAnsi="Arial" w:cs="Arial"/>
          <w:sz w:val="20"/>
          <w:szCs w:val="20"/>
          <w:lang w:val="en-GB"/>
        </w:rPr>
        <w:t>n</w:t>
      </w:r>
      <w:r w:rsidR="00B12F1A" w:rsidRPr="000D0295">
        <w:rPr>
          <w:rFonts w:ascii="Arial" w:eastAsia="Calibri" w:hAnsi="Arial" w:cs="Arial"/>
          <w:sz w:val="20"/>
          <w:szCs w:val="20"/>
          <w:lang w:val="en-GB"/>
        </w:rPr>
        <w:t>d</w:t>
      </w:r>
      <w:r w:rsidRPr="000D0295">
        <w:rPr>
          <w:rFonts w:ascii="Arial" w:eastAsia="Calibri" w:hAnsi="Arial" w:cs="Arial"/>
          <w:sz w:val="20"/>
          <w:szCs w:val="20"/>
          <w:lang w:val="en-GB"/>
        </w:rPr>
        <w:t xml:space="preserve"> the values of each asset.  The scales are defined as follows:</w:t>
      </w:r>
    </w:p>
    <w:p w:rsidR="00A7240C" w:rsidRPr="000D0295" w:rsidRDefault="003A170B">
      <w:pPr>
        <w:pStyle w:val="Caption"/>
        <w:spacing w:before="0"/>
        <w:ind w:left="1418"/>
        <w:jc w:val="both"/>
        <w:rPr>
          <w:sz w:val="20"/>
          <w:szCs w:val="20"/>
        </w:rPr>
      </w:pPr>
      <w:r w:rsidRPr="000D0295">
        <w:t xml:space="preserve">Table </w:t>
      </w:r>
      <w:r w:rsidRPr="000D0295">
        <w:fldChar w:fldCharType="begin"/>
      </w:r>
      <w:r w:rsidRPr="000D0295">
        <w:instrText xml:space="preserve"> STYLEREF 1 \s </w:instrText>
      </w:r>
      <w:r w:rsidRPr="000D0295">
        <w:fldChar w:fldCharType="separate"/>
      </w:r>
      <w:r w:rsidR="00607C4D" w:rsidRPr="000D0295">
        <w:rPr>
          <w:noProof/>
        </w:rPr>
        <w:t>3</w:t>
      </w:r>
      <w:r w:rsidRPr="000D0295">
        <w:fldChar w:fldCharType="end"/>
      </w:r>
      <w:r w:rsidRPr="000D0295">
        <w:t>.</w:t>
      </w:r>
      <w:r w:rsidRPr="000D0295">
        <w:fldChar w:fldCharType="begin"/>
      </w:r>
      <w:r w:rsidRPr="000D0295">
        <w:instrText xml:space="preserve"> SEQ Table \* ARABIC \s 1 </w:instrText>
      </w:r>
      <w:r w:rsidRPr="000D0295">
        <w:fldChar w:fldCharType="separate"/>
      </w:r>
      <w:r w:rsidR="00607C4D" w:rsidRPr="000D0295">
        <w:rPr>
          <w:noProof/>
        </w:rPr>
        <w:t>1</w:t>
      </w:r>
      <w:r w:rsidRPr="000D0295">
        <w:fldChar w:fldCharType="end"/>
      </w:r>
      <w:r w:rsidRPr="000D0295">
        <w:t xml:space="preserve"> : Issues and associated scales</w:t>
      </w:r>
    </w:p>
    <w:tbl>
      <w:tblPr>
        <w:tblW w:w="4226" w:type="pct"/>
        <w:tblInd w:w="1526" w:type="dxa"/>
        <w:tblBorders>
          <w:insideH w:val="single" w:sz="4" w:space="0" w:color="BFBFBF"/>
          <w:insideV w:val="single" w:sz="4" w:space="0" w:color="BFBFBF"/>
        </w:tblBorders>
        <w:tblLook w:val="04A0" w:firstRow="1" w:lastRow="0" w:firstColumn="1" w:lastColumn="0" w:noHBand="0" w:noVBand="1"/>
      </w:tblPr>
      <w:tblGrid>
        <w:gridCol w:w="2410"/>
        <w:gridCol w:w="5401"/>
      </w:tblGrid>
      <w:tr w:rsidR="00D107D1" w:rsidRPr="000D0295" w:rsidTr="000D0295">
        <w:trPr>
          <w:cantSplit/>
          <w:tblHeader/>
        </w:trPr>
        <w:tc>
          <w:tcPr>
            <w:tcW w:w="1543" w:type="pct"/>
            <w:tcBorders>
              <w:top w:val="nil"/>
              <w:left w:val="nil"/>
              <w:bottom w:val="single" w:sz="4" w:space="0" w:color="BFBFBF"/>
              <w:right w:val="nil"/>
              <w:tl2br w:val="nil"/>
              <w:tr2bl w:val="nil"/>
            </w:tcBorders>
            <w:shd w:val="clear" w:color="auto" w:fill="D4D8E2"/>
          </w:tcPr>
          <w:p w:rsidR="001C2077" w:rsidRPr="000D0295" w:rsidRDefault="001C2077" w:rsidP="000D0295">
            <w:pPr>
              <w:pStyle w:val="BodyText"/>
              <w:spacing w:beforeLines="60" w:before="144" w:afterLines="60" w:after="144" w:line="240" w:lineRule="auto"/>
              <w:rPr>
                <w:b/>
                <w:sz w:val="18"/>
              </w:rPr>
            </w:pPr>
            <w:r w:rsidRPr="000D0295">
              <w:rPr>
                <w:b/>
                <w:sz w:val="18"/>
              </w:rPr>
              <w:t>Issue</w:t>
            </w:r>
          </w:p>
        </w:tc>
        <w:tc>
          <w:tcPr>
            <w:tcW w:w="3457" w:type="pct"/>
            <w:tcBorders>
              <w:top w:val="nil"/>
              <w:left w:val="nil"/>
              <w:bottom w:val="single" w:sz="4" w:space="0" w:color="BFBFBF"/>
              <w:right w:val="nil"/>
              <w:tl2br w:val="nil"/>
              <w:tr2bl w:val="nil"/>
            </w:tcBorders>
            <w:shd w:val="clear" w:color="auto" w:fill="D4D8E2"/>
          </w:tcPr>
          <w:p w:rsidR="001C2077" w:rsidRPr="000D0295" w:rsidRDefault="001C2077" w:rsidP="000D0295">
            <w:pPr>
              <w:pStyle w:val="BodyText"/>
              <w:spacing w:beforeLines="60" w:before="144" w:afterLines="60" w:after="144" w:line="240" w:lineRule="auto"/>
              <w:rPr>
                <w:b/>
                <w:sz w:val="18"/>
              </w:rPr>
            </w:pPr>
            <w:r w:rsidRPr="000D0295">
              <w:rPr>
                <w:b/>
                <w:sz w:val="18"/>
              </w:rPr>
              <w:t>Scale</w:t>
            </w:r>
          </w:p>
        </w:tc>
      </w:tr>
      <w:tr w:rsidR="00D107D1" w:rsidRPr="000D0295" w:rsidTr="000D0295">
        <w:trPr>
          <w:cantSplit/>
        </w:trPr>
        <w:tc>
          <w:tcPr>
            <w:tcW w:w="1543" w:type="pct"/>
            <w:tcBorders>
              <w:top w:val="single" w:sz="4" w:space="0" w:color="BFBFBF"/>
              <w:bottom w:val="single" w:sz="4" w:space="0" w:color="BFBFBF"/>
            </w:tcBorders>
            <w:shd w:val="clear" w:color="auto" w:fill="auto"/>
          </w:tcPr>
          <w:p w:rsidR="001C2077" w:rsidRPr="000D0295" w:rsidRDefault="001C2077" w:rsidP="000D0295">
            <w:pPr>
              <w:spacing w:before="60" w:after="60"/>
              <w:ind w:left="0" w:firstLine="0"/>
              <w:rPr>
                <w:rFonts w:ascii="Arial" w:hAnsi="Arial"/>
                <w:b/>
                <w:sz w:val="20"/>
                <w:lang w:val="en-US" w:eastAsia="en-AU"/>
              </w:rPr>
            </w:pPr>
            <w:r w:rsidRPr="000D0295">
              <w:rPr>
                <w:rFonts w:cs="Arial"/>
                <w:b/>
                <w:sz w:val="20"/>
                <w:szCs w:val="20"/>
                <w:lang w:eastAsia="en-AU"/>
              </w:rPr>
              <w:t xml:space="preserve">Extent/Magnitude </w:t>
            </w:r>
          </w:p>
        </w:tc>
        <w:tc>
          <w:tcPr>
            <w:tcW w:w="3457" w:type="pct"/>
            <w:tcBorders>
              <w:top w:val="single" w:sz="4" w:space="0" w:color="BFBFBF"/>
              <w:bottom w:val="single" w:sz="4" w:space="0" w:color="BFBFBF"/>
            </w:tcBorders>
            <w:shd w:val="clear" w:color="auto" w:fill="auto"/>
          </w:tcPr>
          <w:p w:rsidR="001C2077" w:rsidRPr="000D0295" w:rsidRDefault="001C2077" w:rsidP="000D0295">
            <w:pPr>
              <w:spacing w:before="60" w:after="60"/>
              <w:ind w:left="0" w:firstLine="0"/>
              <w:rPr>
                <w:sz w:val="20"/>
                <w:lang w:val="en-US" w:eastAsia="en-AU"/>
              </w:rPr>
            </w:pPr>
            <w:r w:rsidRPr="000D0295">
              <w:rPr>
                <w:rFonts w:ascii="Arial" w:hAnsi="Arial" w:cs="Arial"/>
                <w:sz w:val="20"/>
                <w:szCs w:val="20"/>
                <w:lang w:eastAsia="en-AU"/>
              </w:rPr>
              <w:t xml:space="preserve">Immediate locality </w:t>
            </w:r>
          </w:p>
          <w:p w:rsidR="001C2077" w:rsidRPr="000D0295" w:rsidRDefault="005D53FA" w:rsidP="000D0295">
            <w:pPr>
              <w:spacing w:before="60" w:after="60"/>
              <w:ind w:left="0" w:firstLine="0"/>
              <w:rPr>
                <w:sz w:val="20"/>
                <w:lang w:val="en-US" w:eastAsia="en-AU"/>
              </w:rPr>
            </w:pPr>
            <w:r w:rsidRPr="000D0295">
              <w:rPr>
                <w:rFonts w:ascii="Arial" w:hAnsi="Arial" w:cs="Arial"/>
                <w:sz w:val="20"/>
                <w:szCs w:val="20"/>
                <w:lang w:eastAsia="en-AU"/>
              </w:rPr>
              <w:t xml:space="preserve">Precinct </w:t>
            </w:r>
          </w:p>
          <w:p w:rsidR="005D53FA" w:rsidRPr="000D0295" w:rsidRDefault="005D53FA" w:rsidP="000D0295">
            <w:pPr>
              <w:spacing w:before="60" w:after="60"/>
              <w:ind w:left="0" w:firstLine="0"/>
              <w:rPr>
                <w:sz w:val="20"/>
                <w:lang w:val="en-US" w:eastAsia="en-AU"/>
              </w:rPr>
            </w:pPr>
            <w:r w:rsidRPr="000D0295">
              <w:rPr>
                <w:rFonts w:ascii="Arial" w:hAnsi="Arial" w:cs="Arial"/>
                <w:sz w:val="20"/>
                <w:szCs w:val="20"/>
                <w:lang w:eastAsia="en-AU"/>
              </w:rPr>
              <w:t xml:space="preserve">CBD Wide </w:t>
            </w:r>
          </w:p>
          <w:p w:rsidR="005D53FA" w:rsidRPr="000D0295" w:rsidRDefault="00066563" w:rsidP="000D0295">
            <w:pPr>
              <w:spacing w:before="60" w:after="60"/>
              <w:ind w:left="0" w:firstLine="0"/>
              <w:rPr>
                <w:sz w:val="18"/>
                <w:lang w:val="en-US"/>
              </w:rPr>
            </w:pPr>
            <w:r w:rsidRPr="000D0295">
              <w:rPr>
                <w:rFonts w:ascii="Arial" w:hAnsi="Arial" w:cs="Arial"/>
                <w:sz w:val="20"/>
                <w:szCs w:val="20"/>
                <w:lang w:eastAsia="en-AU"/>
              </w:rPr>
              <w:t>Melbourne Region</w:t>
            </w:r>
          </w:p>
        </w:tc>
      </w:tr>
      <w:tr w:rsidR="00D107D1" w:rsidRPr="000D0295" w:rsidTr="000D0295">
        <w:trPr>
          <w:cantSplit/>
        </w:trPr>
        <w:tc>
          <w:tcPr>
            <w:tcW w:w="1543" w:type="pct"/>
            <w:tcBorders>
              <w:top w:val="nil"/>
              <w:bottom w:val="single" w:sz="4" w:space="0" w:color="BFBFBF"/>
            </w:tcBorders>
            <w:shd w:val="clear" w:color="auto" w:fill="auto"/>
          </w:tcPr>
          <w:p w:rsidR="001C2077" w:rsidRPr="000D0295" w:rsidRDefault="001C2077" w:rsidP="000D0295">
            <w:pPr>
              <w:spacing w:before="60" w:after="60"/>
              <w:ind w:left="0" w:firstLine="0"/>
              <w:rPr>
                <w:rFonts w:ascii="Arial" w:hAnsi="Arial"/>
                <w:b/>
                <w:sz w:val="20"/>
                <w:lang w:val="en-US" w:eastAsia="en-AU"/>
              </w:rPr>
            </w:pPr>
            <w:r w:rsidRPr="000D0295">
              <w:rPr>
                <w:rFonts w:cs="Arial"/>
                <w:b/>
                <w:sz w:val="20"/>
                <w:szCs w:val="20"/>
                <w:lang w:eastAsia="en-AU"/>
              </w:rPr>
              <w:t xml:space="preserve">Duration </w:t>
            </w:r>
          </w:p>
        </w:tc>
        <w:tc>
          <w:tcPr>
            <w:tcW w:w="3457" w:type="pct"/>
            <w:tcBorders>
              <w:top w:val="nil"/>
              <w:bottom w:val="single" w:sz="4" w:space="0" w:color="BFBFBF"/>
            </w:tcBorders>
            <w:shd w:val="clear" w:color="auto" w:fill="auto"/>
          </w:tcPr>
          <w:p w:rsidR="001C2077" w:rsidRPr="000D0295" w:rsidRDefault="001C2077" w:rsidP="000D0295">
            <w:pPr>
              <w:spacing w:before="60" w:after="60"/>
              <w:ind w:left="0" w:firstLine="0"/>
              <w:rPr>
                <w:sz w:val="20"/>
                <w:lang w:val="en-US" w:eastAsia="en-AU"/>
              </w:rPr>
            </w:pPr>
            <w:r w:rsidRPr="000D0295">
              <w:rPr>
                <w:rFonts w:ascii="Arial" w:hAnsi="Arial" w:cs="Arial"/>
                <w:sz w:val="20"/>
                <w:szCs w:val="20"/>
                <w:lang w:eastAsia="en-AU"/>
              </w:rPr>
              <w:t>Less than 1 year</w:t>
            </w:r>
          </w:p>
          <w:p w:rsidR="001C2077" w:rsidRPr="000D0295" w:rsidRDefault="001C2077" w:rsidP="000D0295">
            <w:pPr>
              <w:spacing w:before="60" w:after="60"/>
              <w:ind w:left="0" w:firstLine="0"/>
              <w:rPr>
                <w:sz w:val="20"/>
                <w:lang w:val="en-US" w:eastAsia="en-AU"/>
              </w:rPr>
            </w:pPr>
            <w:r w:rsidRPr="000D0295">
              <w:rPr>
                <w:rFonts w:ascii="Arial" w:hAnsi="Arial" w:cs="Arial"/>
                <w:sz w:val="20"/>
                <w:szCs w:val="20"/>
                <w:lang w:eastAsia="en-AU"/>
              </w:rPr>
              <w:t>1 – 2 years</w:t>
            </w:r>
          </w:p>
          <w:p w:rsidR="005D53FA" w:rsidRPr="000D0295" w:rsidRDefault="005D53FA" w:rsidP="000D0295">
            <w:pPr>
              <w:spacing w:before="60" w:after="60"/>
              <w:ind w:left="0" w:firstLine="0"/>
              <w:rPr>
                <w:sz w:val="20"/>
                <w:lang w:val="en-US" w:eastAsia="en-AU"/>
              </w:rPr>
            </w:pPr>
            <w:r w:rsidRPr="000D0295">
              <w:rPr>
                <w:rFonts w:ascii="Arial" w:hAnsi="Arial" w:cs="Arial"/>
                <w:sz w:val="20"/>
                <w:szCs w:val="20"/>
                <w:lang w:eastAsia="en-AU"/>
              </w:rPr>
              <w:t>2 – 5 years</w:t>
            </w:r>
          </w:p>
          <w:p w:rsidR="001C2077" w:rsidRPr="000D0295" w:rsidRDefault="00B55C38" w:rsidP="000D0295">
            <w:pPr>
              <w:spacing w:before="60" w:after="60"/>
              <w:ind w:left="0" w:firstLine="0"/>
              <w:rPr>
                <w:sz w:val="20"/>
                <w:lang w:val="en-US" w:eastAsia="en-AU"/>
              </w:rPr>
            </w:pPr>
            <w:r w:rsidRPr="000D0295">
              <w:rPr>
                <w:rFonts w:ascii="Arial" w:hAnsi="Arial" w:cs="Arial"/>
                <w:sz w:val="20"/>
                <w:szCs w:val="20"/>
                <w:lang w:eastAsia="en-AU"/>
              </w:rPr>
              <w:t xml:space="preserve">In excess of 5 years / </w:t>
            </w:r>
            <w:r w:rsidR="001C2077" w:rsidRPr="000D0295">
              <w:rPr>
                <w:rFonts w:ascii="Arial" w:hAnsi="Arial" w:cs="Arial"/>
                <w:sz w:val="20"/>
                <w:szCs w:val="20"/>
                <w:lang w:eastAsia="en-AU"/>
              </w:rPr>
              <w:t xml:space="preserve">Permanent </w:t>
            </w:r>
          </w:p>
        </w:tc>
      </w:tr>
      <w:tr w:rsidR="00D107D1" w:rsidRPr="000D0295" w:rsidTr="000D0295">
        <w:trPr>
          <w:cantSplit/>
        </w:trPr>
        <w:tc>
          <w:tcPr>
            <w:tcW w:w="1543" w:type="pct"/>
            <w:tcBorders>
              <w:top w:val="single" w:sz="4" w:space="0" w:color="BFBFBF"/>
              <w:bottom w:val="single" w:sz="4" w:space="0" w:color="BFBFBF"/>
            </w:tcBorders>
            <w:shd w:val="clear" w:color="auto" w:fill="auto"/>
          </w:tcPr>
          <w:p w:rsidR="001C2077" w:rsidRPr="000D0295" w:rsidRDefault="001C2077" w:rsidP="000D0295">
            <w:pPr>
              <w:spacing w:before="60" w:after="60"/>
              <w:ind w:left="0" w:firstLine="0"/>
              <w:rPr>
                <w:rFonts w:ascii="Arial" w:hAnsi="Arial"/>
                <w:b/>
                <w:sz w:val="20"/>
                <w:lang w:val="en-US" w:eastAsia="en-AU"/>
              </w:rPr>
            </w:pPr>
            <w:r w:rsidRPr="000D0295">
              <w:rPr>
                <w:rFonts w:cs="Arial"/>
                <w:b/>
                <w:sz w:val="20"/>
                <w:szCs w:val="20"/>
                <w:lang w:eastAsia="en-AU"/>
              </w:rPr>
              <w:t xml:space="preserve">Value of asset/resource </w:t>
            </w:r>
          </w:p>
        </w:tc>
        <w:tc>
          <w:tcPr>
            <w:tcW w:w="3457" w:type="pct"/>
            <w:tcBorders>
              <w:top w:val="single" w:sz="4" w:space="0" w:color="BFBFBF"/>
              <w:bottom w:val="single" w:sz="4" w:space="0" w:color="BFBFBF"/>
            </w:tcBorders>
            <w:shd w:val="clear" w:color="auto" w:fill="auto"/>
          </w:tcPr>
          <w:p w:rsidR="00B55C38" w:rsidRPr="000D0295" w:rsidRDefault="00B55C38" w:rsidP="000D0295">
            <w:pPr>
              <w:spacing w:before="60" w:after="60"/>
              <w:ind w:left="0" w:firstLine="0"/>
              <w:rPr>
                <w:rFonts w:ascii="Arial" w:hAnsi="Arial" w:cs="Arial"/>
                <w:sz w:val="20"/>
                <w:szCs w:val="20"/>
                <w:lang w:eastAsia="en-AU"/>
              </w:rPr>
            </w:pPr>
            <w:r w:rsidRPr="000D0295">
              <w:rPr>
                <w:rFonts w:ascii="Arial" w:hAnsi="Arial" w:cs="Arial"/>
                <w:sz w:val="20"/>
                <w:szCs w:val="20"/>
                <w:lang w:eastAsia="en-AU"/>
              </w:rPr>
              <w:t>High Significance</w:t>
            </w:r>
            <w:r w:rsidR="00DC27C1" w:rsidRPr="000D0295">
              <w:rPr>
                <w:rFonts w:ascii="Arial" w:hAnsi="Arial" w:cs="Arial"/>
                <w:sz w:val="20"/>
                <w:szCs w:val="20"/>
                <w:lang w:eastAsia="en-AU"/>
              </w:rPr>
              <w:t xml:space="preserve"> </w:t>
            </w:r>
            <w:r w:rsidR="002F0528" w:rsidRPr="000D0295">
              <w:rPr>
                <w:rFonts w:ascii="Arial" w:hAnsi="Arial" w:cs="Arial"/>
                <w:sz w:val="20"/>
                <w:szCs w:val="20"/>
                <w:lang w:eastAsia="en-AU"/>
              </w:rPr>
              <w:t>–</w:t>
            </w:r>
            <w:r w:rsidR="00DC27C1" w:rsidRPr="000D0295">
              <w:rPr>
                <w:rFonts w:ascii="Arial" w:hAnsi="Arial" w:cs="Arial"/>
                <w:sz w:val="20"/>
                <w:szCs w:val="20"/>
                <w:lang w:eastAsia="en-AU"/>
              </w:rPr>
              <w:t xml:space="preserve"> it </w:t>
            </w:r>
            <w:r w:rsidR="00622EA2" w:rsidRPr="000D0295">
              <w:rPr>
                <w:rFonts w:ascii="Arial" w:hAnsi="Arial" w:cs="Arial"/>
                <w:sz w:val="20"/>
                <w:szCs w:val="20"/>
                <w:lang w:eastAsia="en-AU"/>
              </w:rPr>
              <w:t xml:space="preserve">is </w:t>
            </w:r>
            <w:r w:rsidR="00DC27C1" w:rsidRPr="000D0295">
              <w:rPr>
                <w:rFonts w:ascii="Arial" w:hAnsi="Arial" w:cs="Arial"/>
                <w:sz w:val="20"/>
                <w:szCs w:val="20"/>
                <w:lang w:eastAsia="en-AU"/>
              </w:rPr>
              <w:t>a matter of critical importance  where specific measures need to be developed</w:t>
            </w:r>
          </w:p>
          <w:p w:rsidR="002F0528" w:rsidRPr="000D0295" w:rsidRDefault="00B55C38" w:rsidP="000D0295">
            <w:pPr>
              <w:spacing w:before="60" w:after="60"/>
              <w:ind w:left="0" w:firstLine="0"/>
              <w:rPr>
                <w:rFonts w:ascii="Arial" w:hAnsi="Arial" w:cs="Arial"/>
                <w:sz w:val="20"/>
                <w:szCs w:val="20"/>
                <w:lang w:eastAsia="en-AU"/>
              </w:rPr>
            </w:pPr>
            <w:r w:rsidRPr="000D0295">
              <w:rPr>
                <w:rFonts w:ascii="Arial" w:hAnsi="Arial" w:cs="Arial"/>
                <w:sz w:val="20"/>
                <w:szCs w:val="20"/>
                <w:lang w:eastAsia="en-AU"/>
              </w:rPr>
              <w:t>Medium Significance</w:t>
            </w:r>
            <w:r w:rsidR="00DC27C1" w:rsidRPr="000D0295">
              <w:rPr>
                <w:rFonts w:ascii="Arial" w:hAnsi="Arial" w:cs="Arial"/>
                <w:sz w:val="20"/>
                <w:szCs w:val="20"/>
                <w:lang w:eastAsia="en-AU"/>
              </w:rPr>
              <w:t xml:space="preserve"> – </w:t>
            </w:r>
            <w:r w:rsidR="00DC27C1" w:rsidRPr="000D0295">
              <w:rPr>
                <w:rFonts w:ascii="Arial" w:hAnsi="Arial" w:cs="Arial"/>
                <w:sz w:val="20"/>
                <w:szCs w:val="20"/>
                <w:lang w:val="en-US" w:eastAsia="en-AU"/>
              </w:rPr>
              <w:t xml:space="preserve">it is a matter of relative </w:t>
            </w:r>
            <w:r w:rsidR="006638E7" w:rsidRPr="000D0295">
              <w:rPr>
                <w:rFonts w:ascii="Arial" w:hAnsi="Arial" w:cs="Arial"/>
                <w:sz w:val="20"/>
                <w:szCs w:val="20"/>
                <w:lang w:val="en-US" w:eastAsia="en-AU"/>
              </w:rPr>
              <w:t>importance</w:t>
            </w:r>
            <w:r w:rsidR="00DC27C1" w:rsidRPr="000D0295">
              <w:rPr>
                <w:rFonts w:ascii="Arial" w:hAnsi="Arial" w:cs="Arial"/>
                <w:sz w:val="20"/>
                <w:szCs w:val="20"/>
                <w:lang w:eastAsia="en-AU"/>
              </w:rPr>
              <w:t xml:space="preserve"> where standard</w:t>
            </w:r>
            <w:r w:rsidR="002F0528" w:rsidRPr="000D0295">
              <w:rPr>
                <w:rFonts w:ascii="Arial" w:hAnsi="Arial" w:cs="Arial"/>
                <w:sz w:val="20"/>
                <w:szCs w:val="20"/>
                <w:lang w:eastAsia="en-AU"/>
              </w:rPr>
              <w:t xml:space="preserve"> measures </w:t>
            </w:r>
            <w:r w:rsidR="00DC27C1" w:rsidRPr="000D0295">
              <w:rPr>
                <w:rFonts w:ascii="Arial" w:hAnsi="Arial" w:cs="Arial"/>
                <w:sz w:val="20"/>
                <w:szCs w:val="20"/>
                <w:lang w:eastAsia="en-AU"/>
              </w:rPr>
              <w:t>could be suitable</w:t>
            </w:r>
          </w:p>
          <w:p w:rsidR="001C2077" w:rsidRPr="000D0295" w:rsidRDefault="00B55C38" w:rsidP="000D0295">
            <w:pPr>
              <w:spacing w:before="60" w:after="60"/>
              <w:ind w:left="0" w:firstLine="0"/>
              <w:rPr>
                <w:sz w:val="20"/>
                <w:lang w:val="en-US" w:eastAsia="en-AU"/>
              </w:rPr>
            </w:pPr>
            <w:r w:rsidRPr="000D0295">
              <w:rPr>
                <w:rFonts w:ascii="Arial" w:hAnsi="Arial" w:cs="Arial"/>
                <w:sz w:val="20"/>
                <w:szCs w:val="20"/>
                <w:lang w:eastAsia="en-AU"/>
              </w:rPr>
              <w:t>Low Significance</w:t>
            </w:r>
            <w:r w:rsidR="00DC27C1" w:rsidRPr="000D0295">
              <w:rPr>
                <w:rFonts w:ascii="Arial" w:hAnsi="Arial" w:cs="Arial"/>
                <w:sz w:val="20"/>
                <w:szCs w:val="20"/>
                <w:lang w:eastAsia="en-AU"/>
              </w:rPr>
              <w:t xml:space="preserve"> – </w:t>
            </w:r>
            <w:r w:rsidR="002F0528" w:rsidRPr="000D0295">
              <w:rPr>
                <w:rFonts w:ascii="Arial" w:hAnsi="Arial" w:cs="Arial"/>
                <w:sz w:val="20"/>
                <w:szCs w:val="20"/>
                <w:lang w:eastAsia="en-AU"/>
              </w:rPr>
              <w:t>i</w:t>
            </w:r>
            <w:r w:rsidR="00DC27C1" w:rsidRPr="000D0295">
              <w:rPr>
                <w:rFonts w:ascii="Arial" w:hAnsi="Arial" w:cs="Arial"/>
                <w:sz w:val="20"/>
                <w:szCs w:val="20"/>
                <w:lang w:val="en-US" w:eastAsia="en-AU"/>
              </w:rPr>
              <w:t xml:space="preserve">t is a matter which does not need to be </w:t>
            </w:r>
            <w:r w:rsidR="002F0528" w:rsidRPr="000D0295">
              <w:rPr>
                <w:rFonts w:ascii="Arial" w:hAnsi="Arial" w:cs="Arial"/>
                <w:sz w:val="20"/>
                <w:szCs w:val="20"/>
                <w:lang w:val="en-US" w:eastAsia="en-AU"/>
              </w:rPr>
              <w:t>addressed immediately</w:t>
            </w:r>
            <w:r w:rsidR="00DC27C1" w:rsidRPr="000D0295">
              <w:rPr>
                <w:rFonts w:ascii="Arial" w:hAnsi="Arial" w:cs="Arial"/>
                <w:sz w:val="20"/>
                <w:szCs w:val="20"/>
                <w:lang w:val="en-US" w:eastAsia="en-AU"/>
              </w:rPr>
              <w:t xml:space="preserve"> </w:t>
            </w:r>
            <w:r w:rsidR="002F0528" w:rsidRPr="000D0295">
              <w:rPr>
                <w:rFonts w:ascii="Arial" w:hAnsi="Arial" w:cs="Arial"/>
                <w:sz w:val="20"/>
                <w:szCs w:val="20"/>
                <w:lang w:val="en-US" w:eastAsia="en-AU"/>
              </w:rPr>
              <w:t>and stand</w:t>
            </w:r>
            <w:r w:rsidR="002F0528" w:rsidRPr="000D0295">
              <w:rPr>
                <w:rFonts w:ascii="Arial" w:hAnsi="Arial" w:cs="Arial"/>
                <w:sz w:val="20"/>
                <w:szCs w:val="20"/>
                <w:lang w:eastAsia="en-AU"/>
              </w:rPr>
              <w:t>ard</w:t>
            </w:r>
            <w:r w:rsidR="002F0528" w:rsidRPr="000D0295">
              <w:rPr>
                <w:rFonts w:ascii="Arial" w:hAnsi="Arial" w:cs="Arial"/>
                <w:sz w:val="20"/>
                <w:szCs w:val="20"/>
                <w:lang w:val="en-US" w:eastAsia="en-AU"/>
              </w:rPr>
              <w:t xml:space="preserve"> measures can be used </w:t>
            </w:r>
          </w:p>
        </w:tc>
      </w:tr>
    </w:tbl>
    <w:p w:rsidR="008F3178" w:rsidRPr="000D0295" w:rsidRDefault="008F3178" w:rsidP="008F3178">
      <w:pPr>
        <w:spacing w:after="140" w:line="276"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Each potential </w:t>
      </w:r>
      <w:r w:rsidR="00B12F1A" w:rsidRPr="000D0295">
        <w:rPr>
          <w:rFonts w:ascii="Arial" w:eastAsia="Calibri" w:hAnsi="Arial" w:cs="Arial"/>
          <w:sz w:val="20"/>
          <w:szCs w:val="20"/>
          <w:lang w:val="en-GB"/>
        </w:rPr>
        <w:t>effec</w:t>
      </w:r>
      <w:r w:rsidRPr="000D0295">
        <w:rPr>
          <w:rFonts w:ascii="Arial" w:eastAsia="Calibri" w:hAnsi="Arial" w:cs="Arial"/>
          <w:sz w:val="20"/>
          <w:szCs w:val="20"/>
          <w:lang w:val="en-GB"/>
        </w:rPr>
        <w:t xml:space="preserve">t was then screened to establish the extent of risk and further investigation required for each </w:t>
      </w:r>
      <w:r w:rsidR="00B12F1A" w:rsidRPr="000D0295">
        <w:rPr>
          <w:rFonts w:ascii="Arial" w:eastAsia="Calibri" w:hAnsi="Arial" w:cs="Arial"/>
          <w:sz w:val="20"/>
          <w:szCs w:val="20"/>
          <w:lang w:val="en-GB"/>
        </w:rPr>
        <w:t>effect</w:t>
      </w:r>
      <w:r w:rsidRPr="000D0295">
        <w:rPr>
          <w:rFonts w:ascii="Arial" w:eastAsia="Calibri" w:hAnsi="Arial" w:cs="Arial"/>
          <w:sz w:val="20"/>
          <w:szCs w:val="20"/>
          <w:lang w:val="en-GB"/>
        </w:rPr>
        <w:t>.</w:t>
      </w:r>
    </w:p>
    <w:p w:rsidR="001C2077" w:rsidRPr="000D0295" w:rsidRDefault="001C2077" w:rsidP="001C2077">
      <w:pPr>
        <w:spacing w:after="140" w:line="276" w:lineRule="auto"/>
        <w:ind w:left="1440"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screening process adopted the hierarchy </w:t>
      </w:r>
      <w:r w:rsidR="00A7240C" w:rsidRPr="000D0295">
        <w:rPr>
          <w:rFonts w:ascii="Arial" w:eastAsia="Calibri" w:hAnsi="Arial" w:cs="Arial"/>
          <w:sz w:val="20"/>
          <w:szCs w:val="20"/>
          <w:lang w:val="en-GB"/>
        </w:rPr>
        <w:t>in Table 3.2</w:t>
      </w:r>
      <w:r w:rsidR="003A170B" w:rsidRPr="000D0295">
        <w:rPr>
          <w:rFonts w:ascii="Arial" w:eastAsia="Calibri" w:hAnsi="Arial" w:cs="Arial"/>
          <w:sz w:val="20"/>
          <w:szCs w:val="20"/>
          <w:lang w:val="en-GB"/>
        </w:rPr>
        <w:t xml:space="preserve"> to </w:t>
      </w:r>
      <w:r w:rsidR="00A7240C" w:rsidRPr="000D0295">
        <w:rPr>
          <w:rFonts w:ascii="Arial" w:eastAsia="Calibri" w:hAnsi="Arial" w:cs="Arial"/>
          <w:sz w:val="20"/>
          <w:szCs w:val="20"/>
          <w:lang w:val="en-GB"/>
        </w:rPr>
        <w:t>prioritise investigations.</w:t>
      </w:r>
    </w:p>
    <w:p w:rsidR="00A7240C" w:rsidRPr="000D0295" w:rsidRDefault="003A170B" w:rsidP="00EA12EA">
      <w:pPr>
        <w:pStyle w:val="Caption"/>
        <w:spacing w:before="0"/>
        <w:ind w:left="1418"/>
        <w:jc w:val="both"/>
        <w:rPr>
          <w:sz w:val="20"/>
          <w:szCs w:val="20"/>
        </w:rPr>
      </w:pPr>
      <w:r w:rsidRPr="000D0295">
        <w:t xml:space="preserve">Table </w:t>
      </w:r>
      <w:r w:rsidRPr="000D0295">
        <w:fldChar w:fldCharType="begin"/>
      </w:r>
      <w:r w:rsidRPr="000D0295">
        <w:instrText xml:space="preserve"> STYLEREF 1 \s </w:instrText>
      </w:r>
      <w:r w:rsidRPr="000D0295">
        <w:fldChar w:fldCharType="separate"/>
      </w:r>
      <w:r w:rsidR="00607C4D" w:rsidRPr="000D0295">
        <w:rPr>
          <w:noProof/>
        </w:rPr>
        <w:t>3</w:t>
      </w:r>
      <w:r w:rsidRPr="000D0295">
        <w:fldChar w:fldCharType="end"/>
      </w:r>
      <w:r w:rsidRPr="000D0295">
        <w:t>.</w:t>
      </w:r>
      <w:r w:rsidRPr="000D0295">
        <w:fldChar w:fldCharType="begin"/>
      </w:r>
      <w:r w:rsidRPr="000D0295">
        <w:instrText xml:space="preserve"> SEQ Table \* ARABIC \s 1 </w:instrText>
      </w:r>
      <w:r w:rsidRPr="000D0295">
        <w:fldChar w:fldCharType="separate"/>
      </w:r>
      <w:r w:rsidR="00607C4D" w:rsidRPr="000D0295">
        <w:rPr>
          <w:noProof/>
        </w:rPr>
        <w:t>2</w:t>
      </w:r>
      <w:r w:rsidRPr="000D0295">
        <w:fldChar w:fldCharType="end"/>
      </w:r>
      <w:r w:rsidRPr="000D0295">
        <w:t xml:space="preserve"> : </w:t>
      </w:r>
      <w:r w:rsidR="009A1D0E" w:rsidRPr="000D0295">
        <w:t>Hierarchy for p</w:t>
      </w:r>
      <w:r w:rsidR="00A7240C" w:rsidRPr="000D0295">
        <w:t>riorit</w:t>
      </w:r>
      <w:r w:rsidR="009A1D0E" w:rsidRPr="000D0295">
        <w:t>isation of issues for</w:t>
      </w:r>
      <w:r w:rsidR="00A7240C" w:rsidRPr="000D0295">
        <w:t xml:space="preserve"> investigation </w:t>
      </w:r>
    </w:p>
    <w:tbl>
      <w:tblPr>
        <w:tblW w:w="4226" w:type="pct"/>
        <w:tblInd w:w="1526" w:type="dxa"/>
        <w:tblBorders>
          <w:insideH w:val="single" w:sz="4" w:space="0" w:color="BFBFBF"/>
          <w:insideV w:val="single" w:sz="4" w:space="0" w:color="BFBFBF"/>
        </w:tblBorders>
        <w:tblLook w:val="04A0" w:firstRow="1" w:lastRow="0" w:firstColumn="1" w:lastColumn="0" w:noHBand="0" w:noVBand="1"/>
      </w:tblPr>
      <w:tblGrid>
        <w:gridCol w:w="2392"/>
        <w:gridCol w:w="5419"/>
      </w:tblGrid>
      <w:tr w:rsidR="00D107D1" w:rsidRPr="000D0295" w:rsidTr="000D0295">
        <w:trPr>
          <w:cantSplit/>
          <w:tblHeader/>
        </w:trPr>
        <w:tc>
          <w:tcPr>
            <w:tcW w:w="1531" w:type="pct"/>
            <w:tcBorders>
              <w:top w:val="nil"/>
              <w:left w:val="nil"/>
              <w:bottom w:val="single" w:sz="4" w:space="0" w:color="BFBFBF"/>
              <w:right w:val="nil"/>
              <w:tl2br w:val="nil"/>
              <w:tr2bl w:val="nil"/>
            </w:tcBorders>
            <w:shd w:val="clear" w:color="auto" w:fill="D4D8E2"/>
          </w:tcPr>
          <w:p w:rsidR="006E55B2" w:rsidRPr="000D0295" w:rsidRDefault="006E55B2" w:rsidP="000D0295">
            <w:pPr>
              <w:pStyle w:val="BodyText"/>
              <w:spacing w:beforeLines="60" w:before="144" w:afterLines="60" w:after="144" w:line="240" w:lineRule="auto"/>
              <w:rPr>
                <w:b/>
                <w:sz w:val="18"/>
              </w:rPr>
            </w:pPr>
            <w:r w:rsidRPr="000D0295">
              <w:rPr>
                <w:b/>
                <w:sz w:val="18"/>
              </w:rPr>
              <w:t>Priority for Investigation</w:t>
            </w:r>
          </w:p>
        </w:tc>
        <w:tc>
          <w:tcPr>
            <w:tcW w:w="3469" w:type="pct"/>
            <w:tcBorders>
              <w:top w:val="nil"/>
              <w:left w:val="nil"/>
              <w:bottom w:val="single" w:sz="4" w:space="0" w:color="BFBFBF"/>
              <w:right w:val="nil"/>
              <w:tl2br w:val="nil"/>
              <w:tr2bl w:val="nil"/>
            </w:tcBorders>
            <w:shd w:val="clear" w:color="auto" w:fill="D4D8E2"/>
          </w:tcPr>
          <w:p w:rsidR="006E55B2" w:rsidRPr="000D0295" w:rsidRDefault="00FA5AB0" w:rsidP="000D0295">
            <w:pPr>
              <w:pStyle w:val="BodyText"/>
              <w:spacing w:beforeLines="60" w:before="144" w:afterLines="60" w:after="144" w:line="240" w:lineRule="auto"/>
              <w:rPr>
                <w:b/>
                <w:sz w:val="18"/>
              </w:rPr>
            </w:pPr>
            <w:r w:rsidRPr="000D0295">
              <w:rPr>
                <w:b/>
                <w:sz w:val="18"/>
              </w:rPr>
              <w:t>Scale of Impact</w:t>
            </w:r>
          </w:p>
        </w:tc>
      </w:tr>
      <w:tr w:rsidR="00D107D1" w:rsidRPr="000D0295" w:rsidTr="000D0295">
        <w:trPr>
          <w:cantSplit/>
        </w:trPr>
        <w:tc>
          <w:tcPr>
            <w:tcW w:w="1531" w:type="pct"/>
            <w:tcBorders>
              <w:top w:val="single" w:sz="4" w:space="0" w:color="BFBFBF"/>
              <w:bottom w:val="single" w:sz="4" w:space="0" w:color="BFBFBF"/>
            </w:tcBorders>
            <w:shd w:val="clear" w:color="auto" w:fill="auto"/>
          </w:tcPr>
          <w:p w:rsidR="006E55B2" w:rsidRPr="000D0295" w:rsidRDefault="006E55B2" w:rsidP="000D0295">
            <w:pPr>
              <w:spacing w:before="60" w:after="60"/>
              <w:ind w:left="0" w:firstLine="0"/>
              <w:rPr>
                <w:rFonts w:ascii="Arial" w:hAnsi="Arial" w:cs="Arial"/>
                <w:b/>
                <w:sz w:val="20"/>
                <w:szCs w:val="20"/>
                <w:lang w:val="en-US" w:eastAsia="en-AU"/>
              </w:rPr>
            </w:pPr>
            <w:r w:rsidRPr="000D0295">
              <w:rPr>
                <w:rFonts w:ascii="Arial" w:hAnsi="Arial" w:cs="Arial"/>
                <w:b/>
                <w:sz w:val="20"/>
                <w:szCs w:val="20"/>
                <w:lang w:val="en-US" w:eastAsia="en-AU"/>
              </w:rPr>
              <w:t>A</w:t>
            </w:r>
          </w:p>
        </w:tc>
        <w:tc>
          <w:tcPr>
            <w:tcW w:w="3469" w:type="pct"/>
            <w:tcBorders>
              <w:top w:val="single" w:sz="4" w:space="0" w:color="BFBFBF"/>
              <w:bottom w:val="single" w:sz="4" w:space="0" w:color="BFBFBF"/>
            </w:tcBorders>
            <w:shd w:val="clear" w:color="auto" w:fill="auto"/>
          </w:tcPr>
          <w:p w:rsidR="006E55B2" w:rsidRPr="000D0295" w:rsidRDefault="006E55B2" w:rsidP="000D0295">
            <w:pPr>
              <w:spacing w:before="60" w:after="60"/>
              <w:ind w:left="0" w:firstLine="0"/>
              <w:jc w:val="both"/>
              <w:rPr>
                <w:rFonts w:ascii="Arial" w:hAnsi="Arial" w:cs="Arial"/>
                <w:sz w:val="20"/>
                <w:szCs w:val="20"/>
                <w:lang w:val="en-US" w:eastAsia="en-AU"/>
              </w:rPr>
            </w:pPr>
            <w:r w:rsidRPr="000D0295">
              <w:rPr>
                <w:rFonts w:ascii="Arial" w:hAnsi="Arial" w:cs="Arial"/>
                <w:sz w:val="20"/>
                <w:szCs w:val="20"/>
                <w:lang w:val="en-US" w:eastAsia="en-AU"/>
              </w:rPr>
              <w:t>Potential for environmental</w:t>
            </w:r>
            <w:r w:rsidR="002368D4" w:rsidRPr="000D0295">
              <w:rPr>
                <w:rFonts w:ascii="Arial" w:hAnsi="Arial" w:cs="Arial"/>
                <w:sz w:val="20"/>
                <w:szCs w:val="20"/>
                <w:lang w:val="en-US" w:eastAsia="en-AU"/>
              </w:rPr>
              <w:t xml:space="preserve">, social and economic </w:t>
            </w:r>
            <w:r w:rsidRPr="000D0295">
              <w:rPr>
                <w:rFonts w:ascii="Arial" w:hAnsi="Arial" w:cs="Arial"/>
                <w:sz w:val="20"/>
                <w:szCs w:val="20"/>
                <w:lang w:val="en-US" w:eastAsia="en-AU"/>
              </w:rPr>
              <w:t>impacts</w:t>
            </w:r>
            <w:r w:rsidR="00B12F1A" w:rsidRPr="000D0295">
              <w:rPr>
                <w:rFonts w:ascii="Arial" w:hAnsi="Arial" w:cs="Arial"/>
                <w:sz w:val="20"/>
                <w:szCs w:val="20"/>
                <w:lang w:val="en-US" w:eastAsia="en-AU"/>
              </w:rPr>
              <w:t>/effects that are either permanent or have a duration</w:t>
            </w:r>
            <w:r w:rsidRPr="000D0295">
              <w:rPr>
                <w:rFonts w:ascii="Arial" w:hAnsi="Arial" w:cs="Arial"/>
                <w:sz w:val="20"/>
                <w:szCs w:val="20"/>
                <w:lang w:val="en-US" w:eastAsia="en-AU"/>
              </w:rPr>
              <w:t xml:space="preserve"> </w:t>
            </w:r>
            <w:r w:rsidR="002368D4" w:rsidRPr="000D0295">
              <w:rPr>
                <w:rFonts w:ascii="Arial" w:hAnsi="Arial" w:cs="Arial"/>
                <w:sz w:val="20"/>
                <w:szCs w:val="20"/>
                <w:lang w:val="en-US" w:eastAsia="en-AU"/>
              </w:rPr>
              <w:t xml:space="preserve">in excess of 5 years </w:t>
            </w:r>
            <w:r w:rsidRPr="000D0295">
              <w:rPr>
                <w:rFonts w:ascii="Arial" w:hAnsi="Arial" w:cs="Arial"/>
                <w:sz w:val="20"/>
                <w:szCs w:val="20"/>
                <w:lang w:val="en-US" w:eastAsia="en-AU"/>
              </w:rPr>
              <w:t xml:space="preserve">and </w:t>
            </w:r>
            <w:r w:rsidR="002368D4" w:rsidRPr="000D0295">
              <w:rPr>
                <w:rFonts w:ascii="Arial" w:hAnsi="Arial" w:cs="Arial"/>
                <w:sz w:val="20"/>
                <w:szCs w:val="20"/>
                <w:lang w:val="en-US" w:eastAsia="en-AU"/>
              </w:rPr>
              <w:t>may be an</w:t>
            </w:r>
            <w:r w:rsidRPr="000D0295">
              <w:rPr>
                <w:rFonts w:ascii="Arial" w:hAnsi="Arial" w:cs="Arial"/>
                <w:sz w:val="20"/>
                <w:szCs w:val="20"/>
                <w:lang w:val="en-US" w:eastAsia="en-AU"/>
              </w:rPr>
              <w:t xml:space="preserve"> issue for design</w:t>
            </w:r>
            <w:r w:rsidR="00FA5AB0" w:rsidRPr="000D0295">
              <w:rPr>
                <w:rFonts w:ascii="Arial" w:hAnsi="Arial" w:cs="Arial"/>
                <w:sz w:val="20"/>
                <w:szCs w:val="20"/>
                <w:lang w:val="en-US" w:eastAsia="en-AU"/>
              </w:rPr>
              <w:t>, as well as for shorter time periods or where potential impacts</w:t>
            </w:r>
            <w:r w:rsidR="00B12F1A" w:rsidRPr="000D0295">
              <w:rPr>
                <w:rFonts w:ascii="Arial" w:hAnsi="Arial" w:cs="Arial"/>
                <w:sz w:val="20"/>
                <w:szCs w:val="20"/>
                <w:lang w:val="en-US" w:eastAsia="en-AU"/>
              </w:rPr>
              <w:t>/effects</w:t>
            </w:r>
            <w:r w:rsidR="00FA5AB0" w:rsidRPr="000D0295">
              <w:rPr>
                <w:rFonts w:ascii="Arial" w:hAnsi="Arial" w:cs="Arial"/>
                <w:sz w:val="20"/>
                <w:szCs w:val="20"/>
                <w:lang w:val="en-US" w:eastAsia="en-AU"/>
              </w:rPr>
              <w:t xml:space="preserve"> are very significant or where </w:t>
            </w:r>
            <w:r w:rsidR="00B12F1A" w:rsidRPr="000D0295">
              <w:rPr>
                <w:rFonts w:ascii="Arial" w:hAnsi="Arial" w:cs="Arial"/>
                <w:sz w:val="20"/>
                <w:szCs w:val="20"/>
                <w:lang w:val="en-US" w:eastAsia="en-AU"/>
              </w:rPr>
              <w:t>the value of the asset/resource is high</w:t>
            </w:r>
            <w:r w:rsidRPr="000D0295">
              <w:rPr>
                <w:rFonts w:ascii="Arial" w:hAnsi="Arial" w:cs="Arial"/>
                <w:sz w:val="20"/>
                <w:szCs w:val="20"/>
                <w:lang w:val="en-US" w:eastAsia="en-AU"/>
              </w:rPr>
              <w:t>. Standard management measures may not be suitable</w:t>
            </w:r>
            <w:r w:rsidR="008F3178" w:rsidRPr="000D0295">
              <w:rPr>
                <w:rFonts w:ascii="Arial" w:hAnsi="Arial" w:cs="Arial"/>
                <w:sz w:val="20"/>
                <w:szCs w:val="20"/>
                <w:lang w:val="en-US" w:eastAsia="en-AU"/>
              </w:rPr>
              <w:t xml:space="preserve"> </w:t>
            </w:r>
            <w:r w:rsidR="00FA5AB0" w:rsidRPr="000D0295">
              <w:rPr>
                <w:rFonts w:ascii="Arial" w:hAnsi="Arial" w:cs="Arial"/>
                <w:sz w:val="20"/>
                <w:szCs w:val="20"/>
                <w:lang w:val="en-US" w:eastAsia="en-AU"/>
              </w:rPr>
              <w:t>for these impacts</w:t>
            </w:r>
            <w:r w:rsidR="00B12F1A" w:rsidRPr="000D0295">
              <w:rPr>
                <w:rFonts w:ascii="Arial" w:hAnsi="Arial" w:cs="Arial"/>
                <w:sz w:val="20"/>
                <w:szCs w:val="20"/>
                <w:lang w:val="en-US" w:eastAsia="en-AU"/>
              </w:rPr>
              <w:t>/effects</w:t>
            </w:r>
            <w:r w:rsidR="00FA5AB0" w:rsidRPr="000D0295">
              <w:rPr>
                <w:rFonts w:ascii="Arial" w:hAnsi="Arial" w:cs="Arial"/>
                <w:sz w:val="20"/>
                <w:szCs w:val="20"/>
                <w:lang w:val="en-US" w:eastAsia="en-AU"/>
              </w:rPr>
              <w:t xml:space="preserve">, </w:t>
            </w:r>
            <w:r w:rsidR="008F3178" w:rsidRPr="000D0295">
              <w:rPr>
                <w:rFonts w:ascii="Arial" w:hAnsi="Arial" w:cs="Arial"/>
                <w:sz w:val="20"/>
                <w:szCs w:val="20"/>
                <w:lang w:val="en-US" w:eastAsia="en-AU"/>
              </w:rPr>
              <w:t>and the objective is to avoid these impacts through project design where feasible. Otherwise, i</w:t>
            </w:r>
            <w:r w:rsidRPr="000D0295">
              <w:rPr>
                <w:rFonts w:ascii="Arial" w:hAnsi="Arial" w:cs="Arial"/>
                <w:sz w:val="20"/>
                <w:szCs w:val="20"/>
                <w:lang w:val="en-US" w:eastAsia="en-AU"/>
              </w:rPr>
              <w:t xml:space="preserve">nvestigation is required to confirm that </w:t>
            </w:r>
            <w:r w:rsidR="008F3178" w:rsidRPr="000D0295">
              <w:rPr>
                <w:rFonts w:ascii="Arial" w:hAnsi="Arial" w:cs="Arial"/>
                <w:sz w:val="20"/>
                <w:szCs w:val="20"/>
                <w:lang w:val="en-US" w:eastAsia="en-AU"/>
              </w:rPr>
              <w:t xml:space="preserve">appropriate </w:t>
            </w:r>
            <w:r w:rsidRPr="000D0295">
              <w:rPr>
                <w:rFonts w:ascii="Arial" w:hAnsi="Arial" w:cs="Arial"/>
                <w:sz w:val="20"/>
                <w:szCs w:val="20"/>
                <w:lang w:val="en-US" w:eastAsia="en-AU"/>
              </w:rPr>
              <w:t xml:space="preserve">management measures can be incorporated into </w:t>
            </w:r>
            <w:r w:rsidR="002368D4" w:rsidRPr="000D0295">
              <w:rPr>
                <w:rFonts w:ascii="Arial" w:hAnsi="Arial" w:cs="Arial"/>
                <w:sz w:val="20"/>
                <w:szCs w:val="20"/>
                <w:lang w:eastAsia="en-AU"/>
              </w:rPr>
              <w:t>Environment and other Management Frameworks</w:t>
            </w:r>
            <w:r w:rsidR="008F3178" w:rsidRPr="000D0295">
              <w:rPr>
                <w:rFonts w:ascii="Arial" w:hAnsi="Arial" w:cs="Arial"/>
                <w:sz w:val="20"/>
                <w:szCs w:val="20"/>
                <w:lang w:val="en-US" w:eastAsia="en-AU"/>
              </w:rPr>
              <w:t xml:space="preserve"> to achieve compliance with policy and regulatory requirements.</w:t>
            </w:r>
          </w:p>
        </w:tc>
      </w:tr>
      <w:tr w:rsidR="00D107D1" w:rsidRPr="000D0295" w:rsidTr="000D0295">
        <w:trPr>
          <w:cantSplit/>
        </w:trPr>
        <w:tc>
          <w:tcPr>
            <w:tcW w:w="1531" w:type="pct"/>
            <w:tcBorders>
              <w:top w:val="nil"/>
              <w:bottom w:val="single" w:sz="4" w:space="0" w:color="BFBFBF"/>
            </w:tcBorders>
            <w:shd w:val="clear" w:color="auto" w:fill="auto"/>
          </w:tcPr>
          <w:p w:rsidR="006E55B2" w:rsidRPr="000D0295" w:rsidRDefault="006E55B2" w:rsidP="000D0295">
            <w:pPr>
              <w:spacing w:before="60" w:after="60"/>
              <w:ind w:left="0" w:firstLine="0"/>
              <w:rPr>
                <w:rFonts w:ascii="Arial" w:hAnsi="Arial" w:cs="Arial"/>
                <w:b/>
                <w:sz w:val="20"/>
                <w:szCs w:val="20"/>
                <w:lang w:val="en-US" w:eastAsia="en-AU"/>
              </w:rPr>
            </w:pPr>
            <w:r w:rsidRPr="000D0295">
              <w:rPr>
                <w:rFonts w:ascii="Arial" w:hAnsi="Arial"/>
                <w:b/>
                <w:sz w:val="20"/>
                <w:lang w:val="en-US"/>
              </w:rPr>
              <w:t>B</w:t>
            </w:r>
          </w:p>
        </w:tc>
        <w:tc>
          <w:tcPr>
            <w:tcW w:w="3469" w:type="pct"/>
            <w:tcBorders>
              <w:top w:val="nil"/>
              <w:bottom w:val="single" w:sz="4" w:space="0" w:color="BFBFBF"/>
            </w:tcBorders>
            <w:shd w:val="clear" w:color="auto" w:fill="auto"/>
          </w:tcPr>
          <w:p w:rsidR="006E55B2" w:rsidRPr="000D0295" w:rsidRDefault="006E55B2" w:rsidP="000D0295">
            <w:pPr>
              <w:spacing w:before="60" w:after="60"/>
              <w:ind w:left="0" w:firstLine="0"/>
              <w:jc w:val="both"/>
              <w:rPr>
                <w:rFonts w:ascii="Arial" w:hAnsi="Arial" w:cs="Arial"/>
                <w:sz w:val="20"/>
                <w:szCs w:val="20"/>
                <w:lang w:val="en-US" w:eastAsia="en-AU"/>
              </w:rPr>
            </w:pPr>
            <w:r w:rsidRPr="000D0295">
              <w:rPr>
                <w:rFonts w:ascii="Arial" w:hAnsi="Arial" w:cs="Arial"/>
                <w:sz w:val="20"/>
                <w:szCs w:val="20"/>
                <w:lang w:val="en-US" w:eastAsia="en-AU"/>
              </w:rPr>
              <w:t xml:space="preserve">Potential for </w:t>
            </w:r>
            <w:r w:rsidR="002368D4" w:rsidRPr="000D0295">
              <w:rPr>
                <w:rFonts w:ascii="Arial" w:hAnsi="Arial" w:cs="Arial"/>
                <w:sz w:val="20"/>
                <w:szCs w:val="20"/>
                <w:lang w:val="en-US" w:eastAsia="en-AU"/>
              </w:rPr>
              <w:t xml:space="preserve">environmental, social and economic </w:t>
            </w:r>
            <w:r w:rsidRPr="000D0295">
              <w:rPr>
                <w:rFonts w:ascii="Arial" w:hAnsi="Arial" w:cs="Arial"/>
                <w:sz w:val="20"/>
                <w:szCs w:val="20"/>
                <w:lang w:val="en-US" w:eastAsia="en-AU"/>
              </w:rPr>
              <w:t>impacts</w:t>
            </w:r>
            <w:r w:rsidR="00B12F1A" w:rsidRPr="000D0295">
              <w:rPr>
                <w:rFonts w:ascii="Arial" w:hAnsi="Arial" w:cs="Arial"/>
                <w:sz w:val="20"/>
                <w:szCs w:val="20"/>
                <w:lang w:val="en-US" w:eastAsia="en-AU"/>
              </w:rPr>
              <w:t>/effects</w:t>
            </w:r>
            <w:r w:rsidRPr="000D0295">
              <w:rPr>
                <w:rFonts w:ascii="Arial" w:hAnsi="Arial" w:cs="Arial"/>
                <w:sz w:val="20"/>
                <w:szCs w:val="20"/>
                <w:lang w:val="en-US" w:eastAsia="en-AU"/>
              </w:rPr>
              <w:t xml:space="preserve"> over </w:t>
            </w:r>
            <w:r w:rsidR="002368D4" w:rsidRPr="000D0295">
              <w:rPr>
                <w:rFonts w:ascii="Arial" w:hAnsi="Arial" w:cs="Arial"/>
                <w:sz w:val="20"/>
                <w:szCs w:val="20"/>
                <w:lang w:val="en-US" w:eastAsia="en-AU"/>
              </w:rPr>
              <w:t>a</w:t>
            </w:r>
            <w:r w:rsidRPr="000D0295">
              <w:rPr>
                <w:rFonts w:ascii="Arial" w:hAnsi="Arial" w:cs="Arial"/>
                <w:sz w:val="20"/>
                <w:szCs w:val="20"/>
                <w:lang w:val="en-US" w:eastAsia="en-AU"/>
              </w:rPr>
              <w:t xml:space="preserve"> time frame</w:t>
            </w:r>
            <w:r w:rsidR="002368D4" w:rsidRPr="000D0295">
              <w:rPr>
                <w:rFonts w:ascii="Arial" w:hAnsi="Arial" w:cs="Arial"/>
                <w:sz w:val="20"/>
                <w:szCs w:val="20"/>
                <w:lang w:val="en-US" w:eastAsia="en-AU"/>
              </w:rPr>
              <w:t xml:space="preserve"> of </w:t>
            </w:r>
            <w:r w:rsidR="009A1D0E" w:rsidRPr="000D0295">
              <w:rPr>
                <w:rFonts w:ascii="Arial" w:hAnsi="Arial" w:cs="Arial"/>
                <w:sz w:val="20"/>
                <w:szCs w:val="20"/>
                <w:lang w:val="en-US" w:eastAsia="en-AU"/>
              </w:rPr>
              <w:t>2 – 5 years</w:t>
            </w:r>
            <w:r w:rsidR="00FA5AB0" w:rsidRPr="000D0295">
              <w:rPr>
                <w:rFonts w:ascii="Arial" w:hAnsi="Arial" w:cs="Arial"/>
                <w:sz w:val="20"/>
                <w:szCs w:val="20"/>
                <w:lang w:val="en-US" w:eastAsia="en-AU"/>
              </w:rPr>
              <w:t>, though encompasses longer time periods or permanency where impacts</w:t>
            </w:r>
            <w:r w:rsidR="00B12F1A" w:rsidRPr="000D0295">
              <w:rPr>
                <w:rFonts w:ascii="Arial" w:hAnsi="Arial" w:cs="Arial"/>
                <w:sz w:val="20"/>
                <w:szCs w:val="20"/>
                <w:lang w:val="en-US" w:eastAsia="en-AU"/>
              </w:rPr>
              <w:t>/effects</w:t>
            </w:r>
            <w:r w:rsidR="00FA5AB0" w:rsidRPr="000D0295">
              <w:rPr>
                <w:rFonts w:ascii="Arial" w:hAnsi="Arial" w:cs="Arial"/>
                <w:sz w:val="20"/>
                <w:szCs w:val="20"/>
                <w:lang w:val="en-US" w:eastAsia="en-AU"/>
              </w:rPr>
              <w:t xml:space="preserve"> may be managed by standard or routine management measures or where the value of the asset / resource is of medium significance</w:t>
            </w:r>
            <w:r w:rsidRPr="000D0295">
              <w:rPr>
                <w:rFonts w:ascii="Arial" w:hAnsi="Arial" w:cs="Arial"/>
                <w:sz w:val="20"/>
                <w:szCs w:val="20"/>
                <w:lang w:val="en-US" w:eastAsia="en-AU"/>
              </w:rPr>
              <w:t xml:space="preserve">. </w:t>
            </w:r>
            <w:r w:rsidR="008F3178" w:rsidRPr="000D0295">
              <w:rPr>
                <w:rFonts w:ascii="Arial" w:hAnsi="Arial" w:cs="Arial"/>
                <w:sz w:val="20"/>
                <w:szCs w:val="20"/>
                <w:lang w:val="en-US" w:eastAsia="en-AU"/>
              </w:rPr>
              <w:t>Standard management measures could be suitable, but attempts will be made to avoid these impacts</w:t>
            </w:r>
            <w:r w:rsidR="00B12F1A" w:rsidRPr="000D0295">
              <w:rPr>
                <w:rFonts w:ascii="Arial" w:hAnsi="Arial" w:cs="Arial"/>
                <w:sz w:val="20"/>
                <w:szCs w:val="20"/>
                <w:lang w:val="en-US" w:eastAsia="en-AU"/>
              </w:rPr>
              <w:t>/effects</w:t>
            </w:r>
            <w:r w:rsidR="008F3178" w:rsidRPr="000D0295">
              <w:rPr>
                <w:rFonts w:ascii="Arial" w:hAnsi="Arial" w:cs="Arial"/>
                <w:sz w:val="20"/>
                <w:szCs w:val="20"/>
                <w:lang w:val="en-US" w:eastAsia="en-AU"/>
              </w:rPr>
              <w:t xml:space="preserve"> through project design where feasible. Otherwise, i</w:t>
            </w:r>
            <w:r w:rsidRPr="000D0295">
              <w:rPr>
                <w:rFonts w:ascii="Arial" w:hAnsi="Arial" w:cs="Arial"/>
                <w:sz w:val="20"/>
                <w:szCs w:val="20"/>
                <w:lang w:val="en-US" w:eastAsia="en-AU"/>
              </w:rPr>
              <w:t xml:space="preserve">nvestigation is required to confirm that standard management measures </w:t>
            </w:r>
            <w:r w:rsidR="008F3178" w:rsidRPr="000D0295">
              <w:rPr>
                <w:rFonts w:ascii="Arial" w:hAnsi="Arial" w:cs="Arial"/>
                <w:sz w:val="20"/>
                <w:szCs w:val="20"/>
                <w:lang w:val="en-US" w:eastAsia="en-AU"/>
              </w:rPr>
              <w:t>are appropriate and c</w:t>
            </w:r>
            <w:r w:rsidRPr="000D0295">
              <w:rPr>
                <w:rFonts w:ascii="Arial" w:hAnsi="Arial" w:cs="Arial"/>
                <w:sz w:val="20"/>
                <w:szCs w:val="20"/>
                <w:lang w:val="en-US" w:eastAsia="en-AU"/>
              </w:rPr>
              <w:t xml:space="preserve">an be incorporated into </w:t>
            </w:r>
            <w:r w:rsidR="002368D4" w:rsidRPr="000D0295">
              <w:rPr>
                <w:rFonts w:ascii="Arial" w:hAnsi="Arial" w:cs="Arial"/>
                <w:sz w:val="20"/>
                <w:szCs w:val="20"/>
                <w:lang w:val="en-US" w:eastAsia="en-AU"/>
              </w:rPr>
              <w:t>Environment and other Management Frameworks</w:t>
            </w:r>
            <w:r w:rsidR="008F3178" w:rsidRPr="000D0295">
              <w:rPr>
                <w:rFonts w:ascii="Arial" w:hAnsi="Arial" w:cs="Arial"/>
                <w:sz w:val="20"/>
                <w:szCs w:val="20"/>
                <w:lang w:val="en-US" w:eastAsia="en-AU"/>
              </w:rPr>
              <w:t xml:space="preserve"> to achieve compliance with policy and regulatory requirements.</w:t>
            </w:r>
          </w:p>
        </w:tc>
      </w:tr>
      <w:tr w:rsidR="00D107D1" w:rsidRPr="000D0295" w:rsidTr="000D0295">
        <w:trPr>
          <w:cantSplit/>
        </w:trPr>
        <w:tc>
          <w:tcPr>
            <w:tcW w:w="1531" w:type="pct"/>
            <w:tcBorders>
              <w:top w:val="single" w:sz="4" w:space="0" w:color="BFBFBF"/>
              <w:bottom w:val="single" w:sz="4" w:space="0" w:color="BFBFBF"/>
            </w:tcBorders>
            <w:shd w:val="clear" w:color="auto" w:fill="auto"/>
          </w:tcPr>
          <w:p w:rsidR="006E55B2" w:rsidRPr="000D0295" w:rsidRDefault="006E55B2" w:rsidP="000D0295">
            <w:pPr>
              <w:spacing w:before="60" w:after="60"/>
              <w:ind w:left="0" w:firstLine="0"/>
              <w:rPr>
                <w:rFonts w:ascii="Arial" w:hAnsi="Arial"/>
                <w:b/>
                <w:sz w:val="20"/>
                <w:szCs w:val="22"/>
                <w:lang w:val="en-US" w:eastAsia="en-AU"/>
              </w:rPr>
            </w:pPr>
            <w:r w:rsidRPr="000D0295">
              <w:rPr>
                <w:rFonts w:ascii="Arial" w:hAnsi="Arial"/>
                <w:b/>
                <w:sz w:val="20"/>
                <w:lang w:val="en-US"/>
              </w:rPr>
              <w:t>C</w:t>
            </w:r>
          </w:p>
        </w:tc>
        <w:tc>
          <w:tcPr>
            <w:tcW w:w="3469" w:type="pct"/>
            <w:tcBorders>
              <w:top w:val="single" w:sz="4" w:space="0" w:color="BFBFBF"/>
              <w:bottom w:val="single" w:sz="4" w:space="0" w:color="BFBFBF"/>
            </w:tcBorders>
            <w:shd w:val="clear" w:color="auto" w:fill="auto"/>
          </w:tcPr>
          <w:p w:rsidR="006E55B2" w:rsidRPr="000D0295" w:rsidRDefault="008F3178" w:rsidP="000D0295">
            <w:pPr>
              <w:spacing w:before="60" w:after="60"/>
              <w:ind w:left="0" w:firstLine="0"/>
              <w:jc w:val="both"/>
              <w:rPr>
                <w:b/>
                <w:sz w:val="18"/>
                <w:szCs w:val="22"/>
                <w:lang w:val="en-US" w:eastAsia="en-AU"/>
              </w:rPr>
            </w:pPr>
            <w:r w:rsidRPr="000D0295">
              <w:rPr>
                <w:rFonts w:ascii="Arial" w:hAnsi="Arial" w:cs="Arial"/>
                <w:sz w:val="20"/>
                <w:szCs w:val="20"/>
                <w:lang w:val="en-US" w:eastAsia="en-AU"/>
              </w:rPr>
              <w:t>Potential</w:t>
            </w:r>
            <w:r w:rsidR="006E55B2" w:rsidRPr="000D0295">
              <w:rPr>
                <w:rFonts w:ascii="Arial" w:hAnsi="Arial" w:cs="Arial"/>
                <w:sz w:val="20"/>
                <w:szCs w:val="20"/>
                <w:lang w:val="en-US" w:eastAsia="en-AU"/>
              </w:rPr>
              <w:t xml:space="preserve"> </w:t>
            </w:r>
            <w:r w:rsidR="002368D4" w:rsidRPr="000D0295">
              <w:rPr>
                <w:rFonts w:ascii="Arial" w:hAnsi="Arial" w:cs="Arial"/>
                <w:sz w:val="20"/>
                <w:szCs w:val="20"/>
                <w:lang w:val="en-US" w:eastAsia="en-AU"/>
              </w:rPr>
              <w:t>environmental, social and economic</w:t>
            </w:r>
            <w:r w:rsidR="006E55B2" w:rsidRPr="000D0295">
              <w:rPr>
                <w:rFonts w:ascii="Arial" w:hAnsi="Arial" w:cs="Arial"/>
                <w:sz w:val="20"/>
                <w:szCs w:val="20"/>
                <w:lang w:val="en-US" w:eastAsia="en-AU"/>
              </w:rPr>
              <w:t xml:space="preserve"> impacts</w:t>
            </w:r>
            <w:r w:rsidR="00B12F1A" w:rsidRPr="000D0295">
              <w:rPr>
                <w:rFonts w:ascii="Arial" w:hAnsi="Arial" w:cs="Arial"/>
                <w:sz w:val="20"/>
                <w:szCs w:val="20"/>
                <w:lang w:val="en-US" w:eastAsia="en-AU"/>
              </w:rPr>
              <w:t>/effects</w:t>
            </w:r>
            <w:r w:rsidR="002368D4" w:rsidRPr="000D0295">
              <w:rPr>
                <w:rFonts w:ascii="Arial" w:hAnsi="Arial" w:cs="Arial"/>
                <w:sz w:val="20"/>
                <w:szCs w:val="20"/>
                <w:lang w:val="en-US" w:eastAsia="en-AU"/>
              </w:rPr>
              <w:t xml:space="preserve"> </w:t>
            </w:r>
            <w:r w:rsidR="009A1D0E" w:rsidRPr="000D0295">
              <w:rPr>
                <w:rFonts w:ascii="Arial" w:hAnsi="Arial" w:cs="Arial"/>
                <w:sz w:val="20"/>
                <w:szCs w:val="20"/>
                <w:lang w:val="en-US" w:eastAsia="en-AU"/>
              </w:rPr>
              <w:t>up to 2 years</w:t>
            </w:r>
            <w:r w:rsidR="006E55B2" w:rsidRPr="000D0295">
              <w:rPr>
                <w:rFonts w:ascii="Arial" w:hAnsi="Arial" w:cs="Arial"/>
                <w:sz w:val="20"/>
                <w:szCs w:val="20"/>
                <w:lang w:val="en-US" w:eastAsia="en-AU"/>
              </w:rPr>
              <w:t xml:space="preserve">, </w:t>
            </w:r>
            <w:r w:rsidR="00513410" w:rsidRPr="000D0295">
              <w:rPr>
                <w:rFonts w:ascii="Arial" w:hAnsi="Arial" w:cs="Arial"/>
                <w:sz w:val="20"/>
                <w:szCs w:val="20"/>
                <w:lang w:val="en-US" w:eastAsia="en-AU"/>
              </w:rPr>
              <w:t>which are routinely</w:t>
            </w:r>
            <w:r w:rsidR="006E55B2" w:rsidRPr="000D0295">
              <w:rPr>
                <w:rFonts w:ascii="Arial" w:hAnsi="Arial" w:cs="Arial"/>
                <w:sz w:val="20"/>
                <w:szCs w:val="20"/>
                <w:lang w:val="en-US" w:eastAsia="en-AU"/>
              </w:rPr>
              <w:t xml:space="preserve"> managed on </w:t>
            </w:r>
            <w:r w:rsidR="002368D4" w:rsidRPr="000D0295">
              <w:rPr>
                <w:rFonts w:ascii="Arial" w:hAnsi="Arial" w:cs="Arial"/>
                <w:sz w:val="20"/>
                <w:szCs w:val="20"/>
                <w:lang w:val="en-US" w:eastAsia="en-AU"/>
              </w:rPr>
              <w:t>large</w:t>
            </w:r>
            <w:r w:rsidR="00200416" w:rsidRPr="000D0295">
              <w:rPr>
                <w:rFonts w:ascii="Arial" w:hAnsi="Arial" w:cs="Arial"/>
                <w:sz w:val="20"/>
                <w:szCs w:val="20"/>
                <w:lang w:val="en-US" w:eastAsia="en-AU"/>
              </w:rPr>
              <w:t xml:space="preserve"> </w:t>
            </w:r>
            <w:r w:rsidR="006E55B2" w:rsidRPr="000D0295">
              <w:rPr>
                <w:rFonts w:ascii="Arial" w:hAnsi="Arial" w:cs="Arial"/>
                <w:sz w:val="20"/>
                <w:szCs w:val="20"/>
                <w:lang w:val="en-US" w:eastAsia="en-AU"/>
              </w:rPr>
              <w:t xml:space="preserve">projects. Standard management measures </w:t>
            </w:r>
            <w:r w:rsidR="002F0528" w:rsidRPr="000D0295">
              <w:rPr>
                <w:rFonts w:ascii="Arial" w:hAnsi="Arial" w:cs="Arial"/>
                <w:sz w:val="20"/>
                <w:szCs w:val="20"/>
                <w:lang w:val="en-US" w:eastAsia="en-AU"/>
              </w:rPr>
              <w:t xml:space="preserve">are suitable and </w:t>
            </w:r>
            <w:r w:rsidR="002368D4" w:rsidRPr="000D0295">
              <w:rPr>
                <w:rFonts w:ascii="Arial" w:hAnsi="Arial" w:cs="Arial"/>
                <w:sz w:val="20"/>
                <w:szCs w:val="20"/>
                <w:lang w:val="en-US" w:eastAsia="en-AU"/>
              </w:rPr>
              <w:t>can</w:t>
            </w:r>
            <w:r w:rsidR="006E55B2" w:rsidRPr="000D0295">
              <w:rPr>
                <w:rFonts w:ascii="Arial" w:hAnsi="Arial" w:cs="Arial"/>
                <w:sz w:val="20"/>
                <w:szCs w:val="20"/>
                <w:lang w:val="en-US" w:eastAsia="en-AU"/>
              </w:rPr>
              <w:t xml:space="preserve"> be incorporated into </w:t>
            </w:r>
            <w:r w:rsidR="002368D4" w:rsidRPr="000D0295">
              <w:rPr>
                <w:rFonts w:ascii="Arial" w:hAnsi="Arial" w:cs="Arial"/>
                <w:sz w:val="20"/>
                <w:szCs w:val="20"/>
                <w:lang w:val="en-US" w:eastAsia="en-AU"/>
              </w:rPr>
              <w:t>Environment and other Management Frameworks</w:t>
            </w:r>
            <w:r w:rsidR="00513410" w:rsidRPr="000D0295">
              <w:rPr>
                <w:rFonts w:ascii="Arial" w:hAnsi="Arial" w:cs="Arial"/>
                <w:sz w:val="20"/>
                <w:szCs w:val="20"/>
                <w:lang w:val="en-US" w:eastAsia="en-AU"/>
              </w:rPr>
              <w:t xml:space="preserve"> to achieve compliance with policy and regulatory </w:t>
            </w:r>
            <w:r w:rsidR="003A170B" w:rsidRPr="000D0295">
              <w:rPr>
                <w:rFonts w:ascii="Arial" w:hAnsi="Arial" w:cs="Arial"/>
                <w:sz w:val="20"/>
                <w:szCs w:val="20"/>
                <w:lang w:val="en-US" w:eastAsia="en-AU"/>
              </w:rPr>
              <w:t>requirements</w:t>
            </w:r>
            <w:r w:rsidR="003A170B" w:rsidRPr="000D0295" w:rsidDel="002368D4">
              <w:rPr>
                <w:rFonts w:ascii="Arial" w:hAnsi="Arial" w:cs="Arial"/>
                <w:sz w:val="20"/>
                <w:szCs w:val="20"/>
                <w:lang w:val="en-US" w:eastAsia="en-AU"/>
              </w:rPr>
              <w:t>.</w:t>
            </w:r>
          </w:p>
        </w:tc>
      </w:tr>
    </w:tbl>
    <w:p w:rsidR="001C2077" w:rsidRPr="000D0295" w:rsidRDefault="006E55B2" w:rsidP="006E55B2">
      <w:pPr>
        <w:pStyle w:val="Heading2"/>
        <w:numPr>
          <w:ilvl w:val="1"/>
          <w:numId w:val="1"/>
        </w:numPr>
        <w:ind w:left="1418" w:hanging="851"/>
        <w:rPr>
          <w:rFonts w:ascii="Arial" w:hAnsi="Arial" w:cs="Arial"/>
          <w:color w:val="auto"/>
          <w:sz w:val="24"/>
          <w:szCs w:val="24"/>
        </w:rPr>
      </w:pPr>
      <w:bookmarkStart w:id="50" w:name="_Toc425844935"/>
      <w:r w:rsidRPr="000D0295">
        <w:rPr>
          <w:rFonts w:ascii="Arial" w:hAnsi="Arial" w:cs="Arial"/>
          <w:color w:val="auto"/>
          <w:sz w:val="24"/>
          <w:szCs w:val="24"/>
        </w:rPr>
        <w:t>Methodology</w:t>
      </w:r>
      <w:bookmarkEnd w:id="50"/>
      <w:r w:rsidRPr="000D0295">
        <w:rPr>
          <w:rFonts w:ascii="Arial" w:hAnsi="Arial" w:cs="Arial"/>
          <w:color w:val="auto"/>
          <w:sz w:val="24"/>
          <w:szCs w:val="24"/>
        </w:rPr>
        <w:t xml:space="preserve"> </w:t>
      </w:r>
    </w:p>
    <w:p w:rsidR="00513410" w:rsidRPr="000D0295" w:rsidRDefault="003A170B" w:rsidP="00EA12EA">
      <w:pPr>
        <w:spacing w:after="140" w:line="276"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fldChar w:fldCharType="begin"/>
      </w:r>
      <w:r w:rsidRPr="000D0295">
        <w:rPr>
          <w:rFonts w:ascii="Arial" w:eastAsia="Calibri" w:hAnsi="Arial" w:cs="Arial"/>
          <w:sz w:val="20"/>
          <w:szCs w:val="20"/>
          <w:lang w:val="en-GB"/>
        </w:rPr>
        <w:instrText xml:space="preserve"> REF _Ref423678933 \h  \* MERGEFORMAT </w:instrText>
      </w:r>
      <w:r w:rsidRPr="000D0295">
        <w:rPr>
          <w:rFonts w:ascii="Arial" w:eastAsia="Calibri" w:hAnsi="Arial" w:cs="Arial"/>
          <w:sz w:val="20"/>
          <w:szCs w:val="20"/>
          <w:lang w:val="en-GB"/>
        </w:rPr>
      </w:r>
      <w:r w:rsidRPr="000D0295">
        <w:rPr>
          <w:rFonts w:ascii="Arial" w:eastAsia="Calibri" w:hAnsi="Arial" w:cs="Arial"/>
          <w:sz w:val="20"/>
          <w:szCs w:val="20"/>
          <w:lang w:val="en-GB"/>
        </w:rPr>
        <w:fldChar w:fldCharType="separate"/>
      </w:r>
      <w:r w:rsidR="00607C4D" w:rsidRPr="000D0295">
        <w:rPr>
          <w:rFonts w:ascii="Arial" w:hAnsi="Arial" w:cs="Arial"/>
          <w:sz w:val="20"/>
          <w:szCs w:val="20"/>
        </w:rPr>
        <w:t xml:space="preserve">Table </w:t>
      </w:r>
      <w:r w:rsidR="00607C4D" w:rsidRPr="000D0295">
        <w:rPr>
          <w:rFonts w:ascii="Arial" w:hAnsi="Arial" w:cs="Arial"/>
          <w:noProof/>
          <w:sz w:val="20"/>
          <w:szCs w:val="20"/>
        </w:rPr>
        <w:t>3.3</w:t>
      </w:r>
      <w:r w:rsidRPr="000D0295">
        <w:rPr>
          <w:rFonts w:ascii="Arial" w:eastAsia="Calibri" w:hAnsi="Arial" w:cs="Arial"/>
          <w:sz w:val="20"/>
          <w:szCs w:val="20"/>
          <w:lang w:val="en-GB"/>
        </w:rPr>
        <w:fldChar w:fldCharType="end"/>
      </w:r>
      <w:r w:rsidRPr="000D0295">
        <w:rPr>
          <w:rFonts w:ascii="Arial" w:eastAsia="Calibri" w:hAnsi="Arial" w:cs="Arial"/>
          <w:sz w:val="20"/>
          <w:szCs w:val="20"/>
          <w:lang w:val="en-GB"/>
        </w:rPr>
        <w:t xml:space="preserve"> </w:t>
      </w:r>
      <w:r w:rsidR="00513410" w:rsidRPr="000D0295">
        <w:rPr>
          <w:rFonts w:ascii="Arial" w:eastAsia="Calibri" w:hAnsi="Arial" w:cs="Arial"/>
          <w:sz w:val="20"/>
          <w:szCs w:val="20"/>
          <w:lang w:val="en-GB"/>
        </w:rPr>
        <w:t>provides an overview of how a planning scheme control for MMRP could regulate and compel the mitigation of impacts</w:t>
      </w:r>
      <w:r w:rsidR="00B12F1A" w:rsidRPr="000D0295">
        <w:rPr>
          <w:rFonts w:ascii="Arial" w:eastAsia="Calibri" w:hAnsi="Arial" w:cs="Arial"/>
          <w:sz w:val="20"/>
          <w:szCs w:val="20"/>
          <w:lang w:val="en-GB"/>
        </w:rPr>
        <w:t>/effects</w:t>
      </w:r>
      <w:r w:rsidR="00513410" w:rsidRPr="000D0295">
        <w:rPr>
          <w:rFonts w:ascii="Arial" w:eastAsia="Calibri" w:hAnsi="Arial" w:cs="Arial"/>
          <w:sz w:val="20"/>
          <w:szCs w:val="20"/>
          <w:lang w:val="en-GB"/>
        </w:rPr>
        <w:t xml:space="preserve"> described in </w:t>
      </w:r>
      <w:r w:rsidR="00E90686" w:rsidRPr="000D0295">
        <w:rPr>
          <w:rFonts w:ascii="Arial" w:eastAsia="Calibri" w:hAnsi="Arial" w:cs="Arial"/>
          <w:sz w:val="20"/>
          <w:szCs w:val="20"/>
          <w:lang w:val="en-GB"/>
        </w:rPr>
        <w:t>Table</w:t>
      </w:r>
      <w:r w:rsidR="00513410" w:rsidRPr="000D0295">
        <w:rPr>
          <w:rFonts w:ascii="Arial" w:eastAsia="Calibri" w:hAnsi="Arial" w:cs="Arial"/>
          <w:sz w:val="20"/>
          <w:szCs w:val="20"/>
          <w:lang w:val="en-GB"/>
        </w:rPr>
        <w:t xml:space="preserve"> 3.</w:t>
      </w:r>
      <w:r w:rsidR="00A66390" w:rsidRPr="000D0295">
        <w:rPr>
          <w:rFonts w:ascii="Arial" w:eastAsia="Calibri" w:hAnsi="Arial" w:cs="Arial"/>
          <w:sz w:val="20"/>
          <w:szCs w:val="20"/>
          <w:lang w:val="en-GB"/>
        </w:rPr>
        <w:t>4</w:t>
      </w:r>
      <w:r w:rsidR="000750B5" w:rsidRPr="000D0295">
        <w:rPr>
          <w:rFonts w:ascii="Arial" w:eastAsia="Calibri" w:hAnsi="Arial" w:cs="Arial"/>
          <w:sz w:val="20"/>
          <w:szCs w:val="20"/>
          <w:lang w:val="en-GB"/>
        </w:rPr>
        <w:t xml:space="preserve">. It is envisaged that </w:t>
      </w:r>
      <w:r w:rsidR="00513410" w:rsidRPr="000D0295">
        <w:rPr>
          <w:rFonts w:ascii="Arial" w:eastAsia="Calibri" w:hAnsi="Arial" w:cs="Arial"/>
          <w:sz w:val="20"/>
          <w:szCs w:val="20"/>
          <w:lang w:val="en-GB"/>
        </w:rPr>
        <w:t xml:space="preserve">robust </w:t>
      </w:r>
      <w:r w:rsidR="000750B5" w:rsidRPr="000D0295">
        <w:rPr>
          <w:rFonts w:ascii="Arial" w:eastAsia="Calibri" w:hAnsi="Arial" w:cs="Arial"/>
          <w:sz w:val="20"/>
          <w:szCs w:val="20"/>
          <w:lang w:val="en-GB"/>
        </w:rPr>
        <w:t xml:space="preserve">governance arrangements </w:t>
      </w:r>
      <w:r w:rsidR="00513410" w:rsidRPr="000D0295">
        <w:rPr>
          <w:rFonts w:ascii="Arial" w:eastAsia="Calibri" w:hAnsi="Arial" w:cs="Arial"/>
          <w:sz w:val="20"/>
          <w:szCs w:val="20"/>
          <w:lang w:val="en-GB"/>
        </w:rPr>
        <w:t>would underpin the preparation and deployment of these mitigation measures.</w:t>
      </w:r>
    </w:p>
    <w:p w:rsidR="006E14A3" w:rsidRPr="000D0295" w:rsidRDefault="003A170B" w:rsidP="00A66390">
      <w:pPr>
        <w:pStyle w:val="Caption"/>
        <w:ind w:left="1418"/>
      </w:pPr>
      <w:bookmarkStart w:id="51" w:name="_Ref423678933"/>
      <w:r w:rsidRPr="000D0295">
        <w:t xml:space="preserve">Table </w:t>
      </w:r>
      <w:r w:rsidRPr="000D0295">
        <w:fldChar w:fldCharType="begin"/>
      </w:r>
      <w:r w:rsidRPr="000D0295">
        <w:instrText xml:space="preserve"> STYLEREF 1 \s </w:instrText>
      </w:r>
      <w:r w:rsidRPr="000D0295">
        <w:fldChar w:fldCharType="separate"/>
      </w:r>
      <w:r w:rsidR="00607C4D" w:rsidRPr="000D0295">
        <w:rPr>
          <w:noProof/>
        </w:rPr>
        <w:t>3</w:t>
      </w:r>
      <w:r w:rsidRPr="000D0295">
        <w:fldChar w:fldCharType="end"/>
      </w:r>
      <w:r w:rsidRPr="000D0295">
        <w:t>.</w:t>
      </w:r>
      <w:r w:rsidRPr="000D0295">
        <w:fldChar w:fldCharType="begin"/>
      </w:r>
      <w:r w:rsidRPr="000D0295">
        <w:instrText xml:space="preserve"> SEQ Table \* ARABIC \s 1 </w:instrText>
      </w:r>
      <w:r w:rsidRPr="000D0295">
        <w:fldChar w:fldCharType="separate"/>
      </w:r>
      <w:r w:rsidR="00607C4D" w:rsidRPr="000D0295">
        <w:rPr>
          <w:noProof/>
        </w:rPr>
        <w:t>3</w:t>
      </w:r>
      <w:r w:rsidRPr="000D0295">
        <w:fldChar w:fldCharType="end"/>
      </w:r>
      <w:bookmarkEnd w:id="51"/>
      <w:r w:rsidRPr="000D0295">
        <w:t xml:space="preserve"> : Preliminary Mitigation Methods</w:t>
      </w:r>
    </w:p>
    <w:tbl>
      <w:tblPr>
        <w:tblW w:w="4226" w:type="pct"/>
        <w:tblInd w:w="1526" w:type="dxa"/>
        <w:tblBorders>
          <w:insideH w:val="single" w:sz="4" w:space="0" w:color="BFBFBF"/>
          <w:insideV w:val="single" w:sz="4" w:space="0" w:color="BFBFBF"/>
        </w:tblBorders>
        <w:tblLook w:val="04A0" w:firstRow="1" w:lastRow="0" w:firstColumn="1" w:lastColumn="0" w:noHBand="0" w:noVBand="1"/>
      </w:tblPr>
      <w:tblGrid>
        <w:gridCol w:w="2392"/>
        <w:gridCol w:w="5419"/>
      </w:tblGrid>
      <w:tr w:rsidR="00D107D1" w:rsidRPr="000D0295" w:rsidTr="000D0295">
        <w:trPr>
          <w:cantSplit/>
          <w:tblHeader/>
        </w:trPr>
        <w:tc>
          <w:tcPr>
            <w:tcW w:w="1531" w:type="pct"/>
            <w:tcBorders>
              <w:top w:val="nil"/>
              <w:left w:val="nil"/>
              <w:bottom w:val="single" w:sz="4" w:space="0" w:color="BFBFBF"/>
              <w:right w:val="nil"/>
              <w:tl2br w:val="nil"/>
              <w:tr2bl w:val="nil"/>
            </w:tcBorders>
            <w:shd w:val="clear" w:color="auto" w:fill="D4D8E2"/>
          </w:tcPr>
          <w:p w:rsidR="006E14A3" w:rsidRPr="000D0295" w:rsidRDefault="006E14A3" w:rsidP="000D0295">
            <w:pPr>
              <w:pStyle w:val="BodyText"/>
              <w:spacing w:beforeLines="60" w:before="144" w:afterLines="60" w:after="144" w:line="240" w:lineRule="auto"/>
              <w:rPr>
                <w:b/>
                <w:sz w:val="18"/>
              </w:rPr>
            </w:pPr>
            <w:r w:rsidRPr="000D0295">
              <w:rPr>
                <w:b/>
                <w:sz w:val="18"/>
              </w:rPr>
              <w:t xml:space="preserve">Proposed mitigation method </w:t>
            </w:r>
          </w:p>
        </w:tc>
        <w:tc>
          <w:tcPr>
            <w:tcW w:w="3469" w:type="pct"/>
            <w:tcBorders>
              <w:top w:val="nil"/>
              <w:left w:val="nil"/>
              <w:bottom w:val="single" w:sz="4" w:space="0" w:color="BFBFBF"/>
              <w:right w:val="nil"/>
              <w:tl2br w:val="nil"/>
              <w:tr2bl w:val="nil"/>
            </w:tcBorders>
            <w:shd w:val="clear" w:color="auto" w:fill="D4D8E2"/>
          </w:tcPr>
          <w:p w:rsidR="006E14A3" w:rsidRPr="000D0295" w:rsidRDefault="006E14A3" w:rsidP="000D0295">
            <w:pPr>
              <w:pStyle w:val="BodyText"/>
              <w:spacing w:beforeLines="60" w:before="144" w:afterLines="60" w:after="144" w:line="240" w:lineRule="auto"/>
              <w:rPr>
                <w:b/>
                <w:sz w:val="18"/>
              </w:rPr>
            </w:pPr>
            <w:r w:rsidRPr="000D0295">
              <w:rPr>
                <w:b/>
                <w:sz w:val="18"/>
              </w:rPr>
              <w:t>Description</w:t>
            </w:r>
          </w:p>
        </w:tc>
      </w:tr>
      <w:tr w:rsidR="00D107D1" w:rsidRPr="000D0295" w:rsidTr="000D0295">
        <w:tc>
          <w:tcPr>
            <w:tcW w:w="1531" w:type="pct"/>
            <w:tcBorders>
              <w:top w:val="single" w:sz="4" w:space="0" w:color="BFBFBF"/>
              <w:bottom w:val="single" w:sz="4" w:space="0" w:color="BFBFBF"/>
            </w:tcBorders>
            <w:shd w:val="clear" w:color="auto" w:fill="auto"/>
          </w:tcPr>
          <w:p w:rsidR="00D51B11" w:rsidRPr="000D0295" w:rsidRDefault="00D51B11" w:rsidP="000D0295">
            <w:pPr>
              <w:spacing w:before="60" w:after="60"/>
              <w:ind w:left="0" w:firstLine="0"/>
              <w:rPr>
                <w:rFonts w:ascii="Arial" w:hAnsi="Arial" w:cs="Arial"/>
                <w:b/>
                <w:sz w:val="20"/>
                <w:szCs w:val="20"/>
                <w:lang w:val="en-US" w:eastAsia="en-AU"/>
              </w:rPr>
            </w:pPr>
            <w:r w:rsidRPr="000D0295">
              <w:rPr>
                <w:rFonts w:ascii="Arial" w:hAnsi="Arial" w:cs="Arial"/>
                <w:b/>
                <w:sz w:val="20"/>
                <w:szCs w:val="20"/>
                <w:lang w:val="en-US" w:eastAsia="en-AU"/>
              </w:rPr>
              <w:t>Environment Management Framework (EMF)</w:t>
            </w:r>
          </w:p>
        </w:tc>
        <w:tc>
          <w:tcPr>
            <w:tcW w:w="3469" w:type="pct"/>
            <w:tcBorders>
              <w:top w:val="single" w:sz="4" w:space="0" w:color="BFBFBF"/>
              <w:bottom w:val="single" w:sz="4" w:space="0" w:color="BFBFBF"/>
            </w:tcBorders>
            <w:shd w:val="clear" w:color="auto" w:fill="auto"/>
          </w:tcPr>
          <w:p w:rsidR="00D51B11" w:rsidRPr="000D0295" w:rsidRDefault="00D51B11" w:rsidP="000D0295">
            <w:pPr>
              <w:spacing w:before="60" w:after="60"/>
              <w:ind w:left="0" w:firstLine="0"/>
              <w:jc w:val="both"/>
              <w:rPr>
                <w:rFonts w:ascii="Arial" w:eastAsia="Calibri" w:hAnsi="Arial" w:cs="Arial"/>
                <w:sz w:val="20"/>
                <w:szCs w:val="20"/>
                <w:lang w:val="en-GB"/>
              </w:rPr>
            </w:pPr>
            <w:r w:rsidRPr="000D0295">
              <w:rPr>
                <w:rFonts w:ascii="Arial" w:eastAsia="Calibri" w:hAnsi="Arial" w:cs="Arial"/>
                <w:sz w:val="20"/>
                <w:szCs w:val="20"/>
                <w:lang w:val="en-GB"/>
              </w:rPr>
              <w:t>The EMF w</w:t>
            </w:r>
            <w:r w:rsidR="00D855C6" w:rsidRPr="000D0295">
              <w:rPr>
                <w:rFonts w:ascii="Arial" w:eastAsia="Calibri" w:hAnsi="Arial" w:cs="Arial"/>
                <w:sz w:val="20"/>
                <w:szCs w:val="20"/>
                <w:lang w:val="en-GB"/>
              </w:rPr>
              <w:t>ill</w:t>
            </w:r>
            <w:r w:rsidRPr="000D0295">
              <w:rPr>
                <w:rFonts w:ascii="Arial" w:eastAsia="Calibri" w:hAnsi="Arial" w:cs="Arial"/>
                <w:sz w:val="20"/>
                <w:szCs w:val="20"/>
                <w:lang w:val="en-GB"/>
              </w:rPr>
              <w:t xml:space="preserve"> provide an integrated and accountable framework for managing environmental effects during project construction. </w:t>
            </w:r>
          </w:p>
          <w:p w:rsidR="00D51B11" w:rsidRPr="000D0295" w:rsidRDefault="00D51B11" w:rsidP="000D0295">
            <w:pPr>
              <w:spacing w:before="60" w:after="60"/>
              <w:ind w:left="0"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It will set out the governance structures to ensure that </w:t>
            </w:r>
            <w:r w:rsidR="006E163A" w:rsidRPr="000D0295">
              <w:rPr>
                <w:rFonts w:ascii="Arial" w:eastAsia="Calibri" w:hAnsi="Arial" w:cs="Arial"/>
                <w:sz w:val="20"/>
                <w:szCs w:val="20"/>
                <w:lang w:val="en-GB"/>
              </w:rPr>
              <w:t>construction of MMRP</w:t>
            </w:r>
            <w:r w:rsidRPr="000D0295">
              <w:rPr>
                <w:rFonts w:ascii="Arial" w:eastAsia="Calibri" w:hAnsi="Arial" w:cs="Arial"/>
                <w:sz w:val="20"/>
                <w:szCs w:val="20"/>
                <w:lang w:val="en-GB"/>
              </w:rPr>
              <w:t xml:space="preserve"> minimises adverse impacts and </w:t>
            </w:r>
            <w:r w:rsidR="000D4BA3" w:rsidRPr="000D0295">
              <w:rPr>
                <w:rFonts w:ascii="Arial" w:eastAsia="Calibri" w:hAnsi="Arial" w:cs="Arial"/>
                <w:sz w:val="20"/>
                <w:szCs w:val="20"/>
                <w:lang w:val="en-GB"/>
              </w:rPr>
              <w:t xml:space="preserve">that </w:t>
            </w:r>
            <w:r w:rsidRPr="000D0295">
              <w:rPr>
                <w:rFonts w:ascii="Arial" w:eastAsia="Calibri" w:hAnsi="Arial" w:cs="Arial"/>
                <w:sz w:val="20"/>
                <w:szCs w:val="20"/>
                <w:lang w:val="en-GB"/>
              </w:rPr>
              <w:t>approval conditions and legislative obligations (e.g. State Environment Protection Polices) are complied with.</w:t>
            </w:r>
          </w:p>
          <w:p w:rsidR="00D51B11" w:rsidRPr="000D0295" w:rsidRDefault="00D51B11" w:rsidP="000D0295">
            <w:pPr>
              <w:spacing w:before="60" w:after="60"/>
              <w:ind w:left="0" w:firstLine="0"/>
              <w:jc w:val="both"/>
              <w:rPr>
                <w:rFonts w:ascii="Arial" w:eastAsia="Calibri" w:hAnsi="Arial" w:cs="Arial"/>
                <w:sz w:val="20"/>
                <w:szCs w:val="20"/>
                <w:lang w:val="en-GB"/>
              </w:rPr>
            </w:pPr>
            <w:r w:rsidRPr="000D0295">
              <w:rPr>
                <w:rFonts w:ascii="Arial" w:eastAsia="Calibri" w:hAnsi="Arial" w:cs="Arial"/>
                <w:sz w:val="20"/>
                <w:szCs w:val="20"/>
                <w:lang w:val="en-GB"/>
              </w:rPr>
              <w:t>It will include specific requirements for Environmental Management Plans to address</w:t>
            </w:r>
            <w:r w:rsidR="002F16B8" w:rsidRPr="000D0295">
              <w:rPr>
                <w:rFonts w:ascii="Arial" w:eastAsia="Calibri" w:hAnsi="Arial" w:cs="Arial"/>
                <w:sz w:val="20"/>
                <w:szCs w:val="20"/>
                <w:lang w:val="en-GB"/>
              </w:rPr>
              <w:t>, among other things</w:t>
            </w:r>
            <w:r w:rsidRPr="000D0295">
              <w:rPr>
                <w:rFonts w:ascii="Arial" w:eastAsia="Calibri" w:hAnsi="Arial" w:cs="Arial"/>
                <w:sz w:val="20"/>
                <w:szCs w:val="20"/>
                <w:lang w:val="en-GB"/>
              </w:rPr>
              <w:t>:</w:t>
            </w:r>
          </w:p>
          <w:p w:rsidR="00D51B11" w:rsidRPr="000D0295" w:rsidRDefault="00D51B11" w:rsidP="000D0295">
            <w:pPr>
              <w:pStyle w:val="ListParagraph"/>
              <w:numPr>
                <w:ilvl w:val="0"/>
                <w:numId w:val="40"/>
              </w:numPr>
              <w:spacing w:before="80" w:after="80"/>
              <w:ind w:right="57"/>
              <w:jc w:val="both"/>
              <w:rPr>
                <w:rFonts w:ascii="Arial" w:eastAsia="Calibri" w:hAnsi="Arial" w:cs="Arial"/>
                <w:sz w:val="20"/>
                <w:szCs w:val="20"/>
                <w:lang w:val="en-GB"/>
              </w:rPr>
            </w:pPr>
            <w:r w:rsidRPr="000D0295">
              <w:rPr>
                <w:rFonts w:ascii="Arial" w:eastAsia="Calibri" w:hAnsi="Arial" w:cs="Arial"/>
                <w:sz w:val="20"/>
                <w:szCs w:val="20"/>
                <w:lang w:val="en-GB"/>
              </w:rPr>
              <w:t>air quality</w:t>
            </w:r>
            <w:r w:rsidR="000D4BA3" w:rsidRPr="000D0295">
              <w:rPr>
                <w:rFonts w:ascii="Arial" w:eastAsia="Calibri" w:hAnsi="Arial" w:cs="Arial"/>
                <w:sz w:val="20"/>
                <w:szCs w:val="20"/>
                <w:lang w:val="en-GB"/>
              </w:rPr>
              <w:t>, noise and vibration, surface water, groundwater and contamination, including acid sulfate soils</w:t>
            </w:r>
            <w:r w:rsidRPr="000D0295">
              <w:rPr>
                <w:rFonts w:ascii="Arial" w:eastAsia="Calibri" w:hAnsi="Arial" w:cs="Arial"/>
                <w:sz w:val="20"/>
                <w:szCs w:val="20"/>
                <w:lang w:val="en-GB"/>
              </w:rPr>
              <w:t xml:space="preserve"> </w:t>
            </w:r>
          </w:p>
          <w:p w:rsidR="00D51B11" w:rsidRPr="000D0295" w:rsidRDefault="002C5DF2" w:rsidP="000D0295">
            <w:pPr>
              <w:pStyle w:val="ListParagraph"/>
              <w:numPr>
                <w:ilvl w:val="0"/>
                <w:numId w:val="40"/>
              </w:numPr>
              <w:spacing w:before="80" w:after="80"/>
              <w:ind w:right="57"/>
              <w:jc w:val="both"/>
              <w:rPr>
                <w:rFonts w:ascii="Arial" w:eastAsia="Calibri" w:hAnsi="Arial" w:cs="Arial"/>
                <w:sz w:val="20"/>
                <w:szCs w:val="20"/>
                <w:lang w:val="en-GB"/>
              </w:rPr>
            </w:pPr>
            <w:r w:rsidRPr="000D0295">
              <w:rPr>
                <w:rFonts w:ascii="Arial" w:eastAsia="Calibri" w:hAnsi="Arial" w:cs="Arial"/>
                <w:sz w:val="20"/>
                <w:szCs w:val="20"/>
                <w:lang w:val="en-GB"/>
              </w:rPr>
              <w:t>occup</w:t>
            </w:r>
            <w:r w:rsidR="00B12F1A" w:rsidRPr="000D0295">
              <w:rPr>
                <w:rFonts w:ascii="Arial" w:eastAsia="Calibri" w:hAnsi="Arial" w:cs="Arial"/>
                <w:sz w:val="20"/>
                <w:szCs w:val="20"/>
                <w:lang w:val="en-GB"/>
              </w:rPr>
              <w:t>ation</w:t>
            </w:r>
            <w:r w:rsidRPr="000D0295">
              <w:rPr>
                <w:rFonts w:ascii="Arial" w:eastAsia="Calibri" w:hAnsi="Arial" w:cs="Arial"/>
                <w:sz w:val="20"/>
                <w:szCs w:val="20"/>
                <w:lang w:val="en-GB"/>
              </w:rPr>
              <w:t xml:space="preserve"> and </w:t>
            </w:r>
            <w:r w:rsidR="00D51B11" w:rsidRPr="000D0295">
              <w:rPr>
                <w:rFonts w:ascii="Arial" w:eastAsia="Calibri" w:hAnsi="Arial" w:cs="Arial"/>
                <w:sz w:val="20"/>
                <w:szCs w:val="20"/>
                <w:lang w:val="en-GB"/>
              </w:rPr>
              <w:t>reinstate</w:t>
            </w:r>
            <w:r w:rsidR="00B12F1A" w:rsidRPr="000D0295">
              <w:rPr>
                <w:rFonts w:ascii="Arial" w:eastAsia="Calibri" w:hAnsi="Arial" w:cs="Arial"/>
                <w:sz w:val="20"/>
                <w:szCs w:val="20"/>
                <w:lang w:val="en-GB"/>
              </w:rPr>
              <w:t>ment of</w:t>
            </w:r>
            <w:r w:rsidR="00D51B11" w:rsidRPr="000D0295">
              <w:rPr>
                <w:rFonts w:ascii="Arial" w:eastAsia="Calibri" w:hAnsi="Arial" w:cs="Arial"/>
                <w:sz w:val="20"/>
                <w:szCs w:val="20"/>
                <w:lang w:val="en-GB"/>
              </w:rPr>
              <w:t xml:space="preserve"> public space</w:t>
            </w:r>
            <w:r w:rsidR="002F16B8" w:rsidRPr="000D0295">
              <w:rPr>
                <w:rFonts w:ascii="Arial" w:eastAsia="Calibri" w:hAnsi="Arial" w:cs="Arial"/>
                <w:sz w:val="20"/>
                <w:szCs w:val="20"/>
                <w:lang w:val="en-GB"/>
              </w:rPr>
              <w:t xml:space="preserve"> affected by construction</w:t>
            </w:r>
          </w:p>
          <w:p w:rsidR="002C5DF2" w:rsidRPr="000D0295" w:rsidRDefault="002C5DF2" w:rsidP="000D0295">
            <w:pPr>
              <w:pStyle w:val="ListParagraph"/>
              <w:numPr>
                <w:ilvl w:val="0"/>
                <w:numId w:val="40"/>
              </w:numPr>
              <w:spacing w:before="80" w:after="80"/>
              <w:ind w:right="57"/>
              <w:jc w:val="both"/>
              <w:rPr>
                <w:rFonts w:ascii="Arial" w:eastAsia="Calibri" w:hAnsi="Arial" w:cs="Arial"/>
                <w:sz w:val="20"/>
                <w:szCs w:val="20"/>
                <w:lang w:val="en-GB"/>
              </w:rPr>
            </w:pPr>
            <w:r w:rsidRPr="000D0295">
              <w:rPr>
                <w:rFonts w:ascii="Arial" w:eastAsia="Calibri" w:hAnsi="Arial" w:cs="Arial"/>
                <w:sz w:val="20"/>
                <w:szCs w:val="20"/>
                <w:lang w:val="en-GB"/>
              </w:rPr>
              <w:t>avoid</w:t>
            </w:r>
            <w:r w:rsidR="00B12F1A" w:rsidRPr="000D0295">
              <w:rPr>
                <w:rFonts w:ascii="Arial" w:eastAsia="Calibri" w:hAnsi="Arial" w:cs="Arial"/>
                <w:sz w:val="20"/>
                <w:szCs w:val="20"/>
                <w:lang w:val="en-GB"/>
              </w:rPr>
              <w:t>ing</w:t>
            </w:r>
            <w:r w:rsidRPr="000D0295">
              <w:rPr>
                <w:rFonts w:ascii="Arial" w:eastAsia="Calibri" w:hAnsi="Arial" w:cs="Arial"/>
                <w:sz w:val="20"/>
                <w:szCs w:val="20"/>
                <w:lang w:val="en-GB"/>
              </w:rPr>
              <w:t xml:space="preserve"> and/or mitigat</w:t>
            </w:r>
            <w:r w:rsidR="00B12F1A" w:rsidRPr="000D0295">
              <w:rPr>
                <w:rFonts w:ascii="Arial" w:eastAsia="Calibri" w:hAnsi="Arial" w:cs="Arial"/>
                <w:sz w:val="20"/>
                <w:szCs w:val="20"/>
                <w:lang w:val="en-GB"/>
              </w:rPr>
              <w:t>ing</w:t>
            </w:r>
            <w:r w:rsidRPr="000D0295">
              <w:rPr>
                <w:rFonts w:ascii="Arial" w:eastAsia="Calibri" w:hAnsi="Arial" w:cs="Arial"/>
                <w:sz w:val="20"/>
                <w:szCs w:val="20"/>
                <w:lang w:val="en-GB"/>
              </w:rPr>
              <w:t xml:space="preserve"> impacts to trees, </w:t>
            </w:r>
            <w:r w:rsidRPr="000D0295">
              <w:rPr>
                <w:rFonts w:ascii="Arial" w:hAnsi="Arial" w:cs="Arial"/>
                <w:sz w:val="20"/>
                <w:szCs w:val="20"/>
                <w:lang w:val="en-US" w:eastAsia="en-AU"/>
              </w:rPr>
              <w:t>and if required, replac</w:t>
            </w:r>
            <w:r w:rsidR="003B652A" w:rsidRPr="000D0295">
              <w:rPr>
                <w:rFonts w:ascii="Arial" w:hAnsi="Arial" w:cs="Arial"/>
                <w:sz w:val="20"/>
                <w:szCs w:val="20"/>
                <w:lang w:val="en-US" w:eastAsia="en-AU"/>
              </w:rPr>
              <w:t>ing trees</w:t>
            </w:r>
          </w:p>
          <w:p w:rsidR="002F16B8" w:rsidRPr="000D0295" w:rsidRDefault="00D855C6" w:rsidP="000D0295">
            <w:pPr>
              <w:pStyle w:val="ListParagraph"/>
              <w:numPr>
                <w:ilvl w:val="0"/>
                <w:numId w:val="40"/>
              </w:numPr>
              <w:spacing w:before="80" w:after="80"/>
              <w:ind w:right="57"/>
              <w:jc w:val="both"/>
              <w:rPr>
                <w:rFonts w:ascii="Arial" w:eastAsia="Calibri" w:hAnsi="Arial" w:cs="Arial"/>
                <w:sz w:val="20"/>
                <w:szCs w:val="20"/>
                <w:lang w:val="en-GB"/>
              </w:rPr>
            </w:pPr>
            <w:r w:rsidRPr="000D0295">
              <w:rPr>
                <w:rFonts w:ascii="Arial" w:eastAsia="Calibri" w:hAnsi="Arial" w:cs="Arial"/>
                <w:sz w:val="20"/>
                <w:szCs w:val="20"/>
                <w:lang w:val="en-GB"/>
              </w:rPr>
              <w:t>enabl</w:t>
            </w:r>
            <w:r w:rsidR="00B12F1A" w:rsidRPr="000D0295">
              <w:rPr>
                <w:rFonts w:ascii="Arial" w:eastAsia="Calibri" w:hAnsi="Arial" w:cs="Arial"/>
                <w:sz w:val="20"/>
                <w:szCs w:val="20"/>
                <w:lang w:val="en-GB"/>
              </w:rPr>
              <w:t>ing</w:t>
            </w:r>
            <w:r w:rsidRPr="000D0295">
              <w:rPr>
                <w:rFonts w:ascii="Arial" w:eastAsia="Calibri" w:hAnsi="Arial" w:cs="Arial"/>
                <w:sz w:val="20"/>
                <w:szCs w:val="20"/>
                <w:lang w:val="en-GB"/>
              </w:rPr>
              <w:t xml:space="preserve"> </w:t>
            </w:r>
            <w:r w:rsidR="002F16B8" w:rsidRPr="000D0295">
              <w:rPr>
                <w:rFonts w:ascii="Arial" w:eastAsia="Calibri" w:hAnsi="Arial" w:cs="Arial"/>
                <w:sz w:val="20"/>
                <w:szCs w:val="20"/>
                <w:lang w:val="en-GB"/>
              </w:rPr>
              <w:t>business continuity during construction</w:t>
            </w:r>
            <w:r w:rsidR="00B12F1A" w:rsidRPr="000D0295">
              <w:rPr>
                <w:rFonts w:ascii="Arial" w:eastAsia="Calibri" w:hAnsi="Arial" w:cs="Arial"/>
                <w:sz w:val="20"/>
                <w:szCs w:val="20"/>
                <w:lang w:val="en-GB"/>
              </w:rPr>
              <w:t xml:space="preserve"> where feasible.</w:t>
            </w:r>
          </w:p>
          <w:p w:rsidR="002F16B8" w:rsidRPr="000D0295" w:rsidRDefault="00D855C6" w:rsidP="000D0295">
            <w:pPr>
              <w:pStyle w:val="ListParagraph"/>
              <w:numPr>
                <w:ilvl w:val="0"/>
                <w:numId w:val="40"/>
              </w:numPr>
              <w:spacing w:before="80" w:after="80"/>
              <w:ind w:right="57"/>
              <w:jc w:val="both"/>
              <w:rPr>
                <w:rFonts w:ascii="Arial" w:eastAsia="Calibri" w:hAnsi="Arial" w:cs="Arial"/>
                <w:sz w:val="20"/>
                <w:szCs w:val="20"/>
                <w:lang w:val="en-GB"/>
              </w:rPr>
            </w:pPr>
            <w:r w:rsidRPr="000D0295">
              <w:rPr>
                <w:rFonts w:ascii="Arial" w:eastAsia="Calibri" w:hAnsi="Arial" w:cs="Arial"/>
                <w:sz w:val="20"/>
                <w:szCs w:val="20"/>
                <w:lang w:val="en-GB"/>
              </w:rPr>
              <w:t>provid</w:t>
            </w:r>
            <w:r w:rsidR="00B12F1A" w:rsidRPr="000D0295">
              <w:rPr>
                <w:rFonts w:ascii="Arial" w:eastAsia="Calibri" w:hAnsi="Arial" w:cs="Arial"/>
                <w:sz w:val="20"/>
                <w:szCs w:val="20"/>
                <w:lang w:val="en-GB"/>
              </w:rPr>
              <w:t>ing</w:t>
            </w:r>
            <w:r w:rsidRPr="000D0295">
              <w:rPr>
                <w:rFonts w:ascii="Arial" w:eastAsia="Calibri" w:hAnsi="Arial" w:cs="Arial"/>
                <w:sz w:val="20"/>
                <w:szCs w:val="20"/>
                <w:lang w:val="en-GB"/>
              </w:rPr>
              <w:t xml:space="preserve"> a h</w:t>
            </w:r>
            <w:r w:rsidR="002F16B8" w:rsidRPr="000D0295">
              <w:rPr>
                <w:rFonts w:ascii="Arial" w:eastAsia="Calibri" w:hAnsi="Arial" w:cs="Arial"/>
                <w:sz w:val="20"/>
                <w:szCs w:val="20"/>
                <w:lang w:val="en-GB"/>
              </w:rPr>
              <w:t xml:space="preserve">oarding strategy/plan </w:t>
            </w:r>
            <w:r w:rsidR="000750B5" w:rsidRPr="000D0295">
              <w:rPr>
                <w:rFonts w:ascii="Arial" w:eastAsia="Calibri" w:hAnsi="Arial" w:cs="Arial"/>
                <w:sz w:val="20"/>
                <w:szCs w:val="20"/>
                <w:lang w:val="en-GB"/>
              </w:rPr>
              <w:t>e.g.</w:t>
            </w:r>
            <w:r w:rsidR="002F16B8" w:rsidRPr="000D0295">
              <w:rPr>
                <w:rFonts w:ascii="Arial" w:eastAsia="Calibri" w:hAnsi="Arial" w:cs="Arial"/>
                <w:sz w:val="20"/>
                <w:szCs w:val="20"/>
                <w:lang w:val="en-GB"/>
              </w:rPr>
              <w:t xml:space="preserve"> opportunities for public art.</w:t>
            </w:r>
          </w:p>
          <w:p w:rsidR="002C5DF2" w:rsidRPr="000D0295" w:rsidRDefault="00D855C6" w:rsidP="000D0295">
            <w:pPr>
              <w:pStyle w:val="ListParagraph"/>
              <w:numPr>
                <w:ilvl w:val="0"/>
                <w:numId w:val="40"/>
              </w:numPr>
              <w:spacing w:before="80" w:after="80"/>
              <w:ind w:right="57"/>
              <w:jc w:val="both"/>
              <w:rPr>
                <w:rFonts w:ascii="Arial" w:hAnsi="Arial" w:cs="Arial"/>
                <w:sz w:val="20"/>
                <w:szCs w:val="20"/>
                <w:lang w:val="en-US" w:eastAsia="en-AU"/>
              </w:rPr>
            </w:pPr>
            <w:r w:rsidRPr="000D0295">
              <w:rPr>
                <w:rFonts w:ascii="Arial" w:eastAsia="Calibri" w:hAnsi="Arial" w:cs="Arial"/>
                <w:sz w:val="20"/>
                <w:szCs w:val="20"/>
                <w:lang w:val="en-GB"/>
              </w:rPr>
              <w:t>ma</w:t>
            </w:r>
            <w:r w:rsidR="002F16B8" w:rsidRPr="000D0295">
              <w:rPr>
                <w:rFonts w:ascii="Arial" w:eastAsia="Calibri" w:hAnsi="Arial" w:cs="Arial"/>
                <w:sz w:val="20"/>
                <w:szCs w:val="20"/>
                <w:lang w:val="en-GB"/>
              </w:rPr>
              <w:t>nag</w:t>
            </w:r>
            <w:r w:rsidR="00B12F1A" w:rsidRPr="000D0295">
              <w:rPr>
                <w:rFonts w:ascii="Arial" w:eastAsia="Calibri" w:hAnsi="Arial" w:cs="Arial"/>
                <w:sz w:val="20"/>
                <w:szCs w:val="20"/>
                <w:lang w:val="en-GB"/>
              </w:rPr>
              <w:t>ing</w:t>
            </w:r>
            <w:r w:rsidR="002F16B8" w:rsidRPr="000D0295">
              <w:rPr>
                <w:rFonts w:ascii="Arial" w:eastAsia="Calibri" w:hAnsi="Arial" w:cs="Arial"/>
                <w:sz w:val="20"/>
                <w:szCs w:val="20"/>
                <w:lang w:val="en-GB"/>
              </w:rPr>
              <w:t xml:space="preserve"> impacts/continuity of operation during construction for </w:t>
            </w:r>
            <w:r w:rsidR="00FA5AB0" w:rsidRPr="000D0295">
              <w:rPr>
                <w:rFonts w:ascii="Arial" w:eastAsia="Calibri" w:hAnsi="Arial" w:cs="Arial"/>
                <w:sz w:val="20"/>
                <w:szCs w:val="20"/>
                <w:lang w:val="en-GB"/>
              </w:rPr>
              <w:t xml:space="preserve">sensitive </w:t>
            </w:r>
            <w:r w:rsidR="002F16B8" w:rsidRPr="000D0295">
              <w:rPr>
                <w:rFonts w:ascii="Arial" w:eastAsia="Calibri" w:hAnsi="Arial" w:cs="Arial"/>
                <w:sz w:val="20"/>
                <w:szCs w:val="20"/>
                <w:lang w:val="en-GB"/>
              </w:rPr>
              <w:t>land</w:t>
            </w:r>
            <w:r w:rsidRPr="000D0295">
              <w:rPr>
                <w:rFonts w:ascii="Arial" w:eastAsia="Calibri" w:hAnsi="Arial" w:cs="Arial"/>
                <w:sz w:val="20"/>
                <w:szCs w:val="20"/>
                <w:lang w:val="en-GB"/>
              </w:rPr>
              <w:t xml:space="preserve"> </w:t>
            </w:r>
            <w:r w:rsidR="002F16B8" w:rsidRPr="000D0295">
              <w:rPr>
                <w:rFonts w:ascii="Arial" w:eastAsia="Calibri" w:hAnsi="Arial" w:cs="Arial"/>
                <w:sz w:val="20"/>
                <w:szCs w:val="20"/>
                <w:lang w:val="en-GB"/>
              </w:rPr>
              <w:t xml:space="preserve">uses e.g. </w:t>
            </w:r>
            <w:r w:rsidR="000D4BA3" w:rsidRPr="000D0295">
              <w:rPr>
                <w:rFonts w:ascii="Arial" w:eastAsia="Calibri" w:hAnsi="Arial" w:cs="Arial"/>
                <w:sz w:val="20"/>
                <w:szCs w:val="20"/>
                <w:lang w:val="en-GB"/>
              </w:rPr>
              <w:t xml:space="preserve">universities and hospitals. </w:t>
            </w:r>
            <w:r w:rsidR="002F16B8" w:rsidRPr="000D0295">
              <w:rPr>
                <w:rFonts w:ascii="Arial" w:eastAsia="Calibri" w:hAnsi="Arial" w:cs="Arial"/>
                <w:sz w:val="20"/>
                <w:szCs w:val="20"/>
                <w:lang w:val="en-GB"/>
              </w:rPr>
              <w:t xml:space="preserve"> </w:t>
            </w:r>
          </w:p>
          <w:p w:rsidR="002C5DF2" w:rsidRPr="000D0295" w:rsidRDefault="002C5DF2" w:rsidP="000D0295">
            <w:pPr>
              <w:spacing w:before="60" w:after="60"/>
              <w:ind w:left="0" w:firstLine="0"/>
              <w:jc w:val="both"/>
              <w:rPr>
                <w:rFonts w:ascii="Arial" w:hAnsi="Arial" w:cs="Arial"/>
                <w:sz w:val="20"/>
                <w:szCs w:val="20"/>
                <w:lang w:val="en-US" w:eastAsia="en-AU"/>
              </w:rPr>
            </w:pPr>
            <w:r w:rsidRPr="000D0295">
              <w:rPr>
                <w:rFonts w:ascii="Arial" w:eastAsia="Calibri" w:hAnsi="Arial" w:cs="Arial"/>
                <w:sz w:val="20"/>
                <w:szCs w:val="20"/>
                <w:lang w:val="en-GB"/>
              </w:rPr>
              <w:t>Multiple plans may be required for specific locations as the construction approach is progressively developed and refined during the project.</w:t>
            </w:r>
          </w:p>
        </w:tc>
      </w:tr>
      <w:tr w:rsidR="00D107D1" w:rsidRPr="000D0295" w:rsidTr="000D0295">
        <w:trPr>
          <w:cantSplit/>
        </w:trPr>
        <w:tc>
          <w:tcPr>
            <w:tcW w:w="1531" w:type="pct"/>
            <w:tcBorders>
              <w:top w:val="nil"/>
              <w:bottom w:val="single" w:sz="4" w:space="0" w:color="BFBFBF"/>
            </w:tcBorders>
            <w:shd w:val="clear" w:color="auto" w:fill="auto"/>
          </w:tcPr>
          <w:p w:rsidR="00D51B11" w:rsidRPr="000D0295" w:rsidRDefault="00D51B11" w:rsidP="000D0295">
            <w:pPr>
              <w:spacing w:before="60" w:after="60"/>
              <w:ind w:left="0" w:firstLine="0"/>
              <w:rPr>
                <w:rFonts w:ascii="Arial" w:hAnsi="Arial" w:cs="Arial"/>
                <w:b/>
                <w:sz w:val="20"/>
                <w:szCs w:val="20"/>
                <w:lang w:val="en-US" w:eastAsia="en-AU"/>
              </w:rPr>
            </w:pPr>
            <w:r w:rsidRPr="000D0295">
              <w:rPr>
                <w:rFonts w:ascii="Arial" w:hAnsi="Arial" w:cs="Arial"/>
                <w:b/>
                <w:sz w:val="20"/>
                <w:szCs w:val="20"/>
                <w:lang w:val="en-US" w:eastAsia="en-AU"/>
              </w:rPr>
              <w:t>Urban Design Strategy (UDS)</w:t>
            </w:r>
          </w:p>
        </w:tc>
        <w:tc>
          <w:tcPr>
            <w:tcW w:w="3469" w:type="pct"/>
            <w:tcBorders>
              <w:top w:val="nil"/>
              <w:bottom w:val="single" w:sz="4" w:space="0" w:color="BFBFBF"/>
            </w:tcBorders>
            <w:shd w:val="clear" w:color="auto" w:fill="auto"/>
          </w:tcPr>
          <w:p w:rsidR="00D51B11" w:rsidRPr="000D0295" w:rsidRDefault="00FC6496" w:rsidP="000D0295">
            <w:pPr>
              <w:spacing w:before="60" w:after="60"/>
              <w:ind w:left="0" w:firstLine="0"/>
              <w:jc w:val="both"/>
              <w:rPr>
                <w:rFonts w:ascii="Arial" w:hAnsi="Arial" w:cs="Arial"/>
                <w:sz w:val="20"/>
                <w:szCs w:val="20"/>
                <w:lang w:val="en-US"/>
              </w:rPr>
            </w:pPr>
            <w:r w:rsidRPr="000D0295">
              <w:rPr>
                <w:rFonts w:ascii="Arial" w:hAnsi="Arial" w:cs="Arial"/>
                <w:sz w:val="20"/>
                <w:szCs w:val="20"/>
                <w:lang w:val="en-US"/>
              </w:rPr>
              <w:t xml:space="preserve">The </w:t>
            </w:r>
            <w:r w:rsidR="00B12F1A" w:rsidRPr="000D0295">
              <w:rPr>
                <w:rFonts w:ascii="Arial" w:hAnsi="Arial" w:cs="Arial"/>
                <w:sz w:val="20"/>
                <w:szCs w:val="20"/>
                <w:lang w:val="en-US"/>
              </w:rPr>
              <w:t xml:space="preserve">UDS </w:t>
            </w:r>
            <w:r w:rsidRPr="000D0295">
              <w:rPr>
                <w:rFonts w:ascii="Arial" w:hAnsi="Arial" w:cs="Arial"/>
                <w:sz w:val="20"/>
                <w:szCs w:val="20"/>
                <w:lang w:val="en-US"/>
              </w:rPr>
              <w:t>will identify the strategic</w:t>
            </w:r>
            <w:r w:rsidR="006E163A" w:rsidRPr="000D0295">
              <w:rPr>
                <w:rFonts w:ascii="Arial" w:hAnsi="Arial" w:cs="Arial"/>
                <w:sz w:val="20"/>
                <w:szCs w:val="20"/>
                <w:lang w:val="en-US"/>
              </w:rPr>
              <w:t>ally</w:t>
            </w:r>
            <w:r w:rsidRPr="000D0295">
              <w:rPr>
                <w:rFonts w:ascii="Arial" w:hAnsi="Arial" w:cs="Arial"/>
                <w:sz w:val="20"/>
                <w:szCs w:val="20"/>
                <w:lang w:val="en-US"/>
              </w:rPr>
              <w:t xml:space="preserve"> </w:t>
            </w:r>
            <w:r w:rsidR="006E163A" w:rsidRPr="000D0295">
              <w:rPr>
                <w:rFonts w:ascii="Arial" w:hAnsi="Arial" w:cs="Arial"/>
                <w:sz w:val="20"/>
                <w:szCs w:val="20"/>
                <w:lang w:val="en-US"/>
              </w:rPr>
              <w:t>significant elements</w:t>
            </w:r>
            <w:r w:rsidRPr="000D0295">
              <w:rPr>
                <w:rFonts w:ascii="Arial" w:hAnsi="Arial" w:cs="Arial"/>
                <w:sz w:val="20"/>
                <w:szCs w:val="20"/>
                <w:lang w:val="en-US"/>
              </w:rPr>
              <w:t xml:space="preserve"> of each </w:t>
            </w:r>
            <w:r w:rsidR="006E163A" w:rsidRPr="000D0295">
              <w:rPr>
                <w:rFonts w:ascii="Arial" w:hAnsi="Arial" w:cs="Arial"/>
                <w:sz w:val="20"/>
                <w:szCs w:val="20"/>
                <w:lang w:val="en-US"/>
              </w:rPr>
              <w:t xml:space="preserve">affected </w:t>
            </w:r>
            <w:r w:rsidRPr="000D0295">
              <w:rPr>
                <w:rFonts w:ascii="Arial" w:hAnsi="Arial" w:cs="Arial"/>
                <w:sz w:val="20"/>
                <w:szCs w:val="20"/>
                <w:lang w:val="en-US"/>
              </w:rPr>
              <w:t xml:space="preserve">part of the city and provide high level principles for land use, public domain, built form and connectivity for the corridor as a whole and for each precinct. Key constraints will be identified and a standard of good urban design </w:t>
            </w:r>
            <w:r w:rsidR="000D4BA3" w:rsidRPr="000D0295">
              <w:rPr>
                <w:rFonts w:ascii="Arial" w:hAnsi="Arial" w:cs="Arial"/>
                <w:sz w:val="20"/>
                <w:szCs w:val="20"/>
                <w:lang w:val="en-US"/>
              </w:rPr>
              <w:t xml:space="preserve">will be </w:t>
            </w:r>
            <w:r w:rsidRPr="000D0295">
              <w:rPr>
                <w:rFonts w:ascii="Arial" w:hAnsi="Arial" w:cs="Arial"/>
                <w:sz w:val="20"/>
                <w:szCs w:val="20"/>
                <w:lang w:val="en-US"/>
              </w:rPr>
              <w:t>set using principal project requirements and benchmarks.</w:t>
            </w:r>
            <w:r w:rsidR="00D855C6" w:rsidRPr="000D0295">
              <w:rPr>
                <w:rFonts w:ascii="Arial" w:hAnsi="Arial" w:cs="Arial"/>
                <w:sz w:val="20"/>
                <w:szCs w:val="20"/>
                <w:lang w:val="en-US"/>
              </w:rPr>
              <w:t xml:space="preserve"> </w:t>
            </w:r>
          </w:p>
          <w:p w:rsidR="00FC6496" w:rsidRPr="000D0295" w:rsidRDefault="00FC6496" w:rsidP="000D0295">
            <w:pPr>
              <w:spacing w:before="60" w:after="60"/>
              <w:ind w:left="0" w:firstLine="0"/>
              <w:jc w:val="both"/>
              <w:rPr>
                <w:rFonts w:ascii="Arial" w:hAnsi="Arial" w:cs="Arial"/>
                <w:sz w:val="20"/>
                <w:szCs w:val="20"/>
                <w:lang w:val="en-US"/>
              </w:rPr>
            </w:pPr>
            <w:r w:rsidRPr="000D0295">
              <w:rPr>
                <w:rFonts w:ascii="Arial" w:hAnsi="Arial" w:cs="Arial"/>
                <w:sz w:val="20"/>
                <w:szCs w:val="20"/>
                <w:lang w:val="en-US"/>
              </w:rPr>
              <w:t xml:space="preserve">The </w:t>
            </w:r>
            <w:r w:rsidR="00B12F1A" w:rsidRPr="000D0295">
              <w:rPr>
                <w:rFonts w:ascii="Arial" w:hAnsi="Arial" w:cs="Arial"/>
                <w:sz w:val="20"/>
                <w:szCs w:val="20"/>
                <w:lang w:val="en-US"/>
              </w:rPr>
              <w:t>UDS</w:t>
            </w:r>
            <w:r w:rsidRPr="000D0295">
              <w:rPr>
                <w:rFonts w:ascii="Arial" w:hAnsi="Arial" w:cs="Arial"/>
                <w:sz w:val="20"/>
                <w:szCs w:val="20"/>
                <w:lang w:val="en-US"/>
              </w:rPr>
              <w:t xml:space="preserve"> will help to </w:t>
            </w:r>
            <w:r w:rsidR="004F76AB" w:rsidRPr="000D0295">
              <w:rPr>
                <w:rFonts w:ascii="Arial" w:hAnsi="Arial" w:cs="Arial"/>
                <w:sz w:val="20"/>
                <w:szCs w:val="20"/>
                <w:lang w:val="en-US"/>
              </w:rPr>
              <w:t xml:space="preserve">embed </w:t>
            </w:r>
            <w:r w:rsidRPr="000D0295">
              <w:rPr>
                <w:rFonts w:ascii="Arial" w:hAnsi="Arial" w:cs="Arial"/>
                <w:sz w:val="20"/>
                <w:szCs w:val="20"/>
                <w:lang w:val="en-US"/>
              </w:rPr>
              <w:t>the MMRP vision and objectives by building upon the existing strengths of each precinct and ensuring that interventions result in a high quality public domain</w:t>
            </w:r>
            <w:r w:rsidR="00D855C6" w:rsidRPr="000D0295">
              <w:rPr>
                <w:rFonts w:ascii="Arial" w:hAnsi="Arial" w:cs="Arial"/>
                <w:sz w:val="20"/>
                <w:szCs w:val="20"/>
                <w:lang w:val="en-US"/>
              </w:rPr>
              <w:t xml:space="preserve">. The detail will be delivered through precinct </w:t>
            </w:r>
            <w:r w:rsidR="003A170B" w:rsidRPr="000D0295">
              <w:rPr>
                <w:rFonts w:ascii="Arial" w:hAnsi="Arial" w:cs="Arial"/>
                <w:sz w:val="20"/>
                <w:szCs w:val="20"/>
                <w:lang w:val="en-US"/>
              </w:rPr>
              <w:t xml:space="preserve">specific </w:t>
            </w:r>
            <w:r w:rsidR="00D855C6" w:rsidRPr="000D0295">
              <w:rPr>
                <w:rFonts w:ascii="Arial" w:hAnsi="Arial" w:cs="Arial"/>
                <w:sz w:val="20"/>
                <w:szCs w:val="20"/>
                <w:lang w:val="en-US"/>
              </w:rPr>
              <w:t>plans.</w:t>
            </w:r>
          </w:p>
          <w:p w:rsidR="00FC6496" w:rsidRPr="000D0295" w:rsidRDefault="00FC6496" w:rsidP="000D0295">
            <w:pPr>
              <w:spacing w:before="60" w:after="60"/>
              <w:ind w:left="0" w:firstLine="0"/>
              <w:jc w:val="both"/>
              <w:rPr>
                <w:rFonts w:ascii="Arial" w:hAnsi="Arial" w:cs="Arial"/>
                <w:sz w:val="20"/>
                <w:szCs w:val="20"/>
                <w:lang w:val="en-US" w:eastAsia="en-AU"/>
              </w:rPr>
            </w:pPr>
            <w:r w:rsidRPr="000D0295">
              <w:rPr>
                <w:rFonts w:ascii="Arial" w:hAnsi="Arial" w:cs="Arial"/>
                <w:sz w:val="20"/>
                <w:szCs w:val="20"/>
                <w:lang w:val="en-US"/>
              </w:rPr>
              <w:t xml:space="preserve">The </w:t>
            </w:r>
            <w:r w:rsidR="00B12F1A" w:rsidRPr="000D0295">
              <w:rPr>
                <w:rFonts w:ascii="Arial" w:hAnsi="Arial" w:cs="Arial"/>
                <w:sz w:val="20"/>
                <w:szCs w:val="20"/>
                <w:lang w:val="en-US"/>
              </w:rPr>
              <w:t>UDS</w:t>
            </w:r>
            <w:r w:rsidRPr="000D0295">
              <w:rPr>
                <w:rFonts w:ascii="Arial" w:hAnsi="Arial" w:cs="Arial"/>
                <w:sz w:val="20"/>
                <w:szCs w:val="20"/>
                <w:lang w:val="en-US"/>
              </w:rPr>
              <w:t xml:space="preserve"> </w:t>
            </w:r>
            <w:r w:rsidR="00CD6BE2" w:rsidRPr="000D0295">
              <w:rPr>
                <w:rFonts w:ascii="Arial" w:hAnsi="Arial" w:cs="Arial"/>
                <w:sz w:val="20"/>
                <w:szCs w:val="20"/>
                <w:lang w:val="en-US"/>
              </w:rPr>
              <w:t xml:space="preserve">will </w:t>
            </w:r>
            <w:r w:rsidRPr="000D0295">
              <w:rPr>
                <w:rFonts w:ascii="Arial" w:hAnsi="Arial" w:cs="Arial"/>
                <w:sz w:val="20"/>
                <w:szCs w:val="20"/>
                <w:lang w:val="en-US"/>
              </w:rPr>
              <w:t>also seek to identify current and future</w:t>
            </w:r>
            <w:r w:rsidR="00FA5AB0" w:rsidRPr="000D0295">
              <w:rPr>
                <w:rFonts w:ascii="Arial" w:hAnsi="Arial" w:cs="Arial"/>
                <w:sz w:val="20"/>
                <w:szCs w:val="20"/>
                <w:lang w:val="en-US"/>
              </w:rPr>
              <w:t xml:space="preserve"> land use and development</w:t>
            </w:r>
            <w:r w:rsidRPr="000D0295">
              <w:rPr>
                <w:rFonts w:ascii="Arial" w:hAnsi="Arial" w:cs="Arial"/>
                <w:sz w:val="20"/>
                <w:szCs w:val="20"/>
                <w:lang w:val="en-US"/>
              </w:rPr>
              <w:t xml:space="preserve"> opportunities that are outside the scope of the MMRP, but may be influenced or impacted by the project.</w:t>
            </w:r>
          </w:p>
        </w:tc>
      </w:tr>
      <w:tr w:rsidR="00D107D1" w:rsidRPr="000D0295" w:rsidTr="000D0295">
        <w:tc>
          <w:tcPr>
            <w:tcW w:w="1531" w:type="pct"/>
            <w:tcBorders>
              <w:top w:val="single" w:sz="4" w:space="0" w:color="BFBFBF"/>
              <w:bottom w:val="single" w:sz="4" w:space="0" w:color="BFBFBF"/>
            </w:tcBorders>
            <w:shd w:val="clear" w:color="auto" w:fill="auto"/>
          </w:tcPr>
          <w:p w:rsidR="00FC6496" w:rsidRPr="000D0295" w:rsidRDefault="00FC6496" w:rsidP="000D0295">
            <w:pPr>
              <w:spacing w:before="144" w:after="144"/>
              <w:ind w:left="0" w:firstLine="0"/>
              <w:rPr>
                <w:rFonts w:ascii="Arial" w:hAnsi="Arial" w:cs="Arial"/>
                <w:b/>
                <w:sz w:val="20"/>
                <w:szCs w:val="20"/>
                <w:lang w:val="en-US" w:eastAsia="en-AU"/>
              </w:rPr>
            </w:pPr>
            <w:r w:rsidRPr="000D0295">
              <w:rPr>
                <w:rFonts w:ascii="Arial" w:hAnsi="Arial" w:cs="Arial"/>
                <w:b/>
                <w:sz w:val="20"/>
                <w:szCs w:val="20"/>
                <w:lang w:val="en-US" w:eastAsia="en-AU"/>
              </w:rPr>
              <w:t>Development Plan (DP)</w:t>
            </w:r>
          </w:p>
        </w:tc>
        <w:tc>
          <w:tcPr>
            <w:tcW w:w="3469" w:type="pct"/>
            <w:tcBorders>
              <w:top w:val="single" w:sz="4" w:space="0" w:color="BFBFBF"/>
              <w:bottom w:val="single" w:sz="4" w:space="0" w:color="BFBFBF"/>
            </w:tcBorders>
            <w:shd w:val="clear" w:color="auto" w:fill="auto"/>
          </w:tcPr>
          <w:p w:rsidR="00FC6496" w:rsidRPr="000D0295" w:rsidRDefault="002F16B8" w:rsidP="000D0295">
            <w:pPr>
              <w:spacing w:before="144" w:after="144"/>
              <w:ind w:left="0" w:firstLine="0"/>
              <w:jc w:val="both"/>
              <w:rPr>
                <w:rFonts w:ascii="Arial" w:hAnsi="Arial" w:cs="Arial"/>
                <w:sz w:val="20"/>
                <w:szCs w:val="20"/>
                <w:lang w:val="en-US" w:eastAsia="en-AU"/>
              </w:rPr>
            </w:pPr>
            <w:r w:rsidRPr="000D0295">
              <w:rPr>
                <w:rFonts w:ascii="Arial" w:hAnsi="Arial" w:cs="Arial"/>
                <w:sz w:val="20"/>
                <w:szCs w:val="20"/>
                <w:lang w:val="en-US" w:eastAsia="en-AU"/>
              </w:rPr>
              <w:t>D</w:t>
            </w:r>
            <w:r w:rsidR="00FC6496" w:rsidRPr="000D0295">
              <w:rPr>
                <w:rFonts w:ascii="Arial" w:hAnsi="Arial" w:cs="Arial"/>
                <w:sz w:val="20"/>
                <w:szCs w:val="20"/>
                <w:lang w:val="en-US" w:eastAsia="en-AU"/>
              </w:rPr>
              <w:t xml:space="preserve">evelopment </w:t>
            </w:r>
            <w:r w:rsidR="00D855C6" w:rsidRPr="000D0295">
              <w:rPr>
                <w:rFonts w:ascii="Arial" w:hAnsi="Arial" w:cs="Arial"/>
                <w:sz w:val="20"/>
                <w:szCs w:val="20"/>
                <w:lang w:val="en-US" w:eastAsia="en-AU"/>
              </w:rPr>
              <w:t xml:space="preserve">Plans </w:t>
            </w:r>
            <w:r w:rsidRPr="000D0295">
              <w:rPr>
                <w:rFonts w:ascii="Arial" w:hAnsi="Arial" w:cs="Arial"/>
                <w:sz w:val="20"/>
                <w:szCs w:val="20"/>
                <w:lang w:val="en-US" w:eastAsia="en-AU"/>
              </w:rPr>
              <w:t>will</w:t>
            </w:r>
            <w:r w:rsidR="00FC6496" w:rsidRPr="000D0295">
              <w:rPr>
                <w:rFonts w:ascii="Arial" w:hAnsi="Arial" w:cs="Arial"/>
                <w:sz w:val="20"/>
                <w:szCs w:val="20"/>
                <w:lang w:val="en-US" w:eastAsia="en-AU"/>
              </w:rPr>
              <w:t>:</w:t>
            </w:r>
          </w:p>
          <w:p w:rsidR="00CD6BE2" w:rsidRPr="000D0295" w:rsidRDefault="00CD6BE2" w:rsidP="000D0295">
            <w:pPr>
              <w:pStyle w:val="ListParagraph"/>
              <w:numPr>
                <w:ilvl w:val="0"/>
                <w:numId w:val="40"/>
              </w:numPr>
              <w:spacing w:before="144" w:after="144"/>
              <w:ind w:right="57"/>
              <w:jc w:val="both"/>
              <w:rPr>
                <w:rFonts w:ascii="Arial" w:hAnsi="Arial" w:cs="Arial"/>
                <w:sz w:val="20"/>
                <w:szCs w:val="20"/>
                <w:lang w:val="en-US" w:eastAsia="en-AU"/>
              </w:rPr>
            </w:pPr>
            <w:r w:rsidRPr="000D0295">
              <w:rPr>
                <w:rFonts w:ascii="Arial" w:hAnsi="Arial" w:cs="Arial"/>
                <w:sz w:val="20"/>
                <w:szCs w:val="20"/>
                <w:lang w:val="en-US" w:eastAsia="en-AU"/>
              </w:rPr>
              <w:t>identify land to be acquired</w:t>
            </w:r>
          </w:p>
          <w:p w:rsidR="00FC6496" w:rsidRPr="000D0295" w:rsidRDefault="00FC6496" w:rsidP="000D0295">
            <w:pPr>
              <w:pStyle w:val="ListParagraph"/>
              <w:numPr>
                <w:ilvl w:val="0"/>
                <w:numId w:val="40"/>
              </w:numPr>
              <w:spacing w:before="144" w:after="144"/>
              <w:ind w:right="57"/>
              <w:jc w:val="both"/>
              <w:rPr>
                <w:rFonts w:ascii="Arial" w:hAnsi="Arial" w:cs="Arial"/>
                <w:sz w:val="20"/>
                <w:szCs w:val="20"/>
                <w:lang w:val="en-US" w:eastAsia="en-AU"/>
              </w:rPr>
            </w:pPr>
            <w:r w:rsidRPr="000D0295">
              <w:rPr>
                <w:rFonts w:ascii="Arial" w:hAnsi="Arial" w:cs="Arial"/>
                <w:sz w:val="20"/>
                <w:szCs w:val="20"/>
                <w:lang w:val="en-US" w:eastAsia="en-AU"/>
              </w:rPr>
              <w:t xml:space="preserve">detail the layout of infrastructure, </w:t>
            </w:r>
            <w:r w:rsidR="000D4BA3" w:rsidRPr="000D0295">
              <w:rPr>
                <w:rFonts w:ascii="Arial" w:hAnsi="Arial" w:cs="Arial"/>
                <w:sz w:val="20"/>
                <w:szCs w:val="20"/>
                <w:lang w:val="en-US" w:eastAsia="en-AU"/>
              </w:rPr>
              <w:t>such as stations</w:t>
            </w:r>
          </w:p>
          <w:p w:rsidR="00FC6496" w:rsidRPr="000D0295" w:rsidRDefault="00FC6496" w:rsidP="000D0295">
            <w:pPr>
              <w:pStyle w:val="ListParagraph"/>
              <w:numPr>
                <w:ilvl w:val="0"/>
                <w:numId w:val="40"/>
              </w:numPr>
              <w:spacing w:before="144" w:after="144"/>
              <w:ind w:right="57"/>
              <w:jc w:val="both"/>
              <w:rPr>
                <w:rFonts w:ascii="Arial" w:hAnsi="Arial" w:cs="Arial"/>
                <w:sz w:val="20"/>
                <w:szCs w:val="20"/>
                <w:lang w:val="en-US" w:eastAsia="en-AU"/>
              </w:rPr>
            </w:pPr>
            <w:r w:rsidRPr="000D0295">
              <w:rPr>
                <w:rFonts w:ascii="Arial" w:hAnsi="Arial" w:cs="Arial"/>
                <w:sz w:val="20"/>
                <w:szCs w:val="20"/>
                <w:lang w:val="en-US" w:eastAsia="en-AU"/>
              </w:rPr>
              <w:t xml:space="preserve">provide architectural, urban design and landscape plans </w:t>
            </w:r>
          </w:p>
          <w:p w:rsidR="00FC6496" w:rsidRPr="000D0295" w:rsidRDefault="00FC6496" w:rsidP="000D0295">
            <w:pPr>
              <w:pStyle w:val="ListParagraph"/>
              <w:numPr>
                <w:ilvl w:val="0"/>
                <w:numId w:val="40"/>
              </w:numPr>
              <w:spacing w:before="144" w:after="144"/>
              <w:ind w:right="57"/>
              <w:jc w:val="both"/>
              <w:rPr>
                <w:rFonts w:ascii="Arial" w:hAnsi="Arial" w:cs="Arial"/>
                <w:sz w:val="20"/>
                <w:szCs w:val="20"/>
                <w:lang w:val="en-US" w:eastAsia="en-AU"/>
              </w:rPr>
            </w:pPr>
            <w:r w:rsidRPr="000D0295">
              <w:rPr>
                <w:rFonts w:ascii="Arial" w:hAnsi="Arial" w:cs="Arial"/>
                <w:sz w:val="20"/>
                <w:szCs w:val="20"/>
                <w:lang w:val="en-US" w:eastAsia="en-AU"/>
              </w:rPr>
              <w:t xml:space="preserve">respond to the </w:t>
            </w:r>
            <w:r w:rsidR="005B2DB4" w:rsidRPr="000D0295">
              <w:rPr>
                <w:rFonts w:ascii="Arial" w:hAnsi="Arial" w:cs="Arial"/>
                <w:sz w:val="20"/>
                <w:szCs w:val="20"/>
                <w:lang w:val="en-US" w:eastAsia="en-AU"/>
              </w:rPr>
              <w:t>MMRP</w:t>
            </w:r>
            <w:r w:rsidRPr="000D0295">
              <w:rPr>
                <w:rFonts w:ascii="Arial" w:hAnsi="Arial" w:cs="Arial"/>
                <w:sz w:val="20"/>
                <w:szCs w:val="20"/>
                <w:lang w:val="en-US" w:eastAsia="en-AU"/>
              </w:rPr>
              <w:t xml:space="preserve">’s Urban Design Strategy </w:t>
            </w:r>
          </w:p>
          <w:p w:rsidR="00FC6496" w:rsidRPr="000D0295" w:rsidRDefault="00FC6496" w:rsidP="000D0295">
            <w:pPr>
              <w:spacing w:before="144" w:after="144"/>
              <w:ind w:left="0" w:firstLine="0"/>
              <w:jc w:val="both"/>
              <w:rPr>
                <w:lang w:val="en-US" w:eastAsia="en-AU"/>
              </w:rPr>
            </w:pPr>
            <w:r w:rsidRPr="000D0295">
              <w:rPr>
                <w:rFonts w:ascii="Arial" w:hAnsi="Arial" w:cs="Arial"/>
                <w:sz w:val="20"/>
                <w:szCs w:val="20"/>
                <w:lang w:val="en-US"/>
              </w:rPr>
              <w:t>Each D</w:t>
            </w:r>
            <w:r w:rsidR="002F16B8" w:rsidRPr="000D0295">
              <w:rPr>
                <w:rFonts w:ascii="Arial" w:hAnsi="Arial" w:cs="Arial"/>
                <w:sz w:val="20"/>
                <w:szCs w:val="20"/>
                <w:lang w:val="en-US"/>
              </w:rPr>
              <w:t xml:space="preserve">evelopment Plan </w:t>
            </w:r>
            <w:r w:rsidRPr="000D0295">
              <w:rPr>
                <w:rFonts w:ascii="Arial" w:hAnsi="Arial" w:cs="Arial"/>
                <w:sz w:val="20"/>
                <w:szCs w:val="20"/>
                <w:lang w:val="en-US"/>
              </w:rPr>
              <w:t>will provide a layout plan for a specific area demonstrating a design response that can address the impacts</w:t>
            </w:r>
            <w:r w:rsidR="004F76AB" w:rsidRPr="000D0295">
              <w:rPr>
                <w:rFonts w:ascii="Arial" w:hAnsi="Arial" w:cs="Arial"/>
                <w:sz w:val="20"/>
                <w:szCs w:val="20"/>
                <w:lang w:val="en-US"/>
              </w:rPr>
              <w:t xml:space="preserve"> and requirements</w:t>
            </w:r>
            <w:r w:rsidRPr="000D0295">
              <w:rPr>
                <w:rFonts w:ascii="Arial" w:hAnsi="Arial" w:cs="Arial"/>
                <w:sz w:val="20"/>
                <w:szCs w:val="20"/>
                <w:lang w:val="en-US"/>
              </w:rPr>
              <w:t xml:space="preserve"> and respond to the identified issues / impacts in a specific location. </w:t>
            </w:r>
            <w:r w:rsidR="002F16B8" w:rsidRPr="000D0295">
              <w:rPr>
                <w:rFonts w:ascii="Arial" w:hAnsi="Arial" w:cs="Arial"/>
                <w:sz w:val="20"/>
                <w:szCs w:val="20"/>
                <w:lang w:val="en-US"/>
              </w:rPr>
              <w:t xml:space="preserve"> </w:t>
            </w:r>
          </w:p>
        </w:tc>
      </w:tr>
      <w:tr w:rsidR="00D107D1" w:rsidRPr="000D0295" w:rsidTr="000D0295">
        <w:trPr>
          <w:cantSplit/>
        </w:trPr>
        <w:tc>
          <w:tcPr>
            <w:tcW w:w="1531" w:type="pct"/>
            <w:tcBorders>
              <w:top w:val="nil"/>
              <w:bottom w:val="single" w:sz="4" w:space="0" w:color="BFBFBF"/>
            </w:tcBorders>
            <w:shd w:val="clear" w:color="auto" w:fill="auto"/>
          </w:tcPr>
          <w:p w:rsidR="00FC6496" w:rsidRPr="000D0295" w:rsidRDefault="00FC6496" w:rsidP="000D0295">
            <w:pPr>
              <w:spacing w:before="60" w:after="60"/>
              <w:ind w:left="0" w:firstLine="0"/>
              <w:jc w:val="both"/>
              <w:rPr>
                <w:rFonts w:ascii="Arial" w:hAnsi="Arial" w:cs="Arial"/>
                <w:b/>
                <w:sz w:val="20"/>
                <w:szCs w:val="20"/>
                <w:lang w:val="en-US" w:eastAsia="en-AU"/>
              </w:rPr>
            </w:pPr>
            <w:r w:rsidRPr="000D0295">
              <w:rPr>
                <w:rFonts w:ascii="Arial" w:hAnsi="Arial" w:cs="Arial"/>
                <w:b/>
                <w:sz w:val="20"/>
                <w:szCs w:val="20"/>
                <w:lang w:val="en-US" w:eastAsia="en-AU"/>
              </w:rPr>
              <w:t>Traffic and Pedestrian Management Framework (TPMF)</w:t>
            </w:r>
          </w:p>
        </w:tc>
        <w:tc>
          <w:tcPr>
            <w:tcW w:w="3469" w:type="pct"/>
            <w:tcBorders>
              <w:top w:val="nil"/>
              <w:bottom w:val="single" w:sz="4" w:space="0" w:color="BFBFBF"/>
            </w:tcBorders>
            <w:shd w:val="clear" w:color="auto" w:fill="auto"/>
          </w:tcPr>
          <w:p w:rsidR="00FC6496" w:rsidRPr="000D0295" w:rsidRDefault="00FC6496" w:rsidP="000D0295">
            <w:pPr>
              <w:spacing w:before="60" w:after="60"/>
              <w:ind w:left="0" w:firstLine="0"/>
              <w:jc w:val="both"/>
              <w:rPr>
                <w:rFonts w:ascii="Arial" w:hAnsi="Arial" w:cs="Arial"/>
                <w:sz w:val="20"/>
                <w:szCs w:val="20"/>
                <w:lang w:val="en-US" w:eastAsia="en-AU"/>
              </w:rPr>
            </w:pPr>
            <w:r w:rsidRPr="000D0295">
              <w:rPr>
                <w:rFonts w:ascii="Arial" w:hAnsi="Arial" w:cs="Arial"/>
                <w:sz w:val="20"/>
                <w:szCs w:val="20"/>
                <w:lang w:val="en-US" w:eastAsia="en-AU"/>
              </w:rPr>
              <w:t xml:space="preserve">A TPMF </w:t>
            </w:r>
            <w:r w:rsidR="00CD6BE2" w:rsidRPr="000D0295">
              <w:rPr>
                <w:rFonts w:ascii="Arial" w:hAnsi="Arial" w:cs="Arial"/>
                <w:sz w:val="20"/>
                <w:szCs w:val="20"/>
                <w:lang w:val="en-US" w:eastAsia="en-AU"/>
              </w:rPr>
              <w:t xml:space="preserve">will </w:t>
            </w:r>
            <w:r w:rsidRPr="000D0295">
              <w:rPr>
                <w:rFonts w:ascii="Arial" w:hAnsi="Arial" w:cs="Arial"/>
                <w:sz w:val="20"/>
                <w:szCs w:val="20"/>
                <w:lang w:val="en-US" w:eastAsia="en-AU"/>
              </w:rPr>
              <w:t>outline the process for the development of a Traffic and Pedestrian Management Plans in consultation with VicRoads, Councils</w:t>
            </w:r>
            <w:r w:rsidR="003B652A" w:rsidRPr="000D0295">
              <w:rPr>
                <w:rFonts w:ascii="Arial" w:hAnsi="Arial" w:cs="Arial"/>
                <w:sz w:val="20"/>
                <w:szCs w:val="20"/>
                <w:lang w:val="en-US" w:eastAsia="en-AU"/>
              </w:rPr>
              <w:t>, PTV, Yarra Trams</w:t>
            </w:r>
            <w:r w:rsidRPr="000D0295">
              <w:rPr>
                <w:rFonts w:ascii="Arial" w:hAnsi="Arial" w:cs="Arial"/>
                <w:sz w:val="20"/>
                <w:szCs w:val="20"/>
                <w:lang w:val="en-US" w:eastAsia="en-AU"/>
              </w:rPr>
              <w:t xml:space="preserve"> and the MMRA, as required, prior to the commencement of any construction activities for the </w:t>
            </w:r>
            <w:r w:rsidR="005B2DB4" w:rsidRPr="000D0295">
              <w:rPr>
                <w:rFonts w:ascii="Arial" w:hAnsi="Arial" w:cs="Arial"/>
                <w:sz w:val="20"/>
                <w:szCs w:val="20"/>
                <w:lang w:val="en-US" w:eastAsia="en-AU"/>
              </w:rPr>
              <w:t>MMR</w:t>
            </w:r>
            <w:r w:rsidRPr="000D0295">
              <w:rPr>
                <w:rFonts w:ascii="Arial" w:hAnsi="Arial" w:cs="Arial"/>
                <w:sz w:val="20"/>
                <w:szCs w:val="20"/>
                <w:lang w:val="en-US" w:eastAsia="en-AU"/>
              </w:rPr>
              <w:t>P.</w:t>
            </w:r>
          </w:p>
          <w:p w:rsidR="00FC6496" w:rsidRPr="000D0295" w:rsidRDefault="00FC6496" w:rsidP="000D0295">
            <w:pPr>
              <w:spacing w:before="60" w:after="60"/>
              <w:ind w:left="0" w:firstLine="0"/>
              <w:jc w:val="both"/>
              <w:rPr>
                <w:rFonts w:ascii="Arial" w:hAnsi="Arial" w:cs="Arial"/>
                <w:sz w:val="20"/>
                <w:szCs w:val="20"/>
                <w:lang w:val="en-US" w:eastAsia="en-AU"/>
              </w:rPr>
            </w:pPr>
            <w:r w:rsidRPr="000D0295">
              <w:rPr>
                <w:rFonts w:ascii="Arial" w:hAnsi="Arial" w:cs="Arial"/>
                <w:sz w:val="20"/>
                <w:szCs w:val="20"/>
                <w:lang w:val="en-US" w:eastAsia="en-AU"/>
              </w:rPr>
              <w:t>Multiple plans may be required for specific locations as the construction approach is progressively developed and refined during the project.</w:t>
            </w:r>
          </w:p>
        </w:tc>
      </w:tr>
    </w:tbl>
    <w:p w:rsidR="00A66390" w:rsidRPr="000D0295" w:rsidRDefault="00A66390" w:rsidP="00475269">
      <w:pPr>
        <w:spacing w:before="0" w:after="200" w:line="276" w:lineRule="auto"/>
        <w:ind w:left="0" w:firstLine="0"/>
        <w:rPr>
          <w:rFonts w:eastAsia="Calibri"/>
          <w:sz w:val="22"/>
          <w:szCs w:val="22"/>
        </w:rPr>
      </w:pPr>
    </w:p>
    <w:p w:rsidR="003958B9" w:rsidRPr="000D0295" w:rsidRDefault="00A66390">
      <w:pPr>
        <w:spacing w:before="0" w:after="200" w:line="276" w:lineRule="auto"/>
        <w:ind w:left="0" w:firstLine="0"/>
        <w:jc w:val="both"/>
        <w:rPr>
          <w:rFonts w:ascii="Arial" w:hAnsi="Arial" w:cs="Arial"/>
          <w:sz w:val="20"/>
          <w:szCs w:val="20"/>
        </w:rPr>
      </w:pPr>
      <w:r w:rsidRPr="000D0295">
        <w:rPr>
          <w:rFonts w:ascii="Arial" w:hAnsi="Arial" w:cs="Arial"/>
          <w:sz w:val="20"/>
          <w:szCs w:val="20"/>
        </w:rPr>
        <w:t>An integrated approach will be adopted throughout the impact assessment. This approach will involve the outcomes of specialist studies being shared progressively to inform related studies and the development of the project design. The Assessment Response in</w:t>
      </w:r>
      <w:r w:rsidR="00FA5AB0" w:rsidRPr="000D0295">
        <w:rPr>
          <w:rFonts w:ascii="Arial" w:hAnsi="Arial" w:cs="Arial"/>
          <w:sz w:val="20"/>
          <w:szCs w:val="20"/>
        </w:rPr>
        <w:t xml:space="preserve"> </w:t>
      </w:r>
      <w:r w:rsidR="00FA5AB0" w:rsidRPr="000D0295">
        <w:rPr>
          <w:rFonts w:ascii="Arial" w:hAnsi="Arial" w:cs="Arial"/>
          <w:sz w:val="20"/>
          <w:szCs w:val="20"/>
        </w:rPr>
        <w:fldChar w:fldCharType="begin"/>
      </w:r>
      <w:r w:rsidR="00FA5AB0" w:rsidRPr="000D0295">
        <w:rPr>
          <w:rFonts w:ascii="Arial" w:hAnsi="Arial" w:cs="Arial"/>
          <w:sz w:val="20"/>
          <w:szCs w:val="20"/>
        </w:rPr>
        <w:instrText xml:space="preserve"> REF _Ref424652071 \h </w:instrText>
      </w:r>
      <w:r w:rsidR="001B358D" w:rsidRPr="000D0295">
        <w:rPr>
          <w:rFonts w:ascii="Arial" w:hAnsi="Arial" w:cs="Arial"/>
          <w:sz w:val="20"/>
          <w:szCs w:val="20"/>
        </w:rPr>
        <w:instrText xml:space="preserve"> \* MERGEFORMAT </w:instrText>
      </w:r>
      <w:r w:rsidR="00FA5AB0" w:rsidRPr="000D0295">
        <w:rPr>
          <w:rFonts w:ascii="Arial" w:hAnsi="Arial" w:cs="Arial"/>
          <w:sz w:val="20"/>
          <w:szCs w:val="20"/>
        </w:rPr>
      </w:r>
      <w:r w:rsidR="00FA5AB0" w:rsidRPr="000D0295">
        <w:rPr>
          <w:rFonts w:ascii="Arial" w:hAnsi="Arial" w:cs="Arial"/>
          <w:sz w:val="20"/>
          <w:szCs w:val="20"/>
        </w:rPr>
        <w:fldChar w:fldCharType="separate"/>
      </w:r>
      <w:r w:rsidR="00607C4D" w:rsidRPr="000D0295">
        <w:rPr>
          <w:rFonts w:ascii="Arial" w:hAnsi="Arial" w:cs="Arial"/>
          <w:sz w:val="20"/>
          <w:szCs w:val="20"/>
        </w:rPr>
        <w:t xml:space="preserve">Table </w:t>
      </w:r>
      <w:r w:rsidR="00607C4D" w:rsidRPr="000D0295">
        <w:rPr>
          <w:rFonts w:ascii="Arial" w:hAnsi="Arial" w:cs="Arial"/>
          <w:noProof/>
          <w:sz w:val="20"/>
          <w:szCs w:val="20"/>
        </w:rPr>
        <w:t>3.4</w:t>
      </w:r>
      <w:r w:rsidR="00FA5AB0" w:rsidRPr="000D0295">
        <w:rPr>
          <w:rFonts w:ascii="Arial" w:hAnsi="Arial" w:cs="Arial"/>
          <w:sz w:val="20"/>
          <w:szCs w:val="20"/>
        </w:rPr>
        <w:fldChar w:fldCharType="end"/>
      </w:r>
      <w:r w:rsidR="00FA5AB0" w:rsidRPr="000D0295">
        <w:rPr>
          <w:rFonts w:ascii="Arial" w:hAnsi="Arial" w:cs="Arial"/>
          <w:sz w:val="20"/>
          <w:szCs w:val="20"/>
        </w:rPr>
        <w:t xml:space="preserve"> </w:t>
      </w:r>
      <w:r w:rsidRPr="000D0295">
        <w:rPr>
          <w:rFonts w:ascii="Arial" w:hAnsi="Arial" w:cs="Arial"/>
          <w:sz w:val="20"/>
          <w:szCs w:val="20"/>
        </w:rPr>
        <w:t xml:space="preserve">provides a summary of how key issues will be investigated through specialist assessment. Further details of the key activities to be undertaken are provided in </w:t>
      </w:r>
      <w:r w:rsidR="003958B9" w:rsidRPr="000D0295">
        <w:rPr>
          <w:rFonts w:ascii="Arial" w:hAnsi="Arial" w:cs="Arial"/>
          <w:sz w:val="20"/>
          <w:szCs w:val="20"/>
        </w:rPr>
        <w:t xml:space="preserve">Part </w:t>
      </w:r>
      <w:r w:rsidRPr="000D0295">
        <w:rPr>
          <w:rFonts w:ascii="Arial" w:hAnsi="Arial" w:cs="Arial"/>
          <w:sz w:val="20"/>
          <w:szCs w:val="20"/>
        </w:rPr>
        <w:t xml:space="preserve">3.5. </w:t>
      </w:r>
    </w:p>
    <w:p w:rsidR="007B0839" w:rsidRPr="000D0295" w:rsidRDefault="00096D66" w:rsidP="00C14601">
      <w:pPr>
        <w:spacing w:before="0" w:after="200" w:line="276" w:lineRule="auto"/>
        <w:ind w:left="0" w:firstLine="0"/>
        <w:rPr>
          <w:rFonts w:eastAsia="Calibri"/>
          <w:sz w:val="22"/>
          <w:szCs w:val="22"/>
        </w:rPr>
        <w:sectPr w:rsidR="007B0839" w:rsidRPr="000D0295" w:rsidSect="0038393A">
          <w:pgSz w:w="11906" w:h="16838"/>
          <w:pgMar w:top="1440" w:right="1440" w:bottom="1440" w:left="1440" w:header="0" w:footer="0" w:gutter="0"/>
          <w:cols w:space="708"/>
          <w:docGrid w:linePitch="360"/>
        </w:sectPr>
      </w:pPr>
      <w:r w:rsidRPr="000D0295">
        <w:rPr>
          <w:rFonts w:eastAsia="Calibri"/>
          <w:sz w:val="22"/>
          <w:szCs w:val="22"/>
        </w:rPr>
        <w:t xml:space="preserve"> </w:t>
      </w:r>
    </w:p>
    <w:p w:rsidR="007B0839" w:rsidRPr="000D0295" w:rsidRDefault="003A170B" w:rsidP="00A66390">
      <w:pPr>
        <w:pStyle w:val="Caption"/>
      </w:pPr>
      <w:bookmarkStart w:id="52" w:name="_Ref424652071"/>
      <w:r w:rsidRPr="000D0295">
        <w:t xml:space="preserve">Table </w:t>
      </w:r>
      <w:r w:rsidRPr="000D0295">
        <w:fldChar w:fldCharType="begin"/>
      </w:r>
      <w:r w:rsidRPr="000D0295">
        <w:instrText xml:space="preserve"> STYLEREF 1 \s </w:instrText>
      </w:r>
      <w:r w:rsidRPr="000D0295">
        <w:fldChar w:fldCharType="separate"/>
      </w:r>
      <w:r w:rsidR="00607C4D" w:rsidRPr="000D0295">
        <w:rPr>
          <w:noProof/>
        </w:rPr>
        <w:t>3</w:t>
      </w:r>
      <w:r w:rsidRPr="000D0295">
        <w:fldChar w:fldCharType="end"/>
      </w:r>
      <w:r w:rsidRPr="000D0295">
        <w:t>.</w:t>
      </w:r>
      <w:r w:rsidRPr="000D0295">
        <w:fldChar w:fldCharType="begin"/>
      </w:r>
      <w:r w:rsidRPr="000D0295">
        <w:instrText xml:space="preserve"> SEQ Table \* ARABIC \s 1 </w:instrText>
      </w:r>
      <w:r w:rsidRPr="000D0295">
        <w:fldChar w:fldCharType="separate"/>
      </w:r>
      <w:r w:rsidR="00607C4D" w:rsidRPr="000D0295">
        <w:rPr>
          <w:noProof/>
        </w:rPr>
        <w:t>4</w:t>
      </w:r>
      <w:r w:rsidRPr="000D0295">
        <w:fldChar w:fldCharType="end"/>
      </w:r>
      <w:bookmarkEnd w:id="52"/>
      <w:r w:rsidRPr="000D0295">
        <w:t xml:space="preserve"> : Preliminary issues</w:t>
      </w:r>
      <w:r w:rsidR="00B12F1A" w:rsidRPr="000D0295">
        <w:t>/effects</w:t>
      </w:r>
      <w:r w:rsidRPr="000D0295">
        <w:t xml:space="preserve"> identification </w:t>
      </w:r>
    </w:p>
    <w:tbl>
      <w:tblPr>
        <w:tblW w:w="0" w:type="auto"/>
        <w:tblBorders>
          <w:insideH w:val="single" w:sz="4" w:space="0" w:color="BFBFBF"/>
          <w:insideV w:val="single" w:sz="4" w:space="0" w:color="BFBFBF"/>
        </w:tblBorders>
        <w:tblLook w:val="04A0" w:firstRow="1" w:lastRow="0" w:firstColumn="1" w:lastColumn="0" w:noHBand="0" w:noVBand="1"/>
      </w:tblPr>
      <w:tblGrid>
        <w:gridCol w:w="1722"/>
        <w:gridCol w:w="773"/>
        <w:gridCol w:w="2524"/>
        <w:gridCol w:w="1226"/>
        <w:gridCol w:w="1492"/>
        <w:gridCol w:w="1010"/>
        <w:gridCol w:w="3068"/>
        <w:gridCol w:w="1145"/>
        <w:gridCol w:w="1214"/>
      </w:tblGrid>
      <w:tr w:rsidR="00D107D1" w:rsidRPr="000D0295" w:rsidTr="000D0295">
        <w:trPr>
          <w:cantSplit/>
          <w:trHeight w:val="273"/>
          <w:tblHeader/>
        </w:trPr>
        <w:tc>
          <w:tcPr>
            <w:tcW w:w="0" w:type="auto"/>
            <w:vMerge w:val="restart"/>
            <w:tcBorders>
              <w:top w:val="nil"/>
              <w:left w:val="nil"/>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r w:rsidRPr="000D0295">
              <w:rPr>
                <w:rFonts w:ascii="Calibri" w:hAnsi="Calibri"/>
                <w:b/>
                <w:sz w:val="18"/>
                <w:szCs w:val="18"/>
              </w:rPr>
              <w:t>Theme</w:t>
            </w:r>
          </w:p>
        </w:tc>
        <w:tc>
          <w:tcPr>
            <w:tcW w:w="0" w:type="auto"/>
            <w:gridSpan w:val="2"/>
            <w:vMerge w:val="restart"/>
            <w:tcBorders>
              <w:top w:val="nil"/>
              <w:left w:val="nil"/>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r w:rsidRPr="000D0295">
              <w:rPr>
                <w:rFonts w:ascii="Calibri" w:hAnsi="Calibri"/>
                <w:b/>
                <w:sz w:val="18"/>
                <w:szCs w:val="18"/>
              </w:rPr>
              <w:t>Key issue</w:t>
            </w:r>
            <w:r w:rsidR="00B12F1A" w:rsidRPr="000D0295">
              <w:rPr>
                <w:rFonts w:ascii="Calibri" w:hAnsi="Calibri"/>
                <w:b/>
                <w:sz w:val="18"/>
                <w:szCs w:val="18"/>
              </w:rPr>
              <w:t>/effects</w:t>
            </w:r>
          </w:p>
        </w:tc>
        <w:tc>
          <w:tcPr>
            <w:tcW w:w="0" w:type="auto"/>
            <w:gridSpan w:val="3"/>
            <w:tcBorders>
              <w:top w:val="nil"/>
              <w:left w:val="single" w:sz="4" w:space="0" w:color="BFBFBF"/>
              <w:bottom w:val="single" w:sz="4" w:space="0" w:color="BFBFBF"/>
              <w:right w:val="single" w:sz="4" w:space="0" w:color="BFBFBF"/>
              <w:tl2br w:val="nil"/>
              <w:tr2bl w:val="nil"/>
            </w:tcBorders>
            <w:shd w:val="clear" w:color="auto" w:fill="D4D8E2"/>
          </w:tcPr>
          <w:p w:rsidR="006B2CA6" w:rsidRPr="000D0295" w:rsidRDefault="006B2CA6" w:rsidP="000D0295">
            <w:pPr>
              <w:pStyle w:val="BodyText"/>
              <w:spacing w:after="0" w:line="240" w:lineRule="auto"/>
              <w:jc w:val="center"/>
              <w:rPr>
                <w:rFonts w:ascii="Calibri" w:hAnsi="Calibri"/>
                <w:b/>
                <w:sz w:val="18"/>
                <w:szCs w:val="18"/>
              </w:rPr>
            </w:pPr>
            <w:r w:rsidRPr="000D0295">
              <w:rPr>
                <w:rFonts w:ascii="Calibri" w:hAnsi="Calibri"/>
                <w:b/>
                <w:sz w:val="18"/>
                <w:szCs w:val="18"/>
              </w:rPr>
              <w:t>Scale of Issue</w:t>
            </w:r>
          </w:p>
        </w:tc>
        <w:tc>
          <w:tcPr>
            <w:tcW w:w="0" w:type="auto"/>
            <w:vMerge w:val="restart"/>
            <w:tcBorders>
              <w:top w:val="nil"/>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r w:rsidRPr="000D0295">
              <w:rPr>
                <w:rFonts w:ascii="Calibri" w:hAnsi="Calibri"/>
                <w:b/>
                <w:sz w:val="18"/>
                <w:szCs w:val="18"/>
              </w:rPr>
              <w:t>Assessment Response</w:t>
            </w:r>
          </w:p>
        </w:tc>
        <w:tc>
          <w:tcPr>
            <w:tcW w:w="0" w:type="auto"/>
            <w:vMerge w:val="restart"/>
            <w:tcBorders>
              <w:top w:val="nil"/>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r w:rsidRPr="000D0295">
              <w:rPr>
                <w:rFonts w:ascii="Calibri" w:hAnsi="Calibri"/>
                <w:b/>
                <w:sz w:val="18"/>
                <w:szCs w:val="18"/>
              </w:rPr>
              <w:t>Preliminary Mitigation Methods</w:t>
            </w:r>
          </w:p>
        </w:tc>
        <w:tc>
          <w:tcPr>
            <w:tcW w:w="0" w:type="auto"/>
            <w:vMerge w:val="restart"/>
            <w:tcBorders>
              <w:top w:val="nil"/>
              <w:left w:val="single" w:sz="4" w:space="0" w:color="BFBFBF"/>
              <w:bottom w:val="nil"/>
              <w:right w:val="nil"/>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r w:rsidRPr="000D0295">
              <w:rPr>
                <w:rFonts w:ascii="Calibri" w:hAnsi="Calibri"/>
                <w:b/>
                <w:sz w:val="18"/>
                <w:szCs w:val="18"/>
              </w:rPr>
              <w:t>Priority Investigation</w:t>
            </w:r>
          </w:p>
        </w:tc>
      </w:tr>
      <w:tr w:rsidR="00D107D1" w:rsidRPr="000D0295" w:rsidTr="000D0295">
        <w:trPr>
          <w:cantSplit/>
          <w:trHeight w:val="553"/>
          <w:tblHeader/>
        </w:trPr>
        <w:tc>
          <w:tcPr>
            <w:tcW w:w="0" w:type="auto"/>
            <w:vMerge/>
            <w:tcBorders>
              <w:left w:val="nil"/>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p>
        </w:tc>
        <w:tc>
          <w:tcPr>
            <w:tcW w:w="0" w:type="auto"/>
            <w:gridSpan w:val="2"/>
            <w:vMerge/>
            <w:tcBorders>
              <w:left w:val="nil"/>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p>
        </w:tc>
        <w:tc>
          <w:tcPr>
            <w:tcW w:w="0" w:type="auto"/>
            <w:tcBorders>
              <w:top w:val="single" w:sz="4" w:space="0" w:color="BFBFBF"/>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after="0" w:line="240" w:lineRule="auto"/>
              <w:jc w:val="center"/>
              <w:rPr>
                <w:rFonts w:ascii="Calibri" w:hAnsi="Calibri"/>
                <w:b/>
                <w:sz w:val="18"/>
                <w:szCs w:val="18"/>
              </w:rPr>
            </w:pPr>
            <w:r w:rsidRPr="000D0295">
              <w:rPr>
                <w:rFonts w:ascii="Calibri" w:hAnsi="Calibri"/>
                <w:b/>
                <w:sz w:val="18"/>
                <w:szCs w:val="18"/>
              </w:rPr>
              <w:t>Extent</w:t>
            </w:r>
          </w:p>
        </w:tc>
        <w:tc>
          <w:tcPr>
            <w:tcW w:w="0" w:type="auto"/>
            <w:tcBorders>
              <w:top w:val="single" w:sz="4" w:space="0" w:color="BFBFBF"/>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after="0" w:line="240" w:lineRule="auto"/>
              <w:jc w:val="center"/>
              <w:rPr>
                <w:rFonts w:ascii="Calibri" w:hAnsi="Calibri"/>
                <w:b/>
                <w:sz w:val="18"/>
                <w:szCs w:val="18"/>
              </w:rPr>
            </w:pPr>
            <w:r w:rsidRPr="000D0295">
              <w:rPr>
                <w:rFonts w:ascii="Calibri" w:hAnsi="Calibri"/>
                <w:b/>
                <w:sz w:val="18"/>
                <w:szCs w:val="18"/>
              </w:rPr>
              <w:t>Duration</w:t>
            </w:r>
          </w:p>
        </w:tc>
        <w:tc>
          <w:tcPr>
            <w:tcW w:w="0" w:type="auto"/>
            <w:tcBorders>
              <w:top w:val="single" w:sz="4" w:space="0" w:color="BFBFBF"/>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after="0" w:line="240" w:lineRule="auto"/>
              <w:jc w:val="center"/>
              <w:rPr>
                <w:rFonts w:ascii="Calibri" w:hAnsi="Calibri"/>
                <w:b/>
                <w:sz w:val="18"/>
                <w:szCs w:val="18"/>
              </w:rPr>
            </w:pPr>
            <w:r w:rsidRPr="000D0295">
              <w:rPr>
                <w:rFonts w:ascii="Calibri" w:hAnsi="Calibri"/>
                <w:b/>
                <w:sz w:val="18"/>
                <w:szCs w:val="18"/>
              </w:rPr>
              <w:t>Value of asset / Resource</w:t>
            </w:r>
          </w:p>
        </w:tc>
        <w:tc>
          <w:tcPr>
            <w:tcW w:w="0" w:type="auto"/>
            <w:vMerge/>
            <w:tcBorders>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p>
        </w:tc>
        <w:tc>
          <w:tcPr>
            <w:tcW w:w="0" w:type="auto"/>
            <w:vMerge/>
            <w:tcBorders>
              <w:left w:val="single" w:sz="4" w:space="0" w:color="BFBFBF"/>
              <w:bottom w:val="nil"/>
              <w:right w:val="single" w:sz="4" w:space="0" w:color="BFBFBF"/>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p>
        </w:tc>
        <w:tc>
          <w:tcPr>
            <w:tcW w:w="0" w:type="auto"/>
            <w:vMerge/>
            <w:tcBorders>
              <w:left w:val="single" w:sz="4" w:space="0" w:color="BFBFBF"/>
              <w:bottom w:val="nil"/>
              <w:right w:val="nil"/>
              <w:tl2br w:val="nil"/>
              <w:tr2bl w:val="nil"/>
            </w:tcBorders>
            <w:shd w:val="clear" w:color="auto" w:fill="D4D8E2"/>
          </w:tcPr>
          <w:p w:rsidR="006B2CA6" w:rsidRPr="000D0295" w:rsidRDefault="006B2CA6" w:rsidP="000D0295">
            <w:pPr>
              <w:pStyle w:val="BodyText"/>
              <w:spacing w:beforeLines="60" w:before="144" w:afterLines="60" w:after="144" w:line="240" w:lineRule="auto"/>
              <w:jc w:val="center"/>
              <w:rPr>
                <w:rFonts w:ascii="Calibri" w:hAnsi="Calibri"/>
                <w:b/>
                <w:sz w:val="18"/>
                <w:szCs w:val="18"/>
              </w:rPr>
            </w:pPr>
          </w:p>
        </w:tc>
      </w:tr>
      <w:tr w:rsidR="000D0295" w:rsidRPr="000D0295" w:rsidTr="000D0295">
        <w:trPr>
          <w:trHeight w:hRule="exact" w:val="340"/>
        </w:trPr>
        <w:tc>
          <w:tcPr>
            <w:tcW w:w="0" w:type="auto"/>
            <w:gridSpan w:val="9"/>
            <w:tcBorders>
              <w:top w:val="single" w:sz="4" w:space="0" w:color="BFBFBF"/>
              <w:bottom w:val="single" w:sz="4" w:space="0" w:color="BFBFBF"/>
            </w:tcBorders>
            <w:shd w:val="clear" w:color="auto" w:fill="FFFFFF"/>
          </w:tcPr>
          <w:p w:rsidR="006B2CA6" w:rsidRPr="000D0295" w:rsidRDefault="006B2CA6" w:rsidP="000D0295">
            <w:pPr>
              <w:pStyle w:val="ListParagraph"/>
              <w:numPr>
                <w:ilvl w:val="0"/>
                <w:numId w:val="46"/>
              </w:numPr>
              <w:spacing w:before="0" w:after="0"/>
              <w:ind w:left="714" w:hanging="357"/>
              <w:contextualSpacing w:val="0"/>
              <w:rPr>
                <w:rFonts w:ascii="Arial" w:hAnsi="Arial" w:cs="Arial"/>
                <w:b/>
                <w:sz w:val="20"/>
                <w:szCs w:val="20"/>
                <w:lang w:val="en-US"/>
              </w:rPr>
            </w:pPr>
            <w:r w:rsidRPr="000D0295">
              <w:rPr>
                <w:rFonts w:ascii="Arial" w:hAnsi="Arial" w:cs="Arial"/>
                <w:b/>
                <w:sz w:val="20"/>
                <w:szCs w:val="20"/>
                <w:lang w:val="en-US"/>
              </w:rPr>
              <w:t xml:space="preserve">Land Use and Community </w:t>
            </w:r>
          </w:p>
        </w:tc>
      </w:tr>
      <w:tr w:rsidR="00D107D1" w:rsidRPr="000D0295" w:rsidTr="000D0295">
        <w:trPr>
          <w:trHeight w:val="333"/>
        </w:trPr>
        <w:tc>
          <w:tcPr>
            <w:tcW w:w="0" w:type="auto"/>
            <w:vMerge w:val="restart"/>
            <w:tcBorders>
              <w:top w:val="single" w:sz="4" w:space="0" w:color="BFBFBF"/>
              <w:bottom w:val="single" w:sz="4" w:space="0" w:color="BFBFBF"/>
              <w:right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b/>
                <w:sz w:val="20"/>
                <w:szCs w:val="20"/>
                <w:lang w:val="en-US"/>
              </w:rPr>
              <w:t>1.1</w:t>
            </w:r>
            <w:r w:rsidR="004E7227" w:rsidRPr="000D0295">
              <w:rPr>
                <w:rFonts w:ascii="Arial" w:hAnsi="Arial" w:cs="Arial"/>
                <w:b/>
                <w:sz w:val="20"/>
                <w:szCs w:val="20"/>
                <w:lang w:val="en-US"/>
              </w:rPr>
              <w:t xml:space="preserve"> </w:t>
            </w:r>
            <w:r w:rsidRPr="000D0295">
              <w:rPr>
                <w:rFonts w:ascii="Arial" w:hAnsi="Arial" w:cs="Arial"/>
                <w:b/>
                <w:sz w:val="20"/>
                <w:szCs w:val="20"/>
                <w:lang w:val="en-US"/>
              </w:rPr>
              <w:t>Land Use Planning</w:t>
            </w:r>
          </w:p>
        </w:tc>
        <w:tc>
          <w:tcPr>
            <w:tcW w:w="0" w:type="auto"/>
            <w:tcBorders>
              <w:top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1.1.1</w:t>
            </w:r>
          </w:p>
        </w:tc>
        <w:tc>
          <w:tcPr>
            <w:tcW w:w="0" w:type="auto"/>
            <w:tcBorders>
              <w:top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34" w:firstLine="0"/>
              <w:rPr>
                <w:rFonts w:ascii="Arial" w:hAnsi="Arial" w:cs="Arial"/>
                <w:sz w:val="20"/>
                <w:szCs w:val="20"/>
                <w:lang w:val="en-US" w:eastAsia="en-AU"/>
              </w:rPr>
            </w:pPr>
            <w:r w:rsidRPr="000D0295">
              <w:rPr>
                <w:rFonts w:ascii="Arial" w:hAnsi="Arial" w:cs="Arial"/>
                <w:sz w:val="20"/>
                <w:szCs w:val="20"/>
                <w:lang w:val="en-US"/>
              </w:rPr>
              <w:t>Complete or partial permanent acquisition of buildings and other potential sites.</w:t>
            </w:r>
            <w:r w:rsidR="00DC5329" w:rsidRPr="000D0295">
              <w:rPr>
                <w:rFonts w:ascii="Arial" w:hAnsi="Arial" w:cs="Arial"/>
                <w:sz w:val="20"/>
                <w:szCs w:val="20"/>
                <w:lang w:val="en-US"/>
              </w:rPr>
              <w:t xml:space="preserve"> </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Immediate</w:t>
            </w:r>
            <w:r w:rsidR="00341AA7" w:rsidRPr="000D0295">
              <w:rPr>
                <w:rFonts w:ascii="Arial" w:hAnsi="Arial" w:cs="Arial"/>
                <w:sz w:val="20"/>
                <w:szCs w:val="20"/>
                <w:lang w:val="en-US"/>
              </w:rPr>
              <w:t xml:space="preserve"> locality</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Permanent</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7E4613"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 xml:space="preserve">Medium to </w:t>
            </w:r>
            <w:r w:rsidR="006B2CA6" w:rsidRPr="000D0295">
              <w:rPr>
                <w:rFonts w:ascii="Arial" w:hAnsi="Arial" w:cs="Arial"/>
                <w:sz w:val="20"/>
                <w:szCs w:val="20"/>
                <w:lang w:val="en-US"/>
              </w:rPr>
              <w:t>High</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numPr>
                <w:ilvl w:val="0"/>
                <w:numId w:val="35"/>
              </w:numPr>
              <w:spacing w:before="60" w:after="6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local impacts arising from the complete or partial acquisition of buildings and land through the land use, heritage, social and socio-</w:t>
            </w:r>
            <w:r w:rsidR="00C45771" w:rsidRPr="000D0295">
              <w:rPr>
                <w:rFonts w:ascii="Arial" w:eastAsia="Calibri" w:hAnsi="Arial" w:cs="Arial"/>
                <w:sz w:val="20"/>
                <w:szCs w:val="20"/>
                <w:lang w:val="en-GB"/>
              </w:rPr>
              <w:t xml:space="preserve"> economic impact assessments. </w:t>
            </w:r>
          </w:p>
          <w:p w:rsidR="006B2CA6" w:rsidRPr="000D0295" w:rsidRDefault="001B0936" w:rsidP="000D0295">
            <w:pPr>
              <w:numPr>
                <w:ilvl w:val="0"/>
                <w:numId w:val="35"/>
              </w:numPr>
              <w:spacing w:before="60" w:after="6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Key areas for assessment are the potential for impacts within the vicinity of the proposed CBD North and South Stations and the Western and Eastern Portal. </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 xml:space="preserve">EMF </w:t>
            </w:r>
          </w:p>
        </w:tc>
        <w:tc>
          <w:tcPr>
            <w:tcW w:w="0" w:type="auto"/>
            <w:tcBorders>
              <w:top w:val="single" w:sz="4" w:space="0" w:color="BFBFBF"/>
              <w:left w:val="single" w:sz="4" w:space="0" w:color="BFBFBF"/>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right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top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1.1.2</w:t>
            </w:r>
          </w:p>
        </w:tc>
        <w:tc>
          <w:tcPr>
            <w:tcW w:w="0" w:type="auto"/>
            <w:tcBorders>
              <w:top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hAnsi="Arial" w:cs="Arial"/>
                <w:sz w:val="20"/>
                <w:szCs w:val="20"/>
                <w:lang w:val="en-US"/>
              </w:rPr>
              <w:t>Temporary occupation, excavation and subsequent rehabilitation of public open space and other land for construction purposes.</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 xml:space="preserve">Immediate </w:t>
            </w:r>
            <w:r w:rsidR="00341AA7" w:rsidRPr="000D0295">
              <w:rPr>
                <w:rFonts w:ascii="Arial" w:hAnsi="Arial" w:cs="Arial"/>
                <w:sz w:val="20"/>
                <w:szCs w:val="20"/>
                <w:lang w:val="en-US"/>
              </w:rPr>
              <w:t>l</w:t>
            </w:r>
            <w:r w:rsidRPr="000D0295">
              <w:rPr>
                <w:rFonts w:ascii="Arial" w:hAnsi="Arial" w:cs="Arial"/>
                <w:sz w:val="20"/>
                <w:szCs w:val="20"/>
                <w:lang w:val="en-US"/>
              </w:rPr>
              <w:t xml:space="preserve">ocality  </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7E4613"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 xml:space="preserve">Less than 1 year to </w:t>
            </w:r>
            <w:r w:rsidR="006B2CA6" w:rsidRPr="000D0295">
              <w:rPr>
                <w:rFonts w:ascii="Arial" w:hAnsi="Arial" w:cs="Arial"/>
                <w:sz w:val="20"/>
                <w:szCs w:val="20"/>
                <w:lang w:val="en-US"/>
              </w:rPr>
              <w:t>2 - 5 years</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7E4613"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 xml:space="preserve">Medium to </w:t>
            </w:r>
            <w:r w:rsidR="006B2CA6" w:rsidRPr="000D0295">
              <w:rPr>
                <w:rFonts w:ascii="Arial" w:hAnsi="Arial" w:cs="Arial"/>
                <w:sz w:val="20"/>
                <w:szCs w:val="20"/>
                <w:lang w:val="en-US"/>
              </w:rPr>
              <w:t xml:space="preserve">High </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numPr>
                <w:ilvl w:val="0"/>
                <w:numId w:val="35"/>
              </w:numPr>
              <w:spacing w:before="60" w:after="60"/>
              <w:ind w:left="318"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impact of temporary occupation and subsequent rehabilitation of public open space through land use, heritage, landscape and </w:t>
            </w:r>
            <w:r w:rsidR="000750B5" w:rsidRPr="000D0295">
              <w:rPr>
                <w:rFonts w:ascii="Arial" w:eastAsia="Calibri" w:hAnsi="Arial" w:cs="Arial"/>
                <w:sz w:val="20"/>
                <w:szCs w:val="20"/>
                <w:lang w:val="en-GB"/>
              </w:rPr>
              <w:t>visual</w:t>
            </w:r>
            <w:r w:rsidRPr="000D0295">
              <w:rPr>
                <w:rFonts w:ascii="Arial" w:eastAsia="Calibri" w:hAnsi="Arial" w:cs="Arial"/>
                <w:sz w:val="20"/>
                <w:szCs w:val="20"/>
                <w:lang w:val="en-GB"/>
              </w:rPr>
              <w:t xml:space="preserve"> and socio-economic impact assessments. </w:t>
            </w:r>
          </w:p>
        </w:tc>
        <w:tc>
          <w:tcPr>
            <w:tcW w:w="0" w:type="auto"/>
            <w:tcBorders>
              <w:top w:val="single" w:sz="4" w:space="0" w:color="BFBFBF"/>
              <w:left w:val="single" w:sz="4" w:space="0" w:color="BFBFBF"/>
              <w:bottom w:val="single" w:sz="4" w:space="0" w:color="BFBFBF"/>
              <w:right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 xml:space="preserve">EMF, </w:t>
            </w:r>
            <w:r w:rsidR="00C520C5" w:rsidRPr="000D0295">
              <w:rPr>
                <w:rFonts w:ascii="Arial" w:hAnsi="Arial" w:cs="Arial"/>
                <w:sz w:val="20"/>
                <w:szCs w:val="20"/>
                <w:lang w:val="en-GB"/>
              </w:rPr>
              <w:t>UDS</w:t>
            </w:r>
          </w:p>
        </w:tc>
        <w:tc>
          <w:tcPr>
            <w:tcW w:w="0" w:type="auto"/>
            <w:tcBorders>
              <w:top w:val="single" w:sz="4" w:space="0" w:color="BFBFBF"/>
              <w:left w:val="single" w:sz="4" w:space="0" w:color="BFBFBF"/>
              <w:bottom w:val="single" w:sz="4" w:space="0" w:color="BFBFBF"/>
            </w:tcBorders>
            <w:shd w:val="clear" w:color="auto" w:fill="auto"/>
          </w:tcPr>
          <w:p w:rsidR="006B2CA6" w:rsidRPr="000D0295" w:rsidRDefault="00DC27C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bottom w:val="single" w:sz="4" w:space="0" w:color="BFBFBF"/>
              <w:right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left w:val="single" w:sz="4" w:space="0" w:color="BFBFBF"/>
              <w:bottom w:val="single" w:sz="4" w:space="0" w:color="BFBFBF"/>
            </w:tcBorders>
            <w:shd w:val="clear" w:color="auto" w:fill="auto"/>
          </w:tcPr>
          <w:p w:rsidR="006B2CA6" w:rsidRPr="000D0295" w:rsidDel="00DD4482"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1.1.3</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Permanent loss of public open space and consequen</w:t>
            </w:r>
            <w:r w:rsidR="004E7227" w:rsidRPr="000D0295">
              <w:rPr>
                <w:rFonts w:ascii="Arial" w:eastAsia="Calibri" w:hAnsi="Arial" w:cs="Arial"/>
                <w:sz w:val="20"/>
                <w:szCs w:val="20"/>
                <w:lang w:val="en-GB"/>
              </w:rPr>
              <w:t>ces of</w:t>
            </w:r>
            <w:r w:rsidRPr="000D0295">
              <w:rPr>
                <w:rFonts w:ascii="Arial" w:eastAsia="Calibri" w:hAnsi="Arial" w:cs="Arial"/>
                <w:sz w:val="20"/>
                <w:szCs w:val="20"/>
                <w:lang w:val="en-GB"/>
              </w:rPr>
              <w:t xml:space="preserve"> loss of that public open space.</w:t>
            </w:r>
          </w:p>
        </w:tc>
        <w:tc>
          <w:tcPr>
            <w:tcW w:w="0" w:type="auto"/>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sz w:val="20"/>
                <w:szCs w:val="20"/>
                <w:lang w:val="en-US"/>
              </w:rPr>
              <w:t xml:space="preserve">Immediate Locality  </w:t>
            </w:r>
          </w:p>
        </w:tc>
        <w:tc>
          <w:tcPr>
            <w:tcW w:w="0" w:type="auto"/>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sz w:val="20"/>
                <w:szCs w:val="20"/>
                <w:lang w:val="en-US"/>
              </w:rPr>
              <w:t>Permanent</w:t>
            </w:r>
          </w:p>
        </w:tc>
        <w:tc>
          <w:tcPr>
            <w:tcW w:w="0" w:type="auto"/>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sz w:val="20"/>
                <w:szCs w:val="20"/>
                <w:lang w:val="en-US"/>
              </w:rPr>
              <w:t>High</w:t>
            </w:r>
          </w:p>
        </w:tc>
        <w:tc>
          <w:tcPr>
            <w:tcW w:w="0" w:type="auto"/>
            <w:tcBorders>
              <w:bottom w:val="single" w:sz="4" w:space="0" w:color="BFBFBF"/>
            </w:tcBorders>
            <w:shd w:val="clear" w:color="auto" w:fill="auto"/>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impact of project infrastructure through the land use, heritage, landscape and visual, social and socio- economic impact assessments.</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 xml:space="preserve">UDS </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right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top w:val="single" w:sz="4" w:space="0" w:color="BFBFBF"/>
              <w:left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1.1.5</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use of public open space for associated Project infrastructure.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sz w:val="20"/>
                <w:szCs w:val="20"/>
                <w:lang w:val="en-US"/>
              </w:rPr>
              <w:t xml:space="preserve">Immediate Locality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sz w:val="20"/>
                <w:szCs w:val="20"/>
                <w:lang w:val="en-US"/>
              </w:rPr>
              <w:t>Permanent</w:t>
            </w:r>
          </w:p>
        </w:tc>
        <w:tc>
          <w:tcPr>
            <w:tcW w:w="0" w:type="auto"/>
            <w:tcBorders>
              <w:top w:val="single" w:sz="4" w:space="0" w:color="BFBFBF"/>
              <w:bottom w:val="single" w:sz="4" w:space="0" w:color="BFBFBF"/>
            </w:tcBorders>
            <w:shd w:val="clear" w:color="auto" w:fill="FFFFFF"/>
          </w:tcPr>
          <w:p w:rsidR="006B2CA6" w:rsidRPr="000D0295" w:rsidRDefault="007E4613" w:rsidP="000D0295">
            <w:pPr>
              <w:spacing w:before="144" w:after="144"/>
              <w:ind w:left="0" w:firstLine="0"/>
              <w:rPr>
                <w:rFonts w:ascii="Arial" w:hAnsi="Arial" w:cs="Arial"/>
                <w:sz w:val="20"/>
                <w:szCs w:val="20"/>
                <w:lang w:val="en-US"/>
              </w:rPr>
            </w:pPr>
            <w:r w:rsidRPr="000D0295">
              <w:rPr>
                <w:rFonts w:ascii="Arial" w:hAnsi="Arial" w:cs="Arial"/>
                <w:sz w:val="20"/>
                <w:szCs w:val="20"/>
                <w:lang w:val="en-US"/>
              </w:rPr>
              <w:t xml:space="preserve">Medium to </w:t>
            </w:r>
            <w:r w:rsidR="006B2CA6" w:rsidRPr="000D0295">
              <w:rPr>
                <w:rFonts w:ascii="Arial" w:hAnsi="Arial" w:cs="Arial"/>
                <w:sz w:val="20"/>
                <w:szCs w:val="20"/>
                <w:lang w:val="en-US"/>
              </w:rPr>
              <w:t>High</w:t>
            </w:r>
          </w:p>
        </w:tc>
        <w:tc>
          <w:tcPr>
            <w:tcW w:w="0" w:type="auto"/>
            <w:tcBorders>
              <w:top w:val="single" w:sz="4" w:space="0" w:color="BFBFBF"/>
              <w:bottom w:val="single" w:sz="4" w:space="0" w:color="BFBFBF"/>
            </w:tcBorders>
            <w:shd w:val="clear" w:color="auto" w:fill="FFFFFF"/>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impact to public open space for intervention shafts through the land use, heritage, </w:t>
            </w:r>
            <w:r w:rsidR="00C520C5" w:rsidRPr="000D0295">
              <w:rPr>
                <w:rFonts w:ascii="Arial" w:eastAsia="Calibri" w:hAnsi="Arial" w:cs="Arial"/>
                <w:sz w:val="20"/>
                <w:szCs w:val="20"/>
                <w:lang w:val="en-GB"/>
              </w:rPr>
              <w:t xml:space="preserve">landscape and visual, </w:t>
            </w:r>
            <w:r w:rsidRPr="000D0295">
              <w:rPr>
                <w:rFonts w:ascii="Arial" w:eastAsia="Calibri" w:hAnsi="Arial" w:cs="Arial"/>
                <w:sz w:val="20"/>
                <w:szCs w:val="20"/>
                <w:lang w:val="en-GB"/>
              </w:rPr>
              <w:t xml:space="preserve">social and socio- economic impact assessments.   </w:t>
            </w:r>
          </w:p>
        </w:tc>
        <w:tc>
          <w:tcPr>
            <w:tcW w:w="0" w:type="auto"/>
            <w:tcBorders>
              <w:top w:val="single" w:sz="4" w:space="0" w:color="BFBFBF"/>
              <w:bottom w:val="single" w:sz="4" w:space="0" w:color="BFBFBF"/>
            </w:tcBorders>
            <w:shd w:val="clear" w:color="auto" w:fill="FFFFFF"/>
          </w:tcPr>
          <w:p w:rsidR="006B2CA6" w:rsidRPr="000D0295" w:rsidRDefault="004F76AB"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r w:rsidR="00C520C5" w:rsidRPr="000D0295">
              <w:rPr>
                <w:rFonts w:ascii="Arial" w:hAnsi="Arial" w:cs="Arial"/>
                <w:sz w:val="20"/>
                <w:szCs w:val="20"/>
                <w:lang w:val="en-GB"/>
              </w:rPr>
              <w:t>, UDS</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val="restart"/>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b/>
                <w:sz w:val="20"/>
                <w:szCs w:val="20"/>
                <w:lang w:val="en-US"/>
              </w:rPr>
            </w:pPr>
            <w:r w:rsidRPr="000D0295">
              <w:rPr>
                <w:rFonts w:ascii="Arial" w:hAnsi="Arial" w:cs="Arial"/>
                <w:b/>
                <w:sz w:val="20"/>
                <w:szCs w:val="20"/>
                <w:lang w:val="en-US"/>
              </w:rPr>
              <w:t>1.2 Economics and Business</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1.2.1</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impacts to businesses </w:t>
            </w:r>
            <w:r w:rsidR="007E4613" w:rsidRPr="000D0295">
              <w:rPr>
                <w:rFonts w:ascii="Arial" w:eastAsia="Calibri" w:hAnsi="Arial" w:cs="Arial"/>
                <w:sz w:val="20"/>
                <w:szCs w:val="20"/>
                <w:lang w:val="en-GB"/>
              </w:rPr>
              <w:t xml:space="preserve">in the </w:t>
            </w:r>
            <w:r w:rsidR="00A065C1" w:rsidRPr="000D0295">
              <w:rPr>
                <w:rFonts w:ascii="Arial" w:eastAsia="Calibri" w:hAnsi="Arial" w:cs="Arial"/>
                <w:sz w:val="20"/>
                <w:szCs w:val="20"/>
                <w:lang w:val="en-GB"/>
              </w:rPr>
              <w:t>CBD and</w:t>
            </w:r>
            <w:r w:rsidRPr="000D0295">
              <w:rPr>
                <w:rFonts w:ascii="Arial" w:eastAsia="Calibri" w:hAnsi="Arial" w:cs="Arial"/>
                <w:sz w:val="20"/>
                <w:szCs w:val="20"/>
                <w:lang w:val="en-GB"/>
              </w:rPr>
              <w:t xml:space="preserve"> </w:t>
            </w:r>
            <w:r w:rsidR="007E4613" w:rsidRPr="000D0295">
              <w:rPr>
                <w:rFonts w:ascii="Arial" w:eastAsia="Calibri" w:hAnsi="Arial" w:cs="Arial"/>
                <w:sz w:val="20"/>
                <w:szCs w:val="20"/>
                <w:lang w:val="en-GB"/>
              </w:rPr>
              <w:t>inner Melbourne</w:t>
            </w:r>
            <w:r w:rsidRPr="000D0295">
              <w:rPr>
                <w:rFonts w:ascii="Arial" w:eastAsia="Calibri" w:hAnsi="Arial" w:cs="Arial"/>
                <w:sz w:val="20"/>
                <w:szCs w:val="20"/>
                <w:lang w:val="en-GB"/>
              </w:rPr>
              <w:t xml:space="preserve"> arising from the Project</w:t>
            </w:r>
            <w:r w:rsidR="007E4613" w:rsidRPr="000D0295">
              <w:rPr>
                <w:rFonts w:ascii="Arial" w:eastAsia="Calibri" w:hAnsi="Arial" w:cs="Arial"/>
                <w:sz w:val="20"/>
                <w:szCs w:val="20"/>
                <w:lang w:val="en-GB"/>
              </w:rPr>
              <w:t xml:space="preserve"> during construction and operation.</w:t>
            </w:r>
            <w:r w:rsidRPr="000D0295">
              <w:rPr>
                <w:rFonts w:ascii="Arial" w:eastAsia="Calibri" w:hAnsi="Arial" w:cs="Arial"/>
                <w:sz w:val="20"/>
                <w:szCs w:val="20"/>
                <w:lang w:val="en-GB"/>
              </w:rPr>
              <w:t xml:space="preserve"> </w:t>
            </w:r>
          </w:p>
        </w:tc>
        <w:tc>
          <w:tcPr>
            <w:tcW w:w="0" w:type="auto"/>
            <w:tcBorders>
              <w:bottom w:val="single" w:sz="4" w:space="0" w:color="BFBFBF"/>
            </w:tcBorders>
            <w:shd w:val="clear" w:color="auto" w:fill="auto"/>
          </w:tcPr>
          <w:p w:rsidR="006B2CA6" w:rsidRPr="000D0295" w:rsidRDefault="004618F5"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Melbourne Region</w:t>
            </w:r>
          </w:p>
        </w:tc>
        <w:tc>
          <w:tcPr>
            <w:tcW w:w="0" w:type="auto"/>
            <w:tcBorders>
              <w:bottom w:val="single" w:sz="4" w:space="0" w:color="BFBFBF"/>
            </w:tcBorders>
            <w:shd w:val="clear" w:color="auto" w:fill="auto"/>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Less than 1 year to </w:t>
            </w:r>
            <w:r w:rsidR="006B2CA6" w:rsidRPr="000D0295">
              <w:rPr>
                <w:rFonts w:ascii="Arial" w:eastAsia="Calibri" w:hAnsi="Arial" w:cs="Arial"/>
                <w:sz w:val="20"/>
                <w:szCs w:val="20"/>
                <w:lang w:val="en-GB"/>
              </w:rPr>
              <w:t>Permanent</w:t>
            </w:r>
          </w:p>
        </w:tc>
        <w:tc>
          <w:tcPr>
            <w:tcW w:w="0" w:type="auto"/>
            <w:tcBorders>
              <w:bottom w:val="single" w:sz="4" w:space="0" w:color="BFBFBF"/>
            </w:tcBorders>
            <w:shd w:val="clear" w:color="auto" w:fill="auto"/>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w:t>
            </w:r>
            <w:r w:rsidR="006B2CA6"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6B2CA6" w:rsidRPr="000D0295" w:rsidRDefault="006B2CA6" w:rsidP="000D0295">
            <w:pPr>
              <w:numPr>
                <w:ilvl w:val="0"/>
                <w:numId w:val="35"/>
              </w:numPr>
              <w:spacing w:before="60" w:after="40"/>
              <w:ind w:left="318"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socio-economic impacts along the project alignment during construction and operation as part of the land use, social and socio- economic impact assessments.   </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1.2.2</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displacement of businesses due to acquisition of commercial properties.</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Immediate Locality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Permanent</w:t>
            </w:r>
          </w:p>
        </w:tc>
        <w:tc>
          <w:tcPr>
            <w:tcW w:w="0" w:type="auto"/>
            <w:tcBorders>
              <w:top w:val="single" w:sz="4" w:space="0" w:color="BFBFBF"/>
              <w:bottom w:val="single" w:sz="4" w:space="0" w:color="BFBFBF"/>
            </w:tcBorders>
            <w:shd w:val="clear" w:color="auto" w:fill="FFFFFF"/>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w:t>
            </w:r>
            <w:r w:rsidR="006B2CA6"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to local businesses and communities arising from the acquisition of commercial properties through the socio-economic impact assessment. </w:t>
            </w:r>
          </w:p>
          <w:p w:rsidR="00E90686" w:rsidRPr="000D0295" w:rsidRDefault="007E4613"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Key areas of investigation include impacts on businesses and economic activity </w:t>
            </w:r>
            <w:r w:rsidR="001B0936" w:rsidRPr="000D0295">
              <w:rPr>
                <w:rFonts w:ascii="Arial" w:eastAsia="Calibri" w:hAnsi="Arial" w:cs="Arial"/>
                <w:sz w:val="20"/>
                <w:szCs w:val="20"/>
                <w:lang w:val="en-GB"/>
              </w:rPr>
              <w:t>within</w:t>
            </w:r>
            <w:r w:rsidRPr="000D0295">
              <w:rPr>
                <w:rFonts w:ascii="Arial" w:eastAsia="Calibri" w:hAnsi="Arial" w:cs="Arial"/>
                <w:sz w:val="20"/>
                <w:szCs w:val="20"/>
                <w:lang w:val="en-GB"/>
              </w:rPr>
              <w:t xml:space="preserve"> areas such as the Swanston Street corridor.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1.2.3</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Changed traffic, bicycle and pedestrian routes potentially affect business visibility/patronage.</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Immediate Locality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Permanent</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Medium</w:t>
            </w:r>
            <w:r w:rsidR="007E4613" w:rsidRPr="000D0295">
              <w:rPr>
                <w:rFonts w:ascii="Arial" w:eastAsia="Calibri" w:hAnsi="Arial" w:cs="Arial"/>
                <w:sz w:val="20"/>
                <w:szCs w:val="20"/>
                <w:lang w:val="en-GB"/>
              </w:rPr>
              <w:t xml:space="preserve"> to High </w:t>
            </w:r>
            <w:r w:rsidRPr="000D0295">
              <w:rPr>
                <w:rFonts w:ascii="Arial" w:eastAsia="Calibri" w:hAnsi="Arial" w:cs="Arial"/>
                <w:sz w:val="20"/>
                <w:szCs w:val="20"/>
                <w:lang w:val="en-GB"/>
              </w:rPr>
              <w:t xml:space="preserve"> </w:t>
            </w:r>
          </w:p>
        </w:tc>
        <w:tc>
          <w:tcPr>
            <w:tcW w:w="0" w:type="auto"/>
            <w:tcBorders>
              <w:bottom w:val="single" w:sz="4" w:space="0" w:color="BFBFBF"/>
            </w:tcBorders>
            <w:shd w:val="clear" w:color="auto" w:fill="auto"/>
          </w:tcPr>
          <w:p w:rsidR="006B2CA6" w:rsidRPr="000D0295" w:rsidRDefault="006B2CA6" w:rsidP="000D0295">
            <w:pPr>
              <w:numPr>
                <w:ilvl w:val="0"/>
                <w:numId w:val="35"/>
              </w:numPr>
              <w:spacing w:before="80" w:after="12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impacts on businesses through the socio-economic</w:t>
            </w:r>
            <w:r w:rsidR="00C520C5" w:rsidRPr="000D0295">
              <w:rPr>
                <w:rFonts w:ascii="Arial" w:eastAsia="Calibri" w:hAnsi="Arial" w:cs="Arial"/>
                <w:sz w:val="20"/>
                <w:szCs w:val="20"/>
                <w:lang w:val="en-GB"/>
              </w:rPr>
              <w:t xml:space="preserve"> impact</w:t>
            </w:r>
            <w:r w:rsidRPr="000D0295">
              <w:rPr>
                <w:rFonts w:ascii="Arial" w:eastAsia="Calibri" w:hAnsi="Arial" w:cs="Arial"/>
                <w:sz w:val="20"/>
                <w:szCs w:val="20"/>
                <w:lang w:val="en-GB"/>
              </w:rPr>
              <w:t xml:space="preserve"> assessment.</w:t>
            </w:r>
          </w:p>
          <w:p w:rsidR="00C22A38"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of traffic and transport changes, particularly around the proposed stations through the traffic and transport </w:t>
            </w:r>
            <w:r w:rsidR="00C520C5" w:rsidRPr="000D0295">
              <w:rPr>
                <w:rFonts w:ascii="Arial" w:eastAsia="Calibri" w:hAnsi="Arial" w:cs="Arial"/>
                <w:sz w:val="20"/>
                <w:szCs w:val="20"/>
                <w:lang w:val="en-GB"/>
              </w:rPr>
              <w:t>impact assessment</w:t>
            </w:r>
            <w:r w:rsidRPr="000D0295">
              <w:rPr>
                <w:rFonts w:ascii="Arial" w:eastAsia="Calibri" w:hAnsi="Arial" w:cs="Arial"/>
                <w:sz w:val="20"/>
                <w:szCs w:val="20"/>
                <w:lang w:val="en-GB"/>
              </w:rPr>
              <w:t>. This will include identification of and assessment of criteria that could be applied to minimise the impacts of changes to traffic and pedestrian traffic to business viability and patronage.</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 TPMF</w:t>
            </w:r>
          </w:p>
        </w:tc>
        <w:tc>
          <w:tcPr>
            <w:tcW w:w="0" w:type="auto"/>
            <w:tcBorders>
              <w:bottom w:val="single" w:sz="4" w:space="0" w:color="BFBFBF"/>
            </w:tcBorders>
            <w:shd w:val="clear" w:color="auto" w:fill="auto"/>
          </w:tcPr>
          <w:p w:rsidR="006B2CA6" w:rsidRPr="000D0295" w:rsidRDefault="007E4613"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1.2.4</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Changed traffic, bicycle and pedestrian flows potentially affect business visibility/patronage during construction.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Immediate Locality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Less than 1 year </w:t>
            </w:r>
          </w:p>
        </w:tc>
        <w:tc>
          <w:tcPr>
            <w:tcW w:w="0" w:type="auto"/>
            <w:tcBorders>
              <w:top w:val="single" w:sz="4" w:space="0" w:color="BFBFBF"/>
              <w:bottom w:val="single" w:sz="4" w:space="0" w:color="BFBFBF"/>
            </w:tcBorders>
            <w:shd w:val="clear" w:color="auto" w:fill="FFFFFF"/>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w:t>
            </w:r>
            <w:r w:rsidR="006B2CA6" w:rsidRPr="000D0295">
              <w:rPr>
                <w:rFonts w:ascii="Arial" w:eastAsia="Calibri" w:hAnsi="Arial" w:cs="Arial"/>
                <w:sz w:val="20"/>
                <w:szCs w:val="20"/>
                <w:lang w:val="en-GB"/>
              </w:rPr>
              <w:t xml:space="preserve">Medium </w:t>
            </w:r>
          </w:p>
        </w:tc>
        <w:tc>
          <w:tcPr>
            <w:tcW w:w="0" w:type="auto"/>
            <w:tcBorders>
              <w:top w:val="single" w:sz="4" w:space="0" w:color="BFBFBF"/>
              <w:bottom w:val="single" w:sz="4" w:space="0" w:color="BFBFBF"/>
            </w:tcBorders>
            <w:shd w:val="clear" w:color="auto" w:fill="FFFFFF"/>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for construction activities to impact and businesses within and adjacent to the project alignment through the socio-economic impact assessment. </w:t>
            </w:r>
          </w:p>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of traffic and transport changes, particularly around the proposed stations through the traffic and transport </w:t>
            </w:r>
            <w:r w:rsidR="00C520C5" w:rsidRPr="000D0295">
              <w:rPr>
                <w:rFonts w:ascii="Arial" w:eastAsia="Calibri" w:hAnsi="Arial" w:cs="Arial"/>
                <w:sz w:val="20"/>
                <w:szCs w:val="20"/>
                <w:lang w:val="en-GB"/>
              </w:rPr>
              <w:t>impact assessment</w:t>
            </w:r>
            <w:r w:rsidRPr="000D0295">
              <w:rPr>
                <w:rFonts w:ascii="Arial" w:eastAsia="Calibri" w:hAnsi="Arial" w:cs="Arial"/>
                <w:sz w:val="20"/>
                <w:szCs w:val="20"/>
                <w:lang w:val="en-GB"/>
              </w:rPr>
              <w:t>. This will include identification of and assessment of criteria that could be applied during construction to minimise the impacts of changes to traffic and pedestrian traffic to business viability and patronage.</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 TMPF</w:t>
            </w:r>
          </w:p>
        </w:tc>
        <w:tc>
          <w:tcPr>
            <w:tcW w:w="0" w:type="auto"/>
            <w:tcBorders>
              <w:top w:val="single" w:sz="4" w:space="0" w:color="BFBFBF"/>
              <w:bottom w:val="single" w:sz="4" w:space="0" w:color="BFBFBF"/>
            </w:tcBorders>
            <w:shd w:val="clear" w:color="auto" w:fill="FFFFFF"/>
          </w:tcPr>
          <w:p w:rsidR="006B2CA6" w:rsidRPr="000D0295" w:rsidRDefault="00C22A38"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sz w:val="20"/>
                <w:szCs w:val="20"/>
                <w:lang w:val="en-US"/>
              </w:rPr>
            </w:pP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1.2.5</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impacts from the occupation of commercial sites within the Project alignment for construction purposes.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bottom w:val="single" w:sz="4" w:space="0" w:color="BFBFBF"/>
            </w:tcBorders>
            <w:shd w:val="clear" w:color="auto" w:fill="auto"/>
          </w:tcPr>
          <w:p w:rsidR="006B2CA6" w:rsidRPr="000D0295" w:rsidRDefault="001B358D"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bottom w:val="single" w:sz="4" w:space="0" w:color="BFBFBF"/>
            </w:tcBorders>
            <w:shd w:val="clear" w:color="auto" w:fill="auto"/>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 </w:t>
            </w:r>
            <w:r w:rsidR="006B2CA6"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from occupation of key commercial sites within the Project alignment including impacts on adjacent sites through the socio-economic impact assessment. </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val="restart"/>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sz w:val="20"/>
                <w:szCs w:val="20"/>
                <w:lang w:val="en-US"/>
              </w:rPr>
            </w:pPr>
            <w:r w:rsidRPr="000D0295">
              <w:rPr>
                <w:rFonts w:ascii="Arial" w:hAnsi="Arial" w:cs="Arial"/>
                <w:b/>
                <w:sz w:val="20"/>
                <w:szCs w:val="20"/>
                <w:lang w:val="en-US"/>
              </w:rPr>
              <w:t>1.3</w:t>
            </w:r>
            <w:r w:rsidR="00C45771" w:rsidRPr="000D0295">
              <w:rPr>
                <w:rFonts w:ascii="Arial" w:hAnsi="Arial" w:cs="Arial"/>
                <w:b/>
                <w:sz w:val="20"/>
                <w:szCs w:val="20"/>
                <w:lang w:val="en-US"/>
              </w:rPr>
              <w:t xml:space="preserve"> </w:t>
            </w:r>
            <w:r w:rsidRPr="000D0295">
              <w:rPr>
                <w:rFonts w:ascii="Arial" w:hAnsi="Arial" w:cs="Arial"/>
                <w:b/>
                <w:sz w:val="20"/>
                <w:szCs w:val="20"/>
                <w:lang w:val="en-US"/>
              </w:rPr>
              <w:t>Social and Community</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1.3.1</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 on traffic movement for local communities during Project construction.</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Immediate Locality  </w:t>
            </w:r>
          </w:p>
        </w:tc>
        <w:tc>
          <w:tcPr>
            <w:tcW w:w="0" w:type="auto"/>
            <w:tcBorders>
              <w:top w:val="single" w:sz="4" w:space="0" w:color="BFBFBF"/>
              <w:bottom w:val="single" w:sz="4" w:space="0" w:color="BFBFBF"/>
            </w:tcBorders>
            <w:shd w:val="clear" w:color="auto" w:fill="FFFFFF"/>
          </w:tcPr>
          <w:p w:rsidR="006B2CA6" w:rsidRPr="000D0295" w:rsidRDefault="001B358D"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w:t>
            </w:r>
            <w:r w:rsidR="006B2CA6" w:rsidRPr="000D0295">
              <w:rPr>
                <w:rFonts w:ascii="Arial" w:eastAsia="Calibri" w:hAnsi="Arial" w:cs="Arial"/>
                <w:sz w:val="20"/>
                <w:szCs w:val="20"/>
                <w:lang w:val="en-GB"/>
              </w:rPr>
              <w:t xml:space="preserve">Medium </w:t>
            </w:r>
          </w:p>
        </w:tc>
        <w:tc>
          <w:tcPr>
            <w:tcW w:w="0" w:type="auto"/>
            <w:tcBorders>
              <w:top w:val="single" w:sz="4" w:space="0" w:color="BFBFBF"/>
              <w:bottom w:val="single" w:sz="4" w:space="0" w:color="BFBFBF"/>
            </w:tcBorders>
            <w:shd w:val="clear" w:color="auto" w:fill="FFFFFF"/>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impacts on local traffic movements arising from construction activities through the traffic</w:t>
            </w:r>
            <w:r w:rsidR="00C520C5" w:rsidRPr="000D0295">
              <w:rPr>
                <w:rFonts w:ascii="Arial" w:eastAsia="Calibri" w:hAnsi="Arial" w:cs="Arial"/>
                <w:sz w:val="20"/>
                <w:szCs w:val="20"/>
                <w:lang w:val="en-GB"/>
              </w:rPr>
              <w:t xml:space="preserve"> and transport</w:t>
            </w:r>
            <w:r w:rsidRPr="000D0295">
              <w:rPr>
                <w:rFonts w:ascii="Arial" w:eastAsia="Calibri" w:hAnsi="Arial" w:cs="Arial"/>
                <w:sz w:val="20"/>
                <w:szCs w:val="20"/>
                <w:lang w:val="en-GB"/>
              </w:rPr>
              <w:t xml:space="preserve"> impact assessment. </w:t>
            </w:r>
          </w:p>
        </w:tc>
        <w:tc>
          <w:tcPr>
            <w:tcW w:w="0" w:type="auto"/>
            <w:tcBorders>
              <w:top w:val="single" w:sz="4" w:space="0" w:color="BFBFBF"/>
              <w:bottom w:val="single" w:sz="4" w:space="0" w:color="BFBFBF"/>
            </w:tcBorders>
            <w:shd w:val="clear" w:color="auto" w:fill="FFFFFF"/>
          </w:tcPr>
          <w:p w:rsidR="006B2CA6" w:rsidRPr="000D0295" w:rsidDel="00377E02"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TPMF</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1.3.2</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 on traffic movement for local communities during operation.</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Immediate Locality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6B2CA6" w:rsidRPr="000D0295" w:rsidRDefault="007E4613"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w:t>
            </w:r>
            <w:r w:rsidR="006B2CA6" w:rsidRPr="000D0295">
              <w:rPr>
                <w:rFonts w:ascii="Arial" w:eastAsia="Calibri" w:hAnsi="Arial" w:cs="Arial"/>
                <w:sz w:val="20"/>
                <w:szCs w:val="20"/>
                <w:lang w:val="en-GB"/>
              </w:rPr>
              <w:t xml:space="preserve">Medium </w:t>
            </w:r>
          </w:p>
        </w:tc>
        <w:tc>
          <w:tcPr>
            <w:tcW w:w="0" w:type="auto"/>
            <w:tcBorders>
              <w:bottom w:val="single" w:sz="4" w:space="0" w:color="BFBFBF"/>
            </w:tcBorders>
            <w:shd w:val="clear" w:color="auto" w:fill="auto"/>
          </w:tcPr>
          <w:p w:rsidR="007E4613" w:rsidRPr="000D0295" w:rsidRDefault="006B2CA6" w:rsidP="000D0295">
            <w:pPr>
              <w:spacing w:before="80" w:after="40"/>
              <w:ind w:left="318" w:right="57" w:firstLine="0"/>
              <w:rPr>
                <w:rFonts w:ascii="Arial" w:hAnsi="Arial" w:cs="Arial"/>
                <w:sz w:val="20"/>
                <w:szCs w:val="20"/>
                <w:lang w:val="en-GB"/>
              </w:rPr>
            </w:pPr>
            <w:r w:rsidRPr="000D0295">
              <w:rPr>
                <w:rFonts w:ascii="Arial" w:eastAsia="Calibri" w:hAnsi="Arial" w:cs="Arial"/>
                <w:sz w:val="20"/>
                <w:szCs w:val="20"/>
                <w:lang w:val="en-GB"/>
              </w:rPr>
              <w:t xml:space="preserve">Assessment of the potential impacts on local traffic movements arising from operation through the </w:t>
            </w:r>
            <w:r w:rsidR="00C520C5" w:rsidRPr="000D0295">
              <w:rPr>
                <w:rFonts w:ascii="Arial" w:eastAsia="Calibri" w:hAnsi="Arial" w:cs="Arial"/>
                <w:sz w:val="20"/>
                <w:szCs w:val="20"/>
                <w:lang w:val="en-GB"/>
              </w:rPr>
              <w:t xml:space="preserve">social impact assessment and </w:t>
            </w:r>
            <w:r w:rsidRPr="000D0295">
              <w:rPr>
                <w:rFonts w:ascii="Arial" w:eastAsia="Calibri" w:hAnsi="Arial" w:cs="Arial"/>
                <w:sz w:val="20"/>
                <w:szCs w:val="20"/>
                <w:lang w:val="en-GB"/>
              </w:rPr>
              <w:t xml:space="preserve">traffic </w:t>
            </w:r>
            <w:r w:rsidR="00C520C5" w:rsidRPr="000D0295">
              <w:rPr>
                <w:rFonts w:ascii="Arial" w:eastAsia="Calibri" w:hAnsi="Arial" w:cs="Arial"/>
                <w:sz w:val="20"/>
                <w:szCs w:val="20"/>
                <w:lang w:val="en-GB"/>
              </w:rPr>
              <w:t xml:space="preserve">and transport </w:t>
            </w:r>
            <w:r w:rsidRPr="000D0295">
              <w:rPr>
                <w:rFonts w:ascii="Arial" w:eastAsia="Calibri" w:hAnsi="Arial" w:cs="Arial"/>
                <w:sz w:val="20"/>
                <w:szCs w:val="20"/>
                <w:lang w:val="en-GB"/>
              </w:rPr>
              <w:t xml:space="preserve">impact </w:t>
            </w:r>
            <w:r w:rsidR="007E4613" w:rsidRPr="000D0295">
              <w:rPr>
                <w:rFonts w:ascii="Arial" w:eastAsia="Calibri" w:hAnsi="Arial" w:cs="Arial"/>
                <w:sz w:val="20"/>
                <w:szCs w:val="20"/>
                <w:lang w:val="en-GB"/>
              </w:rPr>
              <w:t>assessment.</w:t>
            </w:r>
          </w:p>
          <w:p w:rsidR="006B2CA6" w:rsidRPr="000D0295" w:rsidRDefault="007E4613" w:rsidP="000D0295">
            <w:pPr>
              <w:numPr>
                <w:ilvl w:val="0"/>
                <w:numId w:val="35"/>
              </w:numPr>
              <w:spacing w:before="80" w:after="120"/>
              <w:ind w:left="318" w:right="57" w:hanging="284"/>
              <w:rPr>
                <w:rFonts w:ascii="Arial" w:hAnsi="Arial" w:cs="Arial"/>
                <w:sz w:val="20"/>
                <w:szCs w:val="20"/>
                <w:lang w:val="en-GB"/>
              </w:rPr>
            </w:pPr>
            <w:r w:rsidRPr="000D0295">
              <w:rPr>
                <w:rFonts w:ascii="Arial" w:eastAsia="Calibri" w:hAnsi="Arial" w:cs="Arial"/>
                <w:sz w:val="20"/>
                <w:szCs w:val="20"/>
                <w:lang w:val="en-GB"/>
              </w:rPr>
              <w:t xml:space="preserve">Impacts to be assessed include potential loss of traffic </w:t>
            </w:r>
            <w:r w:rsidR="001B0936" w:rsidRPr="000D0295">
              <w:rPr>
                <w:rFonts w:ascii="Arial" w:eastAsia="Calibri" w:hAnsi="Arial" w:cs="Arial"/>
                <w:sz w:val="20"/>
                <w:szCs w:val="20"/>
                <w:lang w:val="en-GB"/>
              </w:rPr>
              <w:t xml:space="preserve">lanes arising from the construction of stations and infrastructure. </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TPMF</w:t>
            </w:r>
          </w:p>
        </w:tc>
        <w:tc>
          <w:tcPr>
            <w:tcW w:w="0" w:type="auto"/>
            <w:tcBorders>
              <w:bottom w:val="single" w:sz="4" w:space="0" w:color="BFBFBF"/>
            </w:tcBorders>
            <w:shd w:val="clear" w:color="auto" w:fill="auto"/>
          </w:tcPr>
          <w:p w:rsidR="006B2CA6" w:rsidRPr="000D0295" w:rsidRDefault="007E4613"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1.3.3</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loss of community facilities during Project construction.  </w:t>
            </w:r>
          </w:p>
        </w:tc>
        <w:tc>
          <w:tcPr>
            <w:tcW w:w="0" w:type="auto"/>
            <w:tcBorders>
              <w:top w:val="single" w:sz="4" w:space="0" w:color="BFBFBF"/>
              <w:bottom w:val="single" w:sz="4" w:space="0" w:color="BFBFBF"/>
            </w:tcBorders>
            <w:shd w:val="clear" w:color="auto" w:fill="FFFFFF"/>
          </w:tcPr>
          <w:p w:rsidR="006B2CA6" w:rsidRPr="000D0295" w:rsidRDefault="004618F5"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Melbourne Region</w:t>
            </w:r>
          </w:p>
        </w:tc>
        <w:tc>
          <w:tcPr>
            <w:tcW w:w="0" w:type="auto"/>
            <w:tcBorders>
              <w:top w:val="single" w:sz="4" w:space="0" w:color="BFBFBF"/>
              <w:bottom w:val="single" w:sz="4" w:space="0" w:color="BFBFBF"/>
            </w:tcBorders>
            <w:shd w:val="clear" w:color="auto" w:fill="FFFFFF"/>
          </w:tcPr>
          <w:p w:rsidR="006B2CA6" w:rsidRPr="000D0295" w:rsidRDefault="001B358D"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impacts to community facilities arising from construction through the social impact assessment. At this time, significant community facilities are located across the project a</w:t>
            </w:r>
            <w:r w:rsidR="001B0936" w:rsidRPr="000D0295">
              <w:rPr>
                <w:rFonts w:ascii="Arial" w:eastAsia="Calibri" w:hAnsi="Arial" w:cs="Arial"/>
                <w:sz w:val="20"/>
                <w:szCs w:val="20"/>
                <w:lang w:val="en-GB"/>
              </w:rPr>
              <w:t>lignment</w:t>
            </w:r>
            <w:r w:rsidRPr="000D0295">
              <w:rPr>
                <w:rFonts w:ascii="Arial" w:eastAsia="Calibri" w:hAnsi="Arial" w:cs="Arial"/>
                <w:sz w:val="20"/>
                <w:szCs w:val="20"/>
                <w:lang w:val="en-GB"/>
              </w:rPr>
              <w:t xml:space="preserve">. </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1.3.4</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changes in amenity around station boxes and project infrastructure.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Immediate Locality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6B2CA6" w:rsidRPr="000D0295" w:rsidRDefault="0032308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w:t>
            </w:r>
            <w:r w:rsidR="006B2CA6"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permanent changes in amenity around station boxes and project infrastructure arising from operation through the social impact assessment.</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6B2CA6" w:rsidRPr="000D0295" w:rsidRDefault="006B2CA6"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1.3.5</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Temporary impacts on pedestrian and bike paths.</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top w:val="single" w:sz="4" w:space="0" w:color="BFBFBF"/>
              <w:bottom w:val="single" w:sz="4" w:space="0" w:color="BFBFBF"/>
            </w:tcBorders>
            <w:shd w:val="clear" w:color="auto" w:fill="FFFFFF"/>
          </w:tcPr>
          <w:p w:rsidR="006B2CA6" w:rsidRPr="000D0295" w:rsidRDefault="001B358D"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6B2CA6" w:rsidRPr="000D0295" w:rsidRDefault="0032308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w:t>
            </w:r>
            <w:r w:rsidR="006B2CA6" w:rsidRPr="000D0295">
              <w:rPr>
                <w:rFonts w:ascii="Arial" w:eastAsia="Calibri" w:hAnsi="Arial" w:cs="Arial"/>
                <w:sz w:val="20"/>
                <w:szCs w:val="20"/>
                <w:lang w:val="en-GB"/>
              </w:rPr>
              <w:t xml:space="preserve">Medium </w:t>
            </w:r>
          </w:p>
        </w:tc>
        <w:tc>
          <w:tcPr>
            <w:tcW w:w="0" w:type="auto"/>
            <w:tcBorders>
              <w:top w:val="single" w:sz="4" w:space="0" w:color="BFBFBF"/>
              <w:bottom w:val="single" w:sz="4" w:space="0" w:color="BFBFBF"/>
            </w:tcBorders>
            <w:shd w:val="clear" w:color="auto" w:fill="FFFFFF"/>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temporary impacts to pedestrian and bike paths arising from construction through the </w:t>
            </w:r>
            <w:r w:rsidR="00C520C5" w:rsidRPr="000D0295">
              <w:rPr>
                <w:rFonts w:ascii="Arial" w:eastAsia="Calibri" w:hAnsi="Arial" w:cs="Arial"/>
                <w:sz w:val="20"/>
                <w:szCs w:val="20"/>
                <w:lang w:val="en-GB"/>
              </w:rPr>
              <w:t xml:space="preserve">social impact assessment and </w:t>
            </w:r>
            <w:r w:rsidRPr="000D0295">
              <w:rPr>
                <w:rFonts w:ascii="Arial" w:eastAsia="Calibri" w:hAnsi="Arial" w:cs="Arial"/>
                <w:sz w:val="20"/>
                <w:szCs w:val="20"/>
                <w:lang w:val="en-GB"/>
              </w:rPr>
              <w:t xml:space="preserve">traffic and transport impact assessment. </w:t>
            </w:r>
          </w:p>
          <w:p w:rsidR="006B2CA6" w:rsidRPr="000D0295" w:rsidRDefault="006B2CA6" w:rsidP="000D0295">
            <w:pPr>
              <w:numPr>
                <w:ilvl w:val="0"/>
                <w:numId w:val="35"/>
              </w:numPr>
              <w:spacing w:before="80" w:after="12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bicycle routes that could be impacted by construction activities through the </w:t>
            </w:r>
            <w:r w:rsidR="00C520C5" w:rsidRPr="000D0295">
              <w:rPr>
                <w:rFonts w:ascii="Arial" w:eastAsia="Calibri" w:hAnsi="Arial" w:cs="Arial"/>
                <w:sz w:val="20"/>
                <w:szCs w:val="20"/>
                <w:lang w:val="en-GB"/>
              </w:rPr>
              <w:t xml:space="preserve">social impact assessment and </w:t>
            </w:r>
            <w:r w:rsidRPr="000D0295">
              <w:rPr>
                <w:rFonts w:ascii="Arial" w:eastAsia="Calibri" w:hAnsi="Arial" w:cs="Arial"/>
                <w:sz w:val="20"/>
                <w:szCs w:val="20"/>
                <w:lang w:val="en-GB"/>
              </w:rPr>
              <w:t>traffic and transport impact assessment.</w:t>
            </w:r>
          </w:p>
        </w:tc>
        <w:tc>
          <w:tcPr>
            <w:tcW w:w="0" w:type="auto"/>
            <w:tcBorders>
              <w:top w:val="single" w:sz="4" w:space="0" w:color="BFBFBF"/>
              <w:bottom w:val="single" w:sz="4" w:space="0" w:color="BFBFBF"/>
            </w:tcBorders>
            <w:shd w:val="clear" w:color="auto" w:fill="FFFFFF"/>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TPMF</w:t>
            </w:r>
          </w:p>
        </w:tc>
        <w:tc>
          <w:tcPr>
            <w:tcW w:w="0" w:type="auto"/>
            <w:tcBorders>
              <w:top w:val="single" w:sz="4" w:space="0" w:color="BFBFBF"/>
              <w:bottom w:val="single" w:sz="4" w:space="0" w:color="BFBFBF"/>
            </w:tcBorders>
            <w:shd w:val="clear" w:color="auto" w:fill="FFFFFF"/>
          </w:tcPr>
          <w:p w:rsidR="006B2CA6" w:rsidRPr="000D0295" w:rsidRDefault="00CD0C3A"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bottom w:val="single" w:sz="4" w:space="0" w:color="BFBFBF"/>
            </w:tcBorders>
            <w:shd w:val="clear" w:color="auto" w:fill="auto"/>
          </w:tcPr>
          <w:p w:rsidR="006B2CA6" w:rsidRPr="000D0295" w:rsidRDefault="006B2CA6"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1.3.6</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displacement of residents from acquisition of properties or changes in access during construction.</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Localised Impact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6B2CA6" w:rsidRPr="000D0295" w:rsidRDefault="006B2CA6"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for impacts to permanent residents arising from the </w:t>
            </w:r>
            <w:r w:rsidR="00323081" w:rsidRPr="000D0295">
              <w:rPr>
                <w:rFonts w:ascii="Arial" w:eastAsia="Calibri" w:hAnsi="Arial" w:cs="Arial"/>
                <w:sz w:val="20"/>
                <w:szCs w:val="20"/>
                <w:lang w:val="en-GB"/>
              </w:rPr>
              <w:t xml:space="preserve">potential </w:t>
            </w:r>
            <w:r w:rsidRPr="000D0295">
              <w:rPr>
                <w:rFonts w:ascii="Arial" w:eastAsia="Calibri" w:hAnsi="Arial" w:cs="Arial"/>
                <w:sz w:val="20"/>
                <w:szCs w:val="20"/>
                <w:lang w:val="en-GB"/>
              </w:rPr>
              <w:t xml:space="preserve">acquisition of </w:t>
            </w:r>
            <w:r w:rsidR="00323081" w:rsidRPr="000D0295">
              <w:rPr>
                <w:rFonts w:ascii="Arial" w:eastAsia="Calibri" w:hAnsi="Arial" w:cs="Arial"/>
                <w:sz w:val="20"/>
                <w:szCs w:val="20"/>
                <w:lang w:val="en-GB"/>
              </w:rPr>
              <w:t xml:space="preserve">a small number of </w:t>
            </w:r>
            <w:r w:rsidRPr="000D0295">
              <w:rPr>
                <w:rFonts w:ascii="Arial" w:eastAsia="Calibri" w:hAnsi="Arial" w:cs="Arial"/>
                <w:sz w:val="20"/>
                <w:szCs w:val="20"/>
                <w:lang w:val="en-GB"/>
              </w:rPr>
              <w:t xml:space="preserve">properties and changes in access during construction through the social impact assessment. </w:t>
            </w:r>
          </w:p>
          <w:p w:rsidR="006B2CA6" w:rsidRPr="000D0295" w:rsidRDefault="006B2CA6"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The design process will seek to minimise the need to acquire land.</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6B2CA6" w:rsidRPr="000D0295" w:rsidRDefault="006B2CA6"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1.3.7</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displacement of residents from acquisition of properties or changes in access arising from </w:t>
            </w:r>
            <w:r w:rsidR="00F059B4" w:rsidRPr="000D0295">
              <w:rPr>
                <w:rFonts w:ascii="Arial" w:eastAsia="Calibri" w:hAnsi="Arial" w:cs="Arial"/>
                <w:sz w:val="20"/>
                <w:szCs w:val="20"/>
                <w:lang w:val="en-GB"/>
              </w:rPr>
              <w:t xml:space="preserve">MMRP </w:t>
            </w:r>
            <w:r w:rsidRPr="000D0295">
              <w:rPr>
                <w:rFonts w:ascii="Arial" w:eastAsia="Calibri" w:hAnsi="Arial" w:cs="Arial"/>
                <w:sz w:val="20"/>
                <w:szCs w:val="20"/>
                <w:lang w:val="en-GB"/>
              </w:rPr>
              <w:t xml:space="preserve">operation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Localised Impact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for impacts to residents arising from the potential acquisition of properties and changes in access arising from Project operation through the social impact assessment. </w:t>
            </w:r>
          </w:p>
          <w:p w:rsidR="00790221" w:rsidRPr="000D0295" w:rsidRDefault="00790221"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The design process will seek to minimise the need to acquire land.</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1.3.8</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Temporary loss of public open space during construction.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impacts to public open space during construction through the social impact assessment.</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 xml:space="preserve">EMF </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1.3.9</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for localised disruption and changes to public events during construction.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CBD wide</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disruption of public events and the associated economic impacts of the disruption during construction as part of the socio-economic and social impact assessment.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 xml:space="preserve">EMF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1.3.10</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temporary effects on places with particular cultural, recreational or aesthetic values during construction.</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disruption of effects on places with particular cultural, recreational or aesthetic values, particularly places or features of significance as part of the social impact assessment.</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val="restart"/>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r w:rsidRPr="000D0295">
              <w:rPr>
                <w:rFonts w:ascii="Arial" w:hAnsi="Arial" w:cs="Arial"/>
                <w:b/>
                <w:sz w:val="20"/>
                <w:szCs w:val="20"/>
                <w:lang w:val="en-US"/>
              </w:rPr>
              <w:t>1.4 Visual, Landscape and Urban Form</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1.4.1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permanent impacts where there are above ground structures associated with stations and ventilation stacks and the removal of vegetation.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Localised impact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40"/>
              <w:ind w:left="318" w:right="57" w:hanging="284"/>
              <w:rPr>
                <w:rFonts w:ascii="Arial" w:hAnsi="Arial" w:cs="Arial"/>
                <w:sz w:val="20"/>
                <w:szCs w:val="20"/>
                <w:lang w:val="en-GB"/>
              </w:rPr>
            </w:pPr>
            <w:r w:rsidRPr="000D0295">
              <w:rPr>
                <w:rFonts w:ascii="Arial" w:eastAsia="Calibri" w:hAnsi="Arial" w:cs="Arial"/>
                <w:sz w:val="20"/>
                <w:szCs w:val="20"/>
                <w:lang w:val="en-GB"/>
              </w:rPr>
              <w:t>Assessment of the potential impacts that the above ground infrastructure may have for urban form, landscape and visual amenity during operation around the station precincts and ventilation stacks through the preparation of the landscape and visual impact assessment.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UDS, 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1.4.2</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temporary impacts of construction activities and compounds.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Precinct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Medium to High</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40"/>
              <w:ind w:left="318" w:right="57" w:hanging="284"/>
              <w:rPr>
                <w:rFonts w:ascii="Arial" w:eastAsia="Calibri" w:hAnsi="Arial" w:cs="Arial"/>
                <w:sz w:val="20"/>
                <w:szCs w:val="20"/>
                <w:lang w:val="en-GB"/>
              </w:rPr>
            </w:pPr>
            <w:r w:rsidRPr="000D0295">
              <w:rPr>
                <w:rFonts w:ascii="Arial" w:eastAsia="Calibri" w:hAnsi="Arial" w:cs="Arial"/>
                <w:sz w:val="20"/>
                <w:szCs w:val="20"/>
                <w:lang w:val="en-GB"/>
              </w:rPr>
              <w:t>Assessment of the potential impacts that construction activities may have on landscape and visual amenity values through the landscape and visual impact assessment.</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UDS, 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0D0295" w:rsidRPr="000D0295" w:rsidTr="000D0295">
        <w:trPr>
          <w:trHeight w:hRule="exact" w:val="340"/>
        </w:trPr>
        <w:tc>
          <w:tcPr>
            <w:tcW w:w="0" w:type="auto"/>
            <w:gridSpan w:val="9"/>
            <w:tcBorders>
              <w:top w:val="single" w:sz="4" w:space="0" w:color="BFBFBF"/>
              <w:bottom w:val="single" w:sz="4" w:space="0" w:color="BFBFBF"/>
            </w:tcBorders>
            <w:shd w:val="clear" w:color="auto" w:fill="FFFFFF"/>
          </w:tcPr>
          <w:p w:rsidR="00790221" w:rsidRPr="000D0295" w:rsidRDefault="00790221" w:rsidP="000D0295">
            <w:pPr>
              <w:pStyle w:val="ListParagraph"/>
              <w:numPr>
                <w:ilvl w:val="0"/>
                <w:numId w:val="46"/>
              </w:numPr>
              <w:spacing w:before="0" w:after="0"/>
              <w:ind w:left="714" w:hanging="357"/>
              <w:rPr>
                <w:rFonts w:ascii="Arial" w:hAnsi="Arial" w:cs="Arial"/>
                <w:b/>
                <w:sz w:val="20"/>
                <w:szCs w:val="20"/>
                <w:lang w:val="en-US"/>
              </w:rPr>
            </w:pPr>
            <w:r w:rsidRPr="000D0295">
              <w:rPr>
                <w:rFonts w:ascii="Arial" w:hAnsi="Arial" w:cs="Arial"/>
                <w:b/>
                <w:sz w:val="20"/>
                <w:szCs w:val="20"/>
                <w:lang w:val="en-US"/>
              </w:rPr>
              <w:t>Cultural Assets</w:t>
            </w:r>
          </w:p>
        </w:tc>
      </w:tr>
      <w:tr w:rsidR="00D107D1" w:rsidRPr="000D0295" w:rsidTr="000D0295">
        <w:trPr>
          <w:trHeight w:val="333"/>
        </w:trPr>
        <w:tc>
          <w:tcPr>
            <w:tcW w:w="0" w:type="auto"/>
            <w:vMerge w:val="restart"/>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r w:rsidRPr="000D0295">
              <w:rPr>
                <w:rFonts w:ascii="Arial" w:hAnsi="Arial" w:cs="Arial"/>
                <w:b/>
                <w:sz w:val="20"/>
                <w:szCs w:val="20"/>
                <w:lang w:val="en-US"/>
              </w:rPr>
              <w:t>2.1 European heritage</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2.1.1</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of vibration from construction on heritage structures above or adjacent to the tunnels and station sites.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More than 5 years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vibration impacts to sites listed on the Victorian Heritage Register and Victorian Heritage Inventory and buildings within Heritage Overlays through the vibration and the cultural heritage impact assessments. </w:t>
            </w:r>
          </w:p>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to confirm whether there are unlisted heritage structures above or adjacent to the tunnels and station sites</w:t>
            </w:r>
            <w:r w:rsidR="00E90686" w:rsidRPr="000D0295">
              <w:rPr>
                <w:rFonts w:ascii="Arial" w:eastAsia="Calibri" w:hAnsi="Arial" w:cs="Arial"/>
                <w:sz w:val="20"/>
                <w:szCs w:val="20"/>
                <w:lang w:val="en-GB"/>
              </w:rPr>
              <w:t>.</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2.1.2</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of vibration from operation on heritage structures above or adjacent to the tunnels and station sites.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vibration impacts to sites listed on the Victorian Heritage Register and Victorian Heritage Inventory and buildings within Heritage Overlays through the vibration and the cultural heritage impact assessments. </w:t>
            </w:r>
          </w:p>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Assessments to confirm whether there are unlisted heritage structures above or adjacent to the tunnels and station sites</w:t>
            </w:r>
            <w:r w:rsidR="00E90686" w:rsidRPr="000D0295">
              <w:rPr>
                <w:rFonts w:ascii="Arial" w:eastAsia="Calibri" w:hAnsi="Arial" w:cs="Arial"/>
                <w:sz w:val="20"/>
                <w:szCs w:val="20"/>
                <w:lang w:val="en-GB"/>
              </w:rPr>
              <w: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2.1.3</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of construction and operation on known and unknown sites of European heritage and archaeological sites.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Localised Impact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on known and unknown sites of European heritage through the cultural heritage impact assessment. </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eastAsia="Calibri" w:hAnsi="Arial" w:cs="Arial"/>
                <w:b/>
                <w:sz w:val="20"/>
                <w:szCs w:val="20"/>
                <w:lang w:val="en-GB"/>
              </w:rPr>
            </w:pPr>
            <w:r w:rsidRPr="000D0295">
              <w:rPr>
                <w:rFonts w:ascii="Arial" w:hAnsi="Arial" w:cs="Arial"/>
                <w:b/>
                <w:sz w:val="20"/>
                <w:szCs w:val="20"/>
                <w:lang w:val="en-US"/>
              </w:rPr>
              <w:t>2.2 Aboriginal heritage</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2.2.1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of construction and operation on known and unknown sites of Aboriginal heritage.</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potential impacts on known and unknown sites of Aboriginal heritage arising from construction activities and operation through the Aboriginal cultural heritage impact assessment.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 CHMP</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0D0295" w:rsidRPr="000D0295" w:rsidTr="000D0295">
        <w:trPr>
          <w:trHeight w:hRule="exact" w:val="340"/>
        </w:trPr>
        <w:tc>
          <w:tcPr>
            <w:tcW w:w="0" w:type="auto"/>
            <w:gridSpan w:val="9"/>
            <w:tcBorders>
              <w:bottom w:val="single" w:sz="4" w:space="0" w:color="BFBFBF"/>
            </w:tcBorders>
            <w:shd w:val="clear" w:color="auto" w:fill="auto"/>
          </w:tcPr>
          <w:p w:rsidR="00790221" w:rsidRPr="000D0295" w:rsidRDefault="00790221" w:rsidP="000D0295">
            <w:pPr>
              <w:pStyle w:val="ListParagraph"/>
              <w:numPr>
                <w:ilvl w:val="0"/>
                <w:numId w:val="46"/>
              </w:numPr>
              <w:spacing w:before="0" w:after="0"/>
              <w:ind w:left="714" w:hanging="357"/>
              <w:rPr>
                <w:rFonts w:ascii="Arial" w:hAnsi="Arial" w:cs="Arial"/>
                <w:b/>
                <w:sz w:val="20"/>
                <w:szCs w:val="20"/>
                <w:lang w:val="en-GB"/>
              </w:rPr>
            </w:pPr>
            <w:r w:rsidRPr="000D0295">
              <w:rPr>
                <w:rFonts w:ascii="Arial" w:hAnsi="Arial" w:cs="Arial"/>
                <w:b/>
                <w:sz w:val="20"/>
                <w:szCs w:val="20"/>
                <w:lang w:val="en-GB"/>
              </w:rPr>
              <w:t xml:space="preserve">Amenity </w:t>
            </w:r>
          </w:p>
        </w:tc>
      </w:tr>
      <w:tr w:rsidR="00D107D1" w:rsidRPr="000D0295" w:rsidTr="000D0295">
        <w:trPr>
          <w:trHeight w:val="333"/>
        </w:trPr>
        <w:tc>
          <w:tcPr>
            <w:tcW w:w="0" w:type="auto"/>
            <w:vMerge w:val="restart"/>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eastAsia="Calibri" w:hAnsi="Arial" w:cs="Arial"/>
                <w:b/>
                <w:sz w:val="20"/>
                <w:szCs w:val="20"/>
                <w:lang w:val="en-GB"/>
              </w:rPr>
            </w:pPr>
            <w:r w:rsidRPr="000D0295">
              <w:rPr>
                <w:rFonts w:ascii="Arial" w:hAnsi="Arial" w:cs="Arial"/>
                <w:b/>
                <w:sz w:val="20"/>
                <w:szCs w:val="20"/>
                <w:lang w:val="en-US"/>
              </w:rPr>
              <w:t>3.1 Noise and vibration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3.1.1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amenity impacts created by </w:t>
            </w:r>
            <w:r w:rsidR="006E163A" w:rsidRPr="000D0295">
              <w:rPr>
                <w:rFonts w:ascii="Arial" w:eastAsia="Calibri" w:hAnsi="Arial" w:cs="Arial"/>
                <w:sz w:val="20"/>
                <w:szCs w:val="20"/>
                <w:lang w:val="en-GB"/>
              </w:rPr>
              <w:t>noise from construction.</w:t>
            </w:r>
          </w:p>
          <w:p w:rsidR="00790221" w:rsidRPr="000D0295" w:rsidRDefault="00790221" w:rsidP="000D0295">
            <w:pPr>
              <w:spacing w:before="60" w:after="60"/>
              <w:ind w:left="34" w:firstLine="0"/>
              <w:rPr>
                <w:rFonts w:ascii="Arial" w:eastAsia="Calibri" w:hAnsi="Arial" w:cs="Arial"/>
                <w:sz w:val="20"/>
                <w:szCs w:val="20"/>
                <w:lang w:val="en-GB"/>
              </w:rPr>
            </w:pPr>
          </w:p>
          <w:p w:rsidR="00790221" w:rsidRPr="000D0295" w:rsidRDefault="00790221" w:rsidP="000D0295">
            <w:pPr>
              <w:spacing w:before="60" w:after="60"/>
              <w:ind w:left="34" w:firstLine="0"/>
              <w:rPr>
                <w:rFonts w:ascii="Arial" w:eastAsia="Calibri" w:hAnsi="Arial" w:cs="Arial"/>
                <w:sz w:val="20"/>
                <w:szCs w:val="20"/>
                <w:lang w:val="en-GB"/>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construction noise to ensure compliance with the with EPA Publication 1254: Noise Control Guidelines is achievable.</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B</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b/>
                <w:sz w:val="20"/>
                <w:szCs w:val="20"/>
                <w:lang w:val="en-GB"/>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3.1.2</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amenity impacts arising from train movements and rail infrastructure</w:t>
            </w:r>
            <w:r w:rsidR="006E163A" w:rsidRPr="000D0295">
              <w:rPr>
                <w:rFonts w:ascii="Arial" w:eastAsia="Calibri" w:hAnsi="Arial" w:cs="Arial"/>
                <w:sz w:val="20"/>
                <w:szCs w:val="20"/>
                <w:lang w:val="en-GB"/>
              </w:rPr>
              <w:t xml:space="preserve"> along the MMRP alignment.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Permanent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Medium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impacts to amenity arising from train movements through the noise impact assessment to ensure compliance</w:t>
            </w:r>
            <w:r w:rsidR="003C4059" w:rsidRPr="000D0295">
              <w:rPr>
                <w:rFonts w:ascii="Arial" w:eastAsia="Calibri" w:hAnsi="Arial" w:cs="Arial"/>
                <w:sz w:val="20"/>
                <w:szCs w:val="20"/>
                <w:lang w:val="en-GB"/>
              </w:rPr>
              <w:t xml:space="preserve"> the Passenger Rail Infrastructure Noise Policy (April 2013). </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3.1.3</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vibration from train.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Permanent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Medium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impacts arising from operation by rail as part of the vibration impact assessment to ensure compliance with Australian Standards AS 2670.2 - Vibration.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B</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3.1.4</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vibration during construction.</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impacts during construction arising from vibration as part of the vibration impact assessment to ensure with Australian Standards AS 2670.2 – Vibration.</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B</w:t>
            </w:r>
          </w:p>
        </w:tc>
      </w:tr>
      <w:tr w:rsidR="00D107D1" w:rsidRPr="000D0295" w:rsidTr="000D0295">
        <w:trPr>
          <w:trHeight w:val="333"/>
        </w:trPr>
        <w:tc>
          <w:tcPr>
            <w:tcW w:w="0" w:type="auto"/>
            <w:vMerge w:val="restart"/>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b/>
                <w:sz w:val="20"/>
                <w:szCs w:val="20"/>
                <w:lang w:val="en-GB"/>
              </w:rPr>
            </w:pPr>
            <w:r w:rsidRPr="000D0295">
              <w:rPr>
                <w:rFonts w:ascii="Arial" w:eastAsia="Calibri" w:hAnsi="Arial" w:cs="Arial"/>
                <w:b/>
                <w:sz w:val="20"/>
                <w:szCs w:val="20"/>
                <w:lang w:val="en-GB"/>
              </w:rPr>
              <w:t>3.2 Air Quality</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3.2.1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temporary impact of dust and other emissions from the tunnel, station and portal construction, including from traffic movements, construction and spoil management.</w:t>
            </w:r>
          </w:p>
          <w:p w:rsidR="003C4059" w:rsidRPr="000D0295" w:rsidRDefault="003C4059" w:rsidP="000D0295">
            <w:pPr>
              <w:spacing w:before="60" w:after="60"/>
              <w:ind w:left="34" w:firstLine="0"/>
              <w:rPr>
                <w:rFonts w:ascii="Arial" w:eastAsia="Calibri" w:hAnsi="Arial" w:cs="Arial"/>
                <w:sz w:val="20"/>
                <w:szCs w:val="20"/>
                <w:lang w:val="en-GB"/>
              </w:rPr>
            </w:pPr>
          </w:p>
          <w:p w:rsidR="003C4059" w:rsidRPr="000D0295" w:rsidRDefault="003C4059" w:rsidP="000D0295">
            <w:pPr>
              <w:spacing w:before="60" w:after="60"/>
              <w:ind w:left="34" w:firstLine="0"/>
              <w:rPr>
                <w:rFonts w:ascii="Arial" w:eastAsia="Calibri" w:hAnsi="Arial" w:cs="Arial"/>
                <w:sz w:val="20"/>
                <w:szCs w:val="20"/>
                <w:lang w:val="en-GB"/>
              </w:rPr>
            </w:pPr>
          </w:p>
          <w:p w:rsidR="003C4059" w:rsidRPr="000D0295" w:rsidRDefault="003C4059" w:rsidP="000D0295">
            <w:pPr>
              <w:spacing w:before="60" w:after="60"/>
              <w:ind w:left="34" w:firstLine="0"/>
              <w:rPr>
                <w:rFonts w:ascii="Arial" w:eastAsia="Calibri" w:hAnsi="Arial" w:cs="Arial"/>
                <w:sz w:val="20"/>
                <w:szCs w:val="20"/>
                <w:lang w:val="en-GB"/>
              </w:rPr>
            </w:pPr>
          </w:p>
          <w:p w:rsidR="003C4059" w:rsidRPr="000D0295" w:rsidRDefault="003C4059" w:rsidP="000D0295">
            <w:pPr>
              <w:spacing w:before="60" w:after="60"/>
              <w:ind w:left="34" w:firstLine="0"/>
              <w:rPr>
                <w:rFonts w:ascii="Arial" w:eastAsia="Calibri" w:hAnsi="Arial" w:cs="Arial"/>
                <w:sz w:val="20"/>
                <w:szCs w:val="20"/>
                <w:lang w:val="en-GB"/>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Medium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air quality impacts generated by the tunnel, station and portal construction through the air quality impact assessment to ensure compliance with State Environment Protection Policies for Ambient Air Quality and Air Quality Management and compliance with EPA Environmental Guideline for Major Construction Sites.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B</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b/>
                <w:sz w:val="20"/>
                <w:szCs w:val="20"/>
                <w:lang w:val="en-GB"/>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3.2.2</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emissions from ventilation shafts and other infrastructure associated with tunnels and stations.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impacts of locating ventilation and other associated infrastructure within public open space through the land use and social impact assessments.</w:t>
            </w:r>
          </w:p>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air quality impacts generated by the ventilation shafts and other infrastructure associated with tunnels and stations through the air quality impact assessment to ensure compliance with State Environment Protection Policies for Ambient Air Quality and Air Quality Management and compliance with EPA Environmental Guidelines for Major Construction Sites.</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 xml:space="preserve">EMF </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3.2.3</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odour from the excavation of spoil from tunnelling and excavation for construction.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Medium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US"/>
              </w:rPr>
              <w:t>Assessment of</w:t>
            </w:r>
            <w:r w:rsidRPr="000D0295">
              <w:rPr>
                <w:rFonts w:ascii="Arial" w:eastAsia="Calibri" w:hAnsi="Arial" w:cs="Arial"/>
                <w:sz w:val="20"/>
                <w:szCs w:val="20"/>
                <w:lang w:val="en-GB"/>
              </w:rPr>
              <w:t xml:space="preserve"> the potential for odour impacts arising from the excavation activities during construction through the air quality impact assessment to e</w:t>
            </w:r>
            <w:r w:rsidR="00D107D1">
              <w:rPr>
                <w:rFonts w:ascii="Arial" w:eastAsia="Calibri" w:hAnsi="Arial" w:cs="Arial"/>
                <w:sz w:val="20"/>
                <w:szCs w:val="20"/>
                <w:lang w:val="en-GB"/>
              </w:rPr>
              <w:t>nsure</w:t>
            </w:r>
            <w:r w:rsidRPr="000D0295">
              <w:rPr>
                <w:rFonts w:ascii="Arial" w:eastAsia="Calibri" w:hAnsi="Arial" w:cs="Arial"/>
                <w:sz w:val="20"/>
                <w:szCs w:val="20"/>
                <w:lang w:val="en-US"/>
              </w:rPr>
              <w:t xml:space="preserve"> compliance with the EPA Guidelines for Major Construction Sites.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B</w:t>
            </w:r>
          </w:p>
        </w:tc>
      </w:tr>
      <w:tr w:rsidR="000D0295" w:rsidRPr="000D0295" w:rsidTr="000D0295">
        <w:trPr>
          <w:trHeight w:hRule="exact" w:val="340"/>
        </w:trPr>
        <w:tc>
          <w:tcPr>
            <w:tcW w:w="0" w:type="auto"/>
            <w:gridSpan w:val="9"/>
            <w:tcBorders>
              <w:bottom w:val="single" w:sz="4" w:space="0" w:color="BFBFBF"/>
            </w:tcBorders>
            <w:shd w:val="clear" w:color="auto" w:fill="auto"/>
          </w:tcPr>
          <w:p w:rsidR="00790221" w:rsidRPr="000D0295" w:rsidRDefault="00790221" w:rsidP="000D0295">
            <w:pPr>
              <w:pStyle w:val="ListParagraph"/>
              <w:numPr>
                <w:ilvl w:val="0"/>
                <w:numId w:val="46"/>
              </w:numPr>
              <w:spacing w:before="0" w:after="0"/>
              <w:ind w:left="714" w:hanging="357"/>
              <w:rPr>
                <w:rFonts w:ascii="Arial" w:hAnsi="Arial" w:cs="Arial"/>
                <w:b/>
                <w:sz w:val="20"/>
                <w:szCs w:val="20"/>
                <w:lang w:val="en-US"/>
              </w:rPr>
            </w:pPr>
            <w:r w:rsidRPr="000D0295">
              <w:rPr>
                <w:rFonts w:ascii="Arial" w:hAnsi="Arial" w:cs="Arial"/>
                <w:b/>
                <w:sz w:val="20"/>
                <w:szCs w:val="20"/>
                <w:lang w:val="en-US"/>
              </w:rPr>
              <w:t>Earth Conditions</w:t>
            </w:r>
          </w:p>
        </w:tc>
      </w:tr>
      <w:tr w:rsidR="00D107D1" w:rsidRPr="000D0295" w:rsidTr="000D0295">
        <w:trPr>
          <w:trHeight w:val="333"/>
        </w:trPr>
        <w:tc>
          <w:tcPr>
            <w:tcW w:w="0" w:type="auto"/>
            <w:vMerge w:val="restart"/>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r w:rsidRPr="000D0295">
              <w:rPr>
                <w:rFonts w:ascii="Arial" w:hAnsi="Arial" w:cs="Arial"/>
                <w:b/>
                <w:sz w:val="20"/>
                <w:szCs w:val="20"/>
                <w:lang w:val="en-US"/>
              </w:rPr>
              <w:t>4.1 Hydrology</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4.1.1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of flooding and overland flows.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short and long term impacts arising from construction and operation of the MMRP on floodplains and storm water management through the hydrological impact assessment.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 xml:space="preserve">EMF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4.1.2</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on water quality during construction</w:t>
            </w:r>
            <w:r w:rsidR="00AD3FD3"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2-5 years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to water quality arising from construction as part of the hydrological impact assessment. </w:t>
            </w:r>
          </w:p>
          <w:p w:rsidR="00790221" w:rsidRPr="000D0295" w:rsidRDefault="00790221" w:rsidP="000D0295">
            <w:pPr>
              <w:numPr>
                <w:ilvl w:val="0"/>
                <w:numId w:val="35"/>
              </w:numPr>
              <w:spacing w:before="60" w:after="0"/>
              <w:ind w:left="318" w:hanging="284"/>
              <w:contextualSpacing/>
              <w:rPr>
                <w:rFonts w:ascii="Arial" w:eastAsia="Calibri" w:hAnsi="Arial" w:cs="Arial"/>
                <w:sz w:val="20"/>
                <w:szCs w:val="20"/>
                <w:lang w:val="en-GB"/>
              </w:rPr>
            </w:pPr>
            <w:r w:rsidRPr="000D0295">
              <w:rPr>
                <w:rFonts w:ascii="Arial" w:eastAsia="Calibri" w:hAnsi="Arial" w:cs="Arial"/>
                <w:sz w:val="20"/>
                <w:szCs w:val="20"/>
                <w:lang w:val="en-US"/>
              </w:rPr>
              <w:t>This assessment will include impacts on water quality within Moonee Ponds Creek and the Yarra River.</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B</w:t>
            </w:r>
          </w:p>
        </w:tc>
      </w:tr>
      <w:tr w:rsidR="00D107D1" w:rsidRPr="000D0295" w:rsidTr="000D0295">
        <w:trPr>
          <w:trHeight w:val="333"/>
        </w:trPr>
        <w:tc>
          <w:tcPr>
            <w:tcW w:w="0" w:type="auto"/>
            <w:vMerge w:val="restart"/>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hAnsi="Arial" w:cs="Arial"/>
                <w:b/>
                <w:sz w:val="20"/>
                <w:szCs w:val="20"/>
                <w:lang w:val="en-US"/>
              </w:rPr>
            </w:pPr>
            <w:r w:rsidRPr="000D0295">
              <w:rPr>
                <w:rFonts w:ascii="Arial" w:hAnsi="Arial" w:cs="Arial"/>
                <w:b/>
                <w:sz w:val="20"/>
                <w:szCs w:val="20"/>
                <w:lang w:val="en-US"/>
              </w:rPr>
              <w:t>4.2 Groundwater and Contamination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4.2.1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impact of works in areas which are contaminated as well as the associated removal and disposal of soil.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2-5 years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US"/>
              </w:rPr>
            </w:pPr>
            <w:r w:rsidRPr="000D0295">
              <w:rPr>
                <w:rFonts w:ascii="Arial" w:eastAsia="Calibri" w:hAnsi="Arial" w:cs="Arial"/>
                <w:sz w:val="20"/>
                <w:szCs w:val="20"/>
                <w:lang w:val="en-GB"/>
              </w:rPr>
              <w:t xml:space="preserve">Assess the potential for disturbing </w:t>
            </w:r>
            <w:r w:rsidRPr="000D0295">
              <w:rPr>
                <w:rFonts w:ascii="Arial" w:eastAsia="Calibri" w:hAnsi="Arial" w:cs="Arial"/>
                <w:sz w:val="20"/>
                <w:szCs w:val="20"/>
                <w:lang w:val="en-US"/>
              </w:rPr>
              <w:t xml:space="preserve">contaminated ground conditions as part of the contaminated land impact assessment. </w:t>
            </w:r>
          </w:p>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US"/>
              </w:rPr>
            </w:pPr>
            <w:r w:rsidRPr="000D0295">
              <w:rPr>
                <w:rFonts w:ascii="Arial" w:eastAsia="Calibri" w:hAnsi="Arial" w:cs="Arial"/>
                <w:sz w:val="20"/>
                <w:szCs w:val="20"/>
                <w:lang w:val="en-GB"/>
              </w:rPr>
              <w:t>Identify strategies for characterising, storing, handling, treating and disposing of contaminated soil as part of the contaminated land impact assessment.</w:t>
            </w:r>
          </w:p>
          <w:p w:rsidR="00790221" w:rsidRPr="000D0295" w:rsidRDefault="00790221" w:rsidP="000D0295">
            <w:pPr>
              <w:numPr>
                <w:ilvl w:val="0"/>
                <w:numId w:val="35"/>
              </w:numPr>
              <w:spacing w:before="80" w:after="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US"/>
              </w:rPr>
              <w:t xml:space="preserve">Potential ground contamination that may be encountered by the project include potentially acid sulfate soils and any legacy contamination from industrial sources potentially </w:t>
            </w:r>
            <w:r w:rsidRPr="000D0295">
              <w:rPr>
                <w:rFonts w:ascii="Arial" w:eastAsia="Calibri" w:hAnsi="Arial" w:cs="Arial"/>
                <w:sz w:val="20"/>
                <w:szCs w:val="20"/>
                <w:lang w:val="en-GB"/>
              </w:rPr>
              <w:t>within the rail corridor.</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b/>
                <w:sz w:val="20"/>
                <w:szCs w:val="20"/>
                <w:lang w:val="en-GB"/>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rPr>
            </w:pPr>
            <w:r w:rsidRPr="000D0295">
              <w:rPr>
                <w:rFonts w:ascii="Arial" w:hAnsi="Arial" w:cs="Arial"/>
                <w:sz w:val="20"/>
                <w:szCs w:val="20"/>
                <w:lang w:val="en-US"/>
              </w:rPr>
              <w:t>4.2.2</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 of ongoing secondary compression of Coode Island Silt could impact construction and operation phases of project.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Permanent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720" w:after="72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for construction and operation activities to disturb Coode Island silts through the hydrogeological impact assessment. </w:t>
            </w:r>
          </w:p>
        </w:tc>
        <w:tc>
          <w:tcPr>
            <w:tcW w:w="0" w:type="auto"/>
            <w:tcBorders>
              <w:bottom w:val="single" w:sz="4" w:space="0" w:color="BFBFBF"/>
            </w:tcBorders>
            <w:shd w:val="clear" w:color="auto" w:fill="auto"/>
          </w:tcPr>
          <w:p w:rsidR="00790221" w:rsidRPr="000D0295" w:rsidRDefault="00790221" w:rsidP="000D0295">
            <w:pPr>
              <w:spacing w:before="720" w:after="72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720" w:after="72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b/>
                <w:sz w:val="20"/>
                <w:szCs w:val="20"/>
                <w:lang w:val="en-US" w:eastAsia="en-AU"/>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4.2.3</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impacts of groundwater levels on project infrastructure due to climate change and flood events.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Melbourne Region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High</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720" w:after="72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to project infrastructure arising from climate change and flood events to ensure compliance with applicable policy through the hydrogeological impact assessment.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720"/>
              <w:ind w:left="0" w:firstLine="0"/>
              <w:rPr>
                <w:rFonts w:ascii="Arial" w:hAnsi="Arial" w:cs="Arial"/>
                <w:sz w:val="20"/>
                <w:szCs w:val="20"/>
                <w:lang w:val="en-GB"/>
              </w:rPr>
            </w:pPr>
            <w:r w:rsidRPr="000D0295">
              <w:rPr>
                <w:rFonts w:ascii="Arial" w:hAnsi="Arial" w:cs="Arial"/>
                <w:sz w:val="20"/>
                <w:szCs w:val="20"/>
                <w:lang w:val="en-GB"/>
              </w:rPr>
              <w:t>EMF,  UDS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72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b/>
                <w:sz w:val="20"/>
                <w:szCs w:val="20"/>
                <w:lang w:val="en-US" w:eastAsia="en-AU"/>
              </w:rPr>
            </w:pP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4.2.4</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impacts of groundwater drawdown associated with pre and post construction dewatering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Melbourne Region</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contextualSpacing/>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720" w:after="72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 the potential short and long term impacts of construction and operation on groundwater movement and identify mitigation measures through the groundwater impact assessment to ensure compliance with EPA Guidelines.</w:t>
            </w:r>
          </w:p>
          <w:p w:rsidR="00790221" w:rsidRPr="000D0295" w:rsidRDefault="00790221" w:rsidP="000D0295">
            <w:pPr>
              <w:spacing w:before="720" w:after="720"/>
              <w:ind w:left="318" w:right="57" w:firstLine="0"/>
              <w:contextualSpacing/>
              <w:rPr>
                <w:rFonts w:ascii="Arial" w:eastAsia="Calibri" w:hAnsi="Arial" w:cs="Arial"/>
                <w:sz w:val="20"/>
                <w:szCs w:val="20"/>
                <w:lang w:val="en-GB"/>
              </w:rPr>
            </w:pPr>
            <w:r w:rsidRPr="000D0295">
              <w:rPr>
                <w:rFonts w:ascii="Arial" w:eastAsia="Calibri" w:hAnsi="Arial" w:cs="Arial"/>
                <w:sz w:val="20"/>
                <w:szCs w:val="20"/>
                <w:lang w:val="en-GB"/>
              </w:rPr>
              <w:t>Assessment includes associated impacts such as ground subsidence causing cracking of structures, including heritage buildings and trees within public open space and on streets.</w:t>
            </w:r>
          </w:p>
        </w:tc>
        <w:tc>
          <w:tcPr>
            <w:tcW w:w="0" w:type="auto"/>
            <w:tcBorders>
              <w:bottom w:val="single" w:sz="4" w:space="0" w:color="BFBFBF"/>
            </w:tcBorders>
            <w:shd w:val="clear" w:color="auto" w:fill="auto"/>
          </w:tcPr>
          <w:p w:rsidR="00790221" w:rsidRPr="000D0295" w:rsidRDefault="00790221" w:rsidP="000D0295">
            <w:pPr>
              <w:spacing w:before="60" w:after="72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720"/>
              <w:ind w:left="0" w:firstLine="0"/>
              <w:rPr>
                <w:rFonts w:ascii="Arial" w:hAnsi="Arial" w:cs="Arial"/>
                <w:sz w:val="20"/>
                <w:szCs w:val="20"/>
                <w:lang w:val="en-GB"/>
              </w:rPr>
            </w:pPr>
            <w:r w:rsidRPr="000D0295">
              <w:rPr>
                <w:rFonts w:ascii="Arial" w:hAnsi="Arial" w:cs="Arial"/>
                <w:sz w:val="20"/>
                <w:szCs w:val="20"/>
                <w:lang w:val="en-GB"/>
              </w:rPr>
              <w:t>A</w:t>
            </w:r>
          </w:p>
        </w:tc>
      </w:tr>
      <w:tr w:rsidR="000D0295" w:rsidRPr="000D0295" w:rsidTr="000D0295">
        <w:trPr>
          <w:trHeight w:val="333"/>
        </w:trPr>
        <w:tc>
          <w:tcPr>
            <w:tcW w:w="0" w:type="auto"/>
            <w:gridSpan w:val="9"/>
            <w:tcBorders>
              <w:top w:val="single" w:sz="4" w:space="0" w:color="BFBFBF"/>
              <w:bottom w:val="single" w:sz="4" w:space="0" w:color="BFBFBF"/>
            </w:tcBorders>
            <w:shd w:val="clear" w:color="auto" w:fill="FFFFFF"/>
          </w:tcPr>
          <w:p w:rsidR="00790221" w:rsidRPr="000D0295" w:rsidRDefault="00790221" w:rsidP="000D0295">
            <w:pPr>
              <w:pStyle w:val="ListParagraph"/>
              <w:numPr>
                <w:ilvl w:val="0"/>
                <w:numId w:val="46"/>
              </w:numPr>
              <w:spacing w:before="60" w:after="60"/>
              <w:rPr>
                <w:rFonts w:ascii="Arial" w:hAnsi="Arial" w:cs="Arial"/>
                <w:b/>
                <w:sz w:val="20"/>
                <w:szCs w:val="20"/>
                <w:lang w:val="en-US"/>
              </w:rPr>
            </w:pPr>
            <w:r w:rsidRPr="000D0295">
              <w:rPr>
                <w:rFonts w:ascii="Arial" w:hAnsi="Arial" w:cs="Arial"/>
                <w:b/>
                <w:sz w:val="20"/>
                <w:szCs w:val="20"/>
                <w:lang w:val="en-US"/>
              </w:rPr>
              <w:t>Ecology</w:t>
            </w:r>
          </w:p>
        </w:tc>
      </w:tr>
      <w:tr w:rsidR="00D107D1" w:rsidRPr="000D0295" w:rsidTr="000D0295">
        <w:trPr>
          <w:trHeight w:val="333"/>
        </w:trPr>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b/>
                <w:sz w:val="20"/>
                <w:szCs w:val="20"/>
                <w:lang w:val="en-US"/>
              </w:rPr>
            </w:pPr>
            <w:r w:rsidRPr="000D0295">
              <w:rPr>
                <w:rFonts w:ascii="Arial" w:hAnsi="Arial" w:cs="Arial"/>
                <w:b/>
                <w:sz w:val="20"/>
                <w:szCs w:val="20"/>
                <w:lang w:val="en-US"/>
              </w:rPr>
              <w:t>5.1 Arboriculture (trees)</w:t>
            </w:r>
          </w:p>
        </w:tc>
        <w:tc>
          <w:tcPr>
            <w:tcW w:w="0" w:type="auto"/>
            <w:tcBorders>
              <w:bottom w:val="single" w:sz="4" w:space="0" w:color="BFBFBF"/>
            </w:tcBorders>
            <w:shd w:val="clear" w:color="auto" w:fill="auto"/>
          </w:tcPr>
          <w:p w:rsidR="00790221" w:rsidRPr="000D0295" w:rsidRDefault="00790221" w:rsidP="000D0295">
            <w:pPr>
              <w:spacing w:before="60" w:after="0"/>
              <w:ind w:left="0" w:firstLine="0"/>
              <w:rPr>
                <w:rFonts w:ascii="Arial" w:eastAsia="Calibri" w:hAnsi="Arial" w:cs="Arial"/>
                <w:sz w:val="20"/>
                <w:szCs w:val="20"/>
                <w:lang w:val="en-GB"/>
              </w:rPr>
            </w:pPr>
            <w:r w:rsidRPr="000D0295">
              <w:rPr>
                <w:rFonts w:ascii="Arial" w:eastAsia="Calibri" w:hAnsi="Arial" w:cs="Arial"/>
                <w:sz w:val="20"/>
                <w:szCs w:val="20"/>
                <w:lang w:val="en-GB"/>
              </w:rPr>
              <w:t>5.1.1</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removal and/ or relocation of street trees for construction.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480" w:after="48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impacts arising from the potential removal or relocation of street trees during project construction through the arboriculture impact assessment. </w:t>
            </w:r>
          </w:p>
        </w:tc>
        <w:tc>
          <w:tcPr>
            <w:tcW w:w="0" w:type="auto"/>
            <w:tcBorders>
              <w:bottom w:val="single" w:sz="4" w:space="0" w:color="BFBFBF"/>
            </w:tcBorders>
            <w:shd w:val="clear" w:color="auto" w:fill="auto"/>
          </w:tcPr>
          <w:p w:rsidR="00790221" w:rsidRPr="000D0295" w:rsidRDefault="00790221" w:rsidP="000D0295">
            <w:pPr>
              <w:spacing w:before="480" w:after="480"/>
              <w:ind w:left="0" w:firstLine="0"/>
              <w:rPr>
                <w:rFonts w:ascii="Arial" w:hAnsi="Arial" w:cs="Arial"/>
                <w:sz w:val="20"/>
                <w:szCs w:val="20"/>
                <w:lang w:val="en-US"/>
              </w:rPr>
            </w:pPr>
            <w:r w:rsidRPr="000D0295">
              <w:rPr>
                <w:rFonts w:ascii="Arial" w:hAnsi="Arial" w:cs="Arial"/>
                <w:sz w:val="20"/>
                <w:szCs w:val="20"/>
                <w:lang w:val="en-GB"/>
              </w:rPr>
              <w:t>EMF,  UDS</w:t>
            </w:r>
          </w:p>
        </w:tc>
        <w:tc>
          <w:tcPr>
            <w:tcW w:w="0" w:type="auto"/>
            <w:tcBorders>
              <w:bottom w:val="single" w:sz="4" w:space="0" w:color="BFBFBF"/>
            </w:tcBorders>
            <w:shd w:val="clear" w:color="auto" w:fill="auto"/>
          </w:tcPr>
          <w:p w:rsidR="00790221" w:rsidRPr="000D0295" w:rsidRDefault="00790221" w:rsidP="000D0295">
            <w:pPr>
              <w:spacing w:before="480" w:after="480"/>
              <w:ind w:left="0" w:firstLine="0"/>
              <w:rPr>
                <w:rFonts w:ascii="Arial" w:hAnsi="Arial" w:cs="Arial"/>
                <w:sz w:val="20"/>
                <w:szCs w:val="20"/>
                <w:lang w:val="en-US"/>
              </w:rPr>
            </w:pPr>
            <w:r w:rsidRPr="000D0295">
              <w:rPr>
                <w:rFonts w:ascii="Arial" w:hAnsi="Arial" w:cs="Arial"/>
                <w:sz w:val="20"/>
                <w:szCs w:val="20"/>
                <w:lang w:val="en-US"/>
              </w:rPr>
              <w:t>A</w:t>
            </w:r>
          </w:p>
        </w:tc>
      </w:tr>
      <w:tr w:rsidR="00D107D1" w:rsidRPr="000D0295" w:rsidTr="000D0295">
        <w:trPr>
          <w:trHeight w:val="333"/>
        </w:trPr>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0"/>
              <w:ind w:left="0" w:firstLine="0"/>
              <w:rPr>
                <w:rFonts w:ascii="Arial" w:hAnsi="Arial" w:cs="Arial"/>
                <w:b/>
                <w:sz w:val="20"/>
                <w:szCs w:val="20"/>
                <w:lang w:val="en-US"/>
              </w:rPr>
            </w:pPr>
            <w:r w:rsidRPr="000D0295">
              <w:rPr>
                <w:rFonts w:ascii="Arial" w:hAnsi="Arial" w:cs="Arial"/>
                <w:b/>
                <w:sz w:val="20"/>
                <w:szCs w:val="20"/>
                <w:lang w:val="en-US"/>
              </w:rPr>
              <w:t>5.2 Terrestrial flora and fauna and habitat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480"/>
              <w:ind w:left="0" w:firstLine="0"/>
              <w:rPr>
                <w:rFonts w:ascii="Arial" w:eastAsia="Calibri" w:hAnsi="Arial" w:cs="Arial"/>
                <w:sz w:val="20"/>
                <w:szCs w:val="20"/>
                <w:lang w:val="en-GB"/>
              </w:rPr>
            </w:pPr>
            <w:r w:rsidRPr="000D0295">
              <w:rPr>
                <w:rFonts w:ascii="Arial" w:eastAsia="Calibri" w:hAnsi="Arial" w:cs="Arial"/>
                <w:sz w:val="20"/>
                <w:szCs w:val="20"/>
                <w:lang w:val="en-GB"/>
              </w:rPr>
              <w:t>5.2.1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removal of trees in locations where they provide habitat.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Localised Impact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Low to Medium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480" w:after="48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from construction and operation impact of the project on trees, including those outside but close to the areas proposed to be excavated through the ecological and arboriculture impact assessments.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480"/>
              <w:ind w:left="0" w:firstLine="0"/>
              <w:rPr>
                <w:rFonts w:ascii="Arial" w:hAnsi="Arial" w:cs="Arial"/>
                <w:sz w:val="20"/>
                <w:szCs w:val="20"/>
                <w:lang w:val="en-US"/>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480"/>
              <w:ind w:left="0" w:firstLine="0"/>
              <w:rPr>
                <w:rFonts w:ascii="Arial" w:hAnsi="Arial" w:cs="Arial"/>
                <w:sz w:val="20"/>
                <w:szCs w:val="20"/>
                <w:lang w:val="en-US"/>
              </w:rPr>
            </w:pPr>
            <w:r w:rsidRPr="000D0295">
              <w:rPr>
                <w:rFonts w:ascii="Arial" w:hAnsi="Arial" w:cs="Arial"/>
                <w:sz w:val="20"/>
                <w:szCs w:val="20"/>
                <w:lang w:val="en-US"/>
              </w:rPr>
              <w:t>B</w:t>
            </w:r>
          </w:p>
        </w:tc>
      </w:tr>
      <w:tr w:rsidR="00D107D1" w:rsidRPr="000D0295" w:rsidTr="000D0295">
        <w:trPr>
          <w:trHeight w:val="333"/>
        </w:trPr>
        <w:tc>
          <w:tcPr>
            <w:tcW w:w="0" w:type="auto"/>
            <w:tcBorders>
              <w:bottom w:val="single" w:sz="4" w:space="0" w:color="BFBFBF"/>
            </w:tcBorders>
            <w:shd w:val="clear" w:color="auto" w:fill="auto"/>
          </w:tcPr>
          <w:p w:rsidR="00790221" w:rsidRPr="000D0295" w:rsidRDefault="00790221" w:rsidP="000D0295">
            <w:pPr>
              <w:spacing w:before="60" w:after="0"/>
              <w:ind w:left="0" w:firstLine="0"/>
              <w:rPr>
                <w:rFonts w:ascii="Arial" w:hAnsi="Arial" w:cs="Arial"/>
                <w:b/>
                <w:sz w:val="20"/>
                <w:szCs w:val="20"/>
                <w:lang w:val="en-US"/>
              </w:rPr>
            </w:pPr>
            <w:r w:rsidRPr="000D0295">
              <w:rPr>
                <w:rFonts w:ascii="Arial" w:hAnsi="Arial" w:cs="Arial"/>
                <w:b/>
                <w:sz w:val="20"/>
                <w:szCs w:val="20"/>
                <w:lang w:val="en-US"/>
              </w:rPr>
              <w:t>5.3 Aquatic Flora and fauna and habitat</w:t>
            </w:r>
          </w:p>
        </w:tc>
        <w:tc>
          <w:tcPr>
            <w:tcW w:w="0" w:type="auto"/>
            <w:tcBorders>
              <w:bottom w:val="single" w:sz="4" w:space="0" w:color="BFBFBF"/>
            </w:tcBorders>
            <w:shd w:val="clear" w:color="auto" w:fill="auto"/>
          </w:tcPr>
          <w:p w:rsidR="00790221" w:rsidRPr="000D0295" w:rsidRDefault="00790221" w:rsidP="000D0295">
            <w:pPr>
              <w:spacing w:before="60" w:after="480"/>
              <w:ind w:left="0" w:firstLine="0"/>
              <w:rPr>
                <w:rFonts w:ascii="Arial" w:eastAsia="Calibri" w:hAnsi="Arial" w:cs="Arial"/>
                <w:sz w:val="20"/>
                <w:szCs w:val="20"/>
                <w:lang w:val="en-GB"/>
              </w:rPr>
            </w:pPr>
            <w:r w:rsidRPr="000D0295">
              <w:rPr>
                <w:rFonts w:ascii="Arial" w:eastAsia="Calibri" w:hAnsi="Arial" w:cs="Arial"/>
                <w:sz w:val="20"/>
                <w:szCs w:val="20"/>
                <w:lang w:val="en-GB"/>
              </w:rPr>
              <w:t>5.3.1</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Potential impact on listed fish species within the Yarra River including protected nationally listed species.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Localised Impact</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Less than 1 year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480" w:after="480"/>
              <w:ind w:left="318" w:right="57" w:hanging="284"/>
              <w:contextualSpacing/>
              <w:rPr>
                <w:rFonts w:ascii="Arial" w:hAnsi="Arial" w:cs="Arial"/>
                <w:sz w:val="20"/>
                <w:szCs w:val="20"/>
                <w:lang w:val="en-GB"/>
              </w:rPr>
            </w:pPr>
            <w:r w:rsidRPr="000D0295">
              <w:rPr>
                <w:rFonts w:ascii="Arial" w:eastAsia="Calibri" w:hAnsi="Arial" w:cs="Arial"/>
                <w:sz w:val="20"/>
                <w:szCs w:val="20"/>
                <w:lang w:val="en-GB"/>
              </w:rPr>
              <w:t>Assessment of the potential impacts of construction on listed fish species in the Yarra River through the aquatic ecology impact assessment.</w:t>
            </w:r>
          </w:p>
          <w:p w:rsidR="00AD3FD3" w:rsidRPr="000D0295" w:rsidRDefault="00AD3FD3" w:rsidP="000D0295">
            <w:pPr>
              <w:spacing w:before="480" w:after="480"/>
              <w:ind w:left="0" w:right="57" w:firstLine="0"/>
              <w:contextualSpacing/>
              <w:rPr>
                <w:rFonts w:ascii="Arial" w:hAnsi="Arial" w:cs="Arial"/>
                <w:sz w:val="20"/>
                <w:szCs w:val="20"/>
                <w:lang w:val="en-GB"/>
              </w:rPr>
            </w:pPr>
          </w:p>
        </w:tc>
        <w:tc>
          <w:tcPr>
            <w:tcW w:w="0" w:type="auto"/>
            <w:tcBorders>
              <w:bottom w:val="single" w:sz="4" w:space="0" w:color="BFBFBF"/>
            </w:tcBorders>
            <w:shd w:val="clear" w:color="auto" w:fill="auto"/>
          </w:tcPr>
          <w:p w:rsidR="00790221" w:rsidRPr="000D0295" w:rsidRDefault="00790221" w:rsidP="000D0295">
            <w:pPr>
              <w:spacing w:before="60" w:after="480"/>
              <w:ind w:left="0" w:firstLine="0"/>
              <w:rPr>
                <w:rFonts w:ascii="Arial" w:hAnsi="Arial" w:cs="Arial"/>
                <w:sz w:val="20"/>
                <w:szCs w:val="20"/>
                <w:lang w:val="en-GB"/>
              </w:rPr>
            </w:pPr>
            <w:r w:rsidRPr="000D0295">
              <w:rPr>
                <w:rFonts w:ascii="Arial" w:hAnsi="Arial" w:cs="Arial"/>
                <w:sz w:val="20"/>
                <w:szCs w:val="20"/>
                <w:lang w:val="en-GB"/>
              </w:rPr>
              <w:t>EMF</w:t>
            </w:r>
          </w:p>
        </w:tc>
        <w:tc>
          <w:tcPr>
            <w:tcW w:w="0" w:type="auto"/>
            <w:tcBorders>
              <w:bottom w:val="single" w:sz="4" w:space="0" w:color="BFBFBF"/>
            </w:tcBorders>
            <w:shd w:val="clear" w:color="auto" w:fill="auto"/>
          </w:tcPr>
          <w:p w:rsidR="00790221" w:rsidRPr="000D0295" w:rsidRDefault="00790221" w:rsidP="000D0295">
            <w:pPr>
              <w:spacing w:before="60" w:after="480"/>
              <w:ind w:left="0" w:firstLine="0"/>
              <w:rPr>
                <w:rFonts w:ascii="Arial" w:hAnsi="Arial" w:cs="Arial"/>
                <w:sz w:val="20"/>
                <w:szCs w:val="20"/>
                <w:lang w:val="en-US"/>
              </w:rPr>
            </w:pPr>
            <w:r w:rsidRPr="000D0295">
              <w:rPr>
                <w:rFonts w:ascii="Arial" w:hAnsi="Arial" w:cs="Arial"/>
                <w:sz w:val="20"/>
                <w:szCs w:val="20"/>
                <w:lang w:val="en-US"/>
              </w:rPr>
              <w:t>C</w:t>
            </w:r>
          </w:p>
        </w:tc>
      </w:tr>
      <w:tr w:rsidR="000D0295" w:rsidRPr="000D0295" w:rsidTr="000D0295">
        <w:trPr>
          <w:trHeight w:hRule="exact" w:val="312"/>
        </w:trPr>
        <w:tc>
          <w:tcPr>
            <w:tcW w:w="0" w:type="auto"/>
            <w:gridSpan w:val="9"/>
            <w:tcBorders>
              <w:top w:val="single" w:sz="4" w:space="0" w:color="BFBFBF"/>
              <w:bottom w:val="single" w:sz="4" w:space="0" w:color="BFBFBF"/>
            </w:tcBorders>
            <w:shd w:val="clear" w:color="auto" w:fill="FFFFFF"/>
          </w:tcPr>
          <w:p w:rsidR="00790221" w:rsidRPr="000D0295" w:rsidRDefault="00790221" w:rsidP="000D0295">
            <w:pPr>
              <w:pStyle w:val="ListParagraph"/>
              <w:numPr>
                <w:ilvl w:val="0"/>
                <w:numId w:val="46"/>
              </w:numPr>
              <w:spacing w:before="0" w:after="0"/>
              <w:ind w:left="714" w:hanging="357"/>
              <w:rPr>
                <w:rFonts w:ascii="Arial" w:hAnsi="Arial" w:cs="Arial"/>
                <w:b/>
                <w:sz w:val="20"/>
                <w:szCs w:val="20"/>
                <w:lang w:val="en-GB"/>
              </w:rPr>
            </w:pPr>
            <w:r w:rsidRPr="000D0295">
              <w:rPr>
                <w:rFonts w:ascii="Arial" w:hAnsi="Arial" w:cs="Arial"/>
                <w:b/>
                <w:sz w:val="20"/>
                <w:szCs w:val="20"/>
                <w:lang w:val="en-GB"/>
              </w:rPr>
              <w:t xml:space="preserve">Connectivity </w:t>
            </w:r>
          </w:p>
        </w:tc>
      </w:tr>
      <w:tr w:rsidR="00D107D1" w:rsidRPr="000D0295" w:rsidTr="000D0295">
        <w:trPr>
          <w:trHeight w:val="1613"/>
        </w:trPr>
        <w:tc>
          <w:tcPr>
            <w:tcW w:w="0" w:type="auto"/>
            <w:vMerge w:val="restart"/>
            <w:tcBorders>
              <w:bottom w:val="single" w:sz="4" w:space="0" w:color="BFBFBF"/>
            </w:tcBorders>
            <w:shd w:val="clear" w:color="auto" w:fill="auto"/>
          </w:tcPr>
          <w:p w:rsidR="00790221" w:rsidRPr="000D0295" w:rsidRDefault="00790221" w:rsidP="000D0295">
            <w:pPr>
              <w:spacing w:before="144" w:after="144"/>
              <w:ind w:left="0" w:firstLine="0"/>
              <w:rPr>
                <w:rFonts w:ascii="Arial" w:hAnsi="Arial" w:cs="Arial"/>
                <w:b/>
                <w:sz w:val="20"/>
                <w:szCs w:val="20"/>
                <w:lang w:val="en-US"/>
              </w:rPr>
            </w:pPr>
            <w:r w:rsidRPr="000D0295">
              <w:rPr>
                <w:rFonts w:ascii="Arial" w:hAnsi="Arial" w:cs="Arial"/>
                <w:b/>
                <w:sz w:val="20"/>
                <w:szCs w:val="20"/>
                <w:lang w:val="en-US"/>
              </w:rPr>
              <w:t>6.1 Traffic and Transport</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6.1.1</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Temporary traffic impacts due to construction vehicle movement during tunnel and station construction.</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CBD wide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Medium to  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80" w:after="0"/>
              <w:ind w:left="318" w:right="57" w:hanging="284"/>
              <w:contextualSpacing/>
              <w:rPr>
                <w:rFonts w:ascii="Arial" w:hAnsi="Arial" w:cs="Arial"/>
                <w:sz w:val="20"/>
                <w:szCs w:val="20"/>
                <w:lang w:val="en-GB"/>
              </w:rPr>
            </w:pPr>
            <w:r w:rsidRPr="000D0295">
              <w:rPr>
                <w:rFonts w:ascii="Arial" w:eastAsia="Calibri" w:hAnsi="Arial" w:cs="Arial"/>
                <w:sz w:val="20"/>
                <w:szCs w:val="20"/>
                <w:lang w:val="en-GB"/>
              </w:rPr>
              <w:t xml:space="preserve">Assessment of the potential impacts of temporary modifications to the existing transport network during construction through the transport and traffic impact assessment. </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TPMF</w:t>
            </w:r>
          </w:p>
        </w:tc>
        <w:tc>
          <w:tcPr>
            <w:tcW w:w="0" w:type="auto"/>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sz w:val="20"/>
                <w:szCs w:val="20"/>
                <w:lang w:val="en-GB"/>
              </w:rPr>
            </w:pPr>
            <w:r w:rsidRPr="000D0295">
              <w:rPr>
                <w:rFonts w:ascii="Arial" w:hAnsi="Arial" w:cs="Arial"/>
                <w:sz w:val="20"/>
                <w:szCs w:val="20"/>
                <w:lang w:val="en-GB"/>
              </w:rPr>
              <w:t>B</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b/>
                <w:sz w:val="20"/>
                <w:szCs w:val="20"/>
                <w:lang w:val="en-GB"/>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6.1.2</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Temporary disruption to tram, motor vehicle, bicycle and pedestrian traffic during station construction.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CBD wide</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2-5 years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600" w:after="60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Assessment of the potential effects of construction and permanent road changes on the surface transport network for private and public transport and pedestrian movements through the transport and traffic</w:t>
            </w:r>
            <w:r w:rsidRPr="000D0295" w:rsidDel="000E3450">
              <w:rPr>
                <w:rFonts w:ascii="Arial" w:eastAsia="Calibri" w:hAnsi="Arial" w:cs="Arial"/>
                <w:sz w:val="20"/>
                <w:szCs w:val="20"/>
                <w:lang w:val="en-GB"/>
              </w:rPr>
              <w:t xml:space="preserve"> </w:t>
            </w:r>
            <w:r w:rsidRPr="000D0295">
              <w:rPr>
                <w:rFonts w:ascii="Arial" w:eastAsia="Calibri" w:hAnsi="Arial" w:cs="Arial"/>
                <w:sz w:val="20"/>
                <w:szCs w:val="20"/>
                <w:lang w:val="en-GB"/>
              </w:rPr>
              <w:t>impact assessment.</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TPMF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 xml:space="preserve">A </w:t>
            </w:r>
          </w:p>
        </w:tc>
      </w:tr>
      <w:tr w:rsidR="00D107D1" w:rsidRPr="000D0295" w:rsidTr="000D0295">
        <w:trPr>
          <w:trHeight w:val="333"/>
        </w:trPr>
        <w:tc>
          <w:tcPr>
            <w:tcW w:w="0" w:type="auto"/>
            <w:vMerge/>
            <w:tcBorders>
              <w:bottom w:val="single" w:sz="4" w:space="0" w:color="BFBFBF"/>
            </w:tcBorders>
            <w:shd w:val="clear" w:color="auto" w:fill="auto"/>
          </w:tcPr>
          <w:p w:rsidR="00790221" w:rsidRPr="000D0295" w:rsidRDefault="00790221" w:rsidP="000D0295">
            <w:pPr>
              <w:spacing w:before="60" w:after="60"/>
              <w:ind w:left="0" w:firstLine="0"/>
              <w:rPr>
                <w:rFonts w:ascii="Arial" w:hAnsi="Arial" w:cs="Arial"/>
                <w:b/>
                <w:sz w:val="20"/>
                <w:szCs w:val="20"/>
                <w:lang w:val="en-GB"/>
              </w:rPr>
            </w:pPr>
          </w:p>
        </w:tc>
        <w:tc>
          <w:tcPr>
            <w:tcW w:w="0" w:type="auto"/>
            <w:tcBorders>
              <w:bottom w:val="single" w:sz="4" w:space="0" w:color="BFBFBF"/>
            </w:tcBorders>
            <w:shd w:val="clear" w:color="auto" w:fill="auto"/>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6.1.3</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Temporary disruption of street access to the health and education precinct in Parkville during construction.</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Localised Impact </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 2-5 years in others.</w:t>
            </w:r>
          </w:p>
        </w:tc>
        <w:tc>
          <w:tcPr>
            <w:tcW w:w="0" w:type="auto"/>
            <w:tcBorders>
              <w:bottom w:val="single" w:sz="4" w:space="0" w:color="BFBFBF"/>
            </w:tcBorders>
            <w:shd w:val="clear" w:color="auto" w:fill="auto"/>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bottom w:val="single" w:sz="4" w:space="0" w:color="BFBFBF"/>
            </w:tcBorders>
            <w:shd w:val="clear" w:color="auto" w:fill="auto"/>
          </w:tcPr>
          <w:p w:rsidR="00790221" w:rsidRPr="000D0295" w:rsidRDefault="00790221" w:rsidP="000D0295">
            <w:pPr>
              <w:numPr>
                <w:ilvl w:val="0"/>
                <w:numId w:val="35"/>
              </w:numPr>
              <w:spacing w:before="600" w:after="60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impacts of haulage routes for spoil, and associated intersection or tram works necessary as a result of any road or lane changes, as well as the development of preliminary traffic management plans for all modes including pedestrians, local and regional access and through movements during construction stages of the Project through the traffic and transport impact assessment. </w:t>
            </w:r>
          </w:p>
        </w:tc>
        <w:tc>
          <w:tcPr>
            <w:tcW w:w="0" w:type="auto"/>
            <w:tcBorders>
              <w:bottom w:val="single" w:sz="4" w:space="0" w:color="BFBFBF"/>
            </w:tcBorders>
            <w:shd w:val="clear" w:color="auto" w:fill="auto"/>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EMF, TPMF</w:t>
            </w:r>
          </w:p>
        </w:tc>
        <w:tc>
          <w:tcPr>
            <w:tcW w:w="0" w:type="auto"/>
            <w:tcBorders>
              <w:bottom w:val="single" w:sz="4" w:space="0" w:color="BFBFBF"/>
            </w:tcBorders>
            <w:shd w:val="clear" w:color="auto" w:fill="auto"/>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A</w:t>
            </w:r>
          </w:p>
        </w:tc>
      </w:tr>
      <w:tr w:rsidR="00D107D1" w:rsidRPr="000D0295" w:rsidTr="000D0295">
        <w:trPr>
          <w:trHeight w:val="333"/>
        </w:trPr>
        <w:tc>
          <w:tcPr>
            <w:tcW w:w="0" w:type="auto"/>
            <w:vMerge/>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b/>
                <w:sz w:val="20"/>
                <w:szCs w:val="20"/>
                <w:lang w:val="en-GB"/>
              </w:rPr>
            </w:pP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6.1.4</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Temporary disruption to vehicle and pedestrian movement and access arising from Project construction.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Melbourne Region</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Less than 1 year in some instances,2-5 years in others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600" w:after="60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 temporary modifications to the existing transport network during construction and operation through the transport and traffic impact assessment.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EMF, TPMF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0"/>
              <w:ind w:left="0" w:firstLine="0"/>
              <w:rPr>
                <w:rFonts w:ascii="Arial" w:hAnsi="Arial" w:cs="Arial"/>
                <w:sz w:val="20"/>
                <w:szCs w:val="20"/>
                <w:lang w:val="en-GB"/>
              </w:rPr>
            </w:pPr>
            <w:r w:rsidRPr="000D0295">
              <w:rPr>
                <w:rFonts w:ascii="Arial" w:hAnsi="Arial" w:cs="Arial"/>
                <w:sz w:val="20"/>
                <w:szCs w:val="20"/>
                <w:lang w:val="en-GB"/>
              </w:rPr>
              <w:t>A</w:t>
            </w:r>
          </w:p>
        </w:tc>
      </w:tr>
      <w:tr w:rsidR="000D0295" w:rsidRPr="000D0295" w:rsidTr="000D0295">
        <w:trPr>
          <w:trHeight w:val="312"/>
        </w:trPr>
        <w:tc>
          <w:tcPr>
            <w:tcW w:w="0" w:type="auto"/>
            <w:gridSpan w:val="9"/>
            <w:tcBorders>
              <w:bottom w:val="single" w:sz="4" w:space="0" w:color="BFBFBF"/>
            </w:tcBorders>
            <w:shd w:val="clear" w:color="auto" w:fill="auto"/>
          </w:tcPr>
          <w:p w:rsidR="00790221" w:rsidRPr="000D0295" w:rsidRDefault="00790221" w:rsidP="000D0295">
            <w:pPr>
              <w:pStyle w:val="ListParagraph"/>
              <w:numPr>
                <w:ilvl w:val="0"/>
                <w:numId w:val="46"/>
              </w:numPr>
              <w:spacing w:before="0" w:after="0"/>
              <w:ind w:left="714" w:hanging="357"/>
              <w:rPr>
                <w:rFonts w:ascii="Arial" w:hAnsi="Arial" w:cs="Arial"/>
                <w:b/>
                <w:sz w:val="20"/>
                <w:szCs w:val="20"/>
                <w:lang w:val="en-US"/>
              </w:rPr>
            </w:pPr>
            <w:r w:rsidRPr="000D0295">
              <w:rPr>
                <w:rFonts w:ascii="Arial" w:hAnsi="Arial" w:cs="Arial"/>
                <w:b/>
                <w:sz w:val="20"/>
                <w:szCs w:val="20"/>
                <w:lang w:val="en-US" w:eastAsia="en-AU"/>
              </w:rPr>
              <w:t>Greenhouse Gas</w:t>
            </w:r>
          </w:p>
        </w:tc>
      </w:tr>
      <w:tr w:rsidR="00D107D1" w:rsidRPr="000D0295" w:rsidTr="000D0295">
        <w:trPr>
          <w:trHeight w:val="333"/>
        </w:trPr>
        <w:tc>
          <w:tcPr>
            <w:tcW w:w="0" w:type="auto"/>
            <w:tcBorders>
              <w:top w:val="single" w:sz="4" w:space="0" w:color="BFBFBF"/>
              <w:bottom w:val="single" w:sz="4" w:space="0" w:color="BFBFBF"/>
            </w:tcBorders>
            <w:shd w:val="clear" w:color="auto" w:fill="FFFFFF"/>
          </w:tcPr>
          <w:p w:rsidR="00790221" w:rsidRPr="000D0295" w:rsidRDefault="00790221" w:rsidP="000D0295">
            <w:pPr>
              <w:spacing w:before="144" w:after="144"/>
              <w:ind w:left="0" w:firstLine="0"/>
              <w:rPr>
                <w:rFonts w:ascii="Arial" w:eastAsia="Calibri" w:hAnsi="Arial" w:cs="Arial"/>
                <w:b/>
                <w:sz w:val="20"/>
                <w:szCs w:val="20"/>
                <w:lang w:val="en-GB"/>
              </w:rPr>
            </w:pPr>
            <w:r w:rsidRPr="000D0295">
              <w:rPr>
                <w:rFonts w:ascii="Arial" w:eastAsia="Calibri" w:hAnsi="Arial" w:cs="Arial"/>
                <w:b/>
                <w:sz w:val="20"/>
                <w:szCs w:val="20"/>
                <w:lang w:val="en-GB"/>
              </w:rPr>
              <w:t>7.1</w:t>
            </w:r>
            <w:r w:rsidR="00B24B67" w:rsidRPr="000D0295">
              <w:rPr>
                <w:rFonts w:ascii="Arial" w:eastAsia="Calibri" w:hAnsi="Arial" w:cs="Arial"/>
                <w:b/>
                <w:sz w:val="20"/>
                <w:szCs w:val="20"/>
                <w:lang w:val="en-GB"/>
              </w:rPr>
              <w:t xml:space="preserve"> </w:t>
            </w:r>
            <w:r w:rsidRPr="000D0295">
              <w:rPr>
                <w:rFonts w:ascii="Arial" w:hAnsi="Arial" w:cs="Arial"/>
                <w:b/>
                <w:sz w:val="20"/>
                <w:szCs w:val="20"/>
                <w:lang w:val="en-US"/>
              </w:rPr>
              <w:t>Greenhouse gas</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b/>
                <w:sz w:val="20"/>
                <w:szCs w:val="20"/>
                <w:lang w:val="en-US"/>
              </w:rPr>
            </w:pPr>
            <w:r w:rsidRPr="000D0295">
              <w:rPr>
                <w:rFonts w:ascii="Arial" w:eastAsia="Calibri" w:hAnsi="Arial" w:cs="Arial"/>
                <w:sz w:val="20"/>
                <w:szCs w:val="20"/>
                <w:lang w:val="en-GB"/>
              </w:rPr>
              <w:t>7.1.1</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Potential for increased greenhouse gas emissions arising from MMRP.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Melbourne Region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Permanent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34" w:firstLine="0"/>
              <w:rPr>
                <w:rFonts w:ascii="Arial" w:eastAsia="Calibri" w:hAnsi="Arial" w:cs="Arial"/>
                <w:sz w:val="20"/>
                <w:szCs w:val="20"/>
                <w:lang w:val="en-GB"/>
              </w:rPr>
            </w:pPr>
            <w:r w:rsidRPr="000D0295">
              <w:rPr>
                <w:rFonts w:ascii="Arial" w:eastAsia="Calibri" w:hAnsi="Arial" w:cs="Arial"/>
                <w:sz w:val="20"/>
                <w:szCs w:val="20"/>
                <w:lang w:val="en-GB"/>
              </w:rPr>
              <w:t xml:space="preserve">High </w:t>
            </w:r>
          </w:p>
        </w:tc>
        <w:tc>
          <w:tcPr>
            <w:tcW w:w="0" w:type="auto"/>
            <w:tcBorders>
              <w:top w:val="single" w:sz="4" w:space="0" w:color="BFBFBF"/>
              <w:bottom w:val="single" w:sz="4" w:space="0" w:color="BFBFBF"/>
            </w:tcBorders>
            <w:shd w:val="clear" w:color="auto" w:fill="FFFFFF"/>
          </w:tcPr>
          <w:p w:rsidR="00790221" w:rsidRPr="000D0295" w:rsidRDefault="00790221" w:rsidP="000D0295">
            <w:pPr>
              <w:numPr>
                <w:ilvl w:val="0"/>
                <w:numId w:val="35"/>
              </w:numPr>
              <w:spacing w:before="80" w:after="80"/>
              <w:ind w:left="318" w:right="57" w:hanging="284"/>
              <w:contextualSpacing/>
              <w:rPr>
                <w:rFonts w:ascii="Arial" w:eastAsia="Calibri" w:hAnsi="Arial" w:cs="Arial"/>
                <w:sz w:val="20"/>
                <w:szCs w:val="20"/>
                <w:lang w:val="en-GB"/>
              </w:rPr>
            </w:pPr>
            <w:r w:rsidRPr="000D0295">
              <w:rPr>
                <w:rFonts w:ascii="Arial" w:eastAsia="Calibri" w:hAnsi="Arial" w:cs="Arial"/>
                <w:sz w:val="20"/>
                <w:szCs w:val="20"/>
                <w:lang w:val="en-GB"/>
              </w:rPr>
              <w:t xml:space="preserve">Assessment of the potential greenhouse gas emission sources associated </w:t>
            </w:r>
            <w:r w:rsidR="006E163A" w:rsidRPr="000D0295">
              <w:rPr>
                <w:rFonts w:ascii="Arial" w:eastAsia="Calibri" w:hAnsi="Arial" w:cs="Arial"/>
                <w:sz w:val="20"/>
                <w:szCs w:val="20"/>
                <w:lang w:val="en-GB"/>
              </w:rPr>
              <w:t xml:space="preserve">with </w:t>
            </w:r>
            <w:r w:rsidR="00F059B4" w:rsidRPr="000D0295">
              <w:rPr>
                <w:rFonts w:ascii="Arial" w:eastAsia="Calibri" w:hAnsi="Arial" w:cs="Arial"/>
                <w:sz w:val="20"/>
                <w:szCs w:val="20"/>
                <w:lang w:val="en-GB"/>
              </w:rPr>
              <w:t>MMRP</w:t>
            </w:r>
            <w:r w:rsidR="006E163A" w:rsidRPr="000D0295">
              <w:rPr>
                <w:rFonts w:ascii="Arial" w:eastAsia="Calibri" w:hAnsi="Arial" w:cs="Arial"/>
                <w:sz w:val="20"/>
                <w:szCs w:val="20"/>
                <w:lang w:val="en-GB"/>
              </w:rPr>
              <w:t xml:space="preserve">. </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b/>
                <w:sz w:val="20"/>
                <w:szCs w:val="20"/>
                <w:lang w:val="en-US"/>
              </w:rPr>
            </w:pPr>
            <w:r w:rsidRPr="000D0295">
              <w:rPr>
                <w:rFonts w:ascii="Arial" w:hAnsi="Arial" w:cs="Arial"/>
                <w:sz w:val="20"/>
                <w:szCs w:val="20"/>
                <w:lang w:val="en-GB"/>
              </w:rPr>
              <w:t>EMF</w:t>
            </w:r>
          </w:p>
        </w:tc>
        <w:tc>
          <w:tcPr>
            <w:tcW w:w="0" w:type="auto"/>
            <w:tcBorders>
              <w:top w:val="single" w:sz="4" w:space="0" w:color="BFBFBF"/>
              <w:bottom w:val="single" w:sz="4" w:space="0" w:color="BFBFBF"/>
            </w:tcBorders>
            <w:shd w:val="clear" w:color="auto" w:fill="FFFFFF"/>
          </w:tcPr>
          <w:p w:rsidR="00790221" w:rsidRPr="000D0295" w:rsidRDefault="00790221" w:rsidP="000D0295">
            <w:pPr>
              <w:spacing w:before="60" w:after="60"/>
              <w:ind w:left="0" w:firstLine="0"/>
              <w:rPr>
                <w:rFonts w:ascii="Arial" w:hAnsi="Arial" w:cs="Arial"/>
                <w:b/>
                <w:sz w:val="20"/>
                <w:szCs w:val="20"/>
                <w:lang w:val="en-US"/>
              </w:rPr>
            </w:pPr>
            <w:r w:rsidRPr="000D0295">
              <w:rPr>
                <w:rFonts w:ascii="Arial" w:hAnsi="Arial" w:cs="Arial"/>
                <w:sz w:val="20"/>
                <w:szCs w:val="20"/>
                <w:lang w:val="en-GB"/>
              </w:rPr>
              <w:t>B</w:t>
            </w:r>
          </w:p>
        </w:tc>
      </w:tr>
    </w:tbl>
    <w:p w:rsidR="007B0839" w:rsidRPr="000D0295" w:rsidRDefault="007B0839" w:rsidP="00475269">
      <w:pPr>
        <w:spacing w:before="0" w:after="200" w:line="276" w:lineRule="auto"/>
        <w:ind w:left="0" w:firstLine="0"/>
        <w:rPr>
          <w:rFonts w:eastAsia="Calibri"/>
          <w:sz w:val="22"/>
          <w:szCs w:val="22"/>
        </w:rPr>
        <w:sectPr w:rsidR="007B0839" w:rsidRPr="000D0295" w:rsidSect="007B0839">
          <w:headerReference w:type="even" r:id="rId23"/>
          <w:headerReference w:type="default" r:id="rId24"/>
          <w:footerReference w:type="default" r:id="rId25"/>
          <w:headerReference w:type="first" r:id="rId26"/>
          <w:pgSz w:w="16838" w:h="11906" w:orient="landscape"/>
          <w:pgMar w:top="1440" w:right="1440" w:bottom="1440" w:left="1440" w:header="0" w:footer="0" w:gutter="0"/>
          <w:cols w:space="708"/>
          <w:docGrid w:linePitch="360"/>
        </w:sectPr>
      </w:pPr>
    </w:p>
    <w:p w:rsidR="00010096" w:rsidRPr="000D0295" w:rsidRDefault="00AB410C" w:rsidP="00EA12EA">
      <w:pPr>
        <w:pStyle w:val="Heading2"/>
        <w:numPr>
          <w:ilvl w:val="1"/>
          <w:numId w:val="1"/>
        </w:numPr>
        <w:ind w:left="1418" w:hanging="851"/>
        <w:rPr>
          <w:rFonts w:ascii="Arial" w:hAnsi="Arial" w:cs="Arial"/>
          <w:color w:val="auto"/>
          <w:sz w:val="24"/>
          <w:szCs w:val="24"/>
        </w:rPr>
      </w:pPr>
      <w:bookmarkStart w:id="53" w:name="_Toc425844936"/>
      <w:r w:rsidRPr="000D0295">
        <w:rPr>
          <w:rFonts w:ascii="Arial" w:hAnsi="Arial" w:cs="Arial"/>
          <w:color w:val="auto"/>
          <w:sz w:val="24"/>
          <w:szCs w:val="24"/>
        </w:rPr>
        <w:t>Summary</w:t>
      </w:r>
      <w:bookmarkEnd w:id="53"/>
      <w:r w:rsidRPr="000D0295">
        <w:rPr>
          <w:rFonts w:ascii="Arial" w:hAnsi="Arial" w:cs="Arial"/>
          <w:color w:val="auto"/>
          <w:sz w:val="24"/>
          <w:szCs w:val="24"/>
        </w:rPr>
        <w:t xml:space="preserve"> </w:t>
      </w:r>
      <w:r w:rsidR="00010096" w:rsidRPr="000D0295">
        <w:rPr>
          <w:rFonts w:ascii="Arial" w:hAnsi="Arial" w:cs="Arial"/>
          <w:color w:val="auto"/>
          <w:sz w:val="24"/>
          <w:szCs w:val="24"/>
        </w:rPr>
        <w:t xml:space="preserve"> </w:t>
      </w:r>
    </w:p>
    <w:p w:rsidR="0020732C" w:rsidRPr="000D0295" w:rsidRDefault="00A065C1" w:rsidP="00C14601">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analysis</w:t>
      </w:r>
      <w:r w:rsidR="00B12F1A" w:rsidRPr="000D0295">
        <w:rPr>
          <w:rFonts w:ascii="Arial" w:eastAsia="Calibri" w:hAnsi="Arial" w:cs="Arial"/>
          <w:sz w:val="20"/>
          <w:szCs w:val="20"/>
          <w:lang w:val="en-GB"/>
        </w:rPr>
        <w:t xml:space="preserve"> presented in this Project Outline demonstrates </w:t>
      </w:r>
      <w:r w:rsidR="0020732C" w:rsidRPr="000D0295">
        <w:rPr>
          <w:rFonts w:ascii="Arial" w:eastAsia="Calibri" w:hAnsi="Arial" w:cs="Arial"/>
          <w:sz w:val="20"/>
          <w:szCs w:val="20"/>
          <w:lang w:val="en-GB"/>
        </w:rPr>
        <w:t xml:space="preserve">that </w:t>
      </w:r>
      <w:r w:rsidR="001B358D" w:rsidRPr="000D0295">
        <w:rPr>
          <w:rFonts w:ascii="Arial" w:eastAsia="Calibri" w:hAnsi="Arial" w:cs="Arial"/>
          <w:sz w:val="20"/>
          <w:szCs w:val="20"/>
          <w:lang w:val="en-GB"/>
        </w:rPr>
        <w:t xml:space="preserve">MMRP </w:t>
      </w:r>
      <w:r w:rsidR="0020732C" w:rsidRPr="000D0295">
        <w:rPr>
          <w:rFonts w:ascii="Arial" w:eastAsia="Calibri" w:hAnsi="Arial" w:cs="Arial"/>
          <w:sz w:val="20"/>
          <w:szCs w:val="20"/>
          <w:lang w:val="en-GB"/>
        </w:rPr>
        <w:t>is capable of having significant environmental</w:t>
      </w:r>
      <w:r w:rsidR="00B12F1A" w:rsidRPr="000D0295">
        <w:rPr>
          <w:rFonts w:ascii="Arial" w:eastAsia="Calibri" w:hAnsi="Arial" w:cs="Arial"/>
          <w:sz w:val="20"/>
          <w:szCs w:val="20"/>
          <w:lang w:val="en-GB"/>
        </w:rPr>
        <w:t>, social and economic</w:t>
      </w:r>
      <w:r w:rsidR="0020732C" w:rsidRPr="000D0295">
        <w:rPr>
          <w:rFonts w:ascii="Arial" w:eastAsia="Calibri" w:hAnsi="Arial" w:cs="Arial"/>
          <w:sz w:val="20"/>
          <w:szCs w:val="20"/>
          <w:lang w:val="en-GB"/>
        </w:rPr>
        <w:t xml:space="preserve"> effects </w:t>
      </w:r>
      <w:r w:rsidR="003730D3" w:rsidRPr="000D0295">
        <w:rPr>
          <w:rFonts w:ascii="Arial" w:eastAsia="Calibri" w:hAnsi="Arial" w:cs="Arial"/>
          <w:sz w:val="20"/>
          <w:szCs w:val="20"/>
          <w:lang w:val="en-GB"/>
        </w:rPr>
        <w:t xml:space="preserve">and </w:t>
      </w:r>
      <w:r w:rsidR="0020732C" w:rsidRPr="000D0295">
        <w:rPr>
          <w:rFonts w:ascii="Arial" w:eastAsia="Calibri" w:hAnsi="Arial" w:cs="Arial"/>
          <w:sz w:val="20"/>
          <w:szCs w:val="20"/>
          <w:lang w:val="en-GB"/>
        </w:rPr>
        <w:t xml:space="preserve">that the most significant </w:t>
      </w:r>
      <w:r w:rsidR="00B12F1A" w:rsidRPr="000D0295">
        <w:rPr>
          <w:rFonts w:ascii="Arial" w:eastAsia="Calibri" w:hAnsi="Arial" w:cs="Arial"/>
          <w:sz w:val="20"/>
          <w:szCs w:val="20"/>
          <w:lang w:val="en-GB"/>
        </w:rPr>
        <w:t xml:space="preserve">of these </w:t>
      </w:r>
      <w:r w:rsidR="0020732C" w:rsidRPr="000D0295">
        <w:rPr>
          <w:rFonts w:ascii="Arial" w:eastAsia="Calibri" w:hAnsi="Arial" w:cs="Arial"/>
          <w:sz w:val="20"/>
          <w:szCs w:val="20"/>
          <w:lang w:val="en-GB"/>
        </w:rPr>
        <w:t xml:space="preserve">effects are likely to occur during the construction phase of  </w:t>
      </w:r>
      <w:r w:rsidR="001B358D" w:rsidRPr="000D0295">
        <w:rPr>
          <w:rFonts w:ascii="Arial" w:eastAsia="Calibri" w:hAnsi="Arial" w:cs="Arial"/>
          <w:sz w:val="20"/>
          <w:szCs w:val="20"/>
          <w:lang w:val="en-GB"/>
        </w:rPr>
        <w:t>MMRP</w:t>
      </w:r>
      <w:r w:rsidR="0020732C" w:rsidRPr="000D0295">
        <w:rPr>
          <w:rFonts w:ascii="Arial" w:eastAsia="Calibri" w:hAnsi="Arial" w:cs="Arial"/>
          <w:sz w:val="20"/>
          <w:szCs w:val="20"/>
          <w:lang w:val="en-GB"/>
        </w:rPr>
        <w:t xml:space="preserve">. </w:t>
      </w:r>
    </w:p>
    <w:p w:rsidR="000750B5" w:rsidRPr="000D0295" w:rsidRDefault="00010096" w:rsidP="00C14601">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potential </w:t>
      </w:r>
      <w:r w:rsidR="00B12F1A" w:rsidRPr="000D0295">
        <w:rPr>
          <w:rFonts w:ascii="Arial" w:eastAsia="Calibri" w:hAnsi="Arial" w:cs="Arial"/>
          <w:sz w:val="20"/>
          <w:szCs w:val="20"/>
          <w:lang w:val="en-GB"/>
        </w:rPr>
        <w:t>effects of MMRP</w:t>
      </w:r>
      <w:r w:rsidRPr="000D0295">
        <w:rPr>
          <w:rFonts w:ascii="Arial" w:eastAsia="Calibri" w:hAnsi="Arial" w:cs="Arial"/>
          <w:sz w:val="20"/>
          <w:szCs w:val="20"/>
          <w:lang w:val="en-GB"/>
        </w:rPr>
        <w:t xml:space="preserve"> have been identified and categorised thematically in </w:t>
      </w:r>
      <w:r w:rsidR="003A170B" w:rsidRPr="000D0295">
        <w:rPr>
          <w:rFonts w:ascii="Arial" w:eastAsia="Calibri" w:hAnsi="Arial" w:cs="Arial"/>
          <w:sz w:val="20"/>
          <w:szCs w:val="20"/>
          <w:lang w:val="en-GB"/>
        </w:rPr>
        <w:fldChar w:fldCharType="begin"/>
      </w:r>
      <w:r w:rsidR="003A170B" w:rsidRPr="000D0295">
        <w:rPr>
          <w:rFonts w:ascii="Arial" w:eastAsia="Calibri" w:hAnsi="Arial" w:cs="Arial"/>
          <w:sz w:val="20"/>
          <w:szCs w:val="20"/>
          <w:lang w:val="en-GB"/>
        </w:rPr>
        <w:instrText xml:space="preserve"> REF _Ref423678821 \h  \* MERGEFORMAT </w:instrText>
      </w:r>
      <w:r w:rsidR="003A170B" w:rsidRPr="000D0295">
        <w:rPr>
          <w:rFonts w:ascii="Arial" w:eastAsia="Calibri" w:hAnsi="Arial" w:cs="Arial"/>
          <w:sz w:val="20"/>
          <w:szCs w:val="20"/>
          <w:lang w:val="en-GB"/>
        </w:rPr>
      </w:r>
      <w:r w:rsidR="003A170B" w:rsidRPr="000D0295">
        <w:rPr>
          <w:rFonts w:ascii="Arial" w:eastAsia="Calibri" w:hAnsi="Arial" w:cs="Arial"/>
          <w:sz w:val="20"/>
          <w:szCs w:val="20"/>
          <w:lang w:val="en-GB"/>
        </w:rPr>
        <w:fldChar w:fldCharType="separate"/>
      </w:r>
      <w:r w:rsidR="00607C4D" w:rsidRPr="000D0295">
        <w:rPr>
          <w:rFonts w:ascii="Arial" w:hAnsi="Arial" w:cs="Arial"/>
          <w:sz w:val="20"/>
          <w:szCs w:val="20"/>
        </w:rPr>
        <w:t xml:space="preserve">Table </w:t>
      </w:r>
      <w:r w:rsidR="00607C4D" w:rsidRPr="000D0295">
        <w:rPr>
          <w:rFonts w:ascii="Arial" w:hAnsi="Arial" w:cs="Arial"/>
          <w:noProof/>
          <w:sz w:val="20"/>
          <w:szCs w:val="20"/>
        </w:rPr>
        <w:t>3.5</w:t>
      </w:r>
      <w:r w:rsidR="003A170B" w:rsidRPr="000D0295">
        <w:rPr>
          <w:rFonts w:ascii="Arial" w:eastAsia="Calibri" w:hAnsi="Arial" w:cs="Arial"/>
          <w:sz w:val="20"/>
          <w:szCs w:val="20"/>
          <w:lang w:val="en-GB"/>
        </w:rPr>
        <w:fldChar w:fldCharType="end"/>
      </w:r>
      <w:r w:rsidR="000750B5" w:rsidRPr="000D0295">
        <w:rPr>
          <w:rFonts w:ascii="Arial" w:eastAsia="Calibri" w:hAnsi="Arial" w:cs="Arial"/>
          <w:sz w:val="20"/>
          <w:szCs w:val="20"/>
          <w:lang w:val="en-GB"/>
        </w:rPr>
        <w:t xml:space="preserve"> below.</w:t>
      </w:r>
      <w:r w:rsidR="00A7240C" w:rsidRPr="000D0295">
        <w:rPr>
          <w:rFonts w:ascii="Arial" w:eastAsia="Calibri" w:hAnsi="Arial" w:cs="Arial"/>
          <w:sz w:val="20"/>
          <w:szCs w:val="20"/>
          <w:lang w:val="en-GB"/>
        </w:rPr>
        <w:t xml:space="preserve"> </w:t>
      </w:r>
      <w:r w:rsidR="000750B5" w:rsidRPr="000D0295">
        <w:rPr>
          <w:rFonts w:ascii="Arial" w:eastAsia="Calibri" w:hAnsi="Arial" w:cs="Arial"/>
          <w:sz w:val="20"/>
          <w:szCs w:val="20"/>
          <w:lang w:val="en-GB"/>
        </w:rPr>
        <w:t>To address the</w:t>
      </w:r>
      <w:r w:rsidR="00B12F1A" w:rsidRPr="000D0295">
        <w:rPr>
          <w:rFonts w:ascii="Arial" w:eastAsia="Calibri" w:hAnsi="Arial" w:cs="Arial"/>
          <w:sz w:val="20"/>
          <w:szCs w:val="20"/>
          <w:lang w:val="en-GB"/>
        </w:rPr>
        <w:t>se effects</w:t>
      </w:r>
      <w:r w:rsidR="000750B5" w:rsidRPr="000D0295">
        <w:rPr>
          <w:rFonts w:ascii="Arial" w:eastAsia="Calibri" w:hAnsi="Arial" w:cs="Arial"/>
          <w:sz w:val="20"/>
          <w:szCs w:val="20"/>
          <w:lang w:val="en-GB"/>
        </w:rPr>
        <w:t xml:space="preserve">, a comprehensive set of specialist studies covering the key </w:t>
      </w:r>
      <w:r w:rsidR="00B12F1A" w:rsidRPr="000D0295">
        <w:rPr>
          <w:rFonts w:ascii="Arial" w:eastAsia="Calibri" w:hAnsi="Arial" w:cs="Arial"/>
          <w:sz w:val="20"/>
          <w:szCs w:val="20"/>
          <w:lang w:val="en-GB"/>
        </w:rPr>
        <w:t>effects</w:t>
      </w:r>
      <w:r w:rsidR="000750B5" w:rsidRPr="000D0295">
        <w:rPr>
          <w:rFonts w:ascii="Arial" w:eastAsia="Calibri" w:hAnsi="Arial" w:cs="Arial"/>
          <w:sz w:val="20"/>
          <w:szCs w:val="20"/>
          <w:lang w:val="en-GB"/>
        </w:rPr>
        <w:t xml:space="preserve"> will be </w:t>
      </w:r>
      <w:r w:rsidR="001B358D" w:rsidRPr="000D0295">
        <w:rPr>
          <w:rFonts w:ascii="Arial" w:eastAsia="Calibri" w:hAnsi="Arial" w:cs="Arial"/>
          <w:sz w:val="20"/>
          <w:szCs w:val="20"/>
          <w:lang w:val="en-GB"/>
        </w:rPr>
        <w:t>undertaken</w:t>
      </w:r>
      <w:r w:rsidR="000750B5" w:rsidRPr="000D0295">
        <w:rPr>
          <w:rFonts w:ascii="Arial" w:eastAsia="Calibri" w:hAnsi="Arial" w:cs="Arial"/>
          <w:sz w:val="20"/>
          <w:szCs w:val="20"/>
          <w:lang w:val="en-GB"/>
        </w:rPr>
        <w:t>.</w:t>
      </w:r>
      <w:r w:rsidR="003730D3" w:rsidRPr="000D0295">
        <w:rPr>
          <w:rFonts w:ascii="Arial" w:eastAsia="Calibri" w:hAnsi="Arial" w:cs="Arial"/>
          <w:sz w:val="20"/>
          <w:szCs w:val="20"/>
          <w:lang w:val="en-GB"/>
        </w:rPr>
        <w:t xml:space="preserve"> </w:t>
      </w:r>
      <w:r w:rsidR="000750B5" w:rsidRPr="000D0295">
        <w:rPr>
          <w:rFonts w:ascii="Arial" w:eastAsia="Calibri" w:hAnsi="Arial" w:cs="Arial"/>
          <w:sz w:val="20"/>
          <w:szCs w:val="20"/>
          <w:lang w:val="en-GB"/>
        </w:rPr>
        <w:t xml:space="preserve">Specialist studies will inform the design of </w:t>
      </w:r>
      <w:r w:rsidR="001B358D" w:rsidRPr="000D0295">
        <w:rPr>
          <w:rFonts w:ascii="Arial" w:eastAsia="Calibri" w:hAnsi="Arial" w:cs="Arial"/>
          <w:sz w:val="20"/>
          <w:szCs w:val="20"/>
          <w:lang w:val="en-GB"/>
        </w:rPr>
        <w:t xml:space="preserve">MMRP </w:t>
      </w:r>
      <w:r w:rsidR="000750B5" w:rsidRPr="000D0295">
        <w:rPr>
          <w:rFonts w:ascii="Arial" w:eastAsia="Calibri" w:hAnsi="Arial" w:cs="Arial"/>
          <w:sz w:val="20"/>
          <w:szCs w:val="20"/>
          <w:lang w:val="en-GB"/>
        </w:rPr>
        <w:t>in order to avoid or reduce potential impacts</w:t>
      </w:r>
      <w:r w:rsidR="00B12F1A" w:rsidRPr="000D0295">
        <w:rPr>
          <w:rFonts w:ascii="Arial" w:eastAsia="Calibri" w:hAnsi="Arial" w:cs="Arial"/>
          <w:sz w:val="20"/>
          <w:szCs w:val="20"/>
          <w:lang w:val="en-GB"/>
        </w:rPr>
        <w:t xml:space="preserve"> and effects</w:t>
      </w:r>
      <w:r w:rsidR="000750B5" w:rsidRPr="000D0295">
        <w:rPr>
          <w:rFonts w:ascii="Arial" w:eastAsia="Calibri" w:hAnsi="Arial" w:cs="Arial"/>
          <w:sz w:val="20"/>
          <w:szCs w:val="20"/>
          <w:lang w:val="en-GB"/>
        </w:rPr>
        <w:t xml:space="preserve"> to an acceptable level.  The scope of the specialist studies are separated into two key phases:</w:t>
      </w:r>
    </w:p>
    <w:p w:rsidR="000750B5" w:rsidRPr="000D0295" w:rsidRDefault="000750B5" w:rsidP="00FD2E7A">
      <w:pPr>
        <w:pStyle w:val="ListParagraph"/>
        <w:numPr>
          <w:ilvl w:val="0"/>
          <w:numId w:val="60"/>
        </w:numPr>
        <w:spacing w:before="0" w:after="120" w:line="360" w:lineRule="auto"/>
        <w:ind w:left="1797" w:hanging="357"/>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Baseline studies – to understand the existing conditions and policy context  (including any standards, planning controls or other existing obligations that may inform design</w:t>
      </w:r>
      <w:r w:rsidR="006E163A" w:rsidRPr="000D0295">
        <w:rPr>
          <w:rFonts w:ascii="Arial" w:eastAsia="Calibri" w:hAnsi="Arial" w:cs="Arial"/>
          <w:sz w:val="20"/>
          <w:szCs w:val="20"/>
          <w:lang w:val="en-GB"/>
        </w:rPr>
        <w:t xml:space="preserve"> and</w:t>
      </w:r>
      <w:r w:rsidRPr="000D0295">
        <w:rPr>
          <w:rFonts w:ascii="Arial" w:eastAsia="Calibri" w:hAnsi="Arial" w:cs="Arial"/>
          <w:sz w:val="20"/>
          <w:szCs w:val="20"/>
          <w:lang w:val="en-GB"/>
        </w:rPr>
        <w:t xml:space="preserve"> construction methods </w:t>
      </w:r>
      <w:r w:rsidR="00DE1E50" w:rsidRPr="000D0295">
        <w:rPr>
          <w:rFonts w:ascii="Arial" w:eastAsia="Calibri" w:hAnsi="Arial" w:cs="Arial"/>
          <w:sz w:val="20"/>
          <w:szCs w:val="20"/>
          <w:lang w:val="en-GB"/>
        </w:rPr>
        <w:t>for</w:t>
      </w:r>
      <w:r w:rsidRPr="000D0295">
        <w:rPr>
          <w:rFonts w:ascii="Arial" w:eastAsia="Calibri" w:hAnsi="Arial" w:cs="Arial"/>
          <w:sz w:val="20"/>
          <w:szCs w:val="20"/>
          <w:lang w:val="en-GB"/>
        </w:rPr>
        <w:t xml:space="preserve"> </w:t>
      </w:r>
      <w:r w:rsidR="00DE1E50" w:rsidRPr="000D0295">
        <w:rPr>
          <w:rFonts w:ascii="Arial" w:eastAsia="Calibri" w:hAnsi="Arial" w:cs="Arial"/>
          <w:sz w:val="20"/>
          <w:szCs w:val="20"/>
          <w:lang w:val="en-GB"/>
        </w:rPr>
        <w:t>MMRP</w:t>
      </w:r>
      <w:r w:rsidRPr="000D0295">
        <w:rPr>
          <w:rFonts w:ascii="Arial" w:eastAsia="Calibri" w:hAnsi="Arial" w:cs="Arial"/>
          <w:sz w:val="20"/>
          <w:szCs w:val="20"/>
          <w:lang w:val="en-GB"/>
        </w:rPr>
        <w:t>); and</w:t>
      </w:r>
    </w:p>
    <w:p w:rsidR="000750B5" w:rsidRPr="000D0295" w:rsidRDefault="000750B5" w:rsidP="00FD2E7A">
      <w:pPr>
        <w:pStyle w:val="ListParagraph"/>
        <w:numPr>
          <w:ilvl w:val="0"/>
          <w:numId w:val="60"/>
        </w:numPr>
        <w:spacing w:before="0" w:after="120" w:line="360" w:lineRule="auto"/>
        <w:ind w:left="1797" w:hanging="357"/>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Impact assessment studies – to understand the potential impacts of MMRP and to identify mitigation and management measures associated with the project’s construction and operation.</w:t>
      </w:r>
    </w:p>
    <w:p w:rsidR="000750B5" w:rsidRPr="000D0295" w:rsidRDefault="000750B5"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following specialist studies will be undertaken to address the environmental, social and economic issues identified through the preliminary potential issues screening</w:t>
      </w:r>
      <w:r w:rsidR="00343C7A" w:rsidRPr="000D0295">
        <w:rPr>
          <w:rFonts w:ascii="Arial" w:eastAsia="Calibri" w:hAnsi="Arial" w:cs="Arial"/>
          <w:sz w:val="20"/>
          <w:szCs w:val="20"/>
          <w:lang w:val="en-GB"/>
        </w:rPr>
        <w:t xml:space="preserve"> for both the baseline studies and impact assessment</w:t>
      </w:r>
      <w:r w:rsidRPr="000D0295">
        <w:rPr>
          <w:rFonts w:ascii="Arial" w:eastAsia="Calibri" w:hAnsi="Arial" w:cs="Arial"/>
          <w:sz w:val="20"/>
          <w:szCs w:val="20"/>
          <w:lang w:val="en-GB"/>
        </w:rPr>
        <w:t>:</w:t>
      </w:r>
    </w:p>
    <w:p w:rsidR="003730D3" w:rsidRPr="000D0295" w:rsidRDefault="003730D3" w:rsidP="000750B5">
      <w:pPr>
        <w:spacing w:before="120" w:after="120" w:line="276" w:lineRule="auto"/>
        <w:ind w:left="1418" w:firstLine="0"/>
        <w:jc w:val="both"/>
        <w:rPr>
          <w:rFonts w:ascii="Arial" w:eastAsia="Calibri" w:hAnsi="Arial" w:cs="Arial"/>
          <w:sz w:val="20"/>
          <w:szCs w:val="20"/>
          <w:u w:val="single"/>
          <w:lang w:val="en-GB"/>
        </w:rPr>
        <w:sectPr w:rsidR="003730D3" w:rsidRPr="000D0295" w:rsidSect="000C10D8">
          <w:headerReference w:type="even" r:id="rId27"/>
          <w:headerReference w:type="default" r:id="rId28"/>
          <w:footerReference w:type="default" r:id="rId29"/>
          <w:headerReference w:type="first" r:id="rId30"/>
          <w:pgSz w:w="11906" w:h="16838"/>
          <w:pgMar w:top="1440" w:right="1440" w:bottom="1440" w:left="1440" w:header="0" w:footer="0" w:gutter="0"/>
          <w:cols w:space="708"/>
          <w:docGrid w:linePitch="360"/>
        </w:sectPr>
      </w:pPr>
    </w:p>
    <w:tbl>
      <w:tblPr>
        <w:tblW w:w="0" w:type="auto"/>
        <w:tblInd w:w="1418" w:type="dxa"/>
        <w:tblLook w:val="04A0" w:firstRow="1" w:lastRow="0" w:firstColumn="1" w:lastColumn="0" w:noHBand="0" w:noVBand="1"/>
      </w:tblPr>
      <w:tblGrid>
        <w:gridCol w:w="3652"/>
        <w:gridCol w:w="4172"/>
      </w:tblGrid>
      <w:tr w:rsidR="000D0295" w:rsidRPr="000D0295" w:rsidTr="000D0295">
        <w:tc>
          <w:tcPr>
            <w:tcW w:w="3652" w:type="dxa"/>
            <w:shd w:val="clear" w:color="auto" w:fill="auto"/>
          </w:tcPr>
          <w:p w:rsidR="00021C66" w:rsidRPr="000D0295" w:rsidRDefault="00021C66" w:rsidP="000D0295">
            <w:pPr>
              <w:spacing w:after="140" w:line="276" w:lineRule="auto"/>
              <w:ind w:left="142" w:firstLine="0"/>
              <w:jc w:val="both"/>
              <w:rPr>
                <w:rFonts w:ascii="Arial" w:eastAsia="Calibri" w:hAnsi="Arial" w:cs="Arial"/>
                <w:b/>
                <w:i/>
                <w:sz w:val="20"/>
                <w:szCs w:val="20"/>
                <w:lang w:val="en-GB"/>
              </w:rPr>
            </w:pPr>
            <w:r w:rsidRPr="000D0295">
              <w:rPr>
                <w:rFonts w:ascii="Arial" w:eastAsia="Calibri" w:hAnsi="Arial" w:cs="Arial"/>
                <w:b/>
                <w:i/>
                <w:sz w:val="20"/>
                <w:szCs w:val="20"/>
                <w:lang w:val="en-GB"/>
              </w:rPr>
              <w:t>Land Use and Community</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Land use and planning</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Economics and business</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Social and community</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Visual and landscape</w:t>
            </w:r>
          </w:p>
          <w:p w:rsidR="00021C66" w:rsidRPr="000D0295" w:rsidRDefault="00021C66" w:rsidP="000D0295">
            <w:pPr>
              <w:spacing w:after="140" w:line="276" w:lineRule="auto"/>
              <w:ind w:left="142" w:firstLine="0"/>
              <w:jc w:val="both"/>
              <w:rPr>
                <w:rFonts w:ascii="Arial" w:eastAsia="Calibri" w:hAnsi="Arial" w:cs="Arial"/>
                <w:b/>
                <w:i/>
                <w:sz w:val="20"/>
                <w:szCs w:val="20"/>
                <w:lang w:val="en-GB"/>
              </w:rPr>
            </w:pPr>
            <w:r w:rsidRPr="000D0295">
              <w:rPr>
                <w:rFonts w:ascii="Arial" w:eastAsia="Calibri" w:hAnsi="Arial" w:cs="Arial"/>
                <w:b/>
                <w:i/>
                <w:sz w:val="20"/>
                <w:szCs w:val="20"/>
                <w:lang w:val="en-GB"/>
              </w:rPr>
              <w:t>Cultural Assets</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European heritage</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Aboriginal heritage</w:t>
            </w:r>
          </w:p>
          <w:p w:rsidR="00021C66" w:rsidRPr="000D0295" w:rsidRDefault="00021C66" w:rsidP="000D0295">
            <w:pPr>
              <w:spacing w:after="140" w:line="276" w:lineRule="auto"/>
              <w:ind w:left="142" w:firstLine="0"/>
              <w:jc w:val="both"/>
              <w:rPr>
                <w:rFonts w:ascii="Arial" w:eastAsia="Calibri" w:hAnsi="Arial" w:cs="Arial"/>
                <w:b/>
                <w:i/>
                <w:sz w:val="20"/>
                <w:szCs w:val="20"/>
                <w:lang w:val="en-GB"/>
              </w:rPr>
            </w:pPr>
            <w:r w:rsidRPr="000D0295">
              <w:rPr>
                <w:rFonts w:ascii="Arial" w:eastAsia="Calibri" w:hAnsi="Arial" w:cs="Arial"/>
                <w:b/>
                <w:i/>
                <w:sz w:val="20"/>
                <w:szCs w:val="20"/>
                <w:lang w:val="en-GB"/>
              </w:rPr>
              <w:t>Amenity</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Noise and vibration</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Air quality</w:t>
            </w:r>
          </w:p>
          <w:p w:rsidR="00021C66" w:rsidRPr="000D0295" w:rsidRDefault="00021C66" w:rsidP="000D0295">
            <w:pPr>
              <w:spacing w:before="0" w:after="140" w:line="276" w:lineRule="auto"/>
              <w:ind w:left="0" w:firstLine="0"/>
              <w:jc w:val="both"/>
              <w:rPr>
                <w:rFonts w:ascii="Arial" w:eastAsia="Calibri" w:hAnsi="Arial" w:cs="Arial"/>
                <w:b/>
                <w:i/>
                <w:sz w:val="20"/>
                <w:szCs w:val="20"/>
                <w:lang w:val="en-GB"/>
              </w:rPr>
            </w:pPr>
          </w:p>
        </w:tc>
        <w:tc>
          <w:tcPr>
            <w:tcW w:w="4172" w:type="dxa"/>
            <w:shd w:val="clear" w:color="auto" w:fill="auto"/>
          </w:tcPr>
          <w:p w:rsidR="00021C66" w:rsidRPr="000D0295" w:rsidRDefault="00021C66" w:rsidP="000D0295">
            <w:pPr>
              <w:spacing w:after="140" w:line="276" w:lineRule="auto"/>
              <w:ind w:left="194" w:firstLine="0"/>
              <w:jc w:val="both"/>
              <w:rPr>
                <w:rFonts w:ascii="Arial" w:eastAsia="Calibri" w:hAnsi="Arial" w:cs="Arial"/>
                <w:b/>
                <w:i/>
                <w:sz w:val="20"/>
                <w:szCs w:val="20"/>
                <w:lang w:val="en-GB"/>
              </w:rPr>
            </w:pPr>
            <w:r w:rsidRPr="000D0295">
              <w:rPr>
                <w:rFonts w:ascii="Arial" w:eastAsia="Calibri" w:hAnsi="Arial" w:cs="Arial"/>
                <w:b/>
                <w:i/>
                <w:sz w:val="20"/>
                <w:szCs w:val="20"/>
                <w:lang w:val="en-GB"/>
              </w:rPr>
              <w:t>Earth Conditions</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Hydrology</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Groundwater and contamination</w:t>
            </w:r>
          </w:p>
          <w:p w:rsidR="00021C66" w:rsidRPr="000D0295" w:rsidRDefault="00021C66" w:rsidP="000D0295">
            <w:pPr>
              <w:spacing w:after="140" w:line="276" w:lineRule="auto"/>
              <w:ind w:left="194" w:firstLine="0"/>
              <w:jc w:val="both"/>
              <w:rPr>
                <w:rFonts w:ascii="Arial" w:eastAsia="Calibri" w:hAnsi="Arial" w:cs="Arial"/>
                <w:b/>
                <w:i/>
                <w:sz w:val="20"/>
                <w:szCs w:val="20"/>
                <w:lang w:val="en-GB"/>
              </w:rPr>
            </w:pPr>
            <w:r w:rsidRPr="000D0295">
              <w:rPr>
                <w:rFonts w:ascii="Arial" w:eastAsia="Calibri" w:hAnsi="Arial" w:cs="Arial"/>
                <w:b/>
                <w:i/>
                <w:sz w:val="20"/>
                <w:szCs w:val="20"/>
                <w:lang w:val="en-GB"/>
              </w:rPr>
              <w:t>Ecology</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Arboriculture (trees)</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Terrestrial flora and fauna</w:t>
            </w:r>
          </w:p>
          <w:p w:rsidR="00021C66" w:rsidRPr="000D0295" w:rsidRDefault="00021C66" w:rsidP="000D0295">
            <w:pPr>
              <w:pStyle w:val="ListParagraph"/>
              <w:numPr>
                <w:ilvl w:val="0"/>
                <w:numId w:val="62"/>
              </w:numPr>
              <w:spacing w:before="0" w:after="120"/>
              <w:ind w:left="709" w:hanging="357"/>
              <w:contextualSpacing w:val="0"/>
              <w:rPr>
                <w:rFonts w:ascii="Arial" w:eastAsia="Calibri" w:hAnsi="Arial" w:cs="Arial"/>
                <w:sz w:val="20"/>
                <w:szCs w:val="20"/>
                <w:lang w:val="en-GB"/>
              </w:rPr>
            </w:pPr>
            <w:r w:rsidRPr="000D0295">
              <w:rPr>
                <w:rFonts w:ascii="Arial" w:eastAsia="Calibri" w:hAnsi="Arial" w:cs="Arial"/>
                <w:sz w:val="20"/>
                <w:szCs w:val="20"/>
                <w:lang w:val="en-GB"/>
              </w:rPr>
              <w:t>Aquatic flora and fauna</w:t>
            </w:r>
          </w:p>
          <w:p w:rsidR="00021C66" w:rsidRPr="000D0295" w:rsidRDefault="00021C66" w:rsidP="000D0295">
            <w:pPr>
              <w:spacing w:after="140" w:line="276" w:lineRule="auto"/>
              <w:ind w:left="194" w:firstLine="0"/>
              <w:jc w:val="both"/>
              <w:rPr>
                <w:rFonts w:ascii="Arial" w:eastAsia="Calibri" w:hAnsi="Arial" w:cs="Arial"/>
                <w:b/>
                <w:i/>
                <w:sz w:val="20"/>
                <w:szCs w:val="20"/>
                <w:lang w:val="en-GB"/>
              </w:rPr>
            </w:pPr>
            <w:r w:rsidRPr="000D0295">
              <w:rPr>
                <w:rFonts w:ascii="Arial" w:eastAsia="Calibri" w:hAnsi="Arial" w:cs="Arial"/>
                <w:b/>
                <w:i/>
                <w:sz w:val="20"/>
                <w:szCs w:val="20"/>
                <w:lang w:val="en-GB"/>
              </w:rPr>
              <w:t>Connectivity</w:t>
            </w:r>
          </w:p>
          <w:p w:rsidR="00021C66" w:rsidRPr="000D0295" w:rsidRDefault="00021C66" w:rsidP="000D0295">
            <w:pPr>
              <w:pStyle w:val="ListParagraph"/>
              <w:numPr>
                <w:ilvl w:val="0"/>
                <w:numId w:val="62"/>
              </w:numPr>
              <w:spacing w:before="0" w:after="120"/>
              <w:ind w:left="709"/>
              <w:rPr>
                <w:rFonts w:ascii="Arial" w:eastAsia="Calibri" w:hAnsi="Arial" w:cs="Arial"/>
                <w:sz w:val="20"/>
                <w:szCs w:val="20"/>
                <w:lang w:val="en-GB"/>
              </w:rPr>
            </w:pPr>
            <w:r w:rsidRPr="000D0295">
              <w:rPr>
                <w:rFonts w:ascii="Arial" w:eastAsia="Calibri" w:hAnsi="Arial" w:cs="Arial"/>
                <w:sz w:val="20"/>
                <w:szCs w:val="20"/>
                <w:lang w:val="en-GB"/>
              </w:rPr>
              <w:t>Transport and traffic</w:t>
            </w:r>
          </w:p>
          <w:p w:rsidR="00021C66" w:rsidRPr="000D0295" w:rsidRDefault="00021C66" w:rsidP="000D0295">
            <w:pPr>
              <w:spacing w:after="140" w:line="276" w:lineRule="auto"/>
              <w:ind w:left="194" w:firstLine="0"/>
              <w:jc w:val="both"/>
              <w:rPr>
                <w:rFonts w:ascii="Arial" w:eastAsia="Calibri" w:hAnsi="Arial" w:cs="Arial"/>
                <w:b/>
                <w:i/>
                <w:sz w:val="20"/>
                <w:szCs w:val="20"/>
                <w:lang w:val="en-GB"/>
              </w:rPr>
            </w:pPr>
            <w:r w:rsidRPr="000D0295">
              <w:rPr>
                <w:rFonts w:ascii="Arial" w:eastAsia="Calibri" w:hAnsi="Arial" w:cs="Arial"/>
                <w:b/>
                <w:i/>
                <w:sz w:val="20"/>
                <w:szCs w:val="20"/>
                <w:lang w:val="en-GB"/>
              </w:rPr>
              <w:t>Greenhouse Gas</w:t>
            </w:r>
          </w:p>
          <w:p w:rsidR="00021C66" w:rsidRPr="000D0295" w:rsidRDefault="00021C66" w:rsidP="000D0295">
            <w:pPr>
              <w:pStyle w:val="ListParagraph"/>
              <w:numPr>
                <w:ilvl w:val="0"/>
                <w:numId w:val="62"/>
              </w:numPr>
              <w:spacing w:before="0" w:after="120"/>
              <w:ind w:left="709"/>
              <w:rPr>
                <w:rFonts w:ascii="Arial" w:eastAsia="Calibri" w:hAnsi="Arial" w:cs="Arial"/>
                <w:sz w:val="20"/>
                <w:szCs w:val="20"/>
                <w:lang w:val="en-GB"/>
              </w:rPr>
            </w:pPr>
            <w:r w:rsidRPr="000D0295">
              <w:rPr>
                <w:rFonts w:ascii="Arial" w:eastAsia="Calibri" w:hAnsi="Arial" w:cs="Arial"/>
                <w:sz w:val="20"/>
                <w:szCs w:val="20"/>
                <w:lang w:val="en-GB"/>
              </w:rPr>
              <w:t>Greenhouse gas</w:t>
            </w:r>
          </w:p>
          <w:p w:rsidR="00021C66" w:rsidRPr="000D0295" w:rsidRDefault="00021C66" w:rsidP="000D0295">
            <w:pPr>
              <w:spacing w:before="0" w:after="140" w:line="276" w:lineRule="auto"/>
              <w:ind w:left="0" w:firstLine="0"/>
              <w:jc w:val="both"/>
              <w:rPr>
                <w:rFonts w:ascii="Arial" w:eastAsia="Calibri" w:hAnsi="Arial" w:cs="Arial"/>
                <w:b/>
                <w:i/>
                <w:sz w:val="20"/>
                <w:szCs w:val="20"/>
                <w:lang w:val="en-GB"/>
              </w:rPr>
            </w:pPr>
          </w:p>
        </w:tc>
      </w:tr>
    </w:tbl>
    <w:p w:rsidR="000750B5" w:rsidRPr="000D0295" w:rsidRDefault="000750B5" w:rsidP="000750B5">
      <w:pPr>
        <w:spacing w:after="140" w:line="276" w:lineRule="auto"/>
        <w:ind w:left="0" w:firstLine="0"/>
        <w:jc w:val="both"/>
        <w:rPr>
          <w:rFonts w:ascii="Arial" w:eastAsia="Calibri" w:hAnsi="Arial" w:cs="Arial"/>
          <w:sz w:val="20"/>
          <w:szCs w:val="20"/>
          <w:lang w:val="en-GB"/>
        </w:rPr>
        <w:sectPr w:rsidR="000750B5" w:rsidRPr="000D0295" w:rsidSect="001B0936">
          <w:type w:val="continuous"/>
          <w:pgSz w:w="11906" w:h="16838"/>
          <w:pgMar w:top="1440" w:right="1440" w:bottom="1440" w:left="1440" w:header="0" w:footer="0" w:gutter="0"/>
          <w:cols w:space="708"/>
          <w:docGrid w:linePitch="360"/>
        </w:sectPr>
      </w:pPr>
    </w:p>
    <w:p w:rsidR="003A170B" w:rsidRPr="000D0295" w:rsidRDefault="003A170B" w:rsidP="00A66390">
      <w:pPr>
        <w:pStyle w:val="Caption"/>
      </w:pPr>
      <w:bookmarkStart w:id="54" w:name="_Ref423678821"/>
      <w:r w:rsidRPr="000D0295">
        <w:t xml:space="preserve">Table </w:t>
      </w:r>
      <w:r w:rsidRPr="000D0295">
        <w:fldChar w:fldCharType="begin"/>
      </w:r>
      <w:r w:rsidRPr="000D0295">
        <w:instrText xml:space="preserve"> STYLEREF 1 \s </w:instrText>
      </w:r>
      <w:r w:rsidRPr="000D0295">
        <w:fldChar w:fldCharType="separate"/>
      </w:r>
      <w:r w:rsidR="00607C4D" w:rsidRPr="000D0295">
        <w:rPr>
          <w:noProof/>
        </w:rPr>
        <w:t>3</w:t>
      </w:r>
      <w:r w:rsidRPr="000D0295">
        <w:fldChar w:fldCharType="end"/>
      </w:r>
      <w:r w:rsidRPr="000D0295">
        <w:t>.</w:t>
      </w:r>
      <w:r w:rsidRPr="000D0295">
        <w:fldChar w:fldCharType="begin"/>
      </w:r>
      <w:r w:rsidRPr="000D0295">
        <w:instrText xml:space="preserve"> SEQ Table \* ARABIC \s 1 </w:instrText>
      </w:r>
      <w:r w:rsidRPr="000D0295">
        <w:fldChar w:fldCharType="separate"/>
      </w:r>
      <w:r w:rsidR="00607C4D" w:rsidRPr="000D0295">
        <w:rPr>
          <w:noProof/>
        </w:rPr>
        <w:t>5</w:t>
      </w:r>
      <w:r w:rsidRPr="000D0295">
        <w:fldChar w:fldCharType="end"/>
      </w:r>
      <w:bookmarkEnd w:id="54"/>
      <w:r w:rsidRPr="000D0295">
        <w:t xml:space="preserve"> : Key issues </w:t>
      </w:r>
    </w:p>
    <w:tbl>
      <w:tblPr>
        <w:tblW w:w="5047" w:type="pct"/>
        <w:tblBorders>
          <w:insideH w:val="single" w:sz="4" w:space="0" w:color="BFBFBF"/>
          <w:insideV w:val="single" w:sz="4" w:space="0" w:color="BFBFBF"/>
        </w:tblBorders>
        <w:tblLook w:val="04A0" w:firstRow="1" w:lastRow="0" w:firstColumn="1" w:lastColumn="0" w:noHBand="0" w:noVBand="1"/>
      </w:tblPr>
      <w:tblGrid>
        <w:gridCol w:w="3448"/>
        <w:gridCol w:w="1110"/>
        <w:gridCol w:w="9749"/>
      </w:tblGrid>
      <w:tr w:rsidR="00D107D1" w:rsidRPr="000D0295" w:rsidTr="000D0295">
        <w:trPr>
          <w:cantSplit/>
          <w:tblHeader/>
        </w:trPr>
        <w:tc>
          <w:tcPr>
            <w:tcW w:w="1593" w:type="pct"/>
            <w:gridSpan w:val="2"/>
            <w:tcBorders>
              <w:top w:val="nil"/>
              <w:left w:val="nil"/>
              <w:bottom w:val="single" w:sz="4" w:space="0" w:color="BFBFBF"/>
              <w:right w:val="nil"/>
              <w:tl2br w:val="nil"/>
              <w:tr2bl w:val="nil"/>
            </w:tcBorders>
            <w:shd w:val="clear" w:color="auto" w:fill="D4D8E2"/>
          </w:tcPr>
          <w:p w:rsidR="00376D37" w:rsidRPr="000D0295" w:rsidRDefault="00376D37" w:rsidP="000D0295">
            <w:pPr>
              <w:pStyle w:val="BodyText"/>
              <w:spacing w:beforeLines="60" w:before="144" w:afterLines="60" w:after="144" w:line="240" w:lineRule="auto"/>
              <w:jc w:val="center"/>
              <w:rPr>
                <w:b/>
                <w:sz w:val="18"/>
              </w:rPr>
            </w:pPr>
            <w:r w:rsidRPr="000D0295">
              <w:rPr>
                <w:b/>
                <w:sz w:val="18"/>
              </w:rPr>
              <w:t>Theme</w:t>
            </w:r>
          </w:p>
        </w:tc>
        <w:tc>
          <w:tcPr>
            <w:tcW w:w="3407" w:type="pct"/>
            <w:tcBorders>
              <w:top w:val="nil"/>
              <w:left w:val="nil"/>
              <w:bottom w:val="single" w:sz="4" w:space="0" w:color="BFBFBF"/>
              <w:right w:val="nil"/>
              <w:tl2br w:val="nil"/>
              <w:tr2bl w:val="nil"/>
            </w:tcBorders>
            <w:shd w:val="clear" w:color="auto" w:fill="D4D8E2"/>
          </w:tcPr>
          <w:p w:rsidR="00376D37" w:rsidRPr="000D0295" w:rsidRDefault="00376D37" w:rsidP="000D0295">
            <w:pPr>
              <w:pStyle w:val="BodyText"/>
              <w:spacing w:beforeLines="60" w:before="144" w:afterLines="60" w:after="144" w:line="240" w:lineRule="auto"/>
              <w:jc w:val="center"/>
              <w:rPr>
                <w:b/>
                <w:sz w:val="18"/>
              </w:rPr>
            </w:pPr>
            <w:r w:rsidRPr="000D0295">
              <w:rPr>
                <w:b/>
                <w:sz w:val="18"/>
              </w:rPr>
              <w:t>Key issues</w:t>
            </w:r>
            <w:r w:rsidR="00343C7A" w:rsidRPr="000D0295">
              <w:rPr>
                <w:b/>
                <w:sz w:val="18"/>
              </w:rPr>
              <w:t xml:space="preserve"> for impact assessment </w:t>
            </w:r>
          </w:p>
        </w:tc>
      </w:tr>
      <w:tr w:rsidR="000D0295" w:rsidRPr="000D0295" w:rsidTr="000D0295">
        <w:trPr>
          <w:cantSplit/>
        </w:trPr>
        <w:tc>
          <w:tcPr>
            <w:tcW w:w="5000" w:type="pct"/>
            <w:gridSpan w:val="3"/>
            <w:tcBorders>
              <w:top w:val="single" w:sz="4" w:space="0" w:color="BFBFBF"/>
              <w:bottom w:val="single" w:sz="4" w:space="0" w:color="BFBFBF"/>
            </w:tcBorders>
            <w:shd w:val="clear" w:color="auto" w:fill="auto"/>
          </w:tcPr>
          <w:p w:rsidR="00376D37" w:rsidRPr="000D0295" w:rsidRDefault="00376D37" w:rsidP="000D0295">
            <w:pPr>
              <w:pStyle w:val="ListParagraph"/>
              <w:numPr>
                <w:ilvl w:val="0"/>
                <w:numId w:val="47"/>
              </w:numPr>
              <w:spacing w:before="60" w:after="60"/>
              <w:ind w:left="426"/>
              <w:rPr>
                <w:rFonts w:ascii="Arial" w:hAnsi="Arial" w:cs="Arial"/>
                <w:b/>
                <w:sz w:val="20"/>
                <w:szCs w:val="20"/>
                <w:lang w:val="en-US" w:eastAsia="en-AU"/>
              </w:rPr>
            </w:pPr>
            <w:r w:rsidRPr="000D0295">
              <w:rPr>
                <w:rFonts w:ascii="Arial" w:hAnsi="Arial" w:cs="Arial"/>
                <w:b/>
                <w:sz w:val="20"/>
                <w:szCs w:val="20"/>
                <w:lang w:val="en-US" w:eastAsia="en-AU"/>
              </w:rPr>
              <w:t xml:space="preserve">Land Use and Community </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1.1</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 xml:space="preserve">Land use and planning </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1.1.1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rPr>
              <w:t>Complete or partial permanent acquisition of buildings and other potential sites.</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1.1.2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rPr>
              <w:t>Temporary occupation, excavation and subsequent rehabilitation of public open space and other land for construction purposes.</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1.1.3</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Permanent loss of public open space and consequent loss of that public open space.</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1.1.4</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Temporary occupation, excavation and subsequent rehabilitation of public open space for construction purposes.</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1.1.5</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use of public open space for associated Project infrastructure. </w:t>
            </w:r>
          </w:p>
        </w:tc>
      </w:tr>
      <w:tr w:rsidR="00D107D1" w:rsidRPr="000D0295" w:rsidTr="000D0295">
        <w:trPr>
          <w:cantSplit/>
        </w:trPr>
        <w:tc>
          <w:tcPr>
            <w:tcW w:w="1205" w:type="pct"/>
            <w:vMerge w:val="restart"/>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1.2</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Economics and business</w:t>
            </w: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1.2.1</w:t>
            </w:r>
          </w:p>
        </w:tc>
        <w:tc>
          <w:tcPr>
            <w:tcW w:w="3407" w:type="pct"/>
            <w:tcBorders>
              <w:top w:val="single" w:sz="4" w:space="0" w:color="BFBFBF"/>
              <w:bottom w:val="single" w:sz="4" w:space="0" w:color="BFBFBF"/>
            </w:tcBorders>
            <w:shd w:val="clear" w:color="auto" w:fill="auto"/>
          </w:tcPr>
          <w:p w:rsidR="005654E6" w:rsidRPr="000D0295" w:rsidRDefault="006638E7"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impacts to businesses in the </w:t>
            </w:r>
            <w:r w:rsidR="00A065C1" w:rsidRPr="000D0295">
              <w:rPr>
                <w:rFonts w:ascii="Arial" w:eastAsia="Calibri" w:hAnsi="Arial" w:cs="Arial"/>
                <w:sz w:val="20"/>
                <w:szCs w:val="20"/>
                <w:lang w:val="en-GB"/>
              </w:rPr>
              <w:t>CBD and</w:t>
            </w:r>
            <w:r w:rsidRPr="000D0295">
              <w:rPr>
                <w:rFonts w:ascii="Arial" w:eastAsia="Calibri" w:hAnsi="Arial" w:cs="Arial"/>
                <w:sz w:val="20"/>
                <w:szCs w:val="20"/>
                <w:lang w:val="en-GB"/>
              </w:rPr>
              <w:t xml:space="preserve"> inner Melbourne arising from </w:t>
            </w:r>
            <w:r w:rsidR="00A065C1" w:rsidRPr="000D0295">
              <w:rPr>
                <w:rFonts w:ascii="Arial" w:eastAsia="Calibri" w:hAnsi="Arial" w:cs="Arial"/>
                <w:sz w:val="20"/>
                <w:szCs w:val="20"/>
                <w:lang w:val="en-GB"/>
              </w:rPr>
              <w:t>the Project</w:t>
            </w:r>
            <w:r w:rsidRPr="000D0295">
              <w:rPr>
                <w:rFonts w:ascii="Arial" w:eastAsia="Calibri" w:hAnsi="Arial" w:cs="Arial"/>
                <w:sz w:val="20"/>
                <w:szCs w:val="20"/>
                <w:lang w:val="en-GB"/>
              </w:rPr>
              <w:t xml:space="preserve"> during construction and operation.</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1.2.2</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displacement of businesses due to acquisition of commercial properties.</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1.2.3</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Changed traffic, bicycle and pedestrian routes potentially affect business visibility/patronage.</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1.2.4</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Changed traffic, bicycle and pedestrian flows potentially affect business visibility/patronage during construction. </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1.2.5</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impacts from the occupation of commercial sites within the Project alignment for construction purposes. </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 xml:space="preserve">1.3 Social and community </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 on traffic movement for local communities during Project construction.</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 on traffic movement for local communities during operation.</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1.3.3</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loss of community facilities during Project construction.  </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1.3.4</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changes in amenity around station boxes and project infrastructure. </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1.3.5</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Temporary impacts on pedestrian and bike paths.</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1.3.6</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displacement of residents from acquisition of properties or changes in access during Project construction.</w:t>
            </w:r>
          </w:p>
        </w:tc>
      </w:tr>
      <w:tr w:rsidR="00D107D1" w:rsidRPr="000D0295" w:rsidTr="000D0295">
        <w:trPr>
          <w:cantSplit/>
        </w:trPr>
        <w:tc>
          <w:tcPr>
            <w:tcW w:w="1205" w:type="pct"/>
            <w:vMerge/>
            <w:tcBorders>
              <w:top w:val="nil"/>
              <w:bottom w:val="single" w:sz="4" w:space="0" w:color="BFBFBF"/>
            </w:tcBorders>
            <w:shd w:val="clear" w:color="auto" w:fill="auto"/>
          </w:tcPr>
          <w:p w:rsidR="00FC2B7E" w:rsidRPr="000D0295" w:rsidRDefault="00FC2B7E"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FC2B7E" w:rsidRPr="000D0295" w:rsidRDefault="00FC2B7E"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1.3.7</w:t>
            </w:r>
          </w:p>
        </w:tc>
        <w:tc>
          <w:tcPr>
            <w:tcW w:w="3407" w:type="pct"/>
            <w:tcBorders>
              <w:top w:val="nil"/>
              <w:bottom w:val="single" w:sz="4" w:space="0" w:color="BFBFBF"/>
            </w:tcBorders>
            <w:shd w:val="clear" w:color="auto" w:fill="auto"/>
          </w:tcPr>
          <w:p w:rsidR="00FC2B7E" w:rsidRPr="000D0295" w:rsidRDefault="00FC2B7E"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Potential displacement of residents from acquisition of properties or changes in access arising from Project operation</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w:t>
            </w:r>
            <w:r w:rsidR="00FC2B7E" w:rsidRPr="000D0295">
              <w:rPr>
                <w:rFonts w:ascii="Arial" w:eastAsia="Calibri" w:hAnsi="Arial" w:cs="Arial"/>
                <w:sz w:val="20"/>
                <w:szCs w:val="20"/>
                <w:lang w:val="en-GB"/>
              </w:rPr>
              <w:t>8</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Temporary loss of public open space during construction. </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w:t>
            </w:r>
            <w:r w:rsidR="00FC2B7E" w:rsidRPr="000D0295">
              <w:rPr>
                <w:rFonts w:ascii="Arial" w:eastAsia="Calibri" w:hAnsi="Arial" w:cs="Arial"/>
                <w:sz w:val="20"/>
                <w:szCs w:val="20"/>
                <w:lang w:val="en-GB"/>
              </w:rPr>
              <w:t>9</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for localised disruption and changes to public events during construction.  </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1.3.</w:t>
            </w:r>
            <w:r w:rsidR="00FC2B7E" w:rsidRPr="000D0295">
              <w:rPr>
                <w:rFonts w:ascii="Arial" w:eastAsia="Calibri" w:hAnsi="Arial" w:cs="Arial"/>
                <w:sz w:val="20"/>
                <w:szCs w:val="20"/>
                <w:lang w:val="en-GB"/>
              </w:rPr>
              <w:t>10</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temporary effects on places with particular cultural, recreational or aesthetic values during construction.</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1.4</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Landscape and visual</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1.4.1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permanent impacts where there are above ground structures associated with stations and ventilation stacks and the removal of vegetation.</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1.4.2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temporary impacts of construction activities and compounds.</w:t>
            </w:r>
          </w:p>
        </w:tc>
      </w:tr>
      <w:tr w:rsidR="000D0295" w:rsidRPr="000D0295" w:rsidTr="000D0295">
        <w:trPr>
          <w:cantSplit/>
        </w:trPr>
        <w:tc>
          <w:tcPr>
            <w:tcW w:w="5000" w:type="pct"/>
            <w:gridSpan w:val="3"/>
            <w:tcBorders>
              <w:top w:val="nil"/>
              <w:bottom w:val="single" w:sz="4" w:space="0" w:color="BFBFBF"/>
            </w:tcBorders>
            <w:shd w:val="clear" w:color="auto" w:fill="auto"/>
          </w:tcPr>
          <w:p w:rsidR="00376D37" w:rsidRPr="000D0295" w:rsidRDefault="00376D37" w:rsidP="000D0295">
            <w:pPr>
              <w:pStyle w:val="ListParagraph"/>
              <w:numPr>
                <w:ilvl w:val="0"/>
                <w:numId w:val="47"/>
              </w:numPr>
              <w:spacing w:before="60" w:after="60"/>
              <w:ind w:left="426"/>
              <w:rPr>
                <w:rFonts w:ascii="Arial" w:hAnsi="Arial" w:cs="Arial"/>
                <w:b/>
                <w:sz w:val="20"/>
                <w:szCs w:val="20"/>
                <w:lang w:val="en-US" w:eastAsia="en-AU"/>
              </w:rPr>
            </w:pPr>
            <w:r w:rsidRPr="000D0295">
              <w:rPr>
                <w:rFonts w:ascii="Arial" w:hAnsi="Arial" w:cs="Arial"/>
                <w:b/>
                <w:sz w:val="20"/>
                <w:szCs w:val="20"/>
                <w:lang w:val="en-US" w:eastAsia="en-AU"/>
              </w:rPr>
              <w:t>Cultural Assets</w:t>
            </w:r>
          </w:p>
        </w:tc>
      </w:tr>
      <w:tr w:rsidR="00D107D1" w:rsidRPr="000D0295" w:rsidTr="000D0295">
        <w:trPr>
          <w:cantSplit/>
        </w:trPr>
        <w:tc>
          <w:tcPr>
            <w:tcW w:w="1205" w:type="pct"/>
            <w:vMerge w:val="restart"/>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2.1</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European heritage</w:t>
            </w: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2.1.1</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impacts of vibration from construction and operation on heritage structures above or adjacent to the tunnels and station sites.</w:t>
            </w:r>
          </w:p>
        </w:tc>
      </w:tr>
      <w:tr w:rsidR="00D107D1" w:rsidRPr="000D0295" w:rsidTr="000D0295">
        <w:trPr>
          <w:cantSplit/>
        </w:trPr>
        <w:tc>
          <w:tcPr>
            <w:tcW w:w="1205" w:type="pct"/>
            <w:vMerge/>
            <w:tcBorders>
              <w:top w:val="nil"/>
              <w:bottom w:val="single" w:sz="4" w:space="0" w:color="BFBFBF"/>
            </w:tcBorders>
            <w:shd w:val="clear" w:color="auto" w:fill="auto"/>
          </w:tcPr>
          <w:p w:rsidR="00323081" w:rsidRPr="000D0295" w:rsidRDefault="00323081" w:rsidP="000D0295">
            <w:pPr>
              <w:spacing w:before="60" w:after="60"/>
              <w:ind w:left="142"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323081" w:rsidRPr="000D0295" w:rsidRDefault="00323081"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2.1.2</w:t>
            </w:r>
          </w:p>
        </w:tc>
        <w:tc>
          <w:tcPr>
            <w:tcW w:w="3407" w:type="pct"/>
            <w:tcBorders>
              <w:top w:val="nil"/>
              <w:bottom w:val="single" w:sz="4" w:space="0" w:color="BFBFBF"/>
            </w:tcBorders>
            <w:shd w:val="clear" w:color="auto" w:fill="auto"/>
          </w:tcPr>
          <w:p w:rsidR="00323081" w:rsidRPr="000D0295" w:rsidRDefault="00323081" w:rsidP="000D0295">
            <w:pPr>
              <w:spacing w:before="60" w:after="60"/>
              <w:ind w:left="0" w:firstLine="0"/>
              <w:rPr>
                <w:rFonts w:ascii="Arial" w:eastAsia="Calibri" w:hAnsi="Arial" w:cs="Arial"/>
                <w:sz w:val="20"/>
                <w:szCs w:val="20"/>
                <w:lang w:val="en-GB"/>
              </w:rPr>
            </w:pPr>
            <w:r w:rsidRPr="000D0295">
              <w:rPr>
                <w:rFonts w:ascii="Arial" w:eastAsia="Calibri" w:hAnsi="Arial" w:cs="Arial"/>
                <w:sz w:val="20"/>
                <w:szCs w:val="20"/>
                <w:lang w:val="en-GB"/>
              </w:rPr>
              <w:t>Potential impacts of vibration from operation on heritage structures above or adjacent to the tunnels and station sites.</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323081"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2.1.3</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impacts of construction and operation on known and unknown sites of European heritage and archaeological sites.</w:t>
            </w:r>
          </w:p>
        </w:tc>
      </w:tr>
      <w:tr w:rsidR="00D107D1" w:rsidRPr="000D0295" w:rsidTr="000D0295">
        <w:trPr>
          <w:cantSplit/>
        </w:trPr>
        <w:tc>
          <w:tcPr>
            <w:tcW w:w="1205" w:type="pc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2.2</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Aboriginal heritage</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2.2.1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impacts of construction and operation on known and unknown sites of </w:t>
            </w:r>
            <w:r w:rsidR="00D47EB7" w:rsidRPr="000D0295">
              <w:rPr>
                <w:rFonts w:ascii="Arial" w:eastAsia="Calibri" w:hAnsi="Arial" w:cs="Arial"/>
                <w:sz w:val="20"/>
                <w:szCs w:val="20"/>
                <w:lang w:val="en-GB"/>
              </w:rPr>
              <w:t xml:space="preserve">Aboriginal </w:t>
            </w:r>
            <w:r w:rsidRPr="000D0295">
              <w:rPr>
                <w:rFonts w:ascii="Arial" w:eastAsia="Calibri" w:hAnsi="Arial" w:cs="Arial"/>
                <w:sz w:val="20"/>
                <w:szCs w:val="20"/>
                <w:lang w:val="en-GB"/>
              </w:rPr>
              <w:t>heritage.</w:t>
            </w:r>
          </w:p>
        </w:tc>
      </w:tr>
      <w:tr w:rsidR="000D0295" w:rsidRPr="000D0295" w:rsidTr="000D0295">
        <w:trPr>
          <w:cantSplit/>
        </w:trPr>
        <w:tc>
          <w:tcPr>
            <w:tcW w:w="5000" w:type="pct"/>
            <w:gridSpan w:val="3"/>
            <w:tcBorders>
              <w:top w:val="single" w:sz="4" w:space="0" w:color="BFBFBF"/>
              <w:bottom w:val="single" w:sz="4" w:space="0" w:color="BFBFBF"/>
            </w:tcBorders>
            <w:shd w:val="clear" w:color="auto" w:fill="auto"/>
          </w:tcPr>
          <w:p w:rsidR="00376D37" w:rsidRPr="000D0295" w:rsidRDefault="00376D37" w:rsidP="000D0295">
            <w:pPr>
              <w:pStyle w:val="ListParagraph"/>
              <w:numPr>
                <w:ilvl w:val="0"/>
                <w:numId w:val="47"/>
              </w:numPr>
              <w:spacing w:before="60" w:after="60"/>
              <w:ind w:left="426"/>
              <w:rPr>
                <w:rFonts w:ascii="Arial" w:hAnsi="Arial" w:cs="Arial"/>
                <w:b/>
                <w:sz w:val="20"/>
                <w:szCs w:val="20"/>
                <w:lang w:val="en-US" w:eastAsia="en-AU"/>
              </w:rPr>
            </w:pPr>
            <w:r w:rsidRPr="000D0295">
              <w:rPr>
                <w:rFonts w:ascii="Arial" w:hAnsi="Arial" w:cs="Arial"/>
                <w:b/>
                <w:sz w:val="20"/>
                <w:szCs w:val="20"/>
                <w:lang w:val="en-US" w:eastAsia="en-AU"/>
              </w:rPr>
              <w:t xml:space="preserve">Amenity </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3.1</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Noise and vibration</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3.1.1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amenity impacts created by operational noise from train movements and rail infrastructure.</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3.1.2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amenity impacts created by noise from construction.</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3.1.3</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vibration from train.</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3.1.4</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vibration during construction.</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3.2</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Air quality</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3.2.1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temporary impact of dust and other emissions from the tunnel, station and portal construction, including from traffic movements, construction and spoil management.</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3.2.2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emissions from ventilation shafts and other infrastructure associated with tunnels and stations.</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3.2.3</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odour from the excavation of spoil from tunnelling and excavation for construction. </w:t>
            </w:r>
          </w:p>
        </w:tc>
      </w:tr>
      <w:tr w:rsidR="000D0295" w:rsidRPr="000D0295" w:rsidTr="000D0295">
        <w:trPr>
          <w:cantSplit/>
        </w:trPr>
        <w:tc>
          <w:tcPr>
            <w:tcW w:w="5000" w:type="pct"/>
            <w:gridSpan w:val="3"/>
            <w:tcBorders>
              <w:top w:val="single" w:sz="4" w:space="0" w:color="BFBFBF"/>
              <w:bottom w:val="single" w:sz="4" w:space="0" w:color="BFBFBF"/>
            </w:tcBorders>
            <w:shd w:val="clear" w:color="auto" w:fill="auto"/>
          </w:tcPr>
          <w:p w:rsidR="00376D37" w:rsidRPr="000D0295" w:rsidRDefault="00376D37" w:rsidP="000D0295">
            <w:pPr>
              <w:pStyle w:val="ListParagraph"/>
              <w:numPr>
                <w:ilvl w:val="0"/>
                <w:numId w:val="47"/>
              </w:numPr>
              <w:spacing w:before="60" w:after="60"/>
              <w:ind w:left="426"/>
              <w:rPr>
                <w:rFonts w:ascii="Arial" w:hAnsi="Arial" w:cs="Arial"/>
                <w:b/>
                <w:sz w:val="20"/>
                <w:szCs w:val="20"/>
                <w:lang w:val="en-US" w:eastAsia="en-AU"/>
              </w:rPr>
            </w:pPr>
            <w:r w:rsidRPr="000D0295">
              <w:rPr>
                <w:rFonts w:ascii="Arial" w:hAnsi="Arial" w:cs="Arial"/>
                <w:b/>
                <w:sz w:val="20"/>
                <w:szCs w:val="20"/>
                <w:lang w:val="en-US" w:eastAsia="en-AU"/>
              </w:rPr>
              <w:t>Earth Conditions</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4.1</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Hydrology</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4.1.1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impacts of flooding and overland flows.</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4.1.2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impacts on water quality during construction </w:t>
            </w:r>
          </w:p>
        </w:tc>
      </w:tr>
      <w:tr w:rsidR="00D107D1" w:rsidRPr="000D0295" w:rsidTr="000D0295">
        <w:trPr>
          <w:cantSplit/>
        </w:trPr>
        <w:tc>
          <w:tcPr>
            <w:tcW w:w="1205" w:type="pct"/>
            <w:vMerge w:val="restar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4.2</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Groundwater and contamination</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4.2.1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impact of works in areas which are contaminated as well as the associated removal and disposal of soil. </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rPr>
              <w:t>4.2.2</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 of ongoing secondary compression of Coode Island Silt could impact construction and operation phases of project.</w:t>
            </w:r>
          </w:p>
        </w:tc>
      </w:tr>
      <w:tr w:rsidR="00D107D1" w:rsidRPr="000D0295" w:rsidTr="000D0295">
        <w:trPr>
          <w:cantSplit/>
        </w:trPr>
        <w:tc>
          <w:tcPr>
            <w:tcW w:w="1205" w:type="pct"/>
            <w:vMerge/>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4.2.3</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impacts of groundwater levels on project infrastructure due to climate change and flood events.</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US" w:eastAsia="en-AU"/>
              </w:rPr>
              <w:t>4.2.4</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impacts of groundwater drawdown associated with pre and post construction dewatering </w:t>
            </w:r>
          </w:p>
        </w:tc>
      </w:tr>
      <w:tr w:rsidR="000D0295" w:rsidRPr="000D0295" w:rsidTr="000D0295">
        <w:trPr>
          <w:cantSplit/>
        </w:trPr>
        <w:tc>
          <w:tcPr>
            <w:tcW w:w="5000" w:type="pct"/>
            <w:gridSpan w:val="3"/>
            <w:tcBorders>
              <w:top w:val="nil"/>
              <w:bottom w:val="single" w:sz="4" w:space="0" w:color="BFBFBF"/>
            </w:tcBorders>
            <w:shd w:val="clear" w:color="auto" w:fill="auto"/>
          </w:tcPr>
          <w:p w:rsidR="00376D37" w:rsidRPr="000D0295" w:rsidRDefault="00376D37" w:rsidP="000D0295">
            <w:pPr>
              <w:pStyle w:val="ListParagraph"/>
              <w:numPr>
                <w:ilvl w:val="0"/>
                <w:numId w:val="47"/>
              </w:numPr>
              <w:spacing w:before="60" w:after="60"/>
              <w:ind w:left="426"/>
              <w:rPr>
                <w:rFonts w:ascii="Arial" w:hAnsi="Arial" w:cs="Arial"/>
                <w:b/>
                <w:sz w:val="20"/>
                <w:szCs w:val="20"/>
                <w:lang w:val="en-US" w:eastAsia="en-AU"/>
              </w:rPr>
            </w:pPr>
            <w:r w:rsidRPr="000D0295">
              <w:rPr>
                <w:rFonts w:ascii="Arial" w:hAnsi="Arial" w:cs="Arial"/>
                <w:b/>
                <w:sz w:val="20"/>
                <w:szCs w:val="20"/>
                <w:lang w:val="en-US" w:eastAsia="en-AU"/>
              </w:rPr>
              <w:t>Ecology</w:t>
            </w:r>
          </w:p>
        </w:tc>
      </w:tr>
      <w:tr w:rsidR="00D107D1" w:rsidRPr="000D0295" w:rsidTr="000D0295">
        <w:trPr>
          <w:cantSplit/>
        </w:trPr>
        <w:tc>
          <w:tcPr>
            <w:tcW w:w="1205" w:type="pct"/>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5.1</w:t>
            </w:r>
            <w:r w:rsidR="00CC41EF" w:rsidRPr="000D0295">
              <w:rPr>
                <w:rFonts w:ascii="Arial" w:hAnsi="Arial" w:cs="Arial"/>
                <w:b/>
                <w:sz w:val="20"/>
                <w:szCs w:val="20"/>
                <w:lang w:val="en-US" w:eastAsia="en-AU"/>
              </w:rPr>
              <w:t xml:space="preserve"> </w:t>
            </w:r>
            <w:r w:rsidRPr="000D0295">
              <w:rPr>
                <w:rFonts w:ascii="Arial" w:hAnsi="Arial" w:cs="Arial"/>
                <w:b/>
                <w:sz w:val="20"/>
                <w:szCs w:val="20"/>
                <w:lang w:val="en-US" w:eastAsia="en-AU"/>
              </w:rPr>
              <w:t>Arboricultural (trees)</w:t>
            </w: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5.1.1</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removal and/ or relocation of street trees for construction.  </w:t>
            </w:r>
          </w:p>
        </w:tc>
      </w:tr>
      <w:tr w:rsidR="00D107D1" w:rsidRPr="000D0295" w:rsidTr="000D0295">
        <w:trPr>
          <w:cantSplit/>
        </w:trPr>
        <w:tc>
          <w:tcPr>
            <w:tcW w:w="1205" w:type="pct"/>
            <w:tcBorders>
              <w:top w:val="nil"/>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eastAsia="en-AU"/>
              </w:rPr>
              <w:t>5.2</w:t>
            </w:r>
            <w:r w:rsidR="00CC41EF" w:rsidRPr="000D0295">
              <w:rPr>
                <w:rFonts w:ascii="Arial" w:hAnsi="Arial" w:cs="Arial"/>
                <w:b/>
                <w:sz w:val="20"/>
                <w:szCs w:val="20"/>
                <w:lang w:eastAsia="en-AU"/>
              </w:rPr>
              <w:t xml:space="preserve"> </w:t>
            </w:r>
            <w:r w:rsidRPr="000D0295">
              <w:rPr>
                <w:rFonts w:ascii="Arial" w:hAnsi="Arial" w:cs="Arial"/>
                <w:b/>
                <w:sz w:val="20"/>
                <w:szCs w:val="20"/>
                <w:lang w:eastAsia="en-AU"/>
              </w:rPr>
              <w:t xml:space="preserve">Terrestrial Flora and fauna and habitat </w:t>
            </w:r>
          </w:p>
        </w:tc>
        <w:tc>
          <w:tcPr>
            <w:tcW w:w="38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5.2.1</w:t>
            </w:r>
          </w:p>
        </w:tc>
        <w:tc>
          <w:tcPr>
            <w:tcW w:w="3407" w:type="pct"/>
            <w:tcBorders>
              <w:top w:val="nil"/>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 xml:space="preserve">Potential removal of trees in locations where they provide habitat  </w:t>
            </w:r>
          </w:p>
        </w:tc>
      </w:tr>
      <w:tr w:rsidR="00D107D1" w:rsidRPr="000D0295" w:rsidTr="000D0295">
        <w:trPr>
          <w:cantSplit/>
        </w:trPr>
        <w:tc>
          <w:tcPr>
            <w:tcW w:w="1205" w:type="pct"/>
            <w:tcBorders>
              <w:top w:val="single" w:sz="4" w:space="0" w:color="BFBFBF"/>
              <w:bottom w:val="single" w:sz="4" w:space="0" w:color="BFBFBF"/>
            </w:tcBorders>
            <w:shd w:val="clear" w:color="auto" w:fill="auto"/>
          </w:tcPr>
          <w:p w:rsidR="005654E6" w:rsidRPr="000D0295" w:rsidRDefault="005654E6"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eastAsia="en-AU"/>
              </w:rPr>
              <w:t>5.3</w:t>
            </w:r>
            <w:r w:rsidR="00CC41EF" w:rsidRPr="000D0295">
              <w:rPr>
                <w:rFonts w:ascii="Arial" w:hAnsi="Arial" w:cs="Arial"/>
                <w:b/>
                <w:sz w:val="20"/>
                <w:szCs w:val="20"/>
                <w:lang w:eastAsia="en-AU"/>
              </w:rPr>
              <w:t xml:space="preserve"> </w:t>
            </w:r>
            <w:r w:rsidRPr="000D0295">
              <w:rPr>
                <w:rFonts w:ascii="Arial" w:hAnsi="Arial" w:cs="Arial"/>
                <w:b/>
                <w:sz w:val="20"/>
                <w:szCs w:val="20"/>
                <w:lang w:eastAsia="en-AU"/>
              </w:rPr>
              <w:t>Aquatic Flora and fauna and habitat</w:t>
            </w:r>
          </w:p>
        </w:tc>
        <w:tc>
          <w:tcPr>
            <w:tcW w:w="387" w:type="pct"/>
            <w:tcBorders>
              <w:top w:val="single" w:sz="4" w:space="0" w:color="BFBFBF"/>
              <w:bottom w:val="single" w:sz="4" w:space="0" w:color="BFBFBF"/>
            </w:tcBorders>
            <w:shd w:val="clear" w:color="auto" w:fill="FFFFFF"/>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5.3.1</w:t>
            </w:r>
          </w:p>
        </w:tc>
        <w:tc>
          <w:tcPr>
            <w:tcW w:w="3407" w:type="pct"/>
            <w:tcBorders>
              <w:top w:val="single" w:sz="4" w:space="0" w:color="BFBFBF"/>
              <w:bottom w:val="single" w:sz="4" w:space="0" w:color="BFBFBF"/>
            </w:tcBorders>
            <w:shd w:val="clear" w:color="auto" w:fill="auto"/>
          </w:tcPr>
          <w:p w:rsidR="005654E6" w:rsidRPr="000D0295" w:rsidRDefault="005654E6"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Potential impact on listed fish species within the Yarra River including protected nationally listed species.</w:t>
            </w:r>
          </w:p>
        </w:tc>
      </w:tr>
      <w:tr w:rsidR="000D0295" w:rsidRPr="000D0295" w:rsidTr="000D0295">
        <w:trPr>
          <w:cantSplit/>
        </w:trPr>
        <w:tc>
          <w:tcPr>
            <w:tcW w:w="5000" w:type="pct"/>
            <w:gridSpan w:val="3"/>
            <w:tcBorders>
              <w:top w:val="nil"/>
              <w:bottom w:val="single" w:sz="4" w:space="0" w:color="BFBFBF"/>
            </w:tcBorders>
            <w:shd w:val="clear" w:color="auto" w:fill="auto"/>
          </w:tcPr>
          <w:p w:rsidR="00376D37" w:rsidRPr="000D0295" w:rsidRDefault="00376D37" w:rsidP="000D0295">
            <w:pPr>
              <w:pStyle w:val="ListParagraph"/>
              <w:numPr>
                <w:ilvl w:val="0"/>
                <w:numId w:val="47"/>
              </w:numPr>
              <w:spacing w:before="60" w:after="60"/>
              <w:ind w:left="426"/>
              <w:rPr>
                <w:rFonts w:ascii="Arial" w:hAnsi="Arial" w:cs="Arial"/>
                <w:b/>
                <w:sz w:val="20"/>
                <w:szCs w:val="20"/>
                <w:lang w:val="en-US" w:eastAsia="en-AU"/>
              </w:rPr>
            </w:pPr>
            <w:r w:rsidRPr="000D0295">
              <w:rPr>
                <w:rFonts w:ascii="Arial" w:hAnsi="Arial" w:cs="Arial"/>
                <w:b/>
                <w:sz w:val="20"/>
                <w:szCs w:val="20"/>
                <w:lang w:val="en-US" w:eastAsia="en-AU"/>
              </w:rPr>
              <w:t xml:space="preserve">Connectivity </w:t>
            </w:r>
          </w:p>
        </w:tc>
      </w:tr>
      <w:tr w:rsidR="00D107D1" w:rsidRPr="000D0295" w:rsidTr="000D0295">
        <w:trPr>
          <w:cantSplit/>
        </w:trPr>
        <w:tc>
          <w:tcPr>
            <w:tcW w:w="1205" w:type="pct"/>
            <w:vMerge w:val="restart"/>
            <w:tcBorders>
              <w:top w:val="single" w:sz="4" w:space="0" w:color="BFBFBF"/>
              <w:bottom w:val="single" w:sz="4" w:space="0" w:color="BFBFBF"/>
            </w:tcBorders>
            <w:shd w:val="clear" w:color="auto" w:fill="auto"/>
          </w:tcPr>
          <w:p w:rsidR="009B3562" w:rsidRPr="000D0295" w:rsidRDefault="009B3562" w:rsidP="000D0295">
            <w:pPr>
              <w:spacing w:before="60" w:after="60"/>
              <w:ind w:left="142" w:firstLine="0"/>
              <w:rPr>
                <w:rFonts w:ascii="Arial" w:hAnsi="Arial" w:cs="Arial"/>
                <w:b/>
                <w:sz w:val="20"/>
                <w:szCs w:val="20"/>
                <w:lang w:val="en-US" w:eastAsia="en-AU"/>
              </w:rPr>
            </w:pPr>
            <w:r w:rsidRPr="000D0295">
              <w:rPr>
                <w:rFonts w:ascii="Arial" w:hAnsi="Arial" w:cs="Arial"/>
                <w:b/>
                <w:sz w:val="20"/>
                <w:szCs w:val="20"/>
                <w:lang w:val="en-US" w:eastAsia="en-AU"/>
              </w:rPr>
              <w:t xml:space="preserve">6.1 Traffic and transport </w:t>
            </w:r>
          </w:p>
        </w:tc>
        <w:tc>
          <w:tcPr>
            <w:tcW w:w="387" w:type="pct"/>
            <w:tcBorders>
              <w:top w:val="single" w:sz="4" w:space="0" w:color="BFBFBF"/>
              <w:bottom w:val="single" w:sz="4" w:space="0" w:color="BFBFBF"/>
            </w:tcBorders>
            <w:shd w:val="clear" w:color="auto" w:fill="FFFFFF"/>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6.1.1</w:t>
            </w:r>
          </w:p>
        </w:tc>
        <w:tc>
          <w:tcPr>
            <w:tcW w:w="3407" w:type="pct"/>
            <w:tcBorders>
              <w:top w:val="single" w:sz="4" w:space="0" w:color="BFBFBF"/>
              <w:bottom w:val="single" w:sz="4" w:space="0" w:color="BFBFBF"/>
            </w:tcBorders>
            <w:shd w:val="clear" w:color="auto" w:fill="auto"/>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Temporary traffic impacts due to construction vehicle movement during tunnel and station construction.</w:t>
            </w:r>
          </w:p>
        </w:tc>
      </w:tr>
      <w:tr w:rsidR="00D107D1" w:rsidRPr="000D0295" w:rsidTr="000D0295">
        <w:trPr>
          <w:cantSplit/>
        </w:trPr>
        <w:tc>
          <w:tcPr>
            <w:tcW w:w="1205" w:type="pct"/>
            <w:vMerge/>
            <w:tcBorders>
              <w:top w:val="nil"/>
              <w:bottom w:val="single" w:sz="4" w:space="0" w:color="BFBFBF"/>
            </w:tcBorders>
            <w:shd w:val="clear" w:color="auto" w:fill="auto"/>
          </w:tcPr>
          <w:p w:rsidR="009B3562" w:rsidRPr="000D0295" w:rsidRDefault="009B3562"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6.1.2</w:t>
            </w:r>
          </w:p>
        </w:tc>
        <w:tc>
          <w:tcPr>
            <w:tcW w:w="3407" w:type="pct"/>
            <w:tcBorders>
              <w:top w:val="nil"/>
              <w:bottom w:val="single" w:sz="4" w:space="0" w:color="BFBFBF"/>
            </w:tcBorders>
            <w:shd w:val="clear" w:color="auto" w:fill="auto"/>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Temporary disruption to tram, motor vehicle, bicycle and pedestrian traffic during station construction.</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9B3562" w:rsidRPr="000D0295" w:rsidRDefault="009B3562"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6.1.3</w:t>
            </w:r>
          </w:p>
        </w:tc>
        <w:tc>
          <w:tcPr>
            <w:tcW w:w="3407" w:type="pct"/>
            <w:tcBorders>
              <w:top w:val="single" w:sz="4" w:space="0" w:color="BFBFBF"/>
              <w:bottom w:val="single" w:sz="4" w:space="0" w:color="BFBFBF"/>
            </w:tcBorders>
            <w:shd w:val="clear" w:color="auto" w:fill="auto"/>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Temporary disruption of street access to the health and education precinct in Parkville during construction.</w:t>
            </w:r>
          </w:p>
        </w:tc>
      </w:tr>
      <w:tr w:rsidR="00D107D1" w:rsidRPr="000D0295" w:rsidTr="000D0295">
        <w:trPr>
          <w:cantSplit/>
        </w:trPr>
        <w:tc>
          <w:tcPr>
            <w:tcW w:w="1205" w:type="pct"/>
            <w:vMerge/>
            <w:tcBorders>
              <w:top w:val="nil"/>
              <w:bottom w:val="single" w:sz="4" w:space="0" w:color="BFBFBF"/>
            </w:tcBorders>
            <w:shd w:val="clear" w:color="auto" w:fill="auto"/>
          </w:tcPr>
          <w:p w:rsidR="009B3562" w:rsidRPr="000D0295" w:rsidRDefault="009B3562" w:rsidP="000D0295">
            <w:pPr>
              <w:spacing w:before="60" w:after="60"/>
              <w:ind w:left="0" w:firstLine="0"/>
              <w:rPr>
                <w:rFonts w:ascii="Arial" w:hAnsi="Arial" w:cs="Arial"/>
                <w:b/>
                <w:sz w:val="20"/>
                <w:szCs w:val="20"/>
                <w:lang w:val="en-US" w:eastAsia="en-AU"/>
              </w:rPr>
            </w:pPr>
          </w:p>
        </w:tc>
        <w:tc>
          <w:tcPr>
            <w:tcW w:w="387" w:type="pct"/>
            <w:tcBorders>
              <w:top w:val="nil"/>
              <w:bottom w:val="single" w:sz="4" w:space="0" w:color="BFBFBF"/>
            </w:tcBorders>
            <w:shd w:val="clear" w:color="auto" w:fill="auto"/>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6.1.4</w:t>
            </w:r>
          </w:p>
        </w:tc>
        <w:tc>
          <w:tcPr>
            <w:tcW w:w="3407" w:type="pct"/>
            <w:tcBorders>
              <w:top w:val="nil"/>
              <w:bottom w:val="single" w:sz="4" w:space="0" w:color="BFBFBF"/>
            </w:tcBorders>
            <w:shd w:val="clear" w:color="auto" w:fill="auto"/>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Temporary disruption to vehicle and pedestrian movement and access across the Project area during construction.</w:t>
            </w:r>
          </w:p>
        </w:tc>
      </w:tr>
      <w:tr w:rsidR="00D107D1" w:rsidRPr="000D0295" w:rsidTr="000D0295">
        <w:trPr>
          <w:cantSplit/>
        </w:trPr>
        <w:tc>
          <w:tcPr>
            <w:tcW w:w="1205" w:type="pct"/>
            <w:vMerge/>
            <w:tcBorders>
              <w:top w:val="single" w:sz="4" w:space="0" w:color="BFBFBF"/>
              <w:bottom w:val="single" w:sz="4" w:space="0" w:color="BFBFBF"/>
            </w:tcBorders>
            <w:shd w:val="clear" w:color="auto" w:fill="auto"/>
          </w:tcPr>
          <w:p w:rsidR="009B3562" w:rsidRPr="000D0295" w:rsidRDefault="009B3562" w:rsidP="000D0295">
            <w:pPr>
              <w:spacing w:before="60" w:after="60"/>
              <w:ind w:left="0" w:firstLine="0"/>
              <w:rPr>
                <w:rFonts w:ascii="Arial" w:hAnsi="Arial" w:cs="Arial"/>
                <w:b/>
                <w:sz w:val="20"/>
                <w:szCs w:val="20"/>
                <w:lang w:val="en-US" w:eastAsia="en-AU"/>
              </w:rPr>
            </w:pPr>
          </w:p>
        </w:tc>
        <w:tc>
          <w:tcPr>
            <w:tcW w:w="387" w:type="pct"/>
            <w:tcBorders>
              <w:top w:val="single" w:sz="4" w:space="0" w:color="BFBFBF"/>
              <w:bottom w:val="single" w:sz="4" w:space="0" w:color="BFBFBF"/>
            </w:tcBorders>
            <w:shd w:val="clear" w:color="auto" w:fill="FFFFFF"/>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hAnsi="Arial" w:cs="Arial"/>
                <w:sz w:val="20"/>
                <w:szCs w:val="20"/>
                <w:lang w:val="en-GB"/>
              </w:rPr>
              <w:t>6.1.5</w:t>
            </w:r>
          </w:p>
        </w:tc>
        <w:tc>
          <w:tcPr>
            <w:tcW w:w="3407" w:type="pct"/>
            <w:tcBorders>
              <w:top w:val="single" w:sz="4" w:space="0" w:color="BFBFBF"/>
              <w:bottom w:val="single" w:sz="4" w:space="0" w:color="BFBFBF"/>
            </w:tcBorders>
            <w:shd w:val="clear" w:color="auto" w:fill="auto"/>
          </w:tcPr>
          <w:p w:rsidR="009B3562" w:rsidRPr="000D0295" w:rsidRDefault="009B3562" w:rsidP="000D0295">
            <w:pPr>
              <w:spacing w:before="60" w:after="60"/>
              <w:ind w:left="0" w:firstLine="0"/>
              <w:rPr>
                <w:rFonts w:eastAsia="Calibri" w:cs="Arial"/>
                <w:sz w:val="20"/>
                <w:szCs w:val="20"/>
                <w:lang w:val="en-GB"/>
              </w:rPr>
            </w:pPr>
            <w:r w:rsidRPr="000D0295">
              <w:rPr>
                <w:rFonts w:ascii="Arial" w:eastAsia="Calibri" w:hAnsi="Arial" w:cs="Arial"/>
                <w:sz w:val="20"/>
                <w:szCs w:val="20"/>
                <w:lang w:val="en-GB"/>
              </w:rPr>
              <w:t>Temporary disruption to vehicle and pedestrian movement and access across the Project area during construction.</w:t>
            </w:r>
          </w:p>
        </w:tc>
      </w:tr>
      <w:tr w:rsidR="000D0295" w:rsidRPr="000D0295" w:rsidTr="000D0295">
        <w:trPr>
          <w:cantSplit/>
        </w:trPr>
        <w:tc>
          <w:tcPr>
            <w:tcW w:w="5000" w:type="pct"/>
            <w:gridSpan w:val="3"/>
            <w:tcBorders>
              <w:top w:val="nil"/>
              <w:bottom w:val="single" w:sz="4" w:space="0" w:color="BFBFBF"/>
            </w:tcBorders>
            <w:shd w:val="clear" w:color="auto" w:fill="auto"/>
          </w:tcPr>
          <w:p w:rsidR="009B3562" w:rsidRPr="000D0295" w:rsidRDefault="009B3562" w:rsidP="000D0295">
            <w:pPr>
              <w:pStyle w:val="ListParagraph"/>
              <w:numPr>
                <w:ilvl w:val="0"/>
                <w:numId w:val="47"/>
              </w:numPr>
              <w:spacing w:before="60" w:after="60"/>
              <w:ind w:left="426"/>
              <w:rPr>
                <w:rFonts w:ascii="Arial" w:eastAsia="Calibri" w:hAnsi="Arial" w:cs="Arial"/>
                <w:b/>
                <w:sz w:val="20"/>
                <w:szCs w:val="20"/>
                <w:lang w:val="en-GB"/>
              </w:rPr>
            </w:pPr>
            <w:r w:rsidRPr="000D0295">
              <w:rPr>
                <w:rFonts w:ascii="Arial" w:hAnsi="Arial" w:cs="Arial"/>
                <w:b/>
                <w:sz w:val="20"/>
                <w:szCs w:val="20"/>
                <w:lang w:val="en-US" w:eastAsia="en-AU"/>
              </w:rPr>
              <w:t>Greenhouse Gas</w:t>
            </w:r>
          </w:p>
        </w:tc>
      </w:tr>
      <w:tr w:rsidR="00D107D1" w:rsidRPr="000D0295" w:rsidTr="000D0295">
        <w:trPr>
          <w:cantSplit/>
        </w:trPr>
        <w:tc>
          <w:tcPr>
            <w:tcW w:w="1205" w:type="pct"/>
            <w:tcBorders>
              <w:top w:val="single" w:sz="4" w:space="0" w:color="BFBFBF"/>
              <w:bottom w:val="single" w:sz="4" w:space="0" w:color="BFBFBF"/>
            </w:tcBorders>
            <w:shd w:val="clear" w:color="auto" w:fill="auto"/>
          </w:tcPr>
          <w:p w:rsidR="009B3562" w:rsidRPr="000D0295" w:rsidRDefault="009B3562" w:rsidP="000D0295">
            <w:pPr>
              <w:spacing w:before="60" w:after="60"/>
              <w:ind w:left="142" w:firstLine="0"/>
              <w:rPr>
                <w:rFonts w:eastAsia="Calibri" w:cs="Arial"/>
                <w:b/>
                <w:sz w:val="20"/>
                <w:szCs w:val="20"/>
                <w:lang w:val="en-GB"/>
              </w:rPr>
            </w:pPr>
            <w:r w:rsidRPr="000D0295">
              <w:rPr>
                <w:rFonts w:ascii="Arial" w:hAnsi="Arial" w:cs="Arial"/>
                <w:b/>
                <w:sz w:val="20"/>
                <w:szCs w:val="20"/>
                <w:lang w:val="en-US" w:eastAsia="en-AU"/>
              </w:rPr>
              <w:t>7.1 Greenhouse gas</w:t>
            </w:r>
          </w:p>
        </w:tc>
        <w:tc>
          <w:tcPr>
            <w:tcW w:w="387" w:type="pct"/>
            <w:tcBorders>
              <w:top w:val="single" w:sz="4" w:space="0" w:color="BFBFBF"/>
              <w:bottom w:val="single" w:sz="4" w:space="0" w:color="BFBFBF"/>
            </w:tcBorders>
            <w:shd w:val="clear" w:color="auto" w:fill="FFFFFF"/>
          </w:tcPr>
          <w:p w:rsidR="009B3562" w:rsidRPr="000D0295" w:rsidRDefault="009B3562" w:rsidP="000D0295">
            <w:pPr>
              <w:spacing w:before="60" w:after="60"/>
              <w:ind w:left="0" w:firstLine="0"/>
              <w:rPr>
                <w:rFonts w:ascii="Arial" w:hAnsi="Arial" w:cs="Arial"/>
                <w:sz w:val="20"/>
                <w:szCs w:val="20"/>
                <w:lang w:val="en-US" w:eastAsia="en-AU"/>
              </w:rPr>
            </w:pPr>
            <w:r w:rsidRPr="000D0295">
              <w:rPr>
                <w:rFonts w:ascii="Arial" w:eastAsia="Calibri" w:hAnsi="Arial" w:cs="Arial"/>
                <w:sz w:val="20"/>
                <w:szCs w:val="20"/>
                <w:lang w:val="en-GB"/>
              </w:rPr>
              <w:t>7.1.1</w:t>
            </w:r>
          </w:p>
        </w:tc>
        <w:tc>
          <w:tcPr>
            <w:tcW w:w="3407" w:type="pct"/>
            <w:tcBorders>
              <w:top w:val="single" w:sz="4" w:space="0" w:color="BFBFBF"/>
              <w:bottom w:val="single" w:sz="4" w:space="0" w:color="BFBFBF"/>
            </w:tcBorders>
            <w:shd w:val="clear" w:color="auto" w:fill="auto"/>
          </w:tcPr>
          <w:p w:rsidR="009B3562" w:rsidRPr="000D0295" w:rsidRDefault="00C22A38" w:rsidP="000D0295">
            <w:pPr>
              <w:spacing w:before="60" w:after="60"/>
              <w:ind w:left="0" w:firstLine="0"/>
              <w:rPr>
                <w:rFonts w:eastAsia="Calibri" w:cs="Arial"/>
                <w:sz w:val="20"/>
                <w:szCs w:val="20"/>
                <w:lang w:val="en-GB"/>
              </w:rPr>
            </w:pPr>
            <w:r w:rsidRPr="000D0295">
              <w:rPr>
                <w:rFonts w:ascii="Arial" w:eastAsia="Calibri" w:hAnsi="Arial" w:cs="Arial"/>
                <w:sz w:val="20"/>
                <w:szCs w:val="20"/>
                <w:lang w:val="en-GB"/>
              </w:rPr>
              <w:t>Potential for increased greenhouse gas emissions arising from MMRP.</w:t>
            </w:r>
          </w:p>
        </w:tc>
      </w:tr>
    </w:tbl>
    <w:p w:rsidR="00376D37" w:rsidRPr="000D0295" w:rsidRDefault="00376D37" w:rsidP="006B2CA6">
      <w:pPr>
        <w:ind w:left="0" w:firstLine="0"/>
        <w:sectPr w:rsidR="00376D37" w:rsidRPr="000D0295" w:rsidSect="00FD2E7A">
          <w:headerReference w:type="even" r:id="rId31"/>
          <w:headerReference w:type="default" r:id="rId32"/>
          <w:footerReference w:type="default" r:id="rId33"/>
          <w:headerReference w:type="first" r:id="rId34"/>
          <w:pgSz w:w="16838" w:h="11906" w:orient="landscape"/>
          <w:pgMar w:top="1418" w:right="1440" w:bottom="1361" w:left="1440" w:header="0" w:footer="0" w:gutter="0"/>
          <w:cols w:space="708"/>
          <w:docGrid w:linePitch="360"/>
        </w:sectPr>
      </w:pPr>
    </w:p>
    <w:p w:rsidR="00EB3E6D" w:rsidRPr="000D0295" w:rsidRDefault="00EB3E6D" w:rsidP="00CD51D5">
      <w:pPr>
        <w:pStyle w:val="Heading1"/>
        <w:numPr>
          <w:ilvl w:val="0"/>
          <w:numId w:val="1"/>
        </w:numPr>
        <w:spacing w:before="240"/>
        <w:ind w:left="567" w:hanging="567"/>
        <w:rPr>
          <w:rFonts w:ascii="Arial" w:hAnsi="Arial" w:cs="Arial"/>
          <w:color w:val="auto"/>
          <w:sz w:val="36"/>
          <w:szCs w:val="36"/>
        </w:rPr>
      </w:pPr>
      <w:bookmarkStart w:id="55" w:name="_Toc425844937"/>
      <w:r w:rsidRPr="000D0295">
        <w:rPr>
          <w:rFonts w:ascii="Arial" w:hAnsi="Arial" w:cs="Arial"/>
          <w:color w:val="auto"/>
          <w:sz w:val="36"/>
          <w:szCs w:val="36"/>
        </w:rPr>
        <w:t>Communication and Stakeholder Engagement</w:t>
      </w:r>
      <w:bookmarkEnd w:id="55"/>
    </w:p>
    <w:p w:rsidR="00767912" w:rsidRPr="000D0295" w:rsidRDefault="00767912"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MMRA is committed to engaging with the community and stakeholders in an open, inclusive, accessible and timely way throughout the planning and delivery of </w:t>
      </w:r>
      <w:r w:rsidR="005C1C1B" w:rsidRPr="000D0295">
        <w:rPr>
          <w:rFonts w:ascii="Arial" w:eastAsia="Calibri" w:hAnsi="Arial" w:cs="Arial"/>
          <w:sz w:val="20"/>
          <w:szCs w:val="20"/>
          <w:lang w:val="en-GB"/>
        </w:rPr>
        <w:t>MMRP</w:t>
      </w:r>
      <w:r w:rsidRPr="000D0295">
        <w:rPr>
          <w:rFonts w:ascii="Arial" w:eastAsia="Calibri" w:hAnsi="Arial" w:cs="Arial"/>
          <w:sz w:val="20"/>
          <w:szCs w:val="20"/>
          <w:lang w:val="en-GB"/>
        </w:rPr>
        <w:t xml:space="preserve">. </w:t>
      </w:r>
    </w:p>
    <w:p w:rsidR="00767912" w:rsidRPr="000D0295" w:rsidRDefault="00767912"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Engagement is underway with regulatory stakeholders, utilities, transport operators, local councils, key institutions and community groups along the project corridor to inform the project design and development. </w:t>
      </w:r>
    </w:p>
    <w:p w:rsidR="00CD0C3A" w:rsidRPr="000D0295" w:rsidRDefault="00CD0C3A" w:rsidP="00CD0C3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The MMRA acknowledges that a project of the scale and scope of MMRP, and the duration of construction </w:t>
      </w:r>
      <w:r w:rsidR="00DE1E50" w:rsidRPr="000D0295">
        <w:rPr>
          <w:rFonts w:ascii="Arial" w:eastAsia="Calibri" w:hAnsi="Arial" w:cs="Arial"/>
          <w:sz w:val="20"/>
          <w:szCs w:val="20"/>
          <w:lang w:val="en-GB"/>
        </w:rPr>
        <w:t>activities</w:t>
      </w:r>
      <w:r w:rsidRPr="000D0295">
        <w:rPr>
          <w:rFonts w:ascii="Arial" w:eastAsia="Calibri" w:hAnsi="Arial" w:cs="Arial"/>
          <w:sz w:val="20"/>
          <w:szCs w:val="20"/>
          <w:lang w:val="en-GB"/>
        </w:rPr>
        <w:t xml:space="preserve"> in constrained residential and retail locations, underlines the importance of extensive consultation with directly and indirectly affected stakeholders. Based on this assessment, the following communications principles have been adopted for </w:t>
      </w:r>
      <w:r w:rsidR="00DE1E50" w:rsidRPr="000D0295">
        <w:rPr>
          <w:rFonts w:ascii="Arial" w:eastAsia="Calibri" w:hAnsi="Arial" w:cs="Arial"/>
          <w:sz w:val="20"/>
          <w:szCs w:val="20"/>
          <w:lang w:val="en-GB"/>
        </w:rPr>
        <w:t>MMRP</w:t>
      </w:r>
      <w:r w:rsidRPr="000D0295">
        <w:rPr>
          <w:rFonts w:ascii="Arial" w:eastAsia="Calibri" w:hAnsi="Arial" w:cs="Arial"/>
          <w:sz w:val="20"/>
          <w:szCs w:val="20"/>
          <w:lang w:val="en-GB"/>
        </w:rPr>
        <w:t>:</w:t>
      </w:r>
    </w:p>
    <w:p w:rsidR="00CD0C3A" w:rsidRPr="000D0295" w:rsidRDefault="00CD0C3A" w:rsidP="00B74D27">
      <w:pPr>
        <w:pStyle w:val="ListParagraph"/>
        <w:numPr>
          <w:ilvl w:val="0"/>
          <w:numId w:val="66"/>
        </w:numPr>
        <w:spacing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direct communication (i.e. two-way channels such as face-to-face, direct mail/email/phone call) is the preferred means of communicating major issues to affected community members and stakeholders.</w:t>
      </w:r>
    </w:p>
    <w:p w:rsidR="00CD0C3A" w:rsidRPr="000D0295" w:rsidRDefault="00CD0C3A" w:rsidP="00B74D27">
      <w:pPr>
        <w:pStyle w:val="ListParagraph"/>
        <w:numPr>
          <w:ilvl w:val="0"/>
          <w:numId w:val="66"/>
        </w:numPr>
        <w:spacing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communication is open, transparent, inclusive, accessible, accurate and consistent in its content, and is planned, coordinated and timely in its delivery, to both internal and external audiences.</w:t>
      </w:r>
    </w:p>
    <w:p w:rsidR="00CD0C3A" w:rsidRPr="000D0295" w:rsidRDefault="00CD0C3A" w:rsidP="00B74D27">
      <w:pPr>
        <w:pStyle w:val="ListParagraph"/>
        <w:numPr>
          <w:ilvl w:val="0"/>
          <w:numId w:val="66"/>
        </w:numPr>
        <w:spacing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proactive communications planning and early engagement are integral parts of all project and operational planning processes.</w:t>
      </w:r>
    </w:p>
    <w:p w:rsidR="00CD0C3A" w:rsidRPr="000D0295" w:rsidRDefault="00CD0C3A" w:rsidP="00B74D27">
      <w:pPr>
        <w:pStyle w:val="ListParagraph"/>
        <w:numPr>
          <w:ilvl w:val="0"/>
          <w:numId w:val="66"/>
        </w:numPr>
        <w:spacing w:after="140" w:line="360" w:lineRule="auto"/>
        <w:jc w:val="both"/>
        <w:rPr>
          <w:rFonts w:ascii="Arial" w:eastAsia="Calibri" w:hAnsi="Arial" w:cs="Arial"/>
          <w:sz w:val="20"/>
          <w:szCs w:val="20"/>
          <w:lang w:val="en-GB"/>
        </w:rPr>
      </w:pPr>
      <w:r w:rsidRPr="000D0295">
        <w:rPr>
          <w:rFonts w:ascii="Arial" w:eastAsia="Calibri" w:hAnsi="Arial" w:cs="Arial"/>
          <w:sz w:val="20"/>
          <w:szCs w:val="20"/>
          <w:lang w:val="en-GB"/>
        </w:rPr>
        <w:t>messages and delivery channels are tailored to the communication and information needs of their intended audiences.</w:t>
      </w:r>
    </w:p>
    <w:p w:rsidR="00CD0C3A" w:rsidRPr="000D0295" w:rsidRDefault="00CD0C3A" w:rsidP="00CD0C3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MMRA is committed to a meaningful engagement and consultation strategy that identifies stakeholder issues and draws on their input to inform both the project design as well as the potential construction methodology to deliver it. </w:t>
      </w:r>
    </w:p>
    <w:p w:rsidR="00CD0C3A" w:rsidRPr="000D0295" w:rsidRDefault="00CD0C3A" w:rsidP="00CD0C3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The stakeholder engagement program will also be integrated with the statutory public exhibition periods and other consultation requirements of the EE Act.</w:t>
      </w:r>
    </w:p>
    <w:p w:rsidR="00767912" w:rsidRPr="000D0295" w:rsidRDefault="00767912" w:rsidP="00CD0C3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A range of communication channels have been established to provide information and updates and enable members of the public to contact MMRA</w:t>
      </w:r>
      <w:r w:rsidR="00FA2C97"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including a </w:t>
      </w:r>
      <w:r w:rsidR="00490CBC" w:rsidRPr="000D0295">
        <w:rPr>
          <w:rFonts w:ascii="Arial" w:eastAsia="Calibri" w:hAnsi="Arial" w:cs="Arial"/>
          <w:sz w:val="20"/>
          <w:szCs w:val="20"/>
          <w:lang w:val="en-GB"/>
        </w:rPr>
        <w:t xml:space="preserve">1800 </w:t>
      </w:r>
      <w:r w:rsidRPr="000D0295">
        <w:rPr>
          <w:rFonts w:ascii="Arial" w:eastAsia="Calibri" w:hAnsi="Arial" w:cs="Arial"/>
          <w:sz w:val="20"/>
          <w:szCs w:val="20"/>
          <w:lang w:val="en-GB"/>
        </w:rPr>
        <w:t xml:space="preserve"> information line, online contact form, </w:t>
      </w:r>
      <w:r w:rsidR="005C1C1B" w:rsidRPr="000D0295">
        <w:rPr>
          <w:rFonts w:ascii="Arial" w:eastAsia="Calibri" w:hAnsi="Arial" w:cs="Arial"/>
          <w:sz w:val="20"/>
          <w:szCs w:val="20"/>
          <w:lang w:val="en-GB"/>
        </w:rPr>
        <w:t xml:space="preserve">MMRP </w:t>
      </w:r>
      <w:r w:rsidRPr="000D0295">
        <w:rPr>
          <w:rFonts w:ascii="Arial" w:eastAsia="Calibri" w:hAnsi="Arial" w:cs="Arial"/>
          <w:sz w:val="20"/>
          <w:szCs w:val="20"/>
          <w:lang w:val="en-GB"/>
        </w:rPr>
        <w:t xml:space="preserve">website and Twitter social media presence. In June 2015, a newsletter was distributed to 100,000 properties across the </w:t>
      </w:r>
      <w:r w:rsidR="005C1C1B" w:rsidRPr="000D0295">
        <w:rPr>
          <w:rFonts w:ascii="Arial" w:eastAsia="Calibri" w:hAnsi="Arial" w:cs="Arial"/>
          <w:sz w:val="20"/>
          <w:szCs w:val="20"/>
          <w:lang w:val="en-GB"/>
        </w:rPr>
        <w:t xml:space="preserve">MMRP </w:t>
      </w:r>
      <w:r w:rsidRPr="000D0295">
        <w:rPr>
          <w:rFonts w:ascii="Arial" w:eastAsia="Calibri" w:hAnsi="Arial" w:cs="Arial"/>
          <w:sz w:val="20"/>
          <w:szCs w:val="20"/>
          <w:lang w:val="en-GB"/>
        </w:rPr>
        <w:t xml:space="preserve">alignment, a series of ‘pop-up’ displays were held, project postcards were handed out at stations in the CBD, and letters and fact sheets were distributed to residents and businesses along the alignment to provide information about </w:t>
      </w:r>
      <w:r w:rsidR="005C1C1B" w:rsidRPr="000D0295">
        <w:rPr>
          <w:rFonts w:ascii="Arial" w:eastAsia="Calibri" w:hAnsi="Arial" w:cs="Arial"/>
          <w:sz w:val="20"/>
          <w:szCs w:val="20"/>
          <w:lang w:val="en-GB"/>
        </w:rPr>
        <w:t>MMRP</w:t>
      </w:r>
      <w:r w:rsidRPr="000D0295">
        <w:rPr>
          <w:rFonts w:ascii="Arial" w:eastAsia="Calibri" w:hAnsi="Arial" w:cs="Arial"/>
          <w:sz w:val="20"/>
          <w:szCs w:val="20"/>
          <w:lang w:val="en-GB"/>
        </w:rPr>
        <w:t xml:space="preserve"> and localised planning and site investigations. Presentations have also been given to peak bodies and at industry conferences in recent months. </w:t>
      </w:r>
    </w:p>
    <w:p w:rsidR="00767912" w:rsidRPr="000D0295" w:rsidRDefault="00767912"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A program of engagement with key stakeholders, local residents, businesses and public transport users will </w:t>
      </w:r>
      <w:r w:rsidR="00603985" w:rsidRPr="000D0295">
        <w:rPr>
          <w:rFonts w:ascii="Arial" w:eastAsia="Calibri" w:hAnsi="Arial" w:cs="Arial"/>
          <w:sz w:val="20"/>
          <w:szCs w:val="20"/>
          <w:lang w:val="en-GB"/>
        </w:rPr>
        <w:t>commence in</w:t>
      </w:r>
      <w:r w:rsidRPr="000D0295">
        <w:rPr>
          <w:rFonts w:ascii="Arial" w:eastAsia="Calibri" w:hAnsi="Arial" w:cs="Arial"/>
          <w:sz w:val="20"/>
          <w:szCs w:val="20"/>
          <w:lang w:val="en-GB"/>
        </w:rPr>
        <w:t xml:space="preserve"> mid-2015 and </w:t>
      </w:r>
      <w:r w:rsidR="00603985" w:rsidRPr="000D0295">
        <w:rPr>
          <w:rFonts w:ascii="Arial" w:eastAsia="Calibri" w:hAnsi="Arial" w:cs="Arial"/>
          <w:sz w:val="20"/>
          <w:szCs w:val="20"/>
          <w:lang w:val="en-GB"/>
        </w:rPr>
        <w:t xml:space="preserve">will continue into </w:t>
      </w:r>
      <w:r w:rsidRPr="000D0295">
        <w:rPr>
          <w:rFonts w:ascii="Arial" w:eastAsia="Calibri" w:hAnsi="Arial" w:cs="Arial"/>
          <w:sz w:val="20"/>
          <w:szCs w:val="20"/>
          <w:lang w:val="en-GB"/>
        </w:rPr>
        <w:t xml:space="preserve">2016 to seek feedback on aspects of </w:t>
      </w:r>
      <w:r w:rsidR="005C1C1B" w:rsidRPr="000D0295">
        <w:rPr>
          <w:rFonts w:ascii="Arial" w:eastAsia="Calibri" w:hAnsi="Arial" w:cs="Arial"/>
          <w:sz w:val="20"/>
          <w:szCs w:val="20"/>
          <w:lang w:val="en-GB"/>
        </w:rPr>
        <w:t>MMRP</w:t>
      </w:r>
      <w:r w:rsidRPr="000D0295">
        <w:rPr>
          <w:rFonts w:ascii="Arial" w:eastAsia="Calibri" w:hAnsi="Arial" w:cs="Arial"/>
          <w:sz w:val="20"/>
          <w:szCs w:val="20"/>
          <w:lang w:val="en-GB"/>
        </w:rPr>
        <w:t xml:space="preserve">. Information will be provided in various ways including fact sheets, videos, animations, infographics and brochures, and engagement sought via a range of communications channels such as online engagement tools, face to face meetings, information sessions, pop-up displays, </w:t>
      </w:r>
      <w:r w:rsidR="00A12C00" w:rsidRPr="000D0295">
        <w:rPr>
          <w:rFonts w:ascii="Arial" w:eastAsia="Calibri" w:hAnsi="Arial" w:cs="Arial"/>
          <w:sz w:val="20"/>
          <w:szCs w:val="20"/>
          <w:lang w:val="en-GB"/>
        </w:rPr>
        <w:t>letter drops</w:t>
      </w:r>
      <w:r w:rsidRPr="000D0295">
        <w:rPr>
          <w:rFonts w:ascii="Arial" w:eastAsia="Calibri" w:hAnsi="Arial" w:cs="Arial"/>
          <w:sz w:val="20"/>
          <w:szCs w:val="20"/>
          <w:lang w:val="en-GB"/>
        </w:rPr>
        <w:t xml:space="preserve"> and surveys. </w:t>
      </w:r>
    </w:p>
    <w:p w:rsidR="00D107D1" w:rsidRDefault="00490CBC" w:rsidP="00D107D1">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E</w:t>
      </w:r>
      <w:r w:rsidR="00767912" w:rsidRPr="000D0295">
        <w:rPr>
          <w:rFonts w:ascii="Arial" w:eastAsia="Calibri" w:hAnsi="Arial" w:cs="Arial"/>
          <w:sz w:val="20"/>
          <w:szCs w:val="20"/>
          <w:lang w:val="en-GB"/>
        </w:rPr>
        <w:t xml:space="preserve">ngagement with the public as well as regulatory bodies and institutional stakeholders will continue </w:t>
      </w:r>
      <w:r w:rsidR="00FD05DF" w:rsidRPr="000D0295">
        <w:rPr>
          <w:rFonts w:ascii="Arial" w:eastAsia="Calibri" w:hAnsi="Arial" w:cs="Arial"/>
          <w:sz w:val="20"/>
          <w:szCs w:val="20"/>
          <w:lang w:val="en-GB"/>
        </w:rPr>
        <w:t xml:space="preserve">during the </w:t>
      </w:r>
      <w:r w:rsidR="004B2D4F" w:rsidRPr="000D0295">
        <w:rPr>
          <w:rFonts w:ascii="Arial" w:eastAsia="Calibri" w:hAnsi="Arial" w:cs="Arial"/>
          <w:sz w:val="20"/>
          <w:szCs w:val="20"/>
          <w:lang w:val="en-GB"/>
        </w:rPr>
        <w:t>formal assessment process</w:t>
      </w:r>
      <w:r w:rsidR="00FD05DF" w:rsidRPr="000D0295">
        <w:rPr>
          <w:rFonts w:ascii="Arial" w:eastAsia="Calibri" w:hAnsi="Arial" w:cs="Arial"/>
          <w:sz w:val="20"/>
          <w:szCs w:val="20"/>
          <w:lang w:val="en-GB"/>
        </w:rPr>
        <w:t>.</w:t>
      </w:r>
    </w:p>
    <w:p w:rsidR="00EE1DAD" w:rsidRPr="000D0295" w:rsidRDefault="00EE1DAD" w:rsidP="00D107D1">
      <w:pPr>
        <w:spacing w:after="140" w:line="360" w:lineRule="auto"/>
        <w:ind w:left="1418" w:firstLine="0"/>
        <w:jc w:val="both"/>
        <w:rPr>
          <w:rFonts w:ascii="Arial" w:hAnsi="Arial" w:cs="Arial"/>
          <w:b/>
          <w:bCs/>
          <w:sz w:val="36"/>
          <w:szCs w:val="36"/>
        </w:rPr>
      </w:pPr>
      <w:r w:rsidRPr="000D0295">
        <w:rPr>
          <w:rFonts w:ascii="Arial" w:hAnsi="Arial" w:cs="Arial"/>
          <w:sz w:val="36"/>
          <w:szCs w:val="36"/>
        </w:rPr>
        <w:br w:type="page"/>
      </w:r>
    </w:p>
    <w:p w:rsidR="00654585" w:rsidRPr="000D0295" w:rsidRDefault="00654585" w:rsidP="00EA12EA">
      <w:pPr>
        <w:pStyle w:val="Heading1"/>
        <w:numPr>
          <w:ilvl w:val="0"/>
          <w:numId w:val="1"/>
        </w:numPr>
        <w:spacing w:before="240"/>
        <w:ind w:left="567" w:hanging="567"/>
        <w:rPr>
          <w:rFonts w:ascii="Arial" w:hAnsi="Arial" w:cs="Arial"/>
          <w:color w:val="auto"/>
          <w:sz w:val="36"/>
          <w:szCs w:val="36"/>
        </w:rPr>
      </w:pPr>
      <w:bookmarkStart w:id="56" w:name="_Toc425844938"/>
      <w:r w:rsidRPr="000D0295">
        <w:rPr>
          <w:rFonts w:ascii="Arial" w:hAnsi="Arial" w:cs="Arial"/>
          <w:color w:val="auto"/>
          <w:sz w:val="36"/>
          <w:szCs w:val="36"/>
        </w:rPr>
        <w:t>Conclusion</w:t>
      </w:r>
      <w:bookmarkEnd w:id="56"/>
      <w:r w:rsidRPr="000D0295">
        <w:rPr>
          <w:rFonts w:ascii="Arial" w:hAnsi="Arial" w:cs="Arial"/>
          <w:color w:val="auto"/>
          <w:sz w:val="36"/>
          <w:szCs w:val="36"/>
        </w:rPr>
        <w:t xml:space="preserve"> </w:t>
      </w:r>
    </w:p>
    <w:p w:rsidR="00654585" w:rsidRPr="000D0295" w:rsidRDefault="00654585"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 xml:space="preserve">MMRP is a transformational project that will deliver major long term benefits for Melbourne and Victoria. </w:t>
      </w:r>
      <w:r w:rsidR="005C1C1B" w:rsidRPr="000D0295">
        <w:rPr>
          <w:rFonts w:ascii="Arial" w:eastAsia="Calibri" w:hAnsi="Arial" w:cs="Arial"/>
          <w:sz w:val="20"/>
          <w:szCs w:val="20"/>
          <w:lang w:val="en-GB"/>
        </w:rPr>
        <w:t>MMRP</w:t>
      </w:r>
      <w:r w:rsidRPr="000D0295">
        <w:rPr>
          <w:rFonts w:ascii="Arial" w:eastAsia="Calibri" w:hAnsi="Arial" w:cs="Arial"/>
          <w:sz w:val="20"/>
          <w:szCs w:val="20"/>
          <w:lang w:val="en-GB"/>
        </w:rPr>
        <w:t xml:space="preserve"> </w:t>
      </w:r>
      <w:r w:rsidR="00413492" w:rsidRPr="000D0295">
        <w:rPr>
          <w:rFonts w:ascii="Arial" w:eastAsia="Calibri" w:hAnsi="Arial" w:cs="Arial"/>
          <w:sz w:val="20"/>
          <w:szCs w:val="20"/>
          <w:lang w:val="en-GB"/>
        </w:rPr>
        <w:t xml:space="preserve">will </w:t>
      </w:r>
      <w:r w:rsidR="00FA2C97" w:rsidRPr="000D0295">
        <w:rPr>
          <w:rFonts w:ascii="Arial" w:eastAsia="Calibri" w:hAnsi="Arial" w:cs="Arial"/>
          <w:sz w:val="20"/>
          <w:szCs w:val="20"/>
          <w:lang w:val="en-GB"/>
        </w:rPr>
        <w:t xml:space="preserve">nevertheless </w:t>
      </w:r>
      <w:r w:rsidRPr="000D0295">
        <w:rPr>
          <w:rFonts w:ascii="Arial" w:eastAsia="Calibri" w:hAnsi="Arial" w:cs="Arial"/>
          <w:sz w:val="20"/>
          <w:szCs w:val="20"/>
          <w:lang w:val="en-GB"/>
        </w:rPr>
        <w:t>potentially</w:t>
      </w:r>
      <w:r w:rsidR="00413492" w:rsidRPr="000D0295">
        <w:rPr>
          <w:rFonts w:ascii="Arial" w:eastAsia="Calibri" w:hAnsi="Arial" w:cs="Arial"/>
          <w:sz w:val="20"/>
          <w:szCs w:val="20"/>
          <w:lang w:val="en-GB"/>
        </w:rPr>
        <w:t xml:space="preserve"> have</w:t>
      </w:r>
      <w:r w:rsidRPr="000D0295">
        <w:rPr>
          <w:rFonts w:ascii="Arial" w:eastAsia="Calibri" w:hAnsi="Arial" w:cs="Arial"/>
          <w:sz w:val="20"/>
          <w:szCs w:val="20"/>
          <w:lang w:val="en-GB"/>
        </w:rPr>
        <w:t xml:space="preserve"> significant </w:t>
      </w:r>
      <w:r w:rsidR="00FA2C97" w:rsidRPr="000D0295">
        <w:rPr>
          <w:rFonts w:ascii="Arial" w:eastAsia="Calibri" w:hAnsi="Arial" w:cs="Arial"/>
          <w:sz w:val="20"/>
          <w:szCs w:val="20"/>
          <w:lang w:val="en-GB"/>
        </w:rPr>
        <w:t xml:space="preserve">environmental, </w:t>
      </w:r>
      <w:r w:rsidRPr="000D0295">
        <w:rPr>
          <w:rFonts w:ascii="Arial" w:eastAsia="Calibri" w:hAnsi="Arial" w:cs="Arial"/>
          <w:sz w:val="20"/>
          <w:szCs w:val="20"/>
          <w:lang w:val="en-GB"/>
        </w:rPr>
        <w:t>social and economic effects, particularly during its construction, through:</w:t>
      </w:r>
    </w:p>
    <w:p w:rsidR="00654585" w:rsidRPr="000D0295" w:rsidRDefault="00654585" w:rsidP="00FD2E7A">
      <w:pPr>
        <w:pStyle w:val="ListParagraph"/>
        <w:numPr>
          <w:ilvl w:val="0"/>
          <w:numId w:val="61"/>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Impacts on amenity through noise and air emissions during construction;</w:t>
      </w:r>
    </w:p>
    <w:p w:rsidR="00654585" w:rsidRPr="000D0295" w:rsidRDefault="00654585" w:rsidP="00FD2E7A">
      <w:pPr>
        <w:pStyle w:val="ListParagraph"/>
        <w:numPr>
          <w:ilvl w:val="0"/>
          <w:numId w:val="61"/>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Impacts on business and residents, particularly in the CBD but also </w:t>
      </w:r>
      <w:r w:rsidR="00603985" w:rsidRPr="000D0295">
        <w:rPr>
          <w:rFonts w:ascii="Arial" w:eastAsia="Calibri" w:hAnsi="Arial" w:cs="Arial"/>
          <w:sz w:val="20"/>
          <w:szCs w:val="20"/>
          <w:lang w:val="en-GB"/>
        </w:rPr>
        <w:t>areas to the north and south of the CBD</w:t>
      </w:r>
      <w:r w:rsidRPr="000D0295">
        <w:rPr>
          <w:rFonts w:ascii="Arial" w:eastAsia="Calibri" w:hAnsi="Arial" w:cs="Arial"/>
          <w:sz w:val="20"/>
          <w:szCs w:val="20"/>
          <w:lang w:val="en-GB"/>
        </w:rPr>
        <w:t>, through closing or restricting vehicular, bicycle and pedestrian access;</w:t>
      </w:r>
    </w:p>
    <w:p w:rsidR="008A123F" w:rsidRPr="000D0295" w:rsidRDefault="008A123F" w:rsidP="00FD2E7A">
      <w:pPr>
        <w:pStyle w:val="ListParagraph"/>
        <w:numPr>
          <w:ilvl w:val="0"/>
          <w:numId w:val="61"/>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The potential displacement of businesses and residents from the acquisition of properties;</w:t>
      </w:r>
    </w:p>
    <w:p w:rsidR="00654585" w:rsidRPr="000D0295" w:rsidRDefault="00654585" w:rsidP="00FD2E7A">
      <w:pPr>
        <w:pStyle w:val="ListParagraph"/>
        <w:numPr>
          <w:ilvl w:val="0"/>
          <w:numId w:val="61"/>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The temporary and permanent use of public open space for MMRP-related purposes</w:t>
      </w:r>
      <w:r w:rsidR="00FA2C97" w:rsidRPr="000D0295">
        <w:rPr>
          <w:rFonts w:ascii="Arial" w:eastAsia="Calibri" w:hAnsi="Arial" w:cs="Arial"/>
          <w:sz w:val="20"/>
          <w:szCs w:val="20"/>
          <w:lang w:val="en-GB"/>
        </w:rPr>
        <w:t>; and</w:t>
      </w:r>
    </w:p>
    <w:p w:rsidR="00654585" w:rsidRPr="000D0295" w:rsidRDefault="00654585" w:rsidP="00FD2E7A">
      <w:pPr>
        <w:pStyle w:val="ListParagraph"/>
        <w:numPr>
          <w:ilvl w:val="0"/>
          <w:numId w:val="61"/>
        </w:numPr>
        <w:spacing w:before="0" w:after="120" w:line="360" w:lineRule="auto"/>
        <w:ind w:left="2042" w:hanging="454"/>
        <w:contextualSpacing w:val="0"/>
        <w:jc w:val="both"/>
        <w:rPr>
          <w:rFonts w:ascii="Arial" w:eastAsia="Calibri" w:hAnsi="Arial" w:cs="Arial"/>
          <w:sz w:val="20"/>
          <w:szCs w:val="20"/>
          <w:lang w:val="en-GB"/>
        </w:rPr>
      </w:pPr>
      <w:r w:rsidRPr="000D0295">
        <w:rPr>
          <w:rFonts w:ascii="Arial" w:eastAsia="Calibri" w:hAnsi="Arial" w:cs="Arial"/>
          <w:sz w:val="20"/>
          <w:szCs w:val="20"/>
          <w:lang w:val="en-GB"/>
        </w:rPr>
        <w:t xml:space="preserve">The potential development of buildings and places listed on the </w:t>
      </w:r>
      <w:r w:rsidR="006638E7" w:rsidRPr="000D0295">
        <w:rPr>
          <w:rFonts w:ascii="Arial" w:eastAsia="Calibri" w:hAnsi="Arial" w:cs="Arial"/>
          <w:sz w:val="20"/>
          <w:szCs w:val="20"/>
          <w:lang w:val="en-GB"/>
        </w:rPr>
        <w:t xml:space="preserve">Victorian </w:t>
      </w:r>
      <w:r w:rsidRPr="000D0295">
        <w:rPr>
          <w:rFonts w:ascii="Arial" w:eastAsia="Calibri" w:hAnsi="Arial" w:cs="Arial"/>
          <w:sz w:val="20"/>
          <w:szCs w:val="20"/>
          <w:lang w:val="en-GB"/>
        </w:rPr>
        <w:t xml:space="preserve">Heritage Register or covered by a Heritage Overlay in </w:t>
      </w:r>
      <w:r w:rsidR="006638E7" w:rsidRPr="000D0295">
        <w:rPr>
          <w:rFonts w:ascii="Arial" w:eastAsia="Calibri" w:hAnsi="Arial" w:cs="Arial"/>
          <w:sz w:val="20"/>
          <w:szCs w:val="20"/>
          <w:lang w:val="en-GB"/>
        </w:rPr>
        <w:t xml:space="preserve">the relevant </w:t>
      </w:r>
      <w:r w:rsidRPr="000D0295">
        <w:rPr>
          <w:rFonts w:ascii="Arial" w:eastAsia="Calibri" w:hAnsi="Arial" w:cs="Arial"/>
          <w:sz w:val="20"/>
          <w:szCs w:val="20"/>
          <w:lang w:val="en-GB"/>
        </w:rPr>
        <w:t xml:space="preserve">planning schemes. </w:t>
      </w:r>
    </w:p>
    <w:p w:rsidR="00654585" w:rsidRPr="000D0295" w:rsidRDefault="00654585" w:rsidP="00FD2E7A">
      <w:pPr>
        <w:spacing w:after="140" w:line="360" w:lineRule="auto"/>
        <w:ind w:left="1418" w:firstLine="0"/>
        <w:jc w:val="both"/>
        <w:rPr>
          <w:rFonts w:ascii="Arial" w:eastAsia="Calibri" w:hAnsi="Arial" w:cs="Arial"/>
          <w:sz w:val="20"/>
          <w:szCs w:val="20"/>
          <w:lang w:val="en-GB"/>
        </w:rPr>
      </w:pPr>
      <w:r w:rsidRPr="000D0295">
        <w:rPr>
          <w:rFonts w:ascii="Arial" w:eastAsia="Calibri" w:hAnsi="Arial" w:cs="Arial"/>
          <w:sz w:val="20"/>
          <w:szCs w:val="20"/>
          <w:lang w:val="en-GB"/>
        </w:rPr>
        <w:t>MMRA submits that the potential effects of MMRP, when considered in their totality, could reasonably be considered to be capable of having a significant effect on the environment, including the ‘cultura</w:t>
      </w:r>
      <w:r w:rsidR="00490CBC" w:rsidRPr="000D0295">
        <w:rPr>
          <w:rFonts w:ascii="Arial" w:eastAsia="Calibri" w:hAnsi="Arial" w:cs="Arial"/>
          <w:sz w:val="20"/>
          <w:szCs w:val="20"/>
          <w:lang w:val="en-GB"/>
        </w:rPr>
        <w:t>l</w:t>
      </w:r>
      <w:r w:rsidRPr="000D0295">
        <w:rPr>
          <w:rFonts w:ascii="Arial" w:eastAsia="Calibri" w:hAnsi="Arial" w:cs="Arial"/>
          <w:sz w:val="20"/>
          <w:szCs w:val="20"/>
          <w:lang w:val="en-GB"/>
        </w:rPr>
        <w:t xml:space="preserve"> and economic aspects of human surroundings</w:t>
      </w:r>
      <w:r w:rsidR="00DE1E50" w:rsidRPr="000D0295">
        <w:rPr>
          <w:rFonts w:ascii="Arial" w:eastAsia="Calibri" w:hAnsi="Arial" w:cs="Arial"/>
          <w:sz w:val="20"/>
          <w:szCs w:val="20"/>
          <w:lang w:val="en-GB"/>
        </w:rPr>
        <w:t>.</w:t>
      </w:r>
      <w:r w:rsidR="00490CBC" w:rsidRPr="000D0295">
        <w:rPr>
          <w:rFonts w:ascii="Arial" w:eastAsia="Calibri" w:hAnsi="Arial" w:cs="Arial"/>
          <w:sz w:val="20"/>
          <w:szCs w:val="20"/>
          <w:lang w:val="en-GB"/>
        </w:rPr>
        <w:t>’</w:t>
      </w:r>
      <w:r w:rsidRPr="000D0295">
        <w:rPr>
          <w:rFonts w:ascii="Arial" w:eastAsia="Calibri" w:hAnsi="Arial" w:cs="Arial"/>
          <w:sz w:val="20"/>
          <w:szCs w:val="20"/>
          <w:vertAlign w:val="superscript"/>
          <w:lang w:val="en-GB"/>
        </w:rPr>
        <w:footnoteReference w:id="10"/>
      </w:r>
      <w:r w:rsidRPr="000D0295">
        <w:rPr>
          <w:rFonts w:ascii="Arial" w:eastAsia="Calibri" w:hAnsi="Arial" w:cs="Arial"/>
          <w:sz w:val="20"/>
          <w:szCs w:val="20"/>
          <w:lang w:val="en-GB"/>
        </w:rPr>
        <w:t xml:space="preserve"> </w:t>
      </w:r>
      <w:r w:rsidR="00413492" w:rsidRPr="000D0295">
        <w:rPr>
          <w:rFonts w:ascii="Arial" w:eastAsia="Calibri" w:hAnsi="Arial" w:cs="Arial"/>
          <w:sz w:val="20"/>
          <w:szCs w:val="20"/>
          <w:lang w:val="en-GB"/>
        </w:rPr>
        <w:t>MMRA</w:t>
      </w:r>
      <w:r w:rsidRPr="000D0295">
        <w:rPr>
          <w:rFonts w:ascii="Arial" w:eastAsia="Calibri" w:hAnsi="Arial" w:cs="Arial"/>
          <w:sz w:val="20"/>
          <w:szCs w:val="20"/>
          <w:lang w:val="en-GB"/>
        </w:rPr>
        <w:t xml:space="preserve"> request</w:t>
      </w:r>
      <w:r w:rsidR="00413492" w:rsidRPr="000D0295">
        <w:rPr>
          <w:rFonts w:ascii="Arial" w:eastAsia="Calibri" w:hAnsi="Arial" w:cs="Arial"/>
          <w:sz w:val="20"/>
          <w:szCs w:val="20"/>
          <w:lang w:val="en-GB"/>
        </w:rPr>
        <w:t>s</w:t>
      </w:r>
      <w:r w:rsidRPr="000D0295">
        <w:rPr>
          <w:rFonts w:ascii="Arial" w:eastAsia="Calibri" w:hAnsi="Arial" w:cs="Arial"/>
          <w:sz w:val="20"/>
          <w:szCs w:val="20"/>
          <w:lang w:val="en-GB"/>
        </w:rPr>
        <w:t xml:space="preserve"> that</w:t>
      </w:r>
      <w:r w:rsidR="000C10D8"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the</w:t>
      </w:r>
      <w:r w:rsidR="00413492" w:rsidRPr="000D0295">
        <w:rPr>
          <w:rFonts w:ascii="Arial" w:eastAsia="Calibri" w:hAnsi="Arial" w:cs="Arial"/>
          <w:sz w:val="20"/>
          <w:szCs w:val="20"/>
          <w:lang w:val="en-GB"/>
        </w:rPr>
        <w:t xml:space="preserve"> Minister for Planning declare</w:t>
      </w:r>
      <w:r w:rsidRPr="000D0295">
        <w:rPr>
          <w:rFonts w:ascii="Arial" w:eastAsia="Calibri" w:hAnsi="Arial" w:cs="Arial"/>
          <w:sz w:val="20"/>
          <w:szCs w:val="20"/>
          <w:lang w:val="en-GB"/>
        </w:rPr>
        <w:t xml:space="preserve"> MMRP</w:t>
      </w:r>
      <w:r w:rsidR="00413492"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as described in Part 2.5 of this document</w:t>
      </w:r>
      <w:r w:rsidR="00413492"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w:t>
      </w:r>
      <w:r w:rsidR="00413492" w:rsidRPr="000D0295">
        <w:rPr>
          <w:rFonts w:ascii="Arial" w:eastAsia="Calibri" w:hAnsi="Arial" w:cs="Arial"/>
          <w:sz w:val="20"/>
          <w:szCs w:val="20"/>
          <w:lang w:val="en-GB"/>
        </w:rPr>
        <w:t xml:space="preserve">to </w:t>
      </w:r>
      <w:r w:rsidR="00A065C1" w:rsidRPr="000D0295">
        <w:rPr>
          <w:rFonts w:ascii="Arial" w:eastAsia="Calibri" w:hAnsi="Arial" w:cs="Arial"/>
          <w:sz w:val="20"/>
          <w:szCs w:val="20"/>
          <w:lang w:val="en-GB"/>
        </w:rPr>
        <w:t>be ‘public</w:t>
      </w:r>
      <w:r w:rsidR="001B358D" w:rsidRPr="000D0295">
        <w:rPr>
          <w:rFonts w:ascii="Arial" w:eastAsia="Calibri" w:hAnsi="Arial" w:cs="Arial"/>
          <w:sz w:val="20"/>
          <w:szCs w:val="20"/>
          <w:lang w:val="en-GB"/>
        </w:rPr>
        <w:t xml:space="preserve"> </w:t>
      </w:r>
      <w:r w:rsidRPr="000D0295">
        <w:rPr>
          <w:rFonts w:ascii="Arial" w:eastAsia="Calibri" w:hAnsi="Arial" w:cs="Arial"/>
          <w:sz w:val="20"/>
          <w:szCs w:val="20"/>
          <w:lang w:val="en-GB"/>
        </w:rPr>
        <w:t>works</w:t>
      </w:r>
      <w:r w:rsidR="001B358D" w:rsidRPr="000D0295">
        <w:rPr>
          <w:rFonts w:ascii="Arial" w:eastAsia="Calibri" w:hAnsi="Arial" w:cs="Arial"/>
          <w:sz w:val="20"/>
          <w:szCs w:val="20"/>
          <w:lang w:val="en-GB"/>
        </w:rPr>
        <w:t>’</w:t>
      </w:r>
      <w:r w:rsidRPr="000D0295">
        <w:rPr>
          <w:rFonts w:ascii="Arial" w:eastAsia="Calibri" w:hAnsi="Arial" w:cs="Arial"/>
          <w:sz w:val="20"/>
          <w:szCs w:val="20"/>
          <w:lang w:val="en-GB"/>
        </w:rPr>
        <w:t xml:space="preserve"> under section 3(1) of the </w:t>
      </w:r>
      <w:r w:rsidRPr="000D0295">
        <w:rPr>
          <w:rFonts w:ascii="Arial" w:eastAsia="Calibri" w:hAnsi="Arial" w:cs="Arial"/>
          <w:i/>
          <w:sz w:val="20"/>
          <w:szCs w:val="20"/>
          <w:lang w:val="en-GB"/>
        </w:rPr>
        <w:t>Environment Effects Act 1978</w:t>
      </w:r>
      <w:r w:rsidRPr="000D0295">
        <w:rPr>
          <w:rFonts w:ascii="Arial" w:eastAsia="Calibri" w:hAnsi="Arial" w:cs="Arial"/>
          <w:sz w:val="20"/>
          <w:szCs w:val="20"/>
          <w:lang w:val="en-GB"/>
        </w:rPr>
        <w:t>.</w:t>
      </w:r>
    </w:p>
    <w:p w:rsidR="00654585" w:rsidRPr="000D0295" w:rsidRDefault="00654585" w:rsidP="00EA12EA">
      <w:pPr>
        <w:spacing w:after="140" w:line="276" w:lineRule="auto"/>
        <w:ind w:left="0" w:firstLine="0"/>
        <w:jc w:val="both"/>
        <w:rPr>
          <w:rFonts w:ascii="Arial" w:eastAsia="Calibri" w:hAnsi="Arial" w:cs="Arial"/>
          <w:sz w:val="20"/>
          <w:szCs w:val="20"/>
        </w:rPr>
      </w:pPr>
    </w:p>
    <w:sectPr w:rsidR="00654585" w:rsidRPr="000D0295" w:rsidSect="00FD2E7A">
      <w:headerReference w:type="even" r:id="rId35"/>
      <w:headerReference w:type="default" r:id="rId36"/>
      <w:footerReference w:type="default" r:id="rId37"/>
      <w:headerReference w:type="first" r:id="rId38"/>
      <w:pgSz w:w="11906" w:h="16838"/>
      <w:pgMar w:top="1440" w:right="1418" w:bottom="1440"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FA" w:rsidRDefault="00B81BFA" w:rsidP="00CD0234">
      <w:pPr>
        <w:spacing w:before="0" w:after="0"/>
      </w:pPr>
      <w:r>
        <w:separator/>
      </w:r>
    </w:p>
    <w:p w:rsidR="00B81BFA" w:rsidRDefault="00B81BFA"/>
  </w:endnote>
  <w:endnote w:type="continuationSeparator" w:id="0">
    <w:p w:rsidR="00B81BFA" w:rsidRDefault="00B81BFA" w:rsidP="00CD0234">
      <w:pPr>
        <w:spacing w:before="0" w:after="0"/>
      </w:pPr>
      <w:r>
        <w:continuationSeparator/>
      </w:r>
    </w:p>
    <w:p w:rsidR="00B81BFA" w:rsidRDefault="00B81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ED5F5A" w:rsidRDefault="00607C4D" w:rsidP="009166EF">
    <w:pPr>
      <w:pStyle w:val="Footer"/>
      <w:tabs>
        <w:tab w:val="clear" w:pos="4513"/>
        <w:tab w:val="left" w:pos="6195"/>
        <w:tab w:val="left" w:pos="9306"/>
      </w:tabs>
    </w:pP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7755ED" w:rsidRDefault="000D0295" w:rsidP="00ED5F5A">
    <w:pPr>
      <w:pStyle w:val="Footer"/>
      <w:tabs>
        <w:tab w:val="clear" w:pos="4513"/>
        <w:tab w:val="left" w:pos="6195"/>
      </w:tabs>
      <w:rPr>
        <w:rFonts w:ascii="Arial" w:hAnsi="Arial" w:cs="Arial"/>
        <w:sz w:val="16"/>
        <w:szCs w:val="16"/>
      </w:rPr>
    </w:pPr>
    <w:r>
      <w:rPr>
        <w:noProof/>
      </w:rPr>
      <w:pict>
        <v:shapetype id="_x0000_t202" coordsize="21600,21600" o:spt="202" path="m,l,21600r21600,l21600,xe">
          <v:stroke joinstyle="miter"/>
          <v:path gradientshapeok="t" o:connecttype="rect"/>
        </v:shapetype>
        <v:shape id="_x0000_s2060" type="#_x0000_t202" style="position:absolute;left:0;text-align:left;margin-left:-9.1pt;margin-top:5.5pt;width:203.75pt;height:24.7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" stroked="f">
          <v:textbox>
            <w:txbxContent>
              <w:p w:rsidR="00607C4D" w:rsidRPr="000D0295" w:rsidRDefault="00607C4D" w:rsidP="00ED5F5A">
                <w:pPr>
                  <w:spacing w:before="0" w:after="0"/>
                  <w:rPr>
                    <w:rFonts w:ascii="Arial" w:hAnsi="Arial" w:cs="Arial"/>
                    <w:color w:val="404040"/>
                    <w:sz w:val="16"/>
                    <w:szCs w:val="16"/>
                  </w:rPr>
                </w:pPr>
                <w:r w:rsidRPr="000D0295">
                  <w:rPr>
                    <w:rFonts w:ascii="Arial" w:hAnsi="Arial" w:cs="Arial"/>
                    <w:color w:val="404040"/>
                    <w:sz w:val="16"/>
                    <w:szCs w:val="16"/>
                  </w:rPr>
                  <w:t xml:space="preserve">Melbourne Metro Rail Authority </w:t>
                </w:r>
                <w:r w:rsidRPr="000D0295">
                  <w:rPr>
                    <w:rFonts w:ascii="Arial" w:hAnsi="Arial" w:cs="Arial"/>
                    <w:color w:val="808080"/>
                    <w:sz w:val="16"/>
                    <w:szCs w:val="16"/>
                  </w:rPr>
                  <w:t>Project Outline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2059" type="#_x0000_t75" style="position:absolute;left:0;text-align:left;margin-left:-58.5pt;margin-top:-2.9pt;width:575.25pt;height:70.5pt;z-index:-251654656;visibility:visible">
          <v:imagedata r:id="rId1" o:title=""/>
        </v:shape>
      </w:pict>
    </w:r>
    <w:r w:rsidR="00607C4D">
      <w:tab/>
    </w:r>
    <w:r w:rsidR="00607C4D">
      <w:tab/>
    </w:r>
    <w:r w:rsidR="00607C4D">
      <w:tab/>
    </w:r>
    <w:r w:rsidR="00607C4D">
      <w:tab/>
    </w:r>
    <w:r w:rsidR="00607C4D" w:rsidRPr="007755ED">
      <w:rPr>
        <w:rFonts w:ascii="Arial" w:hAnsi="Arial" w:cs="Arial"/>
        <w:sz w:val="16"/>
        <w:szCs w:val="16"/>
      </w:rPr>
      <w:fldChar w:fldCharType="begin"/>
    </w:r>
    <w:r w:rsidR="00607C4D" w:rsidRPr="007755ED">
      <w:rPr>
        <w:rFonts w:ascii="Arial" w:hAnsi="Arial" w:cs="Arial"/>
        <w:sz w:val="16"/>
        <w:szCs w:val="16"/>
      </w:rPr>
      <w:instrText xml:space="preserve"> PAGE   \* MERGEFORMAT </w:instrText>
    </w:r>
    <w:r w:rsidR="00607C4D" w:rsidRPr="007755ED">
      <w:rPr>
        <w:rFonts w:ascii="Arial" w:hAnsi="Arial" w:cs="Arial"/>
        <w:sz w:val="16"/>
        <w:szCs w:val="16"/>
      </w:rPr>
      <w:fldChar w:fldCharType="separate"/>
    </w:r>
    <w:r w:rsidR="009B1202">
      <w:rPr>
        <w:rFonts w:ascii="Arial" w:hAnsi="Arial" w:cs="Arial"/>
        <w:noProof/>
        <w:sz w:val="16"/>
        <w:szCs w:val="16"/>
      </w:rPr>
      <w:t>4</w:t>
    </w:r>
    <w:r w:rsidR="00607C4D" w:rsidRPr="007755ED">
      <w:rPr>
        <w:rFonts w:ascii="Arial" w:hAnsi="Arial" w:cs="Arial"/>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7755ED" w:rsidRDefault="000D0295" w:rsidP="00C65974">
    <w:pPr>
      <w:pStyle w:val="Footer"/>
      <w:tabs>
        <w:tab w:val="clear" w:pos="4513"/>
        <w:tab w:val="left" w:pos="6195"/>
      </w:tabs>
      <w:rPr>
        <w:rFonts w:ascii="Arial" w:hAnsi="Arial" w:cs="Arial"/>
        <w:sz w:val="16"/>
        <w:szCs w:val="16"/>
      </w:rPr>
    </w:pPr>
    <w:r>
      <w:rPr>
        <w:noProof/>
      </w:rPr>
      <w:pict>
        <v:shapetype id="_x0000_t202" coordsize="21600,21600" o:spt="202" path="m,l,21600r21600,l21600,xe">
          <v:stroke joinstyle="miter"/>
          <v:path gradientshapeok="t" o:connecttype="rect"/>
        </v:shapetype>
        <v:shape id="Text Box 2" o:spid="_x0000_s2058" type="#_x0000_t202" style="position:absolute;left:0;text-align:left;margin-left:-8.75pt;margin-top:5.1pt;width:194.1pt;height:24.7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" stroked="f">
          <v:textbox>
            <w:txbxContent>
              <w:p w:rsidR="00607C4D" w:rsidRPr="000D0295" w:rsidRDefault="00607C4D" w:rsidP="000E0768">
                <w:pPr>
                  <w:spacing w:before="0" w:after="0"/>
                  <w:rPr>
                    <w:rFonts w:ascii="Arial" w:hAnsi="Arial" w:cs="Arial"/>
                    <w:color w:val="404040"/>
                    <w:sz w:val="16"/>
                    <w:szCs w:val="16"/>
                  </w:rPr>
                </w:pPr>
                <w:r w:rsidRPr="000D0295">
                  <w:rPr>
                    <w:rFonts w:ascii="Arial" w:hAnsi="Arial" w:cs="Arial"/>
                    <w:color w:val="404040"/>
                    <w:sz w:val="16"/>
                    <w:szCs w:val="16"/>
                  </w:rPr>
                  <w:t xml:space="preserve">Melbourne Metro Rail Authority </w:t>
                </w:r>
                <w:r w:rsidRPr="000D0295">
                  <w:rPr>
                    <w:rFonts w:ascii="Arial" w:hAnsi="Arial" w:cs="Arial"/>
                    <w:color w:val="808080"/>
                    <w:sz w:val="16"/>
                    <w:szCs w:val="16"/>
                  </w:rPr>
                  <w:t>Project Outline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7" type="#_x0000_t75" style="position:absolute;left:0;text-align:left;margin-left:-58.5pt;margin-top:-2.9pt;width:575.25pt;height:70.5pt;z-index:-251664896;visibility:visible">
          <v:imagedata r:id="rId1" o:title=""/>
        </v:shape>
      </w:pict>
    </w:r>
    <w:r w:rsidR="00607C4D">
      <w:tab/>
    </w:r>
    <w:r w:rsidR="00607C4D">
      <w:tab/>
    </w:r>
    <w:r w:rsidR="00607C4D">
      <w:tab/>
    </w:r>
    <w:r w:rsidR="00607C4D">
      <w:tab/>
    </w:r>
    <w:r w:rsidR="00607C4D" w:rsidRPr="007755ED">
      <w:rPr>
        <w:rFonts w:ascii="Arial" w:hAnsi="Arial" w:cs="Arial"/>
        <w:sz w:val="16"/>
        <w:szCs w:val="16"/>
      </w:rPr>
      <w:fldChar w:fldCharType="begin"/>
    </w:r>
    <w:r w:rsidR="00607C4D" w:rsidRPr="007755ED">
      <w:rPr>
        <w:rFonts w:ascii="Arial" w:hAnsi="Arial" w:cs="Arial"/>
        <w:sz w:val="16"/>
        <w:szCs w:val="16"/>
      </w:rPr>
      <w:instrText xml:space="preserve"> PAGE   \* MERGEFORMAT </w:instrText>
    </w:r>
    <w:r w:rsidR="00607C4D" w:rsidRPr="007755ED">
      <w:rPr>
        <w:rFonts w:ascii="Arial" w:hAnsi="Arial" w:cs="Arial"/>
        <w:sz w:val="16"/>
        <w:szCs w:val="16"/>
      </w:rPr>
      <w:fldChar w:fldCharType="separate"/>
    </w:r>
    <w:r w:rsidR="009B1202">
      <w:rPr>
        <w:rFonts w:ascii="Arial" w:hAnsi="Arial" w:cs="Arial"/>
        <w:noProof/>
        <w:sz w:val="16"/>
        <w:szCs w:val="16"/>
      </w:rPr>
      <w:t>21</w:t>
    </w:r>
    <w:r w:rsidR="00607C4D" w:rsidRPr="007755ED">
      <w:rPr>
        <w:rFonts w:ascii="Arial" w:hAnsi="Arial" w:cs="Arial"/>
        <w:noProof/>
        <w:sz w:val="16"/>
        <w:szCs w:val="16"/>
      </w:rPr>
      <w:fldChar w:fldCharType="end"/>
    </w:r>
    <w:r w:rsidR="00607C4D" w:rsidRPr="007755ED">
      <w:rPr>
        <w:rFonts w:ascii="Arial" w:hAnsi="Arial" w:cs="Arial"/>
        <w:sz w:val="16"/>
        <w:szCs w:val="16"/>
      </w:rPr>
      <w:tab/>
    </w:r>
  </w:p>
  <w:p w:rsidR="00607C4D" w:rsidRDefault="00607C4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7755ED" w:rsidRDefault="000D0295" w:rsidP="00554C92">
    <w:pPr>
      <w:pStyle w:val="Footer"/>
      <w:tabs>
        <w:tab w:val="clear" w:pos="4513"/>
        <w:tab w:val="left" w:pos="6078"/>
        <w:tab w:val="left" w:pos="6195"/>
      </w:tabs>
      <w:ind w:right="-501"/>
      <w:rPr>
        <w:rFonts w:ascii="Arial" w:hAnsi="Arial" w:cs="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2056" type="#_x0000_t75" style="position:absolute;left:0;text-align:left;margin-left:163.9pt;margin-top:-2.9pt;width:575.25pt;height:70.5pt;z-index:-251662848;visibility:visible">
          <v:imagedata r:id="rId1" o:title=""/>
        </v:shape>
      </w:pict>
    </w:r>
    <w:r>
      <w:rPr>
        <w:noProof/>
      </w:rPr>
      <w:pict>
        <v:shapetype id="_x0000_t202" coordsize="21600,21600" o:spt="202" path="m,l,21600r21600,l21600,xe">
          <v:stroke joinstyle="miter"/>
          <v:path gradientshapeok="t" o:connecttype="rect"/>
        </v:shapetype>
        <v:shape id="_x0000_s2055" type="#_x0000_t202" style="position:absolute;left:0;text-align:left;margin-left:-8.75pt;margin-top:5.1pt;width:194.1pt;height:24.7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" stroked="f">
          <v:textbox>
            <w:txbxContent>
              <w:p w:rsidR="00607C4D" w:rsidRPr="000D0295" w:rsidRDefault="00607C4D" w:rsidP="000E0768">
                <w:pPr>
                  <w:spacing w:before="0" w:after="0"/>
                  <w:rPr>
                    <w:rFonts w:ascii="Arial" w:hAnsi="Arial" w:cs="Arial"/>
                    <w:color w:val="404040"/>
                    <w:sz w:val="16"/>
                    <w:szCs w:val="16"/>
                  </w:rPr>
                </w:pPr>
                <w:r w:rsidRPr="000D0295">
                  <w:rPr>
                    <w:rFonts w:ascii="Arial" w:hAnsi="Arial" w:cs="Arial"/>
                    <w:color w:val="404040"/>
                    <w:sz w:val="16"/>
                    <w:szCs w:val="16"/>
                  </w:rPr>
                  <w:t xml:space="preserve">Melbourne Metro Rail Authority </w:t>
                </w:r>
                <w:r w:rsidRPr="000D0295">
                  <w:rPr>
                    <w:rFonts w:ascii="Arial" w:hAnsi="Arial" w:cs="Arial"/>
                    <w:color w:val="808080"/>
                    <w:sz w:val="16"/>
                    <w:szCs w:val="16"/>
                  </w:rPr>
                  <w:t>Project Outline</w:t>
                </w:r>
              </w:p>
            </w:txbxContent>
          </v:textbox>
        </v:shape>
      </w:pict>
    </w:r>
    <w:r w:rsidR="00607C4D">
      <w:tab/>
    </w:r>
    <w:r w:rsidR="00607C4D">
      <w:tab/>
    </w:r>
    <w:r w:rsidR="00607C4D">
      <w:tab/>
    </w:r>
    <w:r w:rsidR="00607C4D">
      <w:tab/>
      <w:t xml:space="preserve">       </w:t>
    </w:r>
    <w:r w:rsidR="00607C4D">
      <w:tab/>
    </w:r>
    <w:r w:rsidR="00607C4D">
      <w:tab/>
    </w:r>
    <w:r w:rsidR="00607C4D">
      <w:tab/>
    </w:r>
    <w:r w:rsidR="00607C4D">
      <w:tab/>
      <w:t xml:space="preserve">                                 </w:t>
    </w:r>
    <w:r w:rsidR="00607C4D" w:rsidRPr="007755ED">
      <w:rPr>
        <w:rFonts w:ascii="Arial" w:hAnsi="Arial" w:cs="Arial"/>
        <w:sz w:val="16"/>
        <w:szCs w:val="16"/>
      </w:rPr>
      <w:fldChar w:fldCharType="begin"/>
    </w:r>
    <w:r w:rsidR="00607C4D" w:rsidRPr="007755ED">
      <w:rPr>
        <w:rFonts w:ascii="Arial" w:hAnsi="Arial" w:cs="Arial"/>
        <w:sz w:val="16"/>
        <w:szCs w:val="16"/>
      </w:rPr>
      <w:instrText xml:space="preserve"> PAGE   \* MERGEFORMAT </w:instrText>
    </w:r>
    <w:r w:rsidR="00607C4D" w:rsidRPr="007755ED">
      <w:rPr>
        <w:rFonts w:ascii="Arial" w:hAnsi="Arial" w:cs="Arial"/>
        <w:sz w:val="16"/>
        <w:szCs w:val="16"/>
      </w:rPr>
      <w:fldChar w:fldCharType="separate"/>
    </w:r>
    <w:r w:rsidR="009B1202">
      <w:rPr>
        <w:rFonts w:ascii="Arial" w:hAnsi="Arial" w:cs="Arial"/>
        <w:noProof/>
        <w:sz w:val="16"/>
        <w:szCs w:val="16"/>
      </w:rPr>
      <w:t>38</w:t>
    </w:r>
    <w:r w:rsidR="00607C4D" w:rsidRPr="007755ED">
      <w:rPr>
        <w:rFonts w:ascii="Arial" w:hAnsi="Arial" w:cs="Arial"/>
        <w:noProof/>
        <w:sz w:val="16"/>
        <w:szCs w:val="16"/>
      </w:rPr>
      <w:fldChar w:fldCharType="end"/>
    </w:r>
  </w:p>
  <w:p w:rsidR="00607C4D" w:rsidRDefault="00607C4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7755ED" w:rsidRDefault="000D0295" w:rsidP="007B0839">
    <w:pPr>
      <w:pStyle w:val="Footer"/>
      <w:tabs>
        <w:tab w:val="clear" w:pos="4513"/>
        <w:tab w:val="left" w:pos="6078"/>
        <w:tab w:val="left" w:pos="6195"/>
      </w:tabs>
      <w:rPr>
        <w:rFonts w:ascii="Arial" w:hAnsi="Arial" w:cs="Arial"/>
        <w:sz w:val="16"/>
        <w:szCs w:val="16"/>
      </w:rPr>
    </w:pPr>
    <w:r>
      <w:rPr>
        <w:noProof/>
      </w:rPr>
      <w:pict>
        <v:shapetype id="_x0000_t202" coordsize="21600,21600" o:spt="202" path="m,l,21600r21600,l21600,xe">
          <v:stroke joinstyle="miter"/>
          <v:path gradientshapeok="t" o:connecttype="rect"/>
        </v:shapetype>
        <v:shape id="_x0000_s2054" type="#_x0000_t202" style="position:absolute;left:0;text-align:left;margin-left:-8.75pt;margin-top:5.1pt;width:194.1pt;height:24.7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" stroked="f">
          <v:textbox>
            <w:txbxContent>
              <w:p w:rsidR="00607C4D" w:rsidRPr="000D0295" w:rsidRDefault="00607C4D" w:rsidP="000E0768">
                <w:pPr>
                  <w:spacing w:before="0" w:after="0"/>
                  <w:rPr>
                    <w:rFonts w:ascii="Arial" w:hAnsi="Arial" w:cs="Arial"/>
                    <w:color w:val="404040"/>
                    <w:sz w:val="16"/>
                    <w:szCs w:val="16"/>
                  </w:rPr>
                </w:pPr>
                <w:r w:rsidRPr="000D0295">
                  <w:rPr>
                    <w:rFonts w:ascii="Arial" w:hAnsi="Arial" w:cs="Arial"/>
                    <w:color w:val="404040"/>
                    <w:sz w:val="16"/>
                    <w:szCs w:val="16"/>
                  </w:rPr>
                  <w:t xml:space="preserve">Melbourne Metro Rail Authority </w:t>
                </w:r>
                <w:r w:rsidRPr="000D0295">
                  <w:rPr>
                    <w:rFonts w:ascii="Arial" w:hAnsi="Arial" w:cs="Arial"/>
                    <w:color w:val="808080"/>
                    <w:sz w:val="16"/>
                    <w:szCs w:val="16"/>
                  </w:rPr>
                  <w:t>Project Outline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 o:spid="_x0000_s2053" type="#_x0000_t75" style="position:absolute;left:0;text-align:left;margin-left:-58.5pt;margin-top:-2.9pt;width:575.25pt;height:70.5pt;z-index:-251660800;visibility:visible">
          <v:imagedata r:id="rId1" o:title=""/>
        </v:shape>
      </w:pict>
    </w:r>
    <w:r w:rsidR="00607C4D">
      <w:tab/>
    </w:r>
    <w:r w:rsidR="00607C4D">
      <w:tab/>
    </w:r>
    <w:r w:rsidR="00607C4D">
      <w:tab/>
    </w:r>
    <w:r w:rsidR="00607C4D">
      <w:tab/>
    </w:r>
    <w:r w:rsidR="00607C4D">
      <w:tab/>
    </w:r>
    <w:r w:rsidR="00607C4D" w:rsidRPr="007755ED">
      <w:rPr>
        <w:rFonts w:ascii="Arial" w:hAnsi="Arial" w:cs="Arial"/>
        <w:sz w:val="16"/>
        <w:szCs w:val="16"/>
      </w:rPr>
      <w:fldChar w:fldCharType="begin"/>
    </w:r>
    <w:r w:rsidR="00607C4D" w:rsidRPr="007755ED">
      <w:rPr>
        <w:rFonts w:ascii="Arial" w:hAnsi="Arial" w:cs="Arial"/>
        <w:sz w:val="16"/>
        <w:szCs w:val="16"/>
      </w:rPr>
      <w:instrText xml:space="preserve"> PAGE   \* MERGEFORMAT </w:instrText>
    </w:r>
    <w:r w:rsidR="00607C4D" w:rsidRPr="007755ED">
      <w:rPr>
        <w:rFonts w:ascii="Arial" w:hAnsi="Arial" w:cs="Arial"/>
        <w:sz w:val="16"/>
        <w:szCs w:val="16"/>
      </w:rPr>
      <w:fldChar w:fldCharType="separate"/>
    </w:r>
    <w:r w:rsidR="009B1202">
      <w:rPr>
        <w:rFonts w:ascii="Arial" w:hAnsi="Arial" w:cs="Arial"/>
        <w:noProof/>
        <w:sz w:val="16"/>
        <w:szCs w:val="16"/>
      </w:rPr>
      <w:t>39</w:t>
    </w:r>
    <w:r w:rsidR="00607C4D" w:rsidRPr="007755ED">
      <w:rPr>
        <w:rFonts w:ascii="Arial" w:hAnsi="Arial" w:cs="Arial"/>
        <w:noProof/>
        <w:sz w:val="16"/>
        <w:szCs w:val="16"/>
      </w:rPr>
      <w:fldChar w:fldCharType="end"/>
    </w:r>
    <w:r w:rsidR="00607C4D" w:rsidRPr="007755ED">
      <w:rPr>
        <w:rFonts w:ascii="Arial" w:hAnsi="Arial" w:cs="Arial"/>
        <w:sz w:val="16"/>
        <w:szCs w:val="16"/>
      </w:rPr>
      <w:tab/>
    </w:r>
  </w:p>
  <w:p w:rsidR="00607C4D" w:rsidRDefault="00607C4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7755ED" w:rsidRDefault="000D0295" w:rsidP="007B0839">
    <w:pPr>
      <w:pStyle w:val="Footer"/>
      <w:tabs>
        <w:tab w:val="clear" w:pos="4513"/>
        <w:tab w:val="left" w:pos="6078"/>
        <w:tab w:val="left" w:pos="6195"/>
      </w:tabs>
      <w:rPr>
        <w:rFonts w:ascii="Arial" w:hAnsi="Arial" w:cs="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2052" type="#_x0000_t75" style="position:absolute;left:0;text-align:left;margin-left:171.75pt;margin-top:-2.9pt;width:575.25pt;height:70.5pt;z-index:-251658752;visibility:visible">
          <v:imagedata r:id="rId1" o:title=""/>
        </v:shape>
      </w:pict>
    </w:r>
    <w:r>
      <w:rPr>
        <w:noProof/>
      </w:rPr>
      <w:pict>
        <v:shapetype id="_x0000_t202" coordsize="21600,21600" o:spt="202" path="m,l,21600r21600,l21600,xe">
          <v:stroke joinstyle="miter"/>
          <v:path gradientshapeok="t" o:connecttype="rect"/>
        </v:shapetype>
        <v:shape id="_x0000_s2051" type="#_x0000_t202" style="position:absolute;left:0;text-align:left;margin-left:-8.75pt;margin-top:5.1pt;width:194.1pt;height:24.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" stroked="f">
          <v:textbox>
            <w:txbxContent>
              <w:p w:rsidR="00607C4D" w:rsidRPr="000D0295" w:rsidRDefault="00607C4D" w:rsidP="000E0768">
                <w:pPr>
                  <w:spacing w:before="0" w:after="0"/>
                  <w:rPr>
                    <w:rFonts w:ascii="Arial" w:hAnsi="Arial" w:cs="Arial"/>
                    <w:color w:val="404040"/>
                    <w:sz w:val="16"/>
                    <w:szCs w:val="16"/>
                  </w:rPr>
                </w:pPr>
                <w:r w:rsidRPr="000D0295">
                  <w:rPr>
                    <w:rFonts w:ascii="Arial" w:hAnsi="Arial" w:cs="Arial"/>
                    <w:color w:val="404040"/>
                    <w:sz w:val="16"/>
                    <w:szCs w:val="16"/>
                  </w:rPr>
                  <w:t xml:space="preserve">Melbourne Metro Rail Authority </w:t>
                </w:r>
                <w:r w:rsidRPr="000D0295">
                  <w:rPr>
                    <w:rFonts w:ascii="Arial" w:hAnsi="Arial" w:cs="Arial"/>
                    <w:color w:val="808080"/>
                    <w:sz w:val="16"/>
                    <w:szCs w:val="16"/>
                  </w:rPr>
                  <w:t>Project Outline</w:t>
                </w:r>
              </w:p>
            </w:txbxContent>
          </v:textbox>
        </v:shape>
      </w:pict>
    </w:r>
    <w:r w:rsidR="00607C4D">
      <w:tab/>
    </w:r>
    <w:r w:rsidR="00607C4D">
      <w:tab/>
    </w:r>
    <w:r w:rsidR="00607C4D">
      <w:tab/>
    </w:r>
    <w:r w:rsidR="00607C4D">
      <w:tab/>
    </w:r>
    <w:r w:rsidR="00607C4D">
      <w:tab/>
    </w:r>
    <w:r w:rsidR="00607C4D">
      <w:tab/>
    </w:r>
    <w:r w:rsidR="00607C4D">
      <w:tab/>
    </w:r>
    <w:r w:rsidR="00607C4D">
      <w:tab/>
    </w:r>
    <w:r w:rsidR="00607C4D">
      <w:tab/>
    </w:r>
    <w:r w:rsidR="00607C4D">
      <w:tab/>
    </w:r>
    <w:r w:rsidR="00607C4D">
      <w:tab/>
    </w:r>
    <w:r w:rsidR="00607C4D" w:rsidRPr="007755ED">
      <w:rPr>
        <w:rFonts w:ascii="Arial" w:hAnsi="Arial" w:cs="Arial"/>
        <w:sz w:val="16"/>
        <w:szCs w:val="16"/>
      </w:rPr>
      <w:fldChar w:fldCharType="begin"/>
    </w:r>
    <w:r w:rsidR="00607C4D" w:rsidRPr="007755ED">
      <w:rPr>
        <w:rFonts w:ascii="Arial" w:hAnsi="Arial" w:cs="Arial"/>
        <w:sz w:val="16"/>
        <w:szCs w:val="16"/>
      </w:rPr>
      <w:instrText xml:space="preserve"> PAGE   \* MERGEFORMAT </w:instrText>
    </w:r>
    <w:r w:rsidR="00607C4D" w:rsidRPr="007755ED">
      <w:rPr>
        <w:rFonts w:ascii="Arial" w:hAnsi="Arial" w:cs="Arial"/>
        <w:sz w:val="16"/>
        <w:szCs w:val="16"/>
      </w:rPr>
      <w:fldChar w:fldCharType="separate"/>
    </w:r>
    <w:r w:rsidR="009B1202">
      <w:rPr>
        <w:rFonts w:ascii="Arial" w:hAnsi="Arial" w:cs="Arial"/>
        <w:noProof/>
        <w:sz w:val="16"/>
        <w:szCs w:val="16"/>
      </w:rPr>
      <w:t>42</w:t>
    </w:r>
    <w:r w:rsidR="00607C4D" w:rsidRPr="007755ED">
      <w:rPr>
        <w:rFonts w:ascii="Arial" w:hAnsi="Arial" w:cs="Arial"/>
        <w:noProof/>
        <w:sz w:val="16"/>
        <w:szCs w:val="16"/>
      </w:rPr>
      <w:fldChar w:fldCharType="end"/>
    </w:r>
  </w:p>
  <w:p w:rsidR="00607C4D" w:rsidRDefault="00607C4D" w:rsidP="00A66390">
    <w:pPr>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Pr="007755ED" w:rsidRDefault="000D0295" w:rsidP="007B0839">
    <w:pPr>
      <w:pStyle w:val="Footer"/>
      <w:tabs>
        <w:tab w:val="clear" w:pos="4513"/>
        <w:tab w:val="left" w:pos="6078"/>
        <w:tab w:val="left" w:pos="6195"/>
      </w:tabs>
      <w:rPr>
        <w:rFonts w:ascii="Arial" w:hAnsi="Arial" w:cs="Arial"/>
        <w:sz w:val="16"/>
        <w:szCs w:val="16"/>
      </w:rPr>
    </w:pPr>
    <w:r>
      <w:rPr>
        <w:noProof/>
      </w:rPr>
      <w:pict>
        <v:shapetype id="_x0000_t202" coordsize="21600,21600" o:spt="202" path="m,l,21600r21600,l21600,xe">
          <v:stroke joinstyle="miter"/>
          <v:path gradientshapeok="t" o:connecttype="rect"/>
        </v:shapetype>
        <v:shape id="Text Box 5" o:spid="_x0000_s2050" type="#_x0000_t202" style="position:absolute;left:0;text-align:left;margin-left:-8.75pt;margin-top:5.1pt;width:194.1pt;height:24.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" stroked="f">
          <v:textbox>
            <w:txbxContent>
              <w:p w:rsidR="00607C4D" w:rsidRPr="000D0295" w:rsidRDefault="00607C4D" w:rsidP="000E0768">
                <w:pPr>
                  <w:spacing w:before="0" w:after="0"/>
                  <w:rPr>
                    <w:rFonts w:ascii="Arial" w:hAnsi="Arial" w:cs="Arial"/>
                    <w:color w:val="404040"/>
                    <w:sz w:val="16"/>
                    <w:szCs w:val="16"/>
                  </w:rPr>
                </w:pPr>
                <w:r w:rsidRPr="000D0295">
                  <w:rPr>
                    <w:rFonts w:ascii="Arial" w:hAnsi="Arial" w:cs="Arial"/>
                    <w:color w:val="404040"/>
                    <w:sz w:val="16"/>
                    <w:szCs w:val="16"/>
                  </w:rPr>
                  <w:t xml:space="preserve">Melbourne Metro Rail Authority </w:t>
                </w:r>
                <w:r w:rsidRPr="000D0295">
                  <w:rPr>
                    <w:rFonts w:ascii="Arial" w:hAnsi="Arial" w:cs="Arial"/>
                    <w:color w:val="808080"/>
                    <w:sz w:val="16"/>
                    <w:szCs w:val="16"/>
                  </w:rPr>
                  <w:t>Project Outline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49" type="#_x0000_t75" style="position:absolute;left:0;text-align:left;margin-left:-58.5pt;margin-top:-2.9pt;width:575.25pt;height:70.5pt;z-index:-251656704;visibility:visible">
          <v:imagedata r:id="rId1" o:title=""/>
        </v:shape>
      </w:pict>
    </w:r>
    <w:r w:rsidR="00607C4D">
      <w:tab/>
    </w:r>
    <w:r w:rsidR="00607C4D">
      <w:tab/>
    </w:r>
    <w:r w:rsidR="00607C4D">
      <w:tab/>
    </w:r>
    <w:r w:rsidR="00607C4D">
      <w:tab/>
    </w:r>
    <w:r w:rsidR="00607C4D">
      <w:tab/>
    </w:r>
    <w:r w:rsidR="00607C4D" w:rsidRPr="007755ED">
      <w:rPr>
        <w:rFonts w:ascii="Arial" w:hAnsi="Arial" w:cs="Arial"/>
        <w:sz w:val="16"/>
        <w:szCs w:val="16"/>
      </w:rPr>
      <w:fldChar w:fldCharType="begin"/>
    </w:r>
    <w:r w:rsidR="00607C4D" w:rsidRPr="007755ED">
      <w:rPr>
        <w:rFonts w:ascii="Arial" w:hAnsi="Arial" w:cs="Arial"/>
        <w:sz w:val="16"/>
        <w:szCs w:val="16"/>
      </w:rPr>
      <w:instrText xml:space="preserve"> PAGE   \* MERGEFORMAT </w:instrText>
    </w:r>
    <w:r w:rsidR="00607C4D" w:rsidRPr="007755ED">
      <w:rPr>
        <w:rFonts w:ascii="Arial" w:hAnsi="Arial" w:cs="Arial"/>
        <w:sz w:val="16"/>
        <w:szCs w:val="16"/>
      </w:rPr>
      <w:fldChar w:fldCharType="separate"/>
    </w:r>
    <w:r w:rsidR="00E77E2D">
      <w:rPr>
        <w:rFonts w:ascii="Arial" w:hAnsi="Arial" w:cs="Arial"/>
        <w:noProof/>
        <w:sz w:val="16"/>
        <w:szCs w:val="16"/>
      </w:rPr>
      <w:t>45</w:t>
    </w:r>
    <w:r w:rsidR="00607C4D" w:rsidRPr="007755ED">
      <w:rPr>
        <w:rFonts w:ascii="Arial" w:hAnsi="Arial" w:cs="Arial"/>
        <w:noProof/>
        <w:sz w:val="16"/>
        <w:szCs w:val="16"/>
      </w:rPr>
      <w:fldChar w:fldCharType="end"/>
    </w:r>
    <w:r w:rsidR="00607C4D" w:rsidRPr="007755ED">
      <w:rPr>
        <w:rFonts w:ascii="Arial" w:hAnsi="Arial" w:cs="Arial"/>
        <w:sz w:val="16"/>
        <w:szCs w:val="16"/>
      </w:rPr>
      <w:tab/>
    </w:r>
  </w:p>
  <w:p w:rsidR="00607C4D" w:rsidRDefault="00607C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FA" w:rsidRDefault="00B81BFA" w:rsidP="00CD0234">
      <w:pPr>
        <w:spacing w:before="0" w:after="0"/>
      </w:pPr>
      <w:r>
        <w:separator/>
      </w:r>
    </w:p>
    <w:p w:rsidR="00B81BFA" w:rsidRDefault="00B81BFA"/>
  </w:footnote>
  <w:footnote w:type="continuationSeparator" w:id="0">
    <w:p w:rsidR="00B81BFA" w:rsidRDefault="00B81BFA" w:rsidP="00CD0234">
      <w:pPr>
        <w:spacing w:before="0" w:after="0"/>
      </w:pPr>
      <w:r>
        <w:continuationSeparator/>
      </w:r>
    </w:p>
    <w:p w:rsidR="00B81BFA" w:rsidRDefault="00B81BFA"/>
  </w:footnote>
  <w:footnote w:id="1">
    <w:p w:rsidR="00607C4D" w:rsidRPr="00C14601" w:rsidRDefault="00607C4D">
      <w:pPr>
        <w:pStyle w:val="FootnoteText"/>
        <w:rPr>
          <w:sz w:val="16"/>
          <w:szCs w:val="16"/>
        </w:rPr>
      </w:pPr>
      <w:r w:rsidRPr="00C14601">
        <w:rPr>
          <w:rStyle w:val="FootnoteReference"/>
          <w:sz w:val="16"/>
          <w:szCs w:val="16"/>
        </w:rPr>
        <w:footnoteRef/>
      </w:r>
      <w:r w:rsidRPr="00C14601">
        <w:rPr>
          <w:sz w:val="16"/>
          <w:szCs w:val="16"/>
        </w:rPr>
        <w:t xml:space="preserve"> PTV 2013, Yarra Trams Load Standards Survey Report, May 2013</w:t>
      </w:r>
    </w:p>
  </w:footnote>
  <w:footnote w:id="2">
    <w:p w:rsidR="00607C4D" w:rsidRPr="00C45771" w:rsidRDefault="00607C4D">
      <w:pPr>
        <w:pStyle w:val="FootnoteText"/>
        <w:rPr>
          <w:sz w:val="16"/>
          <w:szCs w:val="16"/>
        </w:rPr>
      </w:pPr>
      <w:r>
        <w:rPr>
          <w:rStyle w:val="FootnoteReference"/>
        </w:rPr>
        <w:footnoteRef/>
      </w:r>
      <w:r>
        <w:t xml:space="preserve"> </w:t>
      </w:r>
      <w:r w:rsidRPr="00C45771">
        <w:rPr>
          <w:sz w:val="16"/>
          <w:szCs w:val="16"/>
        </w:rPr>
        <w:t>Metropolitan Public Transport Demand Forecast Report (2012)</w:t>
      </w:r>
    </w:p>
  </w:footnote>
  <w:footnote w:id="3">
    <w:p w:rsidR="00607C4D" w:rsidRDefault="00607C4D">
      <w:pPr>
        <w:pStyle w:val="FootnoteText"/>
      </w:pPr>
      <w:r>
        <w:rPr>
          <w:rStyle w:val="FootnoteReference"/>
        </w:rPr>
        <w:footnoteRef/>
      </w:r>
      <w:r>
        <w:t xml:space="preserve"> </w:t>
      </w:r>
      <w:r w:rsidRPr="00C2512A">
        <w:rPr>
          <w:sz w:val="16"/>
          <w:szCs w:val="16"/>
        </w:rPr>
        <w:t>Public Transport Victoria</w:t>
      </w:r>
      <w:r>
        <w:rPr>
          <w:sz w:val="16"/>
          <w:szCs w:val="16"/>
        </w:rPr>
        <w:t>’s</w:t>
      </w:r>
      <w:r w:rsidRPr="00C2512A">
        <w:t xml:space="preserve"> Annual Report 2013-14</w:t>
      </w:r>
    </w:p>
  </w:footnote>
  <w:footnote w:id="4">
    <w:p w:rsidR="00607C4D" w:rsidRPr="009B62BE" w:rsidRDefault="00607C4D">
      <w:pPr>
        <w:pStyle w:val="FootnoteText"/>
        <w:rPr>
          <w:sz w:val="16"/>
          <w:szCs w:val="16"/>
        </w:rPr>
      </w:pPr>
      <w:r w:rsidRPr="009B62BE">
        <w:rPr>
          <w:rStyle w:val="FootnoteReference"/>
          <w:sz w:val="16"/>
          <w:szCs w:val="16"/>
        </w:rPr>
        <w:footnoteRef/>
      </w:r>
      <w:r w:rsidRPr="009B62BE">
        <w:rPr>
          <w:sz w:val="16"/>
          <w:szCs w:val="16"/>
        </w:rPr>
        <w:t xml:space="preserve"> ibid</w:t>
      </w:r>
    </w:p>
  </w:footnote>
  <w:footnote w:id="5">
    <w:p w:rsidR="00607C4D" w:rsidRPr="009B62BE" w:rsidRDefault="00607C4D">
      <w:pPr>
        <w:pStyle w:val="FootnoteText"/>
        <w:rPr>
          <w:sz w:val="16"/>
          <w:szCs w:val="16"/>
        </w:rPr>
      </w:pPr>
      <w:r w:rsidRPr="009B62BE">
        <w:rPr>
          <w:rStyle w:val="FootnoteReference"/>
          <w:sz w:val="16"/>
          <w:szCs w:val="16"/>
        </w:rPr>
        <w:footnoteRef/>
      </w:r>
      <w:r w:rsidRPr="009B62BE">
        <w:rPr>
          <w:sz w:val="16"/>
          <w:szCs w:val="16"/>
        </w:rPr>
        <w:t xml:space="preserve"> Plan Melbourne 2014</w:t>
      </w:r>
    </w:p>
  </w:footnote>
  <w:footnote w:id="6">
    <w:p w:rsidR="00607C4D" w:rsidRPr="00C14601" w:rsidRDefault="00607C4D">
      <w:pPr>
        <w:pStyle w:val="FootnoteText"/>
        <w:rPr>
          <w:sz w:val="16"/>
          <w:szCs w:val="16"/>
        </w:rPr>
      </w:pPr>
      <w:r w:rsidRPr="00C14601">
        <w:rPr>
          <w:rStyle w:val="FootnoteReference"/>
          <w:sz w:val="16"/>
          <w:szCs w:val="16"/>
        </w:rPr>
        <w:footnoteRef/>
      </w:r>
      <w:r w:rsidRPr="00C14601">
        <w:rPr>
          <w:sz w:val="16"/>
          <w:szCs w:val="16"/>
        </w:rPr>
        <w:t xml:space="preserve"> City Of Melbourne’s Daily Population Estimates and Forecasts December 2013</w:t>
      </w:r>
    </w:p>
  </w:footnote>
  <w:footnote w:id="7">
    <w:p w:rsidR="00607C4D" w:rsidRPr="00C14601" w:rsidRDefault="00607C4D">
      <w:pPr>
        <w:pStyle w:val="FootnoteText"/>
        <w:rPr>
          <w:rStyle w:val="FootnoteReference"/>
        </w:rPr>
      </w:pPr>
      <w:r w:rsidRPr="00C14601">
        <w:rPr>
          <w:rStyle w:val="FootnoteReference"/>
          <w:sz w:val="16"/>
          <w:szCs w:val="16"/>
        </w:rPr>
        <w:footnoteRef/>
      </w:r>
      <w:r w:rsidRPr="00C14601">
        <w:rPr>
          <w:rStyle w:val="FootnoteReference"/>
        </w:rPr>
        <w:t xml:space="preserve"> </w:t>
      </w:r>
      <w:r w:rsidRPr="00C14601">
        <w:rPr>
          <w:sz w:val="16"/>
          <w:szCs w:val="16"/>
        </w:rPr>
        <w:t>Metropolitan Public Transport Demand Forecast Report (August 2012)</w:t>
      </w:r>
    </w:p>
  </w:footnote>
  <w:footnote w:id="8">
    <w:p w:rsidR="00607C4D" w:rsidRPr="009B62BE" w:rsidRDefault="00607C4D">
      <w:pPr>
        <w:pStyle w:val="FootnoteText"/>
        <w:rPr>
          <w:sz w:val="16"/>
          <w:szCs w:val="16"/>
        </w:rPr>
      </w:pPr>
      <w:r w:rsidRPr="009B62BE">
        <w:rPr>
          <w:rStyle w:val="FootnoteReference"/>
          <w:sz w:val="16"/>
          <w:szCs w:val="16"/>
        </w:rPr>
        <w:footnoteRef/>
      </w:r>
      <w:r w:rsidRPr="009B62BE">
        <w:rPr>
          <w:sz w:val="16"/>
          <w:szCs w:val="16"/>
        </w:rPr>
        <w:t xml:space="preserve"> PTV Network Development Plan 2012</w:t>
      </w:r>
    </w:p>
  </w:footnote>
  <w:footnote w:id="9">
    <w:p w:rsidR="00607C4D" w:rsidRPr="009B62BE" w:rsidRDefault="00607C4D">
      <w:pPr>
        <w:pStyle w:val="FootnoteText"/>
        <w:rPr>
          <w:sz w:val="16"/>
          <w:szCs w:val="16"/>
        </w:rPr>
      </w:pPr>
      <w:r w:rsidRPr="009B62BE">
        <w:rPr>
          <w:rStyle w:val="FootnoteReference"/>
          <w:sz w:val="16"/>
          <w:szCs w:val="16"/>
        </w:rPr>
        <w:footnoteRef/>
      </w:r>
      <w:r w:rsidRPr="009B62BE">
        <w:rPr>
          <w:sz w:val="16"/>
          <w:szCs w:val="16"/>
        </w:rPr>
        <w:t xml:space="preserve"> PTV Metropolitan Public Transport Demand Forecast Report 2012</w:t>
      </w:r>
    </w:p>
  </w:footnote>
  <w:footnote w:id="10">
    <w:p w:rsidR="00607C4D" w:rsidRPr="00C45771" w:rsidRDefault="00607C4D" w:rsidP="00654585">
      <w:pPr>
        <w:pStyle w:val="FootnoteText"/>
        <w:rPr>
          <w:sz w:val="16"/>
          <w:szCs w:val="16"/>
        </w:rPr>
      </w:pPr>
      <w:r>
        <w:rPr>
          <w:rStyle w:val="FootnoteReference"/>
        </w:rPr>
        <w:footnoteRef/>
      </w:r>
      <w:r>
        <w:t xml:space="preserve"> </w:t>
      </w:r>
      <w:r>
        <w:tab/>
      </w:r>
      <w:r w:rsidRPr="00C45771">
        <w:rPr>
          <w:i/>
          <w:sz w:val="16"/>
          <w:szCs w:val="16"/>
        </w:rPr>
        <w:t>Ministerial guidelines for assessment of environmental effects under the Environment Effects Act 1978</w:t>
      </w:r>
      <w:r w:rsidRPr="00C45771">
        <w:rPr>
          <w:sz w:val="16"/>
          <w:szCs w:val="16"/>
        </w:rPr>
        <w:t>, p.2.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0D02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2061" type="#_x0000_t75" style="position:absolute;left:0;text-align:left;margin-left:-70.4pt;margin-top:-14.35pt;width:593.65pt;height:840.6pt;z-index:-251652608;visibility:visible">
          <v:imagedata r:id="rId1" o:titl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4D" w:rsidRDefault="00607C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7625C0"/>
    <w:lvl w:ilvl="0">
      <w:numFmt w:val="bullet"/>
      <w:lvlText w:val="*"/>
      <w:lvlJc w:val="left"/>
    </w:lvl>
  </w:abstractNum>
  <w:abstractNum w:abstractNumId="1">
    <w:nsid w:val="009C1540"/>
    <w:multiLevelType w:val="hybridMultilevel"/>
    <w:tmpl w:val="D43C8A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2D4137"/>
    <w:multiLevelType w:val="hybridMultilevel"/>
    <w:tmpl w:val="4B542D46"/>
    <w:lvl w:ilvl="0" w:tplc="0C090001">
      <w:start w:val="1"/>
      <w:numFmt w:val="bullet"/>
      <w:lvlText w:val=""/>
      <w:lvlJc w:val="left"/>
      <w:pPr>
        <w:ind w:left="924" w:hanging="360"/>
      </w:pPr>
      <w:rPr>
        <w:rFonts w:ascii="Symbol" w:hAnsi="Symbol" w:hint="default"/>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
    <w:nsid w:val="08AB2A17"/>
    <w:multiLevelType w:val="multilevel"/>
    <w:tmpl w:val="F962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FC0FAD"/>
    <w:multiLevelType w:val="hybridMultilevel"/>
    <w:tmpl w:val="2E92FC9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
    <w:nsid w:val="0FD51822"/>
    <w:multiLevelType w:val="hybridMultilevel"/>
    <w:tmpl w:val="B5D899EE"/>
    <w:lvl w:ilvl="0" w:tplc="15DC1E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2E66FE"/>
    <w:multiLevelType w:val="hybridMultilevel"/>
    <w:tmpl w:val="F0A2FC50"/>
    <w:lvl w:ilvl="0" w:tplc="0C090001">
      <w:start w:val="1"/>
      <w:numFmt w:val="bullet"/>
      <w:lvlText w:val=""/>
      <w:lvlJc w:val="left"/>
      <w:pPr>
        <w:ind w:left="1290" w:hanging="57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14951F0"/>
    <w:multiLevelType w:val="hybridMultilevel"/>
    <w:tmpl w:val="F1D89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419286E"/>
    <w:multiLevelType w:val="multilevel"/>
    <w:tmpl w:val="D28021C0"/>
    <w:styleLink w:val="AureconHeadings"/>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ind w:left="1134" w:hanging="1134"/>
      </w:pPr>
      <w:rPr>
        <w:rFonts w:hint="default"/>
      </w:rPr>
    </w:lvl>
    <w:lvl w:ilvl="6">
      <w:start w:val="1"/>
      <w:numFmt w:val="none"/>
      <w:lvlRestart w:val="0"/>
      <w:suff w:val="nothing"/>
      <w:lvlText w:val=""/>
      <w:lvlJc w:val="left"/>
      <w:pPr>
        <w:ind w:left="1134" w:hanging="1134"/>
      </w:pPr>
      <w:rPr>
        <w:rFonts w:hint="default"/>
        <w:b w:val="0"/>
        <w:i w:val="0"/>
        <w:iCs w:val="0"/>
        <w:caps w:val="0"/>
        <w:smallCaps w:val="0"/>
        <w:strike w:val="0"/>
        <w:dstrike w:val="0"/>
        <w:noProof w:val="0"/>
        <w:vanish w:val="0"/>
        <w:color w:val="000000"/>
        <w:position w:val="0"/>
        <w:u w:val="none"/>
        <w:vertAlign w:val="baseline"/>
        <w:em w:val="none"/>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9">
    <w:nsid w:val="14397447"/>
    <w:multiLevelType w:val="hybridMultilevel"/>
    <w:tmpl w:val="19786CE0"/>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1842562B"/>
    <w:multiLevelType w:val="hybridMultilevel"/>
    <w:tmpl w:val="FB767828"/>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18E667F5"/>
    <w:multiLevelType w:val="hybridMultilevel"/>
    <w:tmpl w:val="C4F8FB2A"/>
    <w:lvl w:ilvl="0" w:tplc="5642AC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9260CE4"/>
    <w:multiLevelType w:val="hybridMultilevel"/>
    <w:tmpl w:val="F8BC0FAE"/>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13">
    <w:nsid w:val="19F17230"/>
    <w:multiLevelType w:val="hybridMultilevel"/>
    <w:tmpl w:val="EFCC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311CBC"/>
    <w:multiLevelType w:val="hybridMultilevel"/>
    <w:tmpl w:val="3CB20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D3B06CC"/>
    <w:multiLevelType w:val="hybridMultilevel"/>
    <w:tmpl w:val="012AFB38"/>
    <w:lvl w:ilvl="0" w:tplc="0C09000F">
      <w:start w:val="1"/>
      <w:numFmt w:val="decimal"/>
      <w:lvlText w:val="%1."/>
      <w:lvlJc w:val="left"/>
      <w:pPr>
        <w:ind w:left="3168" w:hanging="360"/>
      </w:pPr>
      <w:rPr>
        <w:rFonts w:hint="default"/>
      </w:rPr>
    </w:lvl>
    <w:lvl w:ilvl="1" w:tplc="0C090003">
      <w:start w:val="1"/>
      <w:numFmt w:val="bullet"/>
      <w:lvlText w:val="o"/>
      <w:lvlJc w:val="left"/>
      <w:pPr>
        <w:ind w:left="3888" w:hanging="360"/>
      </w:pPr>
      <w:rPr>
        <w:rFonts w:ascii="Courier New" w:hAnsi="Courier New" w:cs="Courier New" w:hint="default"/>
      </w:rPr>
    </w:lvl>
    <w:lvl w:ilvl="2" w:tplc="0C090005" w:tentative="1">
      <w:start w:val="1"/>
      <w:numFmt w:val="bullet"/>
      <w:lvlText w:val=""/>
      <w:lvlJc w:val="left"/>
      <w:pPr>
        <w:ind w:left="4608" w:hanging="360"/>
      </w:pPr>
      <w:rPr>
        <w:rFonts w:ascii="Wingdings" w:hAnsi="Wingdings" w:hint="default"/>
      </w:rPr>
    </w:lvl>
    <w:lvl w:ilvl="3" w:tplc="0C090001" w:tentative="1">
      <w:start w:val="1"/>
      <w:numFmt w:val="bullet"/>
      <w:lvlText w:val=""/>
      <w:lvlJc w:val="left"/>
      <w:pPr>
        <w:ind w:left="5328" w:hanging="360"/>
      </w:pPr>
      <w:rPr>
        <w:rFonts w:ascii="Symbol" w:hAnsi="Symbol" w:hint="default"/>
      </w:rPr>
    </w:lvl>
    <w:lvl w:ilvl="4" w:tplc="0C090003" w:tentative="1">
      <w:start w:val="1"/>
      <w:numFmt w:val="bullet"/>
      <w:lvlText w:val="o"/>
      <w:lvlJc w:val="left"/>
      <w:pPr>
        <w:ind w:left="6048" w:hanging="360"/>
      </w:pPr>
      <w:rPr>
        <w:rFonts w:ascii="Courier New" w:hAnsi="Courier New" w:cs="Courier New" w:hint="default"/>
      </w:rPr>
    </w:lvl>
    <w:lvl w:ilvl="5" w:tplc="0C090005" w:tentative="1">
      <w:start w:val="1"/>
      <w:numFmt w:val="bullet"/>
      <w:lvlText w:val=""/>
      <w:lvlJc w:val="left"/>
      <w:pPr>
        <w:ind w:left="6768" w:hanging="360"/>
      </w:pPr>
      <w:rPr>
        <w:rFonts w:ascii="Wingdings" w:hAnsi="Wingdings" w:hint="default"/>
      </w:rPr>
    </w:lvl>
    <w:lvl w:ilvl="6" w:tplc="0C090001" w:tentative="1">
      <w:start w:val="1"/>
      <w:numFmt w:val="bullet"/>
      <w:lvlText w:val=""/>
      <w:lvlJc w:val="left"/>
      <w:pPr>
        <w:ind w:left="7488" w:hanging="360"/>
      </w:pPr>
      <w:rPr>
        <w:rFonts w:ascii="Symbol" w:hAnsi="Symbol" w:hint="default"/>
      </w:rPr>
    </w:lvl>
    <w:lvl w:ilvl="7" w:tplc="0C090003" w:tentative="1">
      <w:start w:val="1"/>
      <w:numFmt w:val="bullet"/>
      <w:lvlText w:val="o"/>
      <w:lvlJc w:val="left"/>
      <w:pPr>
        <w:ind w:left="8208" w:hanging="360"/>
      </w:pPr>
      <w:rPr>
        <w:rFonts w:ascii="Courier New" w:hAnsi="Courier New" w:cs="Courier New" w:hint="default"/>
      </w:rPr>
    </w:lvl>
    <w:lvl w:ilvl="8" w:tplc="0C090005" w:tentative="1">
      <w:start w:val="1"/>
      <w:numFmt w:val="bullet"/>
      <w:lvlText w:val=""/>
      <w:lvlJc w:val="left"/>
      <w:pPr>
        <w:ind w:left="8928" w:hanging="360"/>
      </w:pPr>
      <w:rPr>
        <w:rFonts w:ascii="Wingdings" w:hAnsi="Wingdings" w:hint="default"/>
      </w:rPr>
    </w:lvl>
  </w:abstractNum>
  <w:abstractNum w:abstractNumId="16">
    <w:nsid w:val="202C01E1"/>
    <w:multiLevelType w:val="hybridMultilevel"/>
    <w:tmpl w:val="8674747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nsid w:val="219D2AF9"/>
    <w:multiLevelType w:val="hybridMultilevel"/>
    <w:tmpl w:val="75AE2EC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24447673"/>
    <w:multiLevelType w:val="hybridMultilevel"/>
    <w:tmpl w:val="EE4A3D74"/>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nsid w:val="260263FB"/>
    <w:multiLevelType w:val="hybridMultilevel"/>
    <w:tmpl w:val="28AA7038"/>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nsid w:val="2766270A"/>
    <w:multiLevelType w:val="multilevel"/>
    <w:tmpl w:val="DE3079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909784B"/>
    <w:multiLevelType w:val="hybridMultilevel"/>
    <w:tmpl w:val="DAE08432"/>
    <w:lvl w:ilvl="0" w:tplc="0C09000B">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2">
    <w:nsid w:val="296E1BB7"/>
    <w:multiLevelType w:val="hybridMultilevel"/>
    <w:tmpl w:val="F8046DB4"/>
    <w:lvl w:ilvl="0" w:tplc="9564BE9E">
      <w:start w:val="1"/>
      <w:numFmt w:val="bullet"/>
      <w:lvlText w:val="-"/>
      <w:lvlJc w:val="left"/>
      <w:pPr>
        <w:ind w:left="519" w:hanging="360"/>
      </w:pPr>
      <w:rPr>
        <w:rFonts w:ascii="Calibri" w:eastAsia="Times New Roman" w:hAnsi="Calibri" w:cs="Times New Roman"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nsid w:val="2C2252C6"/>
    <w:multiLevelType w:val="hybridMultilevel"/>
    <w:tmpl w:val="E5D6EB5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nsid w:val="2ED020F2"/>
    <w:multiLevelType w:val="hybridMultilevel"/>
    <w:tmpl w:val="4C221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320019"/>
    <w:multiLevelType w:val="hybridMultilevel"/>
    <w:tmpl w:val="7EF888BA"/>
    <w:lvl w:ilvl="0" w:tplc="CB4CA9D2">
      <w:start w:val="1"/>
      <w:numFmt w:val="bullet"/>
      <w:lvlText w:val=""/>
      <w:lvlJc w:val="left"/>
      <w:pPr>
        <w:ind w:left="720" w:firstLine="698"/>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75275F0"/>
    <w:multiLevelType w:val="hybridMultilevel"/>
    <w:tmpl w:val="79AACDF8"/>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38375F7D"/>
    <w:multiLevelType w:val="hybridMultilevel"/>
    <w:tmpl w:val="199CF65A"/>
    <w:lvl w:ilvl="0" w:tplc="14C2DCB2">
      <w:numFmt w:val="bullet"/>
      <w:lvlText w:val="-"/>
      <w:lvlJc w:val="left"/>
      <w:pPr>
        <w:ind w:left="720" w:hanging="360"/>
      </w:pPr>
      <w:rPr>
        <w:rFonts w:ascii="Calibri" w:eastAsia="Calibr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8F25644"/>
    <w:multiLevelType w:val="multilevel"/>
    <w:tmpl w:val="A57AD718"/>
    <w:styleLink w:val="AureconBullets"/>
    <w:lvl w:ilvl="0">
      <w:start w:val="1"/>
      <w:numFmt w:val="bullet"/>
      <w:pStyle w:val="Bullet1"/>
      <w:lvlText w:val=""/>
      <w:lvlJc w:val="left"/>
      <w:pPr>
        <w:ind w:left="360" w:hanging="360"/>
      </w:pPr>
      <w:rPr>
        <w:rFonts w:ascii="Symbol" w:hAnsi="Symbol" w:hint="default"/>
        <w:color w:val="1F497D"/>
        <w:position w:val="-3"/>
        <w:sz w:val="20"/>
      </w:rPr>
    </w:lvl>
    <w:lvl w:ilvl="1">
      <w:start w:val="1"/>
      <w:numFmt w:val="bullet"/>
      <w:pStyle w:val="Bullet2"/>
      <w:lvlText w:val=""/>
      <w:lvlJc w:val="left"/>
      <w:pPr>
        <w:ind w:left="454" w:hanging="227"/>
      </w:pPr>
      <w:rPr>
        <w:rFonts w:ascii="Symbol" w:hAnsi="Symbol" w:hint="default"/>
        <w:color w:val="C0504D"/>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9">
    <w:nsid w:val="39441AD3"/>
    <w:multiLevelType w:val="hybridMultilevel"/>
    <w:tmpl w:val="77EAD5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D2155C8"/>
    <w:multiLevelType w:val="hybridMultilevel"/>
    <w:tmpl w:val="3032775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nsid w:val="46043986"/>
    <w:multiLevelType w:val="hybridMultilevel"/>
    <w:tmpl w:val="005C2C96"/>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nsid w:val="47350EFD"/>
    <w:multiLevelType w:val="hybridMultilevel"/>
    <w:tmpl w:val="83A49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74B445F"/>
    <w:multiLevelType w:val="hybridMultilevel"/>
    <w:tmpl w:val="4BAEC5E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7CC23B4"/>
    <w:multiLevelType w:val="hybridMultilevel"/>
    <w:tmpl w:val="CEA0617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nsid w:val="486B0755"/>
    <w:multiLevelType w:val="hybridMultilevel"/>
    <w:tmpl w:val="08D89A5E"/>
    <w:lvl w:ilvl="0" w:tplc="0C090001">
      <w:start w:val="1"/>
      <w:numFmt w:val="bullet"/>
      <w:lvlText w:val=""/>
      <w:lvlJc w:val="left"/>
      <w:pPr>
        <w:ind w:left="924" w:hanging="360"/>
      </w:pPr>
      <w:rPr>
        <w:rFonts w:ascii="Symbol" w:hAnsi="Symbol" w:hint="default"/>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6">
    <w:nsid w:val="48CA2766"/>
    <w:multiLevelType w:val="hybridMultilevel"/>
    <w:tmpl w:val="5F0E0710"/>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nsid w:val="4BBC3D08"/>
    <w:multiLevelType w:val="hybridMultilevel"/>
    <w:tmpl w:val="192C042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4FF66418"/>
    <w:multiLevelType w:val="hybridMultilevel"/>
    <w:tmpl w:val="689A5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0AD43B5"/>
    <w:multiLevelType w:val="hybridMultilevel"/>
    <w:tmpl w:val="5F3E4F1A"/>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nsid w:val="53233989"/>
    <w:multiLevelType w:val="hybridMultilevel"/>
    <w:tmpl w:val="FC9C820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nsid w:val="533C7570"/>
    <w:multiLevelType w:val="hybridMultilevel"/>
    <w:tmpl w:val="39F2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56E1C6F"/>
    <w:multiLevelType w:val="multilevel"/>
    <w:tmpl w:val="DE30797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55DB68FC"/>
    <w:multiLevelType w:val="hybridMultilevel"/>
    <w:tmpl w:val="62F4B3E8"/>
    <w:lvl w:ilvl="0" w:tplc="0C090001">
      <w:start w:val="1"/>
      <w:numFmt w:val="bullet"/>
      <w:pStyle w:val="PTVbulletL1copy"/>
      <w:lvlText w:val=""/>
      <w:lvlJc w:val="left"/>
      <w:pPr>
        <w:ind w:left="360" w:hanging="360"/>
      </w:pPr>
      <w:rPr>
        <w:rFonts w:ascii="Symbol" w:hAnsi="Symbol" w:hint="default"/>
        <w:color w:val="000000"/>
        <w:sz w:val="28"/>
      </w:rPr>
    </w:lvl>
    <w:lvl w:ilvl="1" w:tplc="4AC4D442">
      <w:start w:val="1"/>
      <w:numFmt w:val="bullet"/>
      <w:pStyle w:val="PTVBulletIndent2"/>
      <w:lvlText w:val=""/>
      <w:lvlJc w:val="left"/>
      <w:pPr>
        <w:tabs>
          <w:tab w:val="num" w:pos="1080"/>
        </w:tabs>
        <w:ind w:left="1080" w:hanging="360"/>
      </w:pPr>
      <w:rPr>
        <w:rFonts w:ascii="Symbol" w:hAnsi="Symbol" w:hint="default"/>
        <w:sz w:val="19"/>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nsid w:val="586C68A3"/>
    <w:multiLevelType w:val="hybridMultilevel"/>
    <w:tmpl w:val="E3D6173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5">
    <w:nsid w:val="588A6450"/>
    <w:multiLevelType w:val="hybridMultilevel"/>
    <w:tmpl w:val="2B327946"/>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nsid w:val="5AF64F71"/>
    <w:multiLevelType w:val="hybridMultilevel"/>
    <w:tmpl w:val="B6E882E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
    <w:nsid w:val="5B411BB0"/>
    <w:multiLevelType w:val="hybridMultilevel"/>
    <w:tmpl w:val="FA8A324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8">
    <w:nsid w:val="5CBC6850"/>
    <w:multiLevelType w:val="hybridMultilevel"/>
    <w:tmpl w:val="3056DB74"/>
    <w:lvl w:ilvl="0" w:tplc="0C09000B">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9">
    <w:nsid w:val="5CC77594"/>
    <w:multiLevelType w:val="hybridMultilevel"/>
    <w:tmpl w:val="3E9A2208"/>
    <w:lvl w:ilvl="0" w:tplc="589A793A">
      <w:numFmt w:val="bullet"/>
      <w:lvlText w:val="•"/>
      <w:lvlJc w:val="left"/>
      <w:pPr>
        <w:ind w:left="2010" w:hanging="57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nsid w:val="63EF1426"/>
    <w:multiLevelType w:val="multilevel"/>
    <w:tmpl w:val="4C3C18E0"/>
    <w:lvl w:ilvl="0">
      <w:start w:val="1"/>
      <w:numFmt w:val="bullet"/>
      <w:lvlText w:val=""/>
      <w:lvlJc w:val="left"/>
      <w:pPr>
        <w:ind w:left="360" w:hanging="360"/>
      </w:pPr>
      <w:rPr>
        <w:rFonts w:ascii="Symbol" w:hAnsi="Symbol" w:hint="default"/>
        <w:color w:val="1F497D"/>
        <w:position w:val="-3"/>
        <w:sz w:val="20"/>
      </w:rPr>
    </w:lvl>
    <w:lvl w:ilvl="1">
      <w:start w:val="1"/>
      <w:numFmt w:val="bullet"/>
      <w:lvlText w:val=""/>
      <w:lvlJc w:val="left"/>
      <w:pPr>
        <w:ind w:left="454" w:hanging="227"/>
      </w:pPr>
      <w:rPr>
        <w:rFonts w:ascii="Symbol" w:hAnsi="Symbol" w:hint="default"/>
        <w:color w:val="C0504D"/>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bullet"/>
      <w:lvlText w:val=""/>
      <w:lvlJc w:val="left"/>
      <w:pPr>
        <w:ind w:left="2043" w:hanging="227"/>
      </w:pPr>
      <w:rPr>
        <w:rFonts w:ascii="Symbol" w:hAnsi="Symbol" w:hint="default"/>
      </w:rPr>
    </w:lvl>
  </w:abstractNum>
  <w:abstractNum w:abstractNumId="51">
    <w:nsid w:val="651826C5"/>
    <w:multiLevelType w:val="hybridMultilevel"/>
    <w:tmpl w:val="22940B6E"/>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nsid w:val="6705037A"/>
    <w:multiLevelType w:val="hybridMultilevel"/>
    <w:tmpl w:val="0C8A8786"/>
    <w:lvl w:ilvl="0" w:tplc="0C090003">
      <w:start w:val="1"/>
      <w:numFmt w:val="bullet"/>
      <w:lvlText w:val="o"/>
      <w:lvlJc w:val="left"/>
      <w:pPr>
        <w:ind w:left="2912" w:hanging="360"/>
      </w:pPr>
      <w:rPr>
        <w:rFonts w:ascii="Courier New" w:hAnsi="Courier New" w:cs="Courier New"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53">
    <w:nsid w:val="671022E5"/>
    <w:multiLevelType w:val="hybridMultilevel"/>
    <w:tmpl w:val="7F32145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3">
      <w:start w:val="1"/>
      <w:numFmt w:val="bullet"/>
      <w:lvlText w:val="o"/>
      <w:lvlJc w:val="left"/>
      <w:pPr>
        <w:ind w:left="2880" w:hanging="360"/>
      </w:pPr>
      <w:rPr>
        <w:rFonts w:ascii="Courier New" w:hAnsi="Courier New" w:cs="Courier New" w:hint="default"/>
      </w:rPr>
    </w:lvl>
    <w:lvl w:ilvl="3" w:tplc="EE6667CA">
      <w:numFmt w:val="bullet"/>
      <w:lvlText w:val="•"/>
      <w:lvlJc w:val="left"/>
      <w:pPr>
        <w:ind w:left="3975" w:hanging="735"/>
      </w:pPr>
      <w:rPr>
        <w:rFonts w:ascii="Arial" w:eastAsia="Times New Roman" w:hAnsi="Arial" w:cs="Aria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nsid w:val="67D52DAB"/>
    <w:multiLevelType w:val="hybridMultilevel"/>
    <w:tmpl w:val="80502142"/>
    <w:lvl w:ilvl="0" w:tplc="0C090001">
      <w:start w:val="1"/>
      <w:numFmt w:val="bullet"/>
      <w:lvlText w:val=""/>
      <w:lvlJc w:val="left"/>
      <w:pPr>
        <w:ind w:left="924" w:hanging="360"/>
      </w:pPr>
      <w:rPr>
        <w:rFonts w:ascii="Symbol" w:hAnsi="Symbol" w:hint="default"/>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55">
    <w:nsid w:val="680850D6"/>
    <w:multiLevelType w:val="hybridMultilevel"/>
    <w:tmpl w:val="55A2939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6">
    <w:nsid w:val="6CBD6653"/>
    <w:multiLevelType w:val="hybridMultilevel"/>
    <w:tmpl w:val="9E88436E"/>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57">
    <w:nsid w:val="721F6541"/>
    <w:multiLevelType w:val="hybridMultilevel"/>
    <w:tmpl w:val="1606463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58">
    <w:nsid w:val="79CD7850"/>
    <w:multiLevelType w:val="hybridMultilevel"/>
    <w:tmpl w:val="583ECD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7FC2148E"/>
    <w:multiLevelType w:val="hybridMultilevel"/>
    <w:tmpl w:val="7DACCA88"/>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0">
    <w:nsid w:val="7FFE10A1"/>
    <w:multiLevelType w:val="hybridMultilevel"/>
    <w:tmpl w:val="5F828F1E"/>
    <w:lvl w:ilvl="0" w:tplc="649E9D92">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2"/>
  </w:num>
  <w:num w:numId="2">
    <w:abstractNumId w:val="41"/>
  </w:num>
  <w:num w:numId="3">
    <w:abstractNumId w:val="54"/>
  </w:num>
  <w:num w:numId="4">
    <w:abstractNumId w:val="53"/>
  </w:num>
  <w:num w:numId="5">
    <w:abstractNumId w:val="15"/>
  </w:num>
  <w:num w:numId="6">
    <w:abstractNumId w:val="2"/>
  </w:num>
  <w:num w:numId="7">
    <w:abstractNumId w:val="25"/>
  </w:num>
  <w:num w:numId="8">
    <w:abstractNumId w:val="35"/>
  </w:num>
  <w:num w:numId="9">
    <w:abstractNumId w:val="56"/>
  </w:num>
  <w:num w:numId="10">
    <w:abstractNumId w:val="19"/>
  </w:num>
  <w:num w:numId="11">
    <w:abstractNumId w:val="12"/>
  </w:num>
  <w:num w:numId="12">
    <w:abstractNumId w:val="23"/>
  </w:num>
  <w:num w:numId="13">
    <w:abstractNumId w:val="57"/>
  </w:num>
  <w:num w:numId="14">
    <w:abstractNumId w:val="4"/>
  </w:num>
  <w:num w:numId="15">
    <w:abstractNumId w:val="40"/>
  </w:num>
  <w:num w:numId="16">
    <w:abstractNumId w:val="34"/>
  </w:num>
  <w:num w:numId="17">
    <w:abstractNumId w:val="28"/>
    <w:lvlOverride w:ilvl="0">
      <w:lvl w:ilvl="0">
        <w:start w:val="1"/>
        <w:numFmt w:val="bullet"/>
        <w:pStyle w:val="Bullet1"/>
        <w:lvlText w:val=""/>
        <w:lvlJc w:val="left"/>
        <w:pPr>
          <w:ind w:left="8108" w:hanging="360"/>
        </w:pPr>
        <w:rPr>
          <w:rFonts w:ascii="Symbol" w:hAnsi="Symbol" w:hint="default"/>
          <w:color w:val="auto"/>
          <w:position w:val="-3"/>
          <w:sz w:val="20"/>
        </w:rPr>
      </w:lvl>
    </w:lvlOverride>
    <w:lvlOverride w:ilvl="1">
      <w:lvl w:ilvl="1">
        <w:start w:val="1"/>
        <w:numFmt w:val="bullet"/>
        <w:pStyle w:val="Bullet2"/>
        <w:lvlText w:val=""/>
        <w:lvlJc w:val="left"/>
        <w:pPr>
          <w:ind w:left="8202" w:hanging="227"/>
        </w:pPr>
        <w:rPr>
          <w:rFonts w:ascii="Symbol" w:hAnsi="Symbol" w:hint="default"/>
          <w:color w:val="auto"/>
        </w:rPr>
      </w:lvl>
    </w:lvlOverride>
    <w:lvlOverride w:ilvl="2">
      <w:lvl w:ilvl="2">
        <w:start w:val="1"/>
        <w:numFmt w:val="bullet"/>
        <w:pStyle w:val="Bullet3"/>
        <w:lvlText w:val=""/>
        <w:lvlJc w:val="left"/>
        <w:pPr>
          <w:ind w:left="681" w:hanging="227"/>
        </w:pPr>
        <w:rPr>
          <w:rFonts w:ascii="Wingdings" w:hAnsi="Wingdings" w:hint="default"/>
          <w:color w:val="969D91"/>
          <w:position w:val="-3"/>
          <w:sz w:val="28"/>
        </w:rPr>
      </w:lvl>
    </w:lvlOverride>
    <w:lvlOverride w:ilvl="3">
      <w:lvl w:ilvl="3">
        <w:start w:val="1"/>
        <w:numFmt w:val="none"/>
        <w:lvlText w:val=""/>
        <w:lvlJc w:val="left"/>
        <w:pPr>
          <w:ind w:left="908" w:hanging="227"/>
        </w:pPr>
        <w:rPr>
          <w:rFonts w:hint="default"/>
        </w:rPr>
      </w:lvl>
    </w:lvlOverride>
    <w:lvlOverride w:ilvl="4">
      <w:lvl w:ilvl="4">
        <w:start w:val="1"/>
        <w:numFmt w:val="none"/>
        <w:lvlText w:val=""/>
        <w:lvlJc w:val="left"/>
        <w:pPr>
          <w:ind w:left="1135" w:hanging="227"/>
        </w:pPr>
        <w:rPr>
          <w:rFonts w:hint="default"/>
        </w:rPr>
      </w:lvl>
    </w:lvlOverride>
    <w:lvlOverride w:ilvl="5">
      <w:lvl w:ilvl="5">
        <w:start w:val="1"/>
        <w:numFmt w:val="none"/>
        <w:lvlText w:val=""/>
        <w:lvlJc w:val="left"/>
        <w:pPr>
          <w:ind w:left="1362" w:hanging="227"/>
        </w:pPr>
        <w:rPr>
          <w:rFonts w:hint="default"/>
        </w:rPr>
      </w:lvl>
    </w:lvlOverride>
    <w:lvlOverride w:ilvl="6">
      <w:lvl w:ilvl="6">
        <w:start w:val="1"/>
        <w:numFmt w:val="none"/>
        <w:lvlText w:val=""/>
        <w:lvlJc w:val="left"/>
        <w:pPr>
          <w:ind w:left="1589" w:hanging="227"/>
        </w:pPr>
        <w:rPr>
          <w:rFonts w:hint="default"/>
        </w:rPr>
      </w:lvl>
    </w:lvlOverride>
    <w:lvlOverride w:ilvl="7">
      <w:lvl w:ilvl="7">
        <w:start w:val="1"/>
        <w:numFmt w:val="none"/>
        <w:lvlText w:val=""/>
        <w:lvlJc w:val="left"/>
        <w:pPr>
          <w:ind w:left="1816" w:hanging="227"/>
        </w:pPr>
        <w:rPr>
          <w:rFonts w:hint="default"/>
        </w:rPr>
      </w:lvl>
    </w:lvlOverride>
    <w:lvlOverride w:ilvl="8">
      <w:lvl w:ilvl="8">
        <w:start w:val="1"/>
        <w:numFmt w:val="none"/>
        <w:lvlText w:val=""/>
        <w:lvlJc w:val="left"/>
        <w:pPr>
          <w:ind w:left="2043" w:hanging="227"/>
        </w:pPr>
        <w:rPr>
          <w:rFonts w:hint="default"/>
        </w:rPr>
      </w:lvl>
    </w:lvlOverride>
  </w:num>
  <w:num w:numId="18">
    <w:abstractNumId w:val="28"/>
    <w:lvlOverride w:ilvl="0">
      <w:lvl w:ilvl="0">
        <w:start w:val="1"/>
        <w:numFmt w:val="bullet"/>
        <w:pStyle w:val="Bullet1"/>
        <w:lvlText w:val=""/>
        <w:lvlJc w:val="left"/>
        <w:pPr>
          <w:ind w:left="360" w:hanging="360"/>
        </w:pPr>
        <w:rPr>
          <w:rFonts w:ascii="Symbol" w:hAnsi="Symbol" w:hint="default"/>
          <w:color w:val="auto"/>
          <w:position w:val="-3"/>
          <w:sz w:val="20"/>
        </w:rPr>
      </w:lvl>
    </w:lvlOverride>
  </w:num>
  <w:num w:numId="19">
    <w:abstractNumId w:val="28"/>
    <w:lvlOverride w:ilvl="0">
      <w:lvl w:ilvl="0">
        <w:start w:val="1"/>
        <w:numFmt w:val="bullet"/>
        <w:pStyle w:val="Bullet1"/>
        <w:lvlText w:val=""/>
        <w:lvlJc w:val="left"/>
        <w:pPr>
          <w:ind w:left="360" w:hanging="360"/>
        </w:pPr>
        <w:rPr>
          <w:rFonts w:ascii="Symbol" w:hAnsi="Symbol" w:hint="default"/>
          <w:color w:val="auto"/>
          <w:position w:val="-3"/>
          <w:sz w:val="20"/>
        </w:rPr>
      </w:lvl>
    </w:lvlOverride>
  </w:num>
  <w:num w:numId="20">
    <w:abstractNumId w:val="28"/>
    <w:lvlOverride w:ilvl="0">
      <w:lvl w:ilvl="0">
        <w:start w:val="1"/>
        <w:numFmt w:val="bullet"/>
        <w:pStyle w:val="Bullet1"/>
        <w:lvlText w:val=""/>
        <w:lvlJc w:val="left"/>
        <w:pPr>
          <w:ind w:left="360" w:hanging="360"/>
        </w:pPr>
        <w:rPr>
          <w:rFonts w:ascii="Symbol" w:hAnsi="Symbol" w:hint="default"/>
          <w:color w:val="auto"/>
          <w:position w:val="-3"/>
          <w:sz w:val="20"/>
        </w:rPr>
      </w:lvl>
    </w:lvlOverride>
  </w:num>
  <w:num w:numId="21">
    <w:abstractNumId w:val="8"/>
    <w:lvlOverride w:ilvl="0">
      <w:lvl w:ilvl="0">
        <w:start w:val="1"/>
        <w:numFmt w:val="decimal"/>
        <w:lvlText w:val="%1"/>
        <w:lvlJc w:val="left"/>
        <w:pPr>
          <w:tabs>
            <w:tab w:val="num" w:pos="1134"/>
          </w:tabs>
          <w:ind w:left="1134" w:hanging="1134"/>
        </w:pPr>
        <w:rPr>
          <w:rFonts w:hint="default"/>
        </w:rPr>
      </w:lvl>
    </w:lvlOverride>
    <w:lvlOverride w:ilvl="1">
      <w:lvl w:ilvl="1">
        <w:start w:val="1"/>
        <w:numFmt w:val="decimal"/>
        <w:lvlText w:val="%1.%2"/>
        <w:lvlJc w:val="left"/>
        <w:pPr>
          <w:tabs>
            <w:tab w:val="num" w:pos="1134"/>
          </w:tabs>
          <w:ind w:left="1134" w:hanging="1134"/>
        </w:pPr>
        <w:rPr>
          <w:rFonts w:hint="default"/>
        </w:rPr>
      </w:lvl>
    </w:lvlOverride>
    <w:lvlOverride w:ilvl="2">
      <w:lvl w:ilvl="2">
        <w:start w:val="1"/>
        <w:numFmt w:val="decimal"/>
        <w:lvlText w:val="%1.%2.%3"/>
        <w:lvlJc w:val="left"/>
        <w:pPr>
          <w:tabs>
            <w:tab w:val="num" w:pos="1134"/>
          </w:tabs>
          <w:ind w:left="1134" w:hanging="1134"/>
        </w:pPr>
        <w:rPr>
          <w:rFonts w:hint="default"/>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none"/>
        <w:lvlText w:val=""/>
        <w:lvlJc w:val="left"/>
        <w:pPr>
          <w:ind w:left="1134" w:hanging="1134"/>
        </w:pPr>
        <w:rPr>
          <w:rFonts w:hint="default"/>
        </w:rPr>
      </w:lvl>
    </w:lvlOverride>
    <w:lvlOverride w:ilvl="6">
      <w:lvl w:ilvl="6">
        <w:start w:val="1"/>
        <w:numFmt w:val="none"/>
        <w:lvlRestart w:val="0"/>
        <w:suff w:val="nothing"/>
        <w:lvlText w:val="㔀࠶㜀࠺㬀࠼㸀*⩂䔁H䠀*⩓崀⡯瀀h甀좗ÿ"/>
        <w:lvlJc w:val="left"/>
        <w:pPr>
          <w:ind w:left="1134" w:hanging="1134"/>
        </w:pPr>
      </w:lvl>
    </w:lvlOverride>
    <w:lvlOverride w:ilvl="0"/>
    <w:lvlOverride w:ilvl="0"/>
  </w:num>
  <w:num w:numId="22">
    <w:abstractNumId w:val="8"/>
  </w:num>
  <w:num w:numId="23">
    <w:abstractNumId w:val="28"/>
  </w:num>
  <w:num w:numId="24">
    <w:abstractNumId w:val="52"/>
  </w:num>
  <w:num w:numId="25">
    <w:abstractNumId w:val="55"/>
  </w:num>
  <w:num w:numId="26">
    <w:abstractNumId w:val="17"/>
  </w:num>
  <w:num w:numId="27">
    <w:abstractNumId w:val="30"/>
  </w:num>
  <w:num w:numId="28">
    <w:abstractNumId w:val="50"/>
  </w:num>
  <w:num w:numId="29">
    <w:abstractNumId w:val="43"/>
  </w:num>
  <w:num w:numId="30">
    <w:abstractNumId w:val="11"/>
  </w:num>
  <w:num w:numId="31">
    <w:abstractNumId w:val="5"/>
  </w:num>
  <w:num w:numId="32">
    <w:abstractNumId w:val="13"/>
  </w:num>
  <w:num w:numId="33">
    <w:abstractNumId w:val="49"/>
  </w:num>
  <w:num w:numId="34">
    <w:abstractNumId w:val="47"/>
  </w:num>
  <w:num w:numId="35">
    <w:abstractNumId w:val="24"/>
  </w:num>
  <w:num w:numId="36">
    <w:abstractNumId w:val="1"/>
  </w:num>
  <w:num w:numId="37">
    <w:abstractNumId w:val="29"/>
  </w:num>
  <w:num w:numId="38">
    <w:abstractNumId w:val="27"/>
  </w:num>
  <w:num w:numId="39">
    <w:abstractNumId w:val="20"/>
  </w:num>
  <w:num w:numId="40">
    <w:abstractNumId w:val="7"/>
  </w:num>
  <w:num w:numId="41">
    <w:abstractNumId w:val="22"/>
  </w:num>
  <w:num w:numId="42">
    <w:abstractNumId w:val="14"/>
  </w:num>
  <w:num w:numId="43">
    <w:abstractNumId w:val="16"/>
  </w:num>
  <w:num w:numId="44">
    <w:abstractNumId w:val="60"/>
  </w:num>
  <w:num w:numId="45">
    <w:abstractNumId w:val="38"/>
  </w:num>
  <w:num w:numId="46">
    <w:abstractNumId w:val="32"/>
  </w:num>
  <w:num w:numId="47">
    <w:abstractNumId w:val="58"/>
  </w:num>
  <w:num w:numId="48">
    <w:abstractNumId w:val="3"/>
  </w:num>
  <w:num w:numId="49">
    <w:abstractNumId w:val="44"/>
  </w:num>
  <w:num w:numId="50">
    <w:abstractNumId w:val="37"/>
  </w:num>
  <w:num w:numId="51">
    <w:abstractNumId w:val="6"/>
  </w:num>
  <w:num w:numId="52">
    <w:abstractNumId w:val="9"/>
  </w:num>
  <w:num w:numId="53">
    <w:abstractNumId w:val="36"/>
  </w:num>
  <w:num w:numId="54">
    <w:abstractNumId w:val="51"/>
  </w:num>
  <w:num w:numId="55">
    <w:abstractNumId w:val="59"/>
  </w:num>
  <w:num w:numId="56">
    <w:abstractNumId w:val="26"/>
  </w:num>
  <w:num w:numId="57">
    <w:abstractNumId w:val="45"/>
  </w:num>
  <w:num w:numId="58">
    <w:abstractNumId w:val="39"/>
  </w:num>
  <w:num w:numId="59">
    <w:abstractNumId w:val="31"/>
  </w:num>
  <w:num w:numId="60">
    <w:abstractNumId w:val="10"/>
  </w:num>
  <w:num w:numId="61">
    <w:abstractNumId w:val="33"/>
  </w:num>
  <w:num w:numId="62">
    <w:abstractNumId w:val="18"/>
  </w:num>
  <w:num w:numId="63">
    <w:abstractNumId w:val="21"/>
  </w:num>
  <w:num w:numId="64">
    <w:abstractNumId w:val="46"/>
  </w:num>
  <w:num w:numId="65">
    <w:abstractNumId w:val="0"/>
    <w:lvlOverride w:ilvl="0"/>
  </w:num>
  <w:num w:numId="66">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oNotTrackMoves/>
  <w:documentProtection w:edit="readOnly" w:enforcement="1" w:cryptProviderType="rsaFull" w:cryptAlgorithmClass="hash" w:cryptAlgorithmType="typeAny" w:cryptAlgorithmSid="4" w:cryptSpinCount="100000" w:hash="PhDVJqAWz+IWoUA4JBTyZq1c3oI=" w:salt="rc+MxhDs+y4GDBBqFaF6Gw=="/>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0234"/>
    <w:rsid w:val="000017F9"/>
    <w:rsid w:val="00010096"/>
    <w:rsid w:val="000143EA"/>
    <w:rsid w:val="000156D1"/>
    <w:rsid w:val="00016049"/>
    <w:rsid w:val="00021C66"/>
    <w:rsid w:val="00026250"/>
    <w:rsid w:val="00030E71"/>
    <w:rsid w:val="00037761"/>
    <w:rsid w:val="00050C55"/>
    <w:rsid w:val="00057C7B"/>
    <w:rsid w:val="00063014"/>
    <w:rsid w:val="00064D6D"/>
    <w:rsid w:val="00066563"/>
    <w:rsid w:val="0007134E"/>
    <w:rsid w:val="000750B5"/>
    <w:rsid w:val="00080184"/>
    <w:rsid w:val="00092FD1"/>
    <w:rsid w:val="000936C2"/>
    <w:rsid w:val="00096D66"/>
    <w:rsid w:val="000A47B6"/>
    <w:rsid w:val="000B03C0"/>
    <w:rsid w:val="000B0DC0"/>
    <w:rsid w:val="000B568D"/>
    <w:rsid w:val="000B6E16"/>
    <w:rsid w:val="000C10D8"/>
    <w:rsid w:val="000C39D4"/>
    <w:rsid w:val="000C5FE5"/>
    <w:rsid w:val="000D0295"/>
    <w:rsid w:val="000D4BA3"/>
    <w:rsid w:val="000E0768"/>
    <w:rsid w:val="000E3450"/>
    <w:rsid w:val="000F1B81"/>
    <w:rsid w:val="00105D56"/>
    <w:rsid w:val="00110E0E"/>
    <w:rsid w:val="00114988"/>
    <w:rsid w:val="001240AE"/>
    <w:rsid w:val="0012433D"/>
    <w:rsid w:val="00124878"/>
    <w:rsid w:val="00124BE6"/>
    <w:rsid w:val="00140F31"/>
    <w:rsid w:val="001536B2"/>
    <w:rsid w:val="001579FA"/>
    <w:rsid w:val="00157BA2"/>
    <w:rsid w:val="001637A6"/>
    <w:rsid w:val="00163846"/>
    <w:rsid w:val="00176539"/>
    <w:rsid w:val="00181CF9"/>
    <w:rsid w:val="001A158D"/>
    <w:rsid w:val="001A5AF4"/>
    <w:rsid w:val="001B0936"/>
    <w:rsid w:val="001B358D"/>
    <w:rsid w:val="001B6818"/>
    <w:rsid w:val="001C2077"/>
    <w:rsid w:val="001C2E26"/>
    <w:rsid w:val="001E0B02"/>
    <w:rsid w:val="001E1F84"/>
    <w:rsid w:val="001E5F0F"/>
    <w:rsid w:val="001F4542"/>
    <w:rsid w:val="00200416"/>
    <w:rsid w:val="0020732C"/>
    <w:rsid w:val="002128CA"/>
    <w:rsid w:val="0021487D"/>
    <w:rsid w:val="00214B38"/>
    <w:rsid w:val="002321D0"/>
    <w:rsid w:val="0023407B"/>
    <w:rsid w:val="002368D4"/>
    <w:rsid w:val="002414A0"/>
    <w:rsid w:val="00261499"/>
    <w:rsid w:val="00262C68"/>
    <w:rsid w:val="00265C73"/>
    <w:rsid w:val="00286F05"/>
    <w:rsid w:val="002925A8"/>
    <w:rsid w:val="002A11A8"/>
    <w:rsid w:val="002B3BD4"/>
    <w:rsid w:val="002B786C"/>
    <w:rsid w:val="002C3E42"/>
    <w:rsid w:val="002C5DF2"/>
    <w:rsid w:val="002D22E6"/>
    <w:rsid w:val="002D72F8"/>
    <w:rsid w:val="002E1021"/>
    <w:rsid w:val="002E217C"/>
    <w:rsid w:val="002E2560"/>
    <w:rsid w:val="002E2A5E"/>
    <w:rsid w:val="002E40AE"/>
    <w:rsid w:val="002E60C4"/>
    <w:rsid w:val="002F0528"/>
    <w:rsid w:val="002F16B8"/>
    <w:rsid w:val="002F27D3"/>
    <w:rsid w:val="0030075F"/>
    <w:rsid w:val="003120D0"/>
    <w:rsid w:val="003135EA"/>
    <w:rsid w:val="00323081"/>
    <w:rsid w:val="00324BDA"/>
    <w:rsid w:val="00341AA7"/>
    <w:rsid w:val="00343C7A"/>
    <w:rsid w:val="00351557"/>
    <w:rsid w:val="00351F7C"/>
    <w:rsid w:val="00362467"/>
    <w:rsid w:val="00364537"/>
    <w:rsid w:val="00367088"/>
    <w:rsid w:val="003730D3"/>
    <w:rsid w:val="00375287"/>
    <w:rsid w:val="00376D37"/>
    <w:rsid w:val="0038393A"/>
    <w:rsid w:val="00391AD7"/>
    <w:rsid w:val="00392D4E"/>
    <w:rsid w:val="0039359E"/>
    <w:rsid w:val="00394CC9"/>
    <w:rsid w:val="003958B9"/>
    <w:rsid w:val="003968AD"/>
    <w:rsid w:val="003A170B"/>
    <w:rsid w:val="003A359A"/>
    <w:rsid w:val="003A571C"/>
    <w:rsid w:val="003B652A"/>
    <w:rsid w:val="003C292A"/>
    <w:rsid w:val="003C4059"/>
    <w:rsid w:val="003D0E44"/>
    <w:rsid w:val="003D20EE"/>
    <w:rsid w:val="003D2F28"/>
    <w:rsid w:val="003D52E4"/>
    <w:rsid w:val="003D5AAB"/>
    <w:rsid w:val="003E1753"/>
    <w:rsid w:val="003E3B93"/>
    <w:rsid w:val="003E6929"/>
    <w:rsid w:val="003F2BF9"/>
    <w:rsid w:val="003F56C9"/>
    <w:rsid w:val="00407292"/>
    <w:rsid w:val="00411157"/>
    <w:rsid w:val="00413492"/>
    <w:rsid w:val="004153FB"/>
    <w:rsid w:val="00416A79"/>
    <w:rsid w:val="00435AB2"/>
    <w:rsid w:val="0044006F"/>
    <w:rsid w:val="00441930"/>
    <w:rsid w:val="004439B4"/>
    <w:rsid w:val="00443C00"/>
    <w:rsid w:val="00443C16"/>
    <w:rsid w:val="004618F5"/>
    <w:rsid w:val="00464703"/>
    <w:rsid w:val="004722C9"/>
    <w:rsid w:val="0047472A"/>
    <w:rsid w:val="00475269"/>
    <w:rsid w:val="00475DC1"/>
    <w:rsid w:val="004823BD"/>
    <w:rsid w:val="004828F2"/>
    <w:rsid w:val="00486845"/>
    <w:rsid w:val="00490CBC"/>
    <w:rsid w:val="00491257"/>
    <w:rsid w:val="00495A24"/>
    <w:rsid w:val="0049632A"/>
    <w:rsid w:val="004A0F57"/>
    <w:rsid w:val="004B222A"/>
    <w:rsid w:val="004B2D4F"/>
    <w:rsid w:val="004B556A"/>
    <w:rsid w:val="004B700E"/>
    <w:rsid w:val="004B7215"/>
    <w:rsid w:val="004B7AD5"/>
    <w:rsid w:val="004D36AC"/>
    <w:rsid w:val="004D63AC"/>
    <w:rsid w:val="004E5305"/>
    <w:rsid w:val="004E5763"/>
    <w:rsid w:val="004E7227"/>
    <w:rsid w:val="004F22DA"/>
    <w:rsid w:val="004F76AB"/>
    <w:rsid w:val="004F7C0E"/>
    <w:rsid w:val="00505E55"/>
    <w:rsid w:val="00507303"/>
    <w:rsid w:val="00513410"/>
    <w:rsid w:val="00520306"/>
    <w:rsid w:val="005236A1"/>
    <w:rsid w:val="00533B3C"/>
    <w:rsid w:val="0053588C"/>
    <w:rsid w:val="00545949"/>
    <w:rsid w:val="00550F4C"/>
    <w:rsid w:val="00554C92"/>
    <w:rsid w:val="00555FD8"/>
    <w:rsid w:val="00557634"/>
    <w:rsid w:val="005654E6"/>
    <w:rsid w:val="00575F53"/>
    <w:rsid w:val="00584F6C"/>
    <w:rsid w:val="005868BB"/>
    <w:rsid w:val="00595C95"/>
    <w:rsid w:val="0059797B"/>
    <w:rsid w:val="005A16C2"/>
    <w:rsid w:val="005A610F"/>
    <w:rsid w:val="005A7F51"/>
    <w:rsid w:val="005B2DB4"/>
    <w:rsid w:val="005B4E81"/>
    <w:rsid w:val="005B5F2C"/>
    <w:rsid w:val="005C0498"/>
    <w:rsid w:val="005C1C1B"/>
    <w:rsid w:val="005D5281"/>
    <w:rsid w:val="005D53FA"/>
    <w:rsid w:val="005E1842"/>
    <w:rsid w:val="005E3FAE"/>
    <w:rsid w:val="005E73B2"/>
    <w:rsid w:val="005F5B06"/>
    <w:rsid w:val="005F78E6"/>
    <w:rsid w:val="00603985"/>
    <w:rsid w:val="00607C4D"/>
    <w:rsid w:val="00616EA7"/>
    <w:rsid w:val="00622D44"/>
    <w:rsid w:val="00622EA2"/>
    <w:rsid w:val="00632773"/>
    <w:rsid w:val="00652FD4"/>
    <w:rsid w:val="00654585"/>
    <w:rsid w:val="006577B1"/>
    <w:rsid w:val="0066163F"/>
    <w:rsid w:val="006638E7"/>
    <w:rsid w:val="00680580"/>
    <w:rsid w:val="006813FD"/>
    <w:rsid w:val="00686FEA"/>
    <w:rsid w:val="006922EC"/>
    <w:rsid w:val="00692F29"/>
    <w:rsid w:val="006A3BF2"/>
    <w:rsid w:val="006B2CA6"/>
    <w:rsid w:val="006B37D2"/>
    <w:rsid w:val="006B57FF"/>
    <w:rsid w:val="006C28D1"/>
    <w:rsid w:val="006C7B3C"/>
    <w:rsid w:val="006D2916"/>
    <w:rsid w:val="006D4053"/>
    <w:rsid w:val="006D576A"/>
    <w:rsid w:val="006E14A3"/>
    <w:rsid w:val="006E163A"/>
    <w:rsid w:val="006E4F09"/>
    <w:rsid w:val="006E55B2"/>
    <w:rsid w:val="00720CD1"/>
    <w:rsid w:val="00753416"/>
    <w:rsid w:val="00753493"/>
    <w:rsid w:val="007545B8"/>
    <w:rsid w:val="00762109"/>
    <w:rsid w:val="00762EFE"/>
    <w:rsid w:val="007640B9"/>
    <w:rsid w:val="00764D70"/>
    <w:rsid w:val="00766F80"/>
    <w:rsid w:val="00767912"/>
    <w:rsid w:val="007742ED"/>
    <w:rsid w:val="007755ED"/>
    <w:rsid w:val="007779BF"/>
    <w:rsid w:val="00790221"/>
    <w:rsid w:val="00794E77"/>
    <w:rsid w:val="007B0839"/>
    <w:rsid w:val="007D65C4"/>
    <w:rsid w:val="007D79A7"/>
    <w:rsid w:val="007E1875"/>
    <w:rsid w:val="007E4613"/>
    <w:rsid w:val="007F0C8E"/>
    <w:rsid w:val="007F1613"/>
    <w:rsid w:val="007F5E9B"/>
    <w:rsid w:val="007F627C"/>
    <w:rsid w:val="00812D91"/>
    <w:rsid w:val="00817205"/>
    <w:rsid w:val="00826B7E"/>
    <w:rsid w:val="00835281"/>
    <w:rsid w:val="00840C08"/>
    <w:rsid w:val="008440C5"/>
    <w:rsid w:val="008525B1"/>
    <w:rsid w:val="008600D1"/>
    <w:rsid w:val="00860A0B"/>
    <w:rsid w:val="008617DD"/>
    <w:rsid w:val="00865390"/>
    <w:rsid w:val="00866DCE"/>
    <w:rsid w:val="008670B5"/>
    <w:rsid w:val="00867E0D"/>
    <w:rsid w:val="0087485E"/>
    <w:rsid w:val="00891B4D"/>
    <w:rsid w:val="00892C55"/>
    <w:rsid w:val="00897155"/>
    <w:rsid w:val="008A123F"/>
    <w:rsid w:val="008A6D48"/>
    <w:rsid w:val="008B20BF"/>
    <w:rsid w:val="008B3EB5"/>
    <w:rsid w:val="008B53AA"/>
    <w:rsid w:val="008D00F1"/>
    <w:rsid w:val="008F3178"/>
    <w:rsid w:val="00901128"/>
    <w:rsid w:val="009058B4"/>
    <w:rsid w:val="00912AE4"/>
    <w:rsid w:val="009151F6"/>
    <w:rsid w:val="009166EF"/>
    <w:rsid w:val="00922A37"/>
    <w:rsid w:val="00922AEB"/>
    <w:rsid w:val="00926939"/>
    <w:rsid w:val="009307B6"/>
    <w:rsid w:val="00931721"/>
    <w:rsid w:val="00932B71"/>
    <w:rsid w:val="00934417"/>
    <w:rsid w:val="00952BBE"/>
    <w:rsid w:val="00952E4B"/>
    <w:rsid w:val="00953AD4"/>
    <w:rsid w:val="00961589"/>
    <w:rsid w:val="009631C6"/>
    <w:rsid w:val="009665FD"/>
    <w:rsid w:val="00984594"/>
    <w:rsid w:val="0098631A"/>
    <w:rsid w:val="00994520"/>
    <w:rsid w:val="009954EA"/>
    <w:rsid w:val="009A1D0E"/>
    <w:rsid w:val="009A7340"/>
    <w:rsid w:val="009B1202"/>
    <w:rsid w:val="009B21EE"/>
    <w:rsid w:val="009B3562"/>
    <w:rsid w:val="009B62BE"/>
    <w:rsid w:val="009C45DA"/>
    <w:rsid w:val="009D5895"/>
    <w:rsid w:val="009E5D5A"/>
    <w:rsid w:val="009E6455"/>
    <w:rsid w:val="009F65CF"/>
    <w:rsid w:val="00A065C1"/>
    <w:rsid w:val="00A072BB"/>
    <w:rsid w:val="00A07C78"/>
    <w:rsid w:val="00A11C5F"/>
    <w:rsid w:val="00A12C00"/>
    <w:rsid w:val="00A154D0"/>
    <w:rsid w:val="00A22999"/>
    <w:rsid w:val="00A26CC6"/>
    <w:rsid w:val="00A26EE8"/>
    <w:rsid w:val="00A36224"/>
    <w:rsid w:val="00A37173"/>
    <w:rsid w:val="00A37414"/>
    <w:rsid w:val="00A37D6D"/>
    <w:rsid w:val="00A44D9E"/>
    <w:rsid w:val="00A558B0"/>
    <w:rsid w:val="00A57EE2"/>
    <w:rsid w:val="00A64F8B"/>
    <w:rsid w:val="00A66390"/>
    <w:rsid w:val="00A66E73"/>
    <w:rsid w:val="00A704CB"/>
    <w:rsid w:val="00A7240C"/>
    <w:rsid w:val="00A7777F"/>
    <w:rsid w:val="00A840D7"/>
    <w:rsid w:val="00A87529"/>
    <w:rsid w:val="00AA3B46"/>
    <w:rsid w:val="00AA3E78"/>
    <w:rsid w:val="00AA7581"/>
    <w:rsid w:val="00AB410C"/>
    <w:rsid w:val="00AB5F06"/>
    <w:rsid w:val="00AB6977"/>
    <w:rsid w:val="00AB7031"/>
    <w:rsid w:val="00AC2873"/>
    <w:rsid w:val="00AC2E2A"/>
    <w:rsid w:val="00AC5476"/>
    <w:rsid w:val="00AD265C"/>
    <w:rsid w:val="00AD2C7D"/>
    <w:rsid w:val="00AD345F"/>
    <w:rsid w:val="00AD3FD3"/>
    <w:rsid w:val="00AE69D6"/>
    <w:rsid w:val="00AF4AA3"/>
    <w:rsid w:val="00AF538D"/>
    <w:rsid w:val="00B041E9"/>
    <w:rsid w:val="00B05F82"/>
    <w:rsid w:val="00B12F1A"/>
    <w:rsid w:val="00B24B67"/>
    <w:rsid w:val="00B24D5A"/>
    <w:rsid w:val="00B30E9F"/>
    <w:rsid w:val="00B31C8A"/>
    <w:rsid w:val="00B4014A"/>
    <w:rsid w:val="00B4108A"/>
    <w:rsid w:val="00B437A6"/>
    <w:rsid w:val="00B4523E"/>
    <w:rsid w:val="00B54436"/>
    <w:rsid w:val="00B55C38"/>
    <w:rsid w:val="00B74D27"/>
    <w:rsid w:val="00B81BFA"/>
    <w:rsid w:val="00B95991"/>
    <w:rsid w:val="00BA0A9E"/>
    <w:rsid w:val="00BA3C4A"/>
    <w:rsid w:val="00BA4FD2"/>
    <w:rsid w:val="00BA7D61"/>
    <w:rsid w:val="00BB6105"/>
    <w:rsid w:val="00BD44C1"/>
    <w:rsid w:val="00BE0625"/>
    <w:rsid w:val="00BE47F7"/>
    <w:rsid w:val="00BE54C9"/>
    <w:rsid w:val="00BE5F3F"/>
    <w:rsid w:val="00BF18F9"/>
    <w:rsid w:val="00C10C13"/>
    <w:rsid w:val="00C10C2F"/>
    <w:rsid w:val="00C14601"/>
    <w:rsid w:val="00C14E62"/>
    <w:rsid w:val="00C22A38"/>
    <w:rsid w:val="00C2512A"/>
    <w:rsid w:val="00C2606A"/>
    <w:rsid w:val="00C276B6"/>
    <w:rsid w:val="00C27AA1"/>
    <w:rsid w:val="00C3074D"/>
    <w:rsid w:val="00C36C22"/>
    <w:rsid w:val="00C36CD8"/>
    <w:rsid w:val="00C445F6"/>
    <w:rsid w:val="00C45771"/>
    <w:rsid w:val="00C50213"/>
    <w:rsid w:val="00C504D4"/>
    <w:rsid w:val="00C52083"/>
    <w:rsid w:val="00C520C5"/>
    <w:rsid w:val="00C56B52"/>
    <w:rsid w:val="00C6426C"/>
    <w:rsid w:val="00C65974"/>
    <w:rsid w:val="00C85456"/>
    <w:rsid w:val="00C867FF"/>
    <w:rsid w:val="00C90161"/>
    <w:rsid w:val="00C9046D"/>
    <w:rsid w:val="00C905A6"/>
    <w:rsid w:val="00C9632C"/>
    <w:rsid w:val="00CA61F5"/>
    <w:rsid w:val="00CC1EFF"/>
    <w:rsid w:val="00CC41EF"/>
    <w:rsid w:val="00CD0234"/>
    <w:rsid w:val="00CD0C3A"/>
    <w:rsid w:val="00CD3E95"/>
    <w:rsid w:val="00CD51D5"/>
    <w:rsid w:val="00CD6BE2"/>
    <w:rsid w:val="00CE2F02"/>
    <w:rsid w:val="00CE3C11"/>
    <w:rsid w:val="00CF198D"/>
    <w:rsid w:val="00D04EFC"/>
    <w:rsid w:val="00D07068"/>
    <w:rsid w:val="00D107D1"/>
    <w:rsid w:val="00D21F4B"/>
    <w:rsid w:val="00D249D7"/>
    <w:rsid w:val="00D31EDF"/>
    <w:rsid w:val="00D34CCD"/>
    <w:rsid w:val="00D457F7"/>
    <w:rsid w:val="00D463B2"/>
    <w:rsid w:val="00D47EB7"/>
    <w:rsid w:val="00D51B11"/>
    <w:rsid w:val="00D57421"/>
    <w:rsid w:val="00D71ED6"/>
    <w:rsid w:val="00D73624"/>
    <w:rsid w:val="00D855C6"/>
    <w:rsid w:val="00D966BC"/>
    <w:rsid w:val="00DB2986"/>
    <w:rsid w:val="00DB4ED1"/>
    <w:rsid w:val="00DC1ED9"/>
    <w:rsid w:val="00DC27C1"/>
    <w:rsid w:val="00DC5329"/>
    <w:rsid w:val="00DC73F9"/>
    <w:rsid w:val="00DD3CAF"/>
    <w:rsid w:val="00DD4482"/>
    <w:rsid w:val="00DD5278"/>
    <w:rsid w:val="00DE1E50"/>
    <w:rsid w:val="00DF0571"/>
    <w:rsid w:val="00DF385E"/>
    <w:rsid w:val="00E23318"/>
    <w:rsid w:val="00E2345C"/>
    <w:rsid w:val="00E271BD"/>
    <w:rsid w:val="00E272DD"/>
    <w:rsid w:val="00E31A1D"/>
    <w:rsid w:val="00E3366B"/>
    <w:rsid w:val="00E43703"/>
    <w:rsid w:val="00E51172"/>
    <w:rsid w:val="00E52D82"/>
    <w:rsid w:val="00E5497F"/>
    <w:rsid w:val="00E77AD8"/>
    <w:rsid w:val="00E77E2D"/>
    <w:rsid w:val="00E848FA"/>
    <w:rsid w:val="00E90686"/>
    <w:rsid w:val="00E94C9F"/>
    <w:rsid w:val="00EA12EA"/>
    <w:rsid w:val="00EA3066"/>
    <w:rsid w:val="00EB0929"/>
    <w:rsid w:val="00EB276E"/>
    <w:rsid w:val="00EB2A15"/>
    <w:rsid w:val="00EB3E6D"/>
    <w:rsid w:val="00EB44FE"/>
    <w:rsid w:val="00EC1FE4"/>
    <w:rsid w:val="00EC71A0"/>
    <w:rsid w:val="00ED5F5A"/>
    <w:rsid w:val="00ED7B23"/>
    <w:rsid w:val="00EE1DAD"/>
    <w:rsid w:val="00EE36DC"/>
    <w:rsid w:val="00EF15B8"/>
    <w:rsid w:val="00EF7BD9"/>
    <w:rsid w:val="00F03383"/>
    <w:rsid w:val="00F03B06"/>
    <w:rsid w:val="00F04BE2"/>
    <w:rsid w:val="00F059B4"/>
    <w:rsid w:val="00F10CAF"/>
    <w:rsid w:val="00F24FB8"/>
    <w:rsid w:val="00F32195"/>
    <w:rsid w:val="00F348F1"/>
    <w:rsid w:val="00F35286"/>
    <w:rsid w:val="00F6069E"/>
    <w:rsid w:val="00F63DA9"/>
    <w:rsid w:val="00F70AD4"/>
    <w:rsid w:val="00F812C8"/>
    <w:rsid w:val="00F83052"/>
    <w:rsid w:val="00F84F0A"/>
    <w:rsid w:val="00F85403"/>
    <w:rsid w:val="00F86023"/>
    <w:rsid w:val="00F915B1"/>
    <w:rsid w:val="00F91CE3"/>
    <w:rsid w:val="00FA152D"/>
    <w:rsid w:val="00FA2C97"/>
    <w:rsid w:val="00FA5AB0"/>
    <w:rsid w:val="00FB39DD"/>
    <w:rsid w:val="00FB41EA"/>
    <w:rsid w:val="00FC2B7E"/>
    <w:rsid w:val="00FC6496"/>
    <w:rsid w:val="00FD05DF"/>
    <w:rsid w:val="00FD2E7A"/>
    <w:rsid w:val="00FD3E34"/>
    <w:rsid w:val="00FE5027"/>
    <w:rsid w:val="00FF1755"/>
    <w:rsid w:val="00FF1B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49"/>
    <w:lsdException w:name="footer" w:uiPriority="4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5E"/>
    <w:pPr>
      <w:spacing w:before="240" w:after="240"/>
      <w:ind w:left="567" w:hanging="567"/>
    </w:pPr>
    <w:rPr>
      <w:rFonts w:eastAsia="Times New Roman"/>
      <w:sz w:val="24"/>
      <w:szCs w:val="24"/>
      <w:lang w:eastAsia="en-US"/>
    </w:rPr>
  </w:style>
  <w:style w:type="paragraph" w:styleId="Heading1">
    <w:name w:val="heading 1"/>
    <w:basedOn w:val="Normal"/>
    <w:next w:val="Normal"/>
    <w:link w:val="Heading1Char"/>
    <w:uiPriority w:val="9"/>
    <w:qFormat/>
    <w:rsid w:val="00CD023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C90161"/>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367088"/>
    <w:pPr>
      <w:keepNext/>
      <w:keepLines/>
      <w:spacing w:before="200" w:after="0"/>
      <w:outlineLvl w:val="2"/>
    </w:pPr>
    <w:rPr>
      <w:rFonts w:ascii="Cambria" w:hAnsi="Cambria"/>
      <w:b/>
      <w:bCs/>
      <w:color w:val="4F81BD"/>
    </w:rPr>
  </w:style>
  <w:style w:type="paragraph" w:styleId="Heading4">
    <w:name w:val="heading 4"/>
    <w:basedOn w:val="Normal"/>
    <w:next w:val="BodyText"/>
    <w:link w:val="Heading4Char"/>
    <w:uiPriority w:val="9"/>
    <w:unhideWhenUsed/>
    <w:qFormat/>
    <w:rsid w:val="00EB3E6D"/>
    <w:pPr>
      <w:keepNext/>
      <w:keepLines/>
      <w:tabs>
        <w:tab w:val="num" w:pos="1134"/>
      </w:tabs>
      <w:spacing w:before="170" w:after="80"/>
      <w:ind w:left="1134" w:hanging="1134"/>
      <w:outlineLvl w:val="3"/>
    </w:pPr>
    <w:rPr>
      <w:rFonts w:ascii="Arial Bold" w:hAnsi="Arial Bold"/>
      <w:b/>
      <w:bCs/>
      <w:iCs/>
      <w:color w:val="808080"/>
      <w:sz w:val="20"/>
      <w:szCs w:val="22"/>
      <w:lang w:val="en-GB"/>
    </w:rPr>
  </w:style>
  <w:style w:type="paragraph" w:styleId="Heading5">
    <w:name w:val="heading 5"/>
    <w:basedOn w:val="Normal"/>
    <w:next w:val="BodyText"/>
    <w:link w:val="Heading5Char"/>
    <w:uiPriority w:val="9"/>
    <w:unhideWhenUsed/>
    <w:qFormat/>
    <w:rsid w:val="00EB3E6D"/>
    <w:pPr>
      <w:keepNext/>
      <w:keepLines/>
      <w:tabs>
        <w:tab w:val="num" w:pos="1134"/>
      </w:tabs>
      <w:spacing w:before="170" w:after="80"/>
      <w:ind w:left="1134" w:hanging="1134"/>
      <w:outlineLvl w:val="4"/>
    </w:pPr>
    <w:rPr>
      <w:rFonts w:ascii="Cambria" w:hAnsi="Cambria"/>
      <w:b/>
      <w:color w:val="C0504D"/>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0234"/>
    <w:pPr>
      <w:spacing w:before="240"/>
      <w:ind w:left="567" w:hanging="567"/>
    </w:pPr>
    <w:rPr>
      <w:rFonts w:eastAsia="Times New Roman"/>
      <w:sz w:val="24"/>
      <w:szCs w:val="24"/>
      <w:lang w:eastAsia="en-US"/>
    </w:rPr>
  </w:style>
  <w:style w:type="paragraph" w:styleId="Header">
    <w:name w:val="header"/>
    <w:basedOn w:val="Normal"/>
    <w:link w:val="HeaderChar"/>
    <w:uiPriority w:val="49"/>
    <w:unhideWhenUsed/>
    <w:rsid w:val="00CD0234"/>
    <w:pPr>
      <w:tabs>
        <w:tab w:val="center" w:pos="4513"/>
        <w:tab w:val="right" w:pos="9026"/>
      </w:tabs>
    </w:pPr>
  </w:style>
  <w:style w:type="character" w:customStyle="1" w:styleId="HeaderChar">
    <w:name w:val="Header Char"/>
    <w:link w:val="Header"/>
    <w:uiPriority w:val="49"/>
    <w:rsid w:val="00CD0234"/>
    <w:rPr>
      <w:rFonts w:eastAsia="Times New Roman"/>
      <w:sz w:val="24"/>
      <w:szCs w:val="24"/>
    </w:rPr>
  </w:style>
  <w:style w:type="paragraph" w:styleId="Footer">
    <w:name w:val="footer"/>
    <w:basedOn w:val="Normal"/>
    <w:link w:val="FooterChar"/>
    <w:uiPriority w:val="49"/>
    <w:unhideWhenUsed/>
    <w:rsid w:val="00CD0234"/>
    <w:pPr>
      <w:tabs>
        <w:tab w:val="center" w:pos="4513"/>
        <w:tab w:val="right" w:pos="9026"/>
      </w:tabs>
    </w:pPr>
  </w:style>
  <w:style w:type="character" w:customStyle="1" w:styleId="FooterChar">
    <w:name w:val="Footer Char"/>
    <w:link w:val="Footer"/>
    <w:uiPriority w:val="49"/>
    <w:rsid w:val="00CD0234"/>
    <w:rPr>
      <w:rFonts w:eastAsia="Times New Roman"/>
      <w:sz w:val="24"/>
      <w:szCs w:val="24"/>
    </w:rPr>
  </w:style>
  <w:style w:type="paragraph" w:styleId="BalloonText">
    <w:name w:val="Balloon Text"/>
    <w:basedOn w:val="Normal"/>
    <w:link w:val="BalloonTextChar"/>
    <w:uiPriority w:val="99"/>
    <w:semiHidden/>
    <w:unhideWhenUsed/>
    <w:rsid w:val="00CD0234"/>
    <w:rPr>
      <w:rFonts w:ascii="Tahoma" w:hAnsi="Tahoma" w:cs="Tahoma"/>
      <w:sz w:val="16"/>
      <w:szCs w:val="16"/>
    </w:rPr>
  </w:style>
  <w:style w:type="character" w:customStyle="1" w:styleId="BalloonTextChar">
    <w:name w:val="Balloon Text Char"/>
    <w:link w:val="BalloonText"/>
    <w:uiPriority w:val="99"/>
    <w:semiHidden/>
    <w:rsid w:val="00CD0234"/>
    <w:rPr>
      <w:rFonts w:ascii="Tahoma" w:eastAsia="Times New Roman" w:hAnsi="Tahoma" w:cs="Tahoma"/>
      <w:sz w:val="16"/>
      <w:szCs w:val="16"/>
    </w:rPr>
  </w:style>
  <w:style w:type="paragraph" w:customStyle="1" w:styleId="Tabletext">
    <w:name w:val="Table text"/>
    <w:basedOn w:val="Normal"/>
    <w:qFormat/>
    <w:rsid w:val="00CD0234"/>
    <w:pPr>
      <w:spacing w:before="60"/>
    </w:pPr>
    <w:rPr>
      <w:rFonts w:ascii="Arial" w:hAnsi="Arial" w:cs="Tahoma"/>
      <w:sz w:val="20"/>
      <w:szCs w:val="20"/>
      <w:lang w:eastAsia="en-AU"/>
    </w:rPr>
  </w:style>
  <w:style w:type="table" w:styleId="LightList-Accent3">
    <w:name w:val="Light List Accent 3"/>
    <w:basedOn w:val="TableNormal"/>
    <w:uiPriority w:val="61"/>
    <w:rsid w:val="00CD0234"/>
    <w:rPr>
      <w:rFonts w:eastAsia="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1Char">
    <w:name w:val="Heading 1 Char"/>
    <w:link w:val="Heading1"/>
    <w:uiPriority w:val="9"/>
    <w:rsid w:val="00CD0234"/>
    <w:rPr>
      <w:rFonts w:ascii="Cambria" w:eastAsia="Times New Roman" w:hAnsi="Cambria" w:cs="Times New Roman"/>
      <w:b/>
      <w:bCs/>
      <w:color w:val="365F91"/>
      <w:sz w:val="28"/>
      <w:szCs w:val="28"/>
    </w:rPr>
  </w:style>
  <w:style w:type="paragraph" w:styleId="ListParagraph">
    <w:name w:val="List Paragraph"/>
    <w:basedOn w:val="Normal"/>
    <w:uiPriority w:val="34"/>
    <w:qFormat/>
    <w:rsid w:val="00CD0234"/>
    <w:pPr>
      <w:ind w:left="720"/>
      <w:contextualSpacing/>
    </w:pPr>
  </w:style>
  <w:style w:type="character" w:customStyle="1" w:styleId="Heading2Char">
    <w:name w:val="Heading 2 Char"/>
    <w:link w:val="Heading2"/>
    <w:uiPriority w:val="9"/>
    <w:rsid w:val="00C9016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67088"/>
    <w:rPr>
      <w:rFonts w:ascii="Cambria" w:eastAsia="Times New Roman" w:hAnsi="Cambria" w:cs="Times New Roman"/>
      <w:b/>
      <w:bCs/>
      <w:color w:val="4F81BD"/>
      <w:sz w:val="24"/>
      <w:szCs w:val="24"/>
    </w:rPr>
  </w:style>
  <w:style w:type="paragraph" w:styleId="TOCHeading">
    <w:name w:val="TOC Heading"/>
    <w:basedOn w:val="Heading1"/>
    <w:next w:val="Normal"/>
    <w:uiPriority w:val="39"/>
    <w:semiHidden/>
    <w:unhideWhenUsed/>
    <w:qFormat/>
    <w:rsid w:val="009631C6"/>
    <w:pPr>
      <w:spacing w:after="0" w:line="276" w:lineRule="auto"/>
      <w:ind w:left="0" w:firstLine="0"/>
      <w:outlineLvl w:val="9"/>
    </w:pPr>
    <w:rPr>
      <w:lang w:val="en-US" w:eastAsia="ja-JP"/>
    </w:rPr>
  </w:style>
  <w:style w:type="paragraph" w:styleId="TOC1">
    <w:name w:val="toc 1"/>
    <w:basedOn w:val="Normal"/>
    <w:next w:val="Normal"/>
    <w:autoRedefine/>
    <w:uiPriority w:val="39"/>
    <w:unhideWhenUsed/>
    <w:qFormat/>
    <w:rsid w:val="00607C4D"/>
    <w:pPr>
      <w:tabs>
        <w:tab w:val="right" w:leader="dot" w:pos="9628"/>
      </w:tabs>
      <w:spacing w:before="60" w:after="60"/>
      <w:ind w:left="0"/>
    </w:pPr>
    <w:rPr>
      <w:rFonts w:ascii="Arial" w:hAnsi="Arial" w:cs="Arial"/>
      <w:noProof/>
      <w:sz w:val="20"/>
      <w:szCs w:val="20"/>
    </w:rPr>
  </w:style>
  <w:style w:type="paragraph" w:styleId="TOC2">
    <w:name w:val="toc 2"/>
    <w:basedOn w:val="Normal"/>
    <w:next w:val="Normal"/>
    <w:autoRedefine/>
    <w:uiPriority w:val="39"/>
    <w:unhideWhenUsed/>
    <w:qFormat/>
    <w:rsid w:val="009631C6"/>
    <w:pPr>
      <w:spacing w:after="100"/>
      <w:ind w:left="240"/>
    </w:pPr>
  </w:style>
  <w:style w:type="paragraph" w:styleId="TOC3">
    <w:name w:val="toc 3"/>
    <w:basedOn w:val="Normal"/>
    <w:next w:val="Normal"/>
    <w:autoRedefine/>
    <w:uiPriority w:val="39"/>
    <w:unhideWhenUsed/>
    <w:qFormat/>
    <w:rsid w:val="009631C6"/>
    <w:pPr>
      <w:spacing w:after="100"/>
      <w:ind w:left="480"/>
    </w:pPr>
  </w:style>
  <w:style w:type="character" w:styleId="Hyperlink">
    <w:name w:val="Hyperlink"/>
    <w:uiPriority w:val="99"/>
    <w:unhideWhenUsed/>
    <w:rsid w:val="009631C6"/>
    <w:rPr>
      <w:color w:val="0000FF"/>
      <w:u w:val="single"/>
    </w:rPr>
  </w:style>
  <w:style w:type="table" w:styleId="TableGrid">
    <w:name w:val="Table Grid"/>
    <w:basedOn w:val="TableNormal"/>
    <w:uiPriority w:val="59"/>
    <w:rsid w:val="00482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EB276E"/>
    <w:pPr>
      <w:spacing w:before="0" w:after="140" w:line="276" w:lineRule="auto"/>
      <w:ind w:left="0" w:firstLine="0"/>
    </w:pPr>
    <w:rPr>
      <w:rFonts w:ascii="Arial" w:eastAsia="Calibri" w:hAnsi="Arial" w:cs="Arial"/>
      <w:sz w:val="20"/>
      <w:szCs w:val="20"/>
      <w:lang w:val="en-GB"/>
    </w:rPr>
  </w:style>
  <w:style w:type="character" w:customStyle="1" w:styleId="BodyTextChar">
    <w:name w:val="Body Text Char"/>
    <w:link w:val="BodyText"/>
    <w:rsid w:val="00EB276E"/>
    <w:rPr>
      <w:rFonts w:ascii="Arial" w:hAnsi="Arial" w:cs="Arial"/>
      <w:sz w:val="20"/>
      <w:szCs w:val="20"/>
      <w:lang w:val="en-GB"/>
    </w:rPr>
  </w:style>
  <w:style w:type="table" w:customStyle="1" w:styleId="MRL">
    <w:name w:val="MRL"/>
    <w:basedOn w:val="TableNormal"/>
    <w:uiPriority w:val="99"/>
    <w:rsid w:val="00EB276E"/>
    <w:pPr>
      <w:spacing w:before="60" w:after="60"/>
    </w:pPr>
    <w:rPr>
      <w:rFonts w:ascii="Arial" w:hAnsi="Arial"/>
      <w:sz w:val="18"/>
      <w:lang w:val="en-US"/>
    </w:rPr>
    <w:tblPr>
      <w:tblStyleRowBandSize w:val="1"/>
      <w:tblBorders>
        <w:insideH w:val="single" w:sz="4" w:space="0" w:color="BFBFBF"/>
        <w:insideV w:val="single" w:sz="4" w:space="0" w:color="BFBFBF"/>
      </w:tblBorders>
    </w:tblPr>
    <w:tcPr>
      <w:vAlign w:val="center"/>
    </w:tcPr>
    <w:tblStylePr w:type="firstRow">
      <w:pPr>
        <w:wordWrap/>
        <w:spacing w:beforeLines="60" w:before="60" w:beforeAutospacing="0" w:afterLines="60" w:after="60" w:afterAutospacing="0" w:line="240" w:lineRule="auto"/>
        <w:contextualSpacing w:val="0"/>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1F497D"/>
      </w:tcPr>
    </w:tblStylePr>
    <w:tblStylePr w:type="firstCol">
      <w:rPr>
        <w:rFonts w:ascii="Arial" w:hAnsi="Arial"/>
        <w:b/>
        <w:sz w:val="18"/>
      </w:rPr>
    </w:tblStylePr>
    <w:tblStylePr w:type="band1Horz">
      <w:pPr>
        <w:wordWrap/>
        <w:spacing w:beforeLines="0" w:before="60" w:beforeAutospacing="0" w:afterLines="0" w:after="60" w:afterAutospacing="0" w:line="240" w:lineRule="auto"/>
        <w:contextualSpacing w:val="0"/>
      </w:pPr>
      <w:rPr>
        <w:rFonts w:ascii="Calibri" w:hAnsi="Calibri"/>
        <w:color w:val="auto"/>
        <w:sz w:val="18"/>
      </w:rPr>
      <w:tblPr/>
      <w:tcPr>
        <w:tcBorders>
          <w:top w:val="single" w:sz="4" w:space="0" w:color="BFBFBF"/>
          <w:bottom w:val="single" w:sz="4" w:space="0" w:color="BFBFBF"/>
          <w:insideH w:val="nil"/>
        </w:tcBorders>
        <w:shd w:val="clear" w:color="auto" w:fill="FFFFFF"/>
      </w:tcPr>
    </w:tblStylePr>
    <w:tblStylePr w:type="band2Horz">
      <w:pPr>
        <w:wordWrap/>
        <w:spacing w:beforeLines="0" w:before="60" w:beforeAutospacing="0" w:afterLines="0" w:after="60" w:afterAutospacing="0" w:line="240" w:lineRule="auto"/>
        <w:contextualSpacing w:val="0"/>
      </w:pPr>
      <w:rPr>
        <w:rFonts w:ascii="Calibri" w:hAnsi="Calibri"/>
        <w:color w:val="auto"/>
        <w:sz w:val="18"/>
      </w:rPr>
      <w:tblPr/>
      <w:tcPr>
        <w:tcBorders>
          <w:top w:val="nil"/>
          <w:bottom w:val="single" w:sz="4" w:space="0" w:color="BFBFBF"/>
        </w:tcBorders>
      </w:tcPr>
    </w:tblStylePr>
  </w:style>
  <w:style w:type="paragraph" w:styleId="CommentText">
    <w:name w:val="annotation text"/>
    <w:basedOn w:val="Normal"/>
    <w:link w:val="CommentTextChar"/>
    <w:uiPriority w:val="99"/>
    <w:unhideWhenUsed/>
    <w:rsid w:val="00EB276E"/>
    <w:pPr>
      <w:spacing w:before="0" w:after="0"/>
      <w:ind w:left="0" w:firstLine="0"/>
    </w:pPr>
    <w:rPr>
      <w:rFonts w:ascii="Arial" w:eastAsia="Calibri" w:hAnsi="Arial" w:cs="Arial"/>
      <w:sz w:val="20"/>
      <w:szCs w:val="20"/>
      <w:lang w:val="en-GB"/>
    </w:rPr>
  </w:style>
  <w:style w:type="character" w:customStyle="1" w:styleId="CommentTextChar">
    <w:name w:val="Comment Text Char"/>
    <w:link w:val="CommentText"/>
    <w:uiPriority w:val="99"/>
    <w:rsid w:val="00EB276E"/>
    <w:rPr>
      <w:rFonts w:ascii="Arial" w:hAnsi="Arial" w:cs="Arial"/>
      <w:sz w:val="20"/>
      <w:szCs w:val="20"/>
      <w:lang w:val="en-GB"/>
    </w:rPr>
  </w:style>
  <w:style w:type="character" w:styleId="CommentReference">
    <w:name w:val="annotation reference"/>
    <w:uiPriority w:val="99"/>
    <w:semiHidden/>
    <w:unhideWhenUsed/>
    <w:rsid w:val="00EB276E"/>
    <w:rPr>
      <w:sz w:val="16"/>
      <w:szCs w:val="16"/>
    </w:rPr>
  </w:style>
  <w:style w:type="paragraph" w:customStyle="1" w:styleId="Bullet1">
    <w:name w:val="Bullet 1"/>
    <w:basedOn w:val="Normal"/>
    <w:qFormat/>
    <w:rsid w:val="00FE5027"/>
    <w:pPr>
      <w:numPr>
        <w:numId w:val="17"/>
      </w:numPr>
      <w:spacing w:before="0" w:after="60" w:line="276" w:lineRule="auto"/>
    </w:pPr>
    <w:rPr>
      <w:rFonts w:ascii="Arial" w:eastAsia="Calibri" w:hAnsi="Arial" w:cs="Arial"/>
      <w:sz w:val="20"/>
      <w:szCs w:val="20"/>
      <w:lang w:val="en-GB"/>
    </w:rPr>
  </w:style>
  <w:style w:type="paragraph" w:customStyle="1" w:styleId="Bullet2">
    <w:name w:val="Bullet 2"/>
    <w:basedOn w:val="Normal"/>
    <w:qFormat/>
    <w:rsid w:val="00FE5027"/>
    <w:pPr>
      <w:numPr>
        <w:ilvl w:val="1"/>
        <w:numId w:val="17"/>
      </w:numPr>
      <w:spacing w:before="0" w:after="120" w:line="220" w:lineRule="atLeast"/>
      <w:ind w:left="624" w:hanging="397"/>
    </w:pPr>
    <w:rPr>
      <w:rFonts w:ascii="Arial" w:eastAsia="Calibri" w:hAnsi="Arial" w:cs="Arial"/>
      <w:sz w:val="18"/>
      <w:szCs w:val="20"/>
      <w:lang w:val="en-GB"/>
    </w:rPr>
  </w:style>
  <w:style w:type="paragraph" w:customStyle="1" w:styleId="Bullet3">
    <w:name w:val="Bullet 3"/>
    <w:basedOn w:val="Normal"/>
    <w:qFormat/>
    <w:rsid w:val="00FE5027"/>
    <w:pPr>
      <w:numPr>
        <w:ilvl w:val="2"/>
        <w:numId w:val="17"/>
      </w:numPr>
      <w:spacing w:before="0" w:after="120" w:line="220" w:lineRule="atLeast"/>
    </w:pPr>
    <w:rPr>
      <w:rFonts w:ascii="Arial" w:eastAsia="Calibri" w:hAnsi="Arial" w:cs="Arial"/>
      <w:sz w:val="18"/>
      <w:szCs w:val="20"/>
      <w:lang w:val="en-GB"/>
    </w:rPr>
  </w:style>
  <w:style w:type="numbering" w:customStyle="1" w:styleId="AureconBullets">
    <w:name w:val="Aurecon Bullets"/>
    <w:uiPriority w:val="99"/>
    <w:rsid w:val="00FE5027"/>
    <w:pPr>
      <w:numPr>
        <w:numId w:val="23"/>
      </w:numPr>
    </w:pPr>
  </w:style>
  <w:style w:type="table" w:customStyle="1" w:styleId="MRL1">
    <w:name w:val="MRL1"/>
    <w:basedOn w:val="TableNormal"/>
    <w:uiPriority w:val="99"/>
    <w:rsid w:val="00AC2873"/>
    <w:pPr>
      <w:spacing w:before="60" w:after="60"/>
    </w:pPr>
    <w:rPr>
      <w:rFonts w:ascii="Arial" w:hAnsi="Arial"/>
      <w:sz w:val="18"/>
      <w:lang w:val="en-US"/>
    </w:rPr>
    <w:tblPr>
      <w:tblStyleRowBandSize w:val="1"/>
      <w:tblBorders>
        <w:insideH w:val="single" w:sz="4" w:space="0" w:color="BFBFBF"/>
        <w:insideV w:val="single" w:sz="4" w:space="0" w:color="BFBFBF"/>
      </w:tblBorders>
    </w:tblPr>
    <w:tcPr>
      <w:vAlign w:val="center"/>
    </w:tcPr>
    <w:tblStylePr w:type="firstRow">
      <w:pPr>
        <w:wordWrap/>
        <w:spacing w:beforeLines="60" w:before="60" w:beforeAutospacing="0" w:afterLines="60" w:after="60" w:afterAutospacing="0" w:line="240" w:lineRule="auto"/>
        <w:contextualSpacing w:val="0"/>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1F497D"/>
      </w:tcPr>
    </w:tblStylePr>
    <w:tblStylePr w:type="firstCol">
      <w:rPr>
        <w:rFonts w:ascii="Arial" w:hAnsi="Arial"/>
        <w:b/>
        <w:sz w:val="18"/>
      </w:rPr>
    </w:tblStylePr>
    <w:tblStylePr w:type="band1Horz">
      <w:pPr>
        <w:wordWrap/>
        <w:spacing w:beforeLines="0" w:before="60" w:beforeAutospacing="0" w:afterLines="0" w:after="60" w:afterAutospacing="0" w:line="240" w:lineRule="auto"/>
        <w:contextualSpacing w:val="0"/>
      </w:pPr>
      <w:rPr>
        <w:rFonts w:ascii="Calibri" w:hAnsi="Calibri"/>
        <w:color w:val="auto"/>
        <w:sz w:val="18"/>
      </w:rPr>
      <w:tblPr/>
      <w:tcPr>
        <w:tcBorders>
          <w:top w:val="single" w:sz="4" w:space="0" w:color="BFBFBF"/>
          <w:bottom w:val="single" w:sz="4" w:space="0" w:color="BFBFBF"/>
          <w:insideH w:val="nil"/>
        </w:tcBorders>
        <w:shd w:val="clear" w:color="auto" w:fill="FFFFFF"/>
      </w:tcPr>
    </w:tblStylePr>
    <w:tblStylePr w:type="band2Horz">
      <w:pPr>
        <w:wordWrap/>
        <w:spacing w:beforeLines="0" w:before="60" w:beforeAutospacing="0" w:afterLines="0" w:after="60" w:afterAutospacing="0" w:line="240" w:lineRule="auto"/>
        <w:contextualSpacing w:val="0"/>
      </w:pPr>
      <w:rPr>
        <w:rFonts w:ascii="Calibri" w:hAnsi="Calibri"/>
        <w:color w:val="auto"/>
        <w:sz w:val="18"/>
      </w:rPr>
      <w:tblPr/>
      <w:tcPr>
        <w:tcBorders>
          <w:top w:val="nil"/>
          <w:bottom w:val="single" w:sz="4" w:space="0" w:color="BFBFBF"/>
        </w:tcBorders>
      </w:tcPr>
    </w:tblStylePr>
  </w:style>
  <w:style w:type="table" w:customStyle="1" w:styleId="MRL2">
    <w:name w:val="MRL2"/>
    <w:basedOn w:val="TableNormal"/>
    <w:uiPriority w:val="99"/>
    <w:rsid w:val="00EB3E6D"/>
    <w:pPr>
      <w:spacing w:before="60" w:after="60"/>
    </w:pPr>
    <w:rPr>
      <w:rFonts w:ascii="Arial" w:hAnsi="Arial"/>
      <w:sz w:val="18"/>
      <w:lang w:val="en-US"/>
    </w:rPr>
    <w:tblPr>
      <w:tblStyleRowBandSize w:val="1"/>
      <w:tblBorders>
        <w:insideH w:val="single" w:sz="4" w:space="0" w:color="BFBFBF"/>
        <w:insideV w:val="single" w:sz="4" w:space="0" w:color="BFBFBF"/>
      </w:tblBorders>
    </w:tblPr>
    <w:tcPr>
      <w:vAlign w:val="center"/>
    </w:tcPr>
    <w:tblStylePr w:type="firstRow">
      <w:pPr>
        <w:wordWrap/>
        <w:spacing w:beforeLines="60" w:before="60" w:beforeAutospacing="0" w:afterLines="60" w:after="60" w:afterAutospacing="0" w:line="240" w:lineRule="auto"/>
        <w:contextualSpacing w:val="0"/>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1F497D"/>
      </w:tcPr>
    </w:tblStylePr>
    <w:tblStylePr w:type="firstCol">
      <w:rPr>
        <w:rFonts w:ascii="Arial" w:hAnsi="Arial"/>
        <w:b/>
        <w:sz w:val="18"/>
      </w:rPr>
    </w:tblStylePr>
    <w:tblStylePr w:type="band1Horz">
      <w:pPr>
        <w:wordWrap/>
        <w:spacing w:beforeLines="0" w:before="60" w:beforeAutospacing="0" w:afterLines="0" w:after="60" w:afterAutospacing="0" w:line="240" w:lineRule="auto"/>
        <w:contextualSpacing w:val="0"/>
      </w:pPr>
      <w:rPr>
        <w:rFonts w:ascii="Calibri" w:hAnsi="Calibri"/>
        <w:color w:val="auto"/>
        <w:sz w:val="18"/>
      </w:rPr>
      <w:tblPr/>
      <w:tcPr>
        <w:tcBorders>
          <w:top w:val="single" w:sz="4" w:space="0" w:color="BFBFBF"/>
          <w:bottom w:val="single" w:sz="4" w:space="0" w:color="BFBFBF"/>
          <w:insideH w:val="nil"/>
        </w:tcBorders>
        <w:shd w:val="clear" w:color="auto" w:fill="FFFFFF"/>
      </w:tcPr>
    </w:tblStylePr>
    <w:tblStylePr w:type="band2Horz">
      <w:pPr>
        <w:wordWrap/>
        <w:spacing w:beforeLines="0" w:before="60" w:beforeAutospacing="0" w:afterLines="0" w:after="60" w:afterAutospacing="0" w:line="240" w:lineRule="auto"/>
        <w:contextualSpacing w:val="0"/>
      </w:pPr>
      <w:rPr>
        <w:rFonts w:ascii="Calibri" w:hAnsi="Calibri"/>
        <w:color w:val="auto"/>
        <w:sz w:val="18"/>
      </w:rPr>
      <w:tblPr/>
      <w:tcPr>
        <w:tcBorders>
          <w:top w:val="nil"/>
          <w:bottom w:val="single" w:sz="4" w:space="0" w:color="BFBFBF"/>
        </w:tcBorders>
      </w:tcPr>
    </w:tblStylePr>
  </w:style>
  <w:style w:type="character" w:customStyle="1" w:styleId="Heading4Char">
    <w:name w:val="Heading 4 Char"/>
    <w:link w:val="Heading4"/>
    <w:uiPriority w:val="9"/>
    <w:rsid w:val="00EB3E6D"/>
    <w:rPr>
      <w:rFonts w:ascii="Arial Bold" w:eastAsia="Times New Roman" w:hAnsi="Arial Bold" w:cs="Times New Roman"/>
      <w:b/>
      <w:bCs/>
      <w:iCs/>
      <w:color w:val="808080"/>
      <w:sz w:val="20"/>
      <w:lang w:val="en-GB"/>
    </w:rPr>
  </w:style>
  <w:style w:type="character" w:customStyle="1" w:styleId="Heading5Char">
    <w:name w:val="Heading 5 Char"/>
    <w:link w:val="Heading5"/>
    <w:uiPriority w:val="9"/>
    <w:rsid w:val="00EB3E6D"/>
    <w:rPr>
      <w:rFonts w:ascii="Cambria" w:eastAsia="Times New Roman" w:hAnsi="Cambria" w:cs="Times New Roman"/>
      <w:b/>
      <w:color w:val="C0504D"/>
      <w:sz w:val="20"/>
      <w:szCs w:val="20"/>
      <w:lang w:val="en-GB"/>
    </w:rPr>
  </w:style>
  <w:style w:type="paragraph" w:customStyle="1" w:styleId="FooterText">
    <w:name w:val="Footer Text"/>
    <w:basedOn w:val="TOC1"/>
    <w:link w:val="FooterTextChar"/>
    <w:qFormat/>
    <w:rsid w:val="00EB3E6D"/>
    <w:pPr>
      <w:tabs>
        <w:tab w:val="left" w:pos="400"/>
        <w:tab w:val="left" w:pos="426"/>
        <w:tab w:val="right" w:pos="9061"/>
      </w:tabs>
      <w:spacing w:before="0" w:after="20"/>
      <w:ind w:right="28" w:firstLine="0"/>
      <w:jc w:val="right"/>
    </w:pPr>
    <w:rPr>
      <w:rFonts w:eastAsia="Calibri"/>
      <w:spacing w:val="-2"/>
      <w:kern w:val="2"/>
      <w:position w:val="-2"/>
      <w:sz w:val="12"/>
      <w:lang w:val="en-GB"/>
    </w:rPr>
  </w:style>
  <w:style w:type="character" w:customStyle="1" w:styleId="FooterTextChar">
    <w:name w:val="Footer Text Char"/>
    <w:link w:val="FooterText"/>
    <w:rsid w:val="00EB3E6D"/>
    <w:rPr>
      <w:rFonts w:ascii="Arial" w:hAnsi="Arial" w:cs="Arial"/>
      <w:noProof/>
      <w:spacing w:val="-2"/>
      <w:kern w:val="2"/>
      <w:position w:val="-2"/>
      <w:sz w:val="12"/>
      <w:szCs w:val="20"/>
      <w:lang w:val="en-GB"/>
    </w:rPr>
  </w:style>
  <w:style w:type="numbering" w:customStyle="1" w:styleId="AureconHeadings">
    <w:name w:val="Aurecon Headings"/>
    <w:uiPriority w:val="99"/>
    <w:rsid w:val="00EB3E6D"/>
    <w:pPr>
      <w:numPr>
        <w:numId w:val="22"/>
      </w:numPr>
    </w:pPr>
  </w:style>
  <w:style w:type="paragraph" w:styleId="CommentSubject">
    <w:name w:val="annotation subject"/>
    <w:basedOn w:val="CommentText"/>
    <w:next w:val="CommentText"/>
    <w:link w:val="CommentSubjectChar"/>
    <w:uiPriority w:val="99"/>
    <w:semiHidden/>
    <w:unhideWhenUsed/>
    <w:rsid w:val="00C36CD8"/>
    <w:pPr>
      <w:spacing w:before="240" w:after="240"/>
      <w:ind w:left="567" w:hanging="567"/>
    </w:pPr>
    <w:rPr>
      <w:rFonts w:ascii="Calibri" w:eastAsia="Times New Roman" w:hAnsi="Calibri" w:cs="Times New Roman"/>
      <w:b/>
      <w:bCs/>
      <w:lang w:val="en-AU"/>
    </w:rPr>
  </w:style>
  <w:style w:type="character" w:customStyle="1" w:styleId="CommentSubjectChar">
    <w:name w:val="Comment Subject Char"/>
    <w:link w:val="CommentSubject"/>
    <w:uiPriority w:val="99"/>
    <w:semiHidden/>
    <w:rsid w:val="00C36CD8"/>
    <w:rPr>
      <w:rFonts w:ascii="Arial" w:eastAsia="Times New Roman" w:hAnsi="Arial" w:cs="Arial"/>
      <w:b/>
      <w:bCs/>
      <w:sz w:val="20"/>
      <w:szCs w:val="20"/>
      <w:lang w:val="en-GB"/>
    </w:rPr>
  </w:style>
  <w:style w:type="paragraph" w:styleId="Caption">
    <w:name w:val="caption"/>
    <w:aliases w:val="Table title GH,Caption - Table Title"/>
    <w:basedOn w:val="Normal"/>
    <w:next w:val="BodyText"/>
    <w:link w:val="CaptionChar"/>
    <w:uiPriority w:val="35"/>
    <w:qFormat/>
    <w:rsid w:val="00F35286"/>
    <w:pPr>
      <w:spacing w:before="120" w:after="120"/>
      <w:ind w:left="0" w:firstLine="0"/>
    </w:pPr>
    <w:rPr>
      <w:rFonts w:ascii="Arial" w:eastAsia="Calibri" w:hAnsi="Arial" w:cs="Arial"/>
      <w:b/>
      <w:bCs/>
      <w:sz w:val="16"/>
      <w:szCs w:val="18"/>
      <w:lang w:val="en-GB"/>
    </w:rPr>
  </w:style>
  <w:style w:type="character" w:customStyle="1" w:styleId="CaptionChar">
    <w:name w:val="Caption Char"/>
    <w:aliases w:val="Table title GH Char,Caption - Table Title Char"/>
    <w:link w:val="Caption"/>
    <w:rsid w:val="00F35286"/>
    <w:rPr>
      <w:rFonts w:ascii="Arial" w:hAnsi="Arial" w:cs="Arial"/>
      <w:b/>
      <w:bCs/>
      <w:sz w:val="16"/>
      <w:szCs w:val="18"/>
      <w:lang w:val="en-GB"/>
    </w:rPr>
  </w:style>
  <w:style w:type="paragraph" w:customStyle="1" w:styleId="MMBodyText">
    <w:name w:val="MM Body Text"/>
    <w:qFormat/>
    <w:rsid w:val="00F35286"/>
    <w:rPr>
      <w:rFonts w:ascii="Arial" w:eastAsia="Times New Roman" w:hAnsi="Arial" w:cs="Tahoma"/>
      <w:sz w:val="22"/>
    </w:rPr>
  </w:style>
  <w:style w:type="paragraph" w:customStyle="1" w:styleId="PTVbulletL1copy">
    <w:name w:val="PTV bullet L1 copy"/>
    <w:basedOn w:val="Normal"/>
    <w:rsid w:val="00F35286"/>
    <w:pPr>
      <w:numPr>
        <w:numId w:val="29"/>
      </w:numPr>
      <w:spacing w:before="200" w:after="200"/>
    </w:pPr>
    <w:rPr>
      <w:rFonts w:ascii="Helvetica" w:hAnsi="Helvetica"/>
      <w:sz w:val="20"/>
      <w:szCs w:val="20"/>
    </w:rPr>
  </w:style>
  <w:style w:type="paragraph" w:customStyle="1" w:styleId="PTVBulletIndent2">
    <w:name w:val="PTV Bullet Indent 2"/>
    <w:basedOn w:val="Normal"/>
    <w:qFormat/>
    <w:rsid w:val="00F35286"/>
    <w:pPr>
      <w:numPr>
        <w:ilvl w:val="1"/>
        <w:numId w:val="29"/>
      </w:numPr>
      <w:spacing w:before="120" w:after="120"/>
    </w:pPr>
    <w:rPr>
      <w:rFonts w:ascii="Helvetica" w:hAnsi="Helvetica"/>
      <w:sz w:val="20"/>
      <w:szCs w:val="20"/>
    </w:rPr>
  </w:style>
  <w:style w:type="paragraph" w:styleId="Revision">
    <w:name w:val="Revision"/>
    <w:hidden/>
    <w:uiPriority w:val="99"/>
    <w:semiHidden/>
    <w:rsid w:val="00EF7BD9"/>
    <w:rPr>
      <w:rFonts w:eastAsia="Times New Roman"/>
      <w:sz w:val="24"/>
      <w:szCs w:val="24"/>
      <w:lang w:eastAsia="en-US"/>
    </w:rPr>
  </w:style>
  <w:style w:type="numbering" w:customStyle="1" w:styleId="NoList1">
    <w:name w:val="No List1"/>
    <w:next w:val="NoList"/>
    <w:uiPriority w:val="99"/>
    <w:semiHidden/>
    <w:unhideWhenUsed/>
    <w:rsid w:val="00475269"/>
  </w:style>
  <w:style w:type="numbering" w:customStyle="1" w:styleId="AureconBullets1">
    <w:name w:val="Aurecon Bullets1"/>
    <w:uiPriority w:val="99"/>
    <w:rsid w:val="00475269"/>
  </w:style>
  <w:style w:type="table" w:customStyle="1" w:styleId="TableGrid1">
    <w:name w:val="Table Grid1"/>
    <w:basedOn w:val="TableNormal"/>
    <w:next w:val="TableGrid"/>
    <w:uiPriority w:val="59"/>
    <w:rsid w:val="00475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aliases w:val="tb"/>
    <w:basedOn w:val="Normal"/>
    <w:uiPriority w:val="99"/>
    <w:rsid w:val="00475269"/>
    <w:pPr>
      <w:spacing w:before="120" w:after="60"/>
      <w:ind w:left="0" w:firstLine="0"/>
    </w:pPr>
    <w:rPr>
      <w:rFonts w:ascii="Arial" w:hAnsi="Arial"/>
      <w:sz w:val="20"/>
      <w:szCs w:val="20"/>
    </w:rPr>
  </w:style>
  <w:style w:type="paragraph" w:customStyle="1" w:styleId="Bodynarrow">
    <w:name w:val="Body narrow"/>
    <w:basedOn w:val="Normal"/>
    <w:uiPriority w:val="10"/>
    <w:qFormat/>
    <w:rsid w:val="006D4053"/>
    <w:pPr>
      <w:spacing w:before="40" w:after="120" w:line="240" w:lineRule="atLeast"/>
      <w:ind w:left="3402" w:firstLine="0"/>
    </w:pPr>
    <w:rPr>
      <w:rFonts w:ascii="Arial" w:hAnsi="Arial"/>
      <w:sz w:val="20"/>
      <w:lang w:val="en-GB"/>
    </w:rPr>
  </w:style>
  <w:style w:type="paragraph" w:customStyle="1" w:styleId="HeaderSpacer">
    <w:name w:val="Header Spacer"/>
    <w:basedOn w:val="Header"/>
    <w:rsid w:val="006D4053"/>
    <w:pPr>
      <w:tabs>
        <w:tab w:val="clear" w:pos="4513"/>
        <w:tab w:val="clear" w:pos="9026"/>
      </w:tabs>
      <w:spacing w:before="0" w:after="0" w:line="480" w:lineRule="exact"/>
      <w:ind w:left="0" w:firstLine="0"/>
    </w:pPr>
    <w:rPr>
      <w:rFonts w:ascii="Arial" w:hAnsi="Arial"/>
      <w:color w:val="666666"/>
      <w:sz w:val="20"/>
      <w:lang w:val="en-GB"/>
    </w:rPr>
  </w:style>
  <w:style w:type="paragraph" w:styleId="NormalWeb">
    <w:name w:val="Normal (Web)"/>
    <w:basedOn w:val="Normal"/>
    <w:uiPriority w:val="99"/>
    <w:semiHidden/>
    <w:unhideWhenUsed/>
    <w:rsid w:val="00767912"/>
    <w:pPr>
      <w:spacing w:before="100" w:beforeAutospacing="1" w:after="100" w:afterAutospacing="1"/>
      <w:ind w:left="0" w:firstLine="0"/>
    </w:pPr>
    <w:rPr>
      <w:rFonts w:ascii="Times New Roman" w:eastAsia="Calibri" w:hAnsi="Times New Roman"/>
      <w:lang w:eastAsia="en-AU"/>
    </w:rPr>
  </w:style>
  <w:style w:type="paragraph" w:styleId="FootnoteText">
    <w:name w:val="footnote text"/>
    <w:basedOn w:val="Normal"/>
    <w:link w:val="FootnoteTextChar"/>
    <w:uiPriority w:val="99"/>
    <w:semiHidden/>
    <w:unhideWhenUsed/>
    <w:rsid w:val="00654585"/>
    <w:pPr>
      <w:spacing w:before="0" w:after="0"/>
    </w:pPr>
    <w:rPr>
      <w:sz w:val="20"/>
      <w:szCs w:val="20"/>
    </w:rPr>
  </w:style>
  <w:style w:type="character" w:customStyle="1" w:styleId="FootnoteTextChar">
    <w:name w:val="Footnote Text Char"/>
    <w:link w:val="FootnoteText"/>
    <w:uiPriority w:val="99"/>
    <w:semiHidden/>
    <w:rsid w:val="00654585"/>
    <w:rPr>
      <w:rFonts w:eastAsia="Times New Roman"/>
      <w:sz w:val="20"/>
      <w:szCs w:val="20"/>
    </w:rPr>
  </w:style>
  <w:style w:type="character" w:styleId="FootnoteReference">
    <w:name w:val="footnote reference"/>
    <w:uiPriority w:val="99"/>
    <w:semiHidden/>
    <w:unhideWhenUsed/>
    <w:rsid w:val="00654585"/>
    <w:rPr>
      <w:vertAlign w:val="superscript"/>
    </w:rPr>
  </w:style>
  <w:style w:type="table" w:customStyle="1" w:styleId="MRL3">
    <w:name w:val="MRL3"/>
    <w:basedOn w:val="TableNormal"/>
    <w:uiPriority w:val="99"/>
    <w:rsid w:val="00376D37"/>
    <w:pPr>
      <w:spacing w:before="60" w:after="60"/>
    </w:pPr>
    <w:rPr>
      <w:rFonts w:ascii="Arial" w:hAnsi="Arial"/>
      <w:sz w:val="18"/>
      <w:lang w:val="en-US"/>
    </w:rPr>
    <w:tblPr>
      <w:tblStyleRowBandSize w:val="1"/>
      <w:tblBorders>
        <w:insideH w:val="single" w:sz="4" w:space="0" w:color="BFBFBF"/>
        <w:insideV w:val="single" w:sz="4" w:space="0" w:color="BFBFBF"/>
      </w:tblBorders>
    </w:tblPr>
    <w:tcPr>
      <w:vAlign w:val="center"/>
    </w:tcPr>
    <w:tblStylePr w:type="firstRow">
      <w:pPr>
        <w:wordWrap/>
        <w:spacing w:beforeLines="60" w:before="60" w:beforeAutospacing="0" w:afterLines="60" w:after="60" w:afterAutospacing="0" w:line="240" w:lineRule="auto"/>
        <w:contextualSpacing w:val="0"/>
        <w:jc w:val="left"/>
      </w:pPr>
      <w:rPr>
        <w:rFonts w:ascii="Arial" w:hAnsi="Arial"/>
        <w:b/>
        <w:color w:val="FFFFFF"/>
        <w:sz w:val="18"/>
      </w:rPr>
      <w:tblPr/>
      <w:tcPr>
        <w:tcBorders>
          <w:top w:val="nil"/>
          <w:left w:val="nil"/>
          <w:bottom w:val="nil"/>
          <w:right w:val="nil"/>
          <w:insideH w:val="nil"/>
          <w:insideV w:val="nil"/>
          <w:tl2br w:val="nil"/>
          <w:tr2bl w:val="nil"/>
        </w:tcBorders>
        <w:shd w:val="clear" w:color="auto" w:fill="1F497D"/>
      </w:tcPr>
    </w:tblStylePr>
    <w:tblStylePr w:type="firstCol">
      <w:rPr>
        <w:rFonts w:ascii="Arial" w:hAnsi="Arial"/>
        <w:b/>
        <w:sz w:val="18"/>
      </w:rPr>
    </w:tblStylePr>
    <w:tblStylePr w:type="band1Horz">
      <w:pPr>
        <w:wordWrap/>
        <w:spacing w:beforeLines="0" w:before="60" w:beforeAutospacing="0" w:afterLines="0" w:after="60" w:afterAutospacing="0" w:line="240" w:lineRule="auto"/>
        <w:contextualSpacing w:val="0"/>
      </w:pPr>
      <w:rPr>
        <w:rFonts w:ascii="Calibri" w:hAnsi="Calibri"/>
        <w:color w:val="auto"/>
        <w:sz w:val="18"/>
      </w:rPr>
      <w:tblPr/>
      <w:tcPr>
        <w:tcBorders>
          <w:top w:val="single" w:sz="4" w:space="0" w:color="BFBFBF"/>
          <w:bottom w:val="single" w:sz="4" w:space="0" w:color="BFBFBF"/>
          <w:insideH w:val="nil"/>
        </w:tcBorders>
        <w:shd w:val="clear" w:color="auto" w:fill="FFFFFF"/>
      </w:tcPr>
    </w:tblStylePr>
    <w:tblStylePr w:type="band2Horz">
      <w:pPr>
        <w:wordWrap/>
        <w:spacing w:beforeLines="0" w:before="60" w:beforeAutospacing="0" w:afterLines="0" w:after="60" w:afterAutospacing="0" w:line="240" w:lineRule="auto"/>
        <w:contextualSpacing w:val="0"/>
      </w:pPr>
      <w:rPr>
        <w:rFonts w:ascii="Calibri" w:hAnsi="Calibri"/>
        <w:color w:val="auto"/>
        <w:sz w:val="18"/>
      </w:rPr>
      <w:tblPr/>
      <w:tcPr>
        <w:tcBorders>
          <w:top w:val="nil"/>
          <w:bottom w:val="single" w:sz="4" w:space="0" w:color="BFBFB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88378">
      <w:bodyDiv w:val="1"/>
      <w:marLeft w:val="30"/>
      <w:marRight w:val="30"/>
      <w:marTop w:val="0"/>
      <w:marBottom w:val="0"/>
      <w:divBdr>
        <w:top w:val="none" w:sz="0" w:space="0" w:color="auto"/>
        <w:left w:val="none" w:sz="0" w:space="0" w:color="auto"/>
        <w:bottom w:val="none" w:sz="0" w:space="0" w:color="auto"/>
        <w:right w:val="none" w:sz="0" w:space="0" w:color="auto"/>
      </w:divBdr>
      <w:divsChild>
        <w:div w:id="1566599997">
          <w:marLeft w:val="0"/>
          <w:marRight w:val="0"/>
          <w:marTop w:val="0"/>
          <w:marBottom w:val="0"/>
          <w:divBdr>
            <w:top w:val="none" w:sz="0" w:space="0" w:color="auto"/>
            <w:left w:val="none" w:sz="0" w:space="0" w:color="auto"/>
            <w:bottom w:val="none" w:sz="0" w:space="0" w:color="auto"/>
            <w:right w:val="none" w:sz="0" w:space="0" w:color="auto"/>
          </w:divBdr>
          <w:divsChild>
            <w:div w:id="30964660">
              <w:marLeft w:val="0"/>
              <w:marRight w:val="0"/>
              <w:marTop w:val="0"/>
              <w:marBottom w:val="0"/>
              <w:divBdr>
                <w:top w:val="none" w:sz="0" w:space="0" w:color="auto"/>
                <w:left w:val="none" w:sz="0" w:space="0" w:color="auto"/>
                <w:bottom w:val="none" w:sz="0" w:space="0" w:color="auto"/>
                <w:right w:val="none" w:sz="0" w:space="0" w:color="auto"/>
              </w:divBdr>
              <w:divsChild>
                <w:div w:id="1559854152">
                  <w:marLeft w:val="180"/>
                  <w:marRight w:val="0"/>
                  <w:marTop w:val="0"/>
                  <w:marBottom w:val="0"/>
                  <w:divBdr>
                    <w:top w:val="none" w:sz="0" w:space="0" w:color="auto"/>
                    <w:left w:val="none" w:sz="0" w:space="0" w:color="auto"/>
                    <w:bottom w:val="none" w:sz="0" w:space="0" w:color="auto"/>
                    <w:right w:val="none" w:sz="0" w:space="0" w:color="auto"/>
                  </w:divBdr>
                  <w:divsChild>
                    <w:div w:id="19958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370403">
      <w:bodyDiv w:val="1"/>
      <w:marLeft w:val="0"/>
      <w:marRight w:val="0"/>
      <w:marTop w:val="0"/>
      <w:marBottom w:val="0"/>
      <w:divBdr>
        <w:top w:val="none" w:sz="0" w:space="0" w:color="auto"/>
        <w:left w:val="none" w:sz="0" w:space="0" w:color="auto"/>
        <w:bottom w:val="none" w:sz="0" w:space="0" w:color="auto"/>
        <w:right w:val="none" w:sz="0" w:space="0" w:color="auto"/>
      </w:divBdr>
    </w:div>
    <w:div w:id="1023898430">
      <w:bodyDiv w:val="1"/>
      <w:marLeft w:val="0"/>
      <w:marRight w:val="0"/>
      <w:marTop w:val="0"/>
      <w:marBottom w:val="0"/>
      <w:divBdr>
        <w:top w:val="none" w:sz="0" w:space="0" w:color="auto"/>
        <w:left w:val="none" w:sz="0" w:space="0" w:color="auto"/>
        <w:bottom w:val="none" w:sz="0" w:space="0" w:color="auto"/>
        <w:right w:val="none" w:sz="0" w:space="0" w:color="auto"/>
      </w:divBdr>
    </w:div>
    <w:div w:id="2107538238">
      <w:bodyDiv w:val="1"/>
      <w:marLeft w:val="0"/>
      <w:marRight w:val="0"/>
      <w:marTop w:val="0"/>
      <w:marBottom w:val="0"/>
      <w:divBdr>
        <w:top w:val="none" w:sz="0" w:space="0" w:color="auto"/>
        <w:left w:val="none" w:sz="0" w:space="0" w:color="auto"/>
        <w:bottom w:val="none" w:sz="0" w:space="0" w:color="auto"/>
        <w:right w:val="none" w:sz="0" w:space="0" w:color="auto"/>
      </w:divBdr>
      <w:divsChild>
        <w:div w:id="1737435012">
          <w:marLeft w:val="0"/>
          <w:marRight w:val="0"/>
          <w:marTop w:val="0"/>
          <w:marBottom w:val="0"/>
          <w:divBdr>
            <w:top w:val="none" w:sz="0" w:space="0" w:color="auto"/>
            <w:left w:val="none" w:sz="0" w:space="0" w:color="auto"/>
            <w:bottom w:val="none" w:sz="0" w:space="0" w:color="auto"/>
            <w:right w:val="none" w:sz="0" w:space="0" w:color="auto"/>
          </w:divBdr>
          <w:divsChild>
            <w:div w:id="153187289">
              <w:marLeft w:val="0"/>
              <w:marRight w:val="0"/>
              <w:marTop w:val="0"/>
              <w:marBottom w:val="0"/>
              <w:divBdr>
                <w:top w:val="none" w:sz="0" w:space="0" w:color="auto"/>
                <w:left w:val="none" w:sz="0" w:space="0" w:color="auto"/>
                <w:bottom w:val="none" w:sz="0" w:space="0" w:color="auto"/>
                <w:right w:val="none" w:sz="0" w:space="0" w:color="auto"/>
              </w:divBdr>
              <w:divsChild>
                <w:div w:id="548541528">
                  <w:marLeft w:val="0"/>
                  <w:marRight w:val="0"/>
                  <w:marTop w:val="0"/>
                  <w:marBottom w:val="0"/>
                  <w:divBdr>
                    <w:top w:val="none" w:sz="0" w:space="0" w:color="auto"/>
                    <w:left w:val="none" w:sz="0" w:space="0" w:color="auto"/>
                    <w:bottom w:val="none" w:sz="0" w:space="0" w:color="auto"/>
                    <w:right w:val="none" w:sz="0" w:space="0" w:color="auto"/>
                  </w:divBdr>
                  <w:divsChild>
                    <w:div w:id="1690570303">
                      <w:marLeft w:val="0"/>
                      <w:marRight w:val="0"/>
                      <w:marTop w:val="0"/>
                      <w:marBottom w:val="0"/>
                      <w:divBdr>
                        <w:top w:val="none" w:sz="0" w:space="0" w:color="auto"/>
                        <w:left w:val="none" w:sz="0" w:space="0" w:color="auto"/>
                        <w:bottom w:val="none" w:sz="0" w:space="0" w:color="auto"/>
                        <w:right w:val="none" w:sz="0" w:space="0" w:color="auto"/>
                      </w:divBdr>
                      <w:divsChild>
                        <w:div w:id="641236656">
                          <w:marLeft w:val="0"/>
                          <w:marRight w:val="0"/>
                          <w:marTop w:val="0"/>
                          <w:marBottom w:val="0"/>
                          <w:divBdr>
                            <w:top w:val="none" w:sz="0" w:space="0" w:color="auto"/>
                            <w:left w:val="none" w:sz="0" w:space="0" w:color="auto"/>
                            <w:bottom w:val="none" w:sz="0" w:space="0" w:color="auto"/>
                            <w:right w:val="none" w:sz="0" w:space="0" w:color="auto"/>
                          </w:divBdr>
                          <w:divsChild>
                            <w:div w:id="3454500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1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6CE60-2E79-44BE-A8C2-5373CFC43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10382</Words>
  <Characters>59183</Characters>
  <Application>Microsoft Office Word</Application>
  <DocSecurity>8</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69427</CharactersWithSpaces>
  <SharedDoc>false</SharedDoc>
  <HLinks>
    <vt:vector size="204" baseType="variant">
      <vt:variant>
        <vt:i4>1703996</vt:i4>
      </vt:variant>
      <vt:variant>
        <vt:i4>200</vt:i4>
      </vt:variant>
      <vt:variant>
        <vt:i4>0</vt:i4>
      </vt:variant>
      <vt:variant>
        <vt:i4>5</vt:i4>
      </vt:variant>
      <vt:variant>
        <vt:lpwstr/>
      </vt:variant>
      <vt:variant>
        <vt:lpwstr>_Toc425844938</vt:lpwstr>
      </vt:variant>
      <vt:variant>
        <vt:i4>1703996</vt:i4>
      </vt:variant>
      <vt:variant>
        <vt:i4>194</vt:i4>
      </vt:variant>
      <vt:variant>
        <vt:i4>0</vt:i4>
      </vt:variant>
      <vt:variant>
        <vt:i4>5</vt:i4>
      </vt:variant>
      <vt:variant>
        <vt:lpwstr/>
      </vt:variant>
      <vt:variant>
        <vt:lpwstr>_Toc425844937</vt:lpwstr>
      </vt:variant>
      <vt:variant>
        <vt:i4>1703996</vt:i4>
      </vt:variant>
      <vt:variant>
        <vt:i4>188</vt:i4>
      </vt:variant>
      <vt:variant>
        <vt:i4>0</vt:i4>
      </vt:variant>
      <vt:variant>
        <vt:i4>5</vt:i4>
      </vt:variant>
      <vt:variant>
        <vt:lpwstr/>
      </vt:variant>
      <vt:variant>
        <vt:lpwstr>_Toc425844936</vt:lpwstr>
      </vt:variant>
      <vt:variant>
        <vt:i4>1703996</vt:i4>
      </vt:variant>
      <vt:variant>
        <vt:i4>182</vt:i4>
      </vt:variant>
      <vt:variant>
        <vt:i4>0</vt:i4>
      </vt:variant>
      <vt:variant>
        <vt:i4>5</vt:i4>
      </vt:variant>
      <vt:variant>
        <vt:lpwstr/>
      </vt:variant>
      <vt:variant>
        <vt:lpwstr>_Toc425844935</vt:lpwstr>
      </vt:variant>
      <vt:variant>
        <vt:i4>1703996</vt:i4>
      </vt:variant>
      <vt:variant>
        <vt:i4>176</vt:i4>
      </vt:variant>
      <vt:variant>
        <vt:i4>0</vt:i4>
      </vt:variant>
      <vt:variant>
        <vt:i4>5</vt:i4>
      </vt:variant>
      <vt:variant>
        <vt:lpwstr/>
      </vt:variant>
      <vt:variant>
        <vt:lpwstr>_Toc425844934</vt:lpwstr>
      </vt:variant>
      <vt:variant>
        <vt:i4>1703996</vt:i4>
      </vt:variant>
      <vt:variant>
        <vt:i4>170</vt:i4>
      </vt:variant>
      <vt:variant>
        <vt:i4>0</vt:i4>
      </vt:variant>
      <vt:variant>
        <vt:i4>5</vt:i4>
      </vt:variant>
      <vt:variant>
        <vt:lpwstr/>
      </vt:variant>
      <vt:variant>
        <vt:lpwstr>_Toc425844933</vt:lpwstr>
      </vt:variant>
      <vt:variant>
        <vt:i4>1703996</vt:i4>
      </vt:variant>
      <vt:variant>
        <vt:i4>164</vt:i4>
      </vt:variant>
      <vt:variant>
        <vt:i4>0</vt:i4>
      </vt:variant>
      <vt:variant>
        <vt:i4>5</vt:i4>
      </vt:variant>
      <vt:variant>
        <vt:lpwstr/>
      </vt:variant>
      <vt:variant>
        <vt:lpwstr>_Toc425844932</vt:lpwstr>
      </vt:variant>
      <vt:variant>
        <vt:i4>1703996</vt:i4>
      </vt:variant>
      <vt:variant>
        <vt:i4>158</vt:i4>
      </vt:variant>
      <vt:variant>
        <vt:i4>0</vt:i4>
      </vt:variant>
      <vt:variant>
        <vt:i4>5</vt:i4>
      </vt:variant>
      <vt:variant>
        <vt:lpwstr/>
      </vt:variant>
      <vt:variant>
        <vt:lpwstr>_Toc425844931</vt:lpwstr>
      </vt:variant>
      <vt:variant>
        <vt:i4>1703996</vt:i4>
      </vt:variant>
      <vt:variant>
        <vt:i4>152</vt:i4>
      </vt:variant>
      <vt:variant>
        <vt:i4>0</vt:i4>
      </vt:variant>
      <vt:variant>
        <vt:i4>5</vt:i4>
      </vt:variant>
      <vt:variant>
        <vt:lpwstr/>
      </vt:variant>
      <vt:variant>
        <vt:lpwstr>_Toc425844930</vt:lpwstr>
      </vt:variant>
      <vt:variant>
        <vt:i4>1769532</vt:i4>
      </vt:variant>
      <vt:variant>
        <vt:i4>146</vt:i4>
      </vt:variant>
      <vt:variant>
        <vt:i4>0</vt:i4>
      </vt:variant>
      <vt:variant>
        <vt:i4>5</vt:i4>
      </vt:variant>
      <vt:variant>
        <vt:lpwstr/>
      </vt:variant>
      <vt:variant>
        <vt:lpwstr>_Toc425844929</vt:lpwstr>
      </vt:variant>
      <vt:variant>
        <vt:i4>1769532</vt:i4>
      </vt:variant>
      <vt:variant>
        <vt:i4>140</vt:i4>
      </vt:variant>
      <vt:variant>
        <vt:i4>0</vt:i4>
      </vt:variant>
      <vt:variant>
        <vt:i4>5</vt:i4>
      </vt:variant>
      <vt:variant>
        <vt:lpwstr/>
      </vt:variant>
      <vt:variant>
        <vt:lpwstr>_Toc425844928</vt:lpwstr>
      </vt:variant>
      <vt:variant>
        <vt:i4>1769532</vt:i4>
      </vt:variant>
      <vt:variant>
        <vt:i4>134</vt:i4>
      </vt:variant>
      <vt:variant>
        <vt:i4>0</vt:i4>
      </vt:variant>
      <vt:variant>
        <vt:i4>5</vt:i4>
      </vt:variant>
      <vt:variant>
        <vt:lpwstr/>
      </vt:variant>
      <vt:variant>
        <vt:lpwstr>_Toc425844927</vt:lpwstr>
      </vt:variant>
      <vt:variant>
        <vt:i4>1769532</vt:i4>
      </vt:variant>
      <vt:variant>
        <vt:i4>128</vt:i4>
      </vt:variant>
      <vt:variant>
        <vt:i4>0</vt:i4>
      </vt:variant>
      <vt:variant>
        <vt:i4>5</vt:i4>
      </vt:variant>
      <vt:variant>
        <vt:lpwstr/>
      </vt:variant>
      <vt:variant>
        <vt:lpwstr>_Toc425844926</vt:lpwstr>
      </vt:variant>
      <vt:variant>
        <vt:i4>1769532</vt:i4>
      </vt:variant>
      <vt:variant>
        <vt:i4>122</vt:i4>
      </vt:variant>
      <vt:variant>
        <vt:i4>0</vt:i4>
      </vt:variant>
      <vt:variant>
        <vt:i4>5</vt:i4>
      </vt:variant>
      <vt:variant>
        <vt:lpwstr/>
      </vt:variant>
      <vt:variant>
        <vt:lpwstr>_Toc425844925</vt:lpwstr>
      </vt:variant>
      <vt:variant>
        <vt:i4>1769532</vt:i4>
      </vt:variant>
      <vt:variant>
        <vt:i4>116</vt:i4>
      </vt:variant>
      <vt:variant>
        <vt:i4>0</vt:i4>
      </vt:variant>
      <vt:variant>
        <vt:i4>5</vt:i4>
      </vt:variant>
      <vt:variant>
        <vt:lpwstr/>
      </vt:variant>
      <vt:variant>
        <vt:lpwstr>_Toc425844924</vt:lpwstr>
      </vt:variant>
      <vt:variant>
        <vt:i4>1769532</vt:i4>
      </vt:variant>
      <vt:variant>
        <vt:i4>110</vt:i4>
      </vt:variant>
      <vt:variant>
        <vt:i4>0</vt:i4>
      </vt:variant>
      <vt:variant>
        <vt:i4>5</vt:i4>
      </vt:variant>
      <vt:variant>
        <vt:lpwstr/>
      </vt:variant>
      <vt:variant>
        <vt:lpwstr>_Toc425844923</vt:lpwstr>
      </vt:variant>
      <vt:variant>
        <vt:i4>1769532</vt:i4>
      </vt:variant>
      <vt:variant>
        <vt:i4>104</vt:i4>
      </vt:variant>
      <vt:variant>
        <vt:i4>0</vt:i4>
      </vt:variant>
      <vt:variant>
        <vt:i4>5</vt:i4>
      </vt:variant>
      <vt:variant>
        <vt:lpwstr/>
      </vt:variant>
      <vt:variant>
        <vt:lpwstr>_Toc425844922</vt:lpwstr>
      </vt:variant>
      <vt:variant>
        <vt:i4>1769532</vt:i4>
      </vt:variant>
      <vt:variant>
        <vt:i4>98</vt:i4>
      </vt:variant>
      <vt:variant>
        <vt:i4>0</vt:i4>
      </vt:variant>
      <vt:variant>
        <vt:i4>5</vt:i4>
      </vt:variant>
      <vt:variant>
        <vt:lpwstr/>
      </vt:variant>
      <vt:variant>
        <vt:lpwstr>_Toc425844921</vt:lpwstr>
      </vt:variant>
      <vt:variant>
        <vt:i4>1769532</vt:i4>
      </vt:variant>
      <vt:variant>
        <vt:i4>92</vt:i4>
      </vt:variant>
      <vt:variant>
        <vt:i4>0</vt:i4>
      </vt:variant>
      <vt:variant>
        <vt:i4>5</vt:i4>
      </vt:variant>
      <vt:variant>
        <vt:lpwstr/>
      </vt:variant>
      <vt:variant>
        <vt:lpwstr>_Toc425844920</vt:lpwstr>
      </vt:variant>
      <vt:variant>
        <vt:i4>1572924</vt:i4>
      </vt:variant>
      <vt:variant>
        <vt:i4>86</vt:i4>
      </vt:variant>
      <vt:variant>
        <vt:i4>0</vt:i4>
      </vt:variant>
      <vt:variant>
        <vt:i4>5</vt:i4>
      </vt:variant>
      <vt:variant>
        <vt:lpwstr/>
      </vt:variant>
      <vt:variant>
        <vt:lpwstr>_Toc425844919</vt:lpwstr>
      </vt:variant>
      <vt:variant>
        <vt:i4>1572924</vt:i4>
      </vt:variant>
      <vt:variant>
        <vt:i4>80</vt:i4>
      </vt:variant>
      <vt:variant>
        <vt:i4>0</vt:i4>
      </vt:variant>
      <vt:variant>
        <vt:i4>5</vt:i4>
      </vt:variant>
      <vt:variant>
        <vt:lpwstr/>
      </vt:variant>
      <vt:variant>
        <vt:lpwstr>_Toc425844918</vt:lpwstr>
      </vt:variant>
      <vt:variant>
        <vt:i4>1572924</vt:i4>
      </vt:variant>
      <vt:variant>
        <vt:i4>74</vt:i4>
      </vt:variant>
      <vt:variant>
        <vt:i4>0</vt:i4>
      </vt:variant>
      <vt:variant>
        <vt:i4>5</vt:i4>
      </vt:variant>
      <vt:variant>
        <vt:lpwstr/>
      </vt:variant>
      <vt:variant>
        <vt:lpwstr>_Toc425844917</vt:lpwstr>
      </vt:variant>
      <vt:variant>
        <vt:i4>1572924</vt:i4>
      </vt:variant>
      <vt:variant>
        <vt:i4>68</vt:i4>
      </vt:variant>
      <vt:variant>
        <vt:i4>0</vt:i4>
      </vt:variant>
      <vt:variant>
        <vt:i4>5</vt:i4>
      </vt:variant>
      <vt:variant>
        <vt:lpwstr/>
      </vt:variant>
      <vt:variant>
        <vt:lpwstr>_Toc425844916</vt:lpwstr>
      </vt:variant>
      <vt:variant>
        <vt:i4>1572924</vt:i4>
      </vt:variant>
      <vt:variant>
        <vt:i4>62</vt:i4>
      </vt:variant>
      <vt:variant>
        <vt:i4>0</vt:i4>
      </vt:variant>
      <vt:variant>
        <vt:i4>5</vt:i4>
      </vt:variant>
      <vt:variant>
        <vt:lpwstr/>
      </vt:variant>
      <vt:variant>
        <vt:lpwstr>_Toc425844915</vt:lpwstr>
      </vt:variant>
      <vt:variant>
        <vt:i4>1572924</vt:i4>
      </vt:variant>
      <vt:variant>
        <vt:i4>56</vt:i4>
      </vt:variant>
      <vt:variant>
        <vt:i4>0</vt:i4>
      </vt:variant>
      <vt:variant>
        <vt:i4>5</vt:i4>
      </vt:variant>
      <vt:variant>
        <vt:lpwstr/>
      </vt:variant>
      <vt:variant>
        <vt:lpwstr>_Toc425844914</vt:lpwstr>
      </vt:variant>
      <vt:variant>
        <vt:i4>1572924</vt:i4>
      </vt:variant>
      <vt:variant>
        <vt:i4>50</vt:i4>
      </vt:variant>
      <vt:variant>
        <vt:i4>0</vt:i4>
      </vt:variant>
      <vt:variant>
        <vt:i4>5</vt:i4>
      </vt:variant>
      <vt:variant>
        <vt:lpwstr/>
      </vt:variant>
      <vt:variant>
        <vt:lpwstr>_Toc425844913</vt:lpwstr>
      </vt:variant>
      <vt:variant>
        <vt:i4>1572924</vt:i4>
      </vt:variant>
      <vt:variant>
        <vt:i4>44</vt:i4>
      </vt:variant>
      <vt:variant>
        <vt:i4>0</vt:i4>
      </vt:variant>
      <vt:variant>
        <vt:i4>5</vt:i4>
      </vt:variant>
      <vt:variant>
        <vt:lpwstr/>
      </vt:variant>
      <vt:variant>
        <vt:lpwstr>_Toc425844912</vt:lpwstr>
      </vt:variant>
      <vt:variant>
        <vt:i4>1572924</vt:i4>
      </vt:variant>
      <vt:variant>
        <vt:i4>38</vt:i4>
      </vt:variant>
      <vt:variant>
        <vt:i4>0</vt:i4>
      </vt:variant>
      <vt:variant>
        <vt:i4>5</vt:i4>
      </vt:variant>
      <vt:variant>
        <vt:lpwstr/>
      </vt:variant>
      <vt:variant>
        <vt:lpwstr>_Toc425844911</vt:lpwstr>
      </vt:variant>
      <vt:variant>
        <vt:i4>1572924</vt:i4>
      </vt:variant>
      <vt:variant>
        <vt:i4>32</vt:i4>
      </vt:variant>
      <vt:variant>
        <vt:i4>0</vt:i4>
      </vt:variant>
      <vt:variant>
        <vt:i4>5</vt:i4>
      </vt:variant>
      <vt:variant>
        <vt:lpwstr/>
      </vt:variant>
      <vt:variant>
        <vt:lpwstr>_Toc425844910</vt:lpwstr>
      </vt:variant>
      <vt:variant>
        <vt:i4>1638460</vt:i4>
      </vt:variant>
      <vt:variant>
        <vt:i4>26</vt:i4>
      </vt:variant>
      <vt:variant>
        <vt:i4>0</vt:i4>
      </vt:variant>
      <vt:variant>
        <vt:i4>5</vt:i4>
      </vt:variant>
      <vt:variant>
        <vt:lpwstr/>
      </vt:variant>
      <vt:variant>
        <vt:lpwstr>_Toc425844909</vt:lpwstr>
      </vt:variant>
      <vt:variant>
        <vt:i4>1638460</vt:i4>
      </vt:variant>
      <vt:variant>
        <vt:i4>20</vt:i4>
      </vt:variant>
      <vt:variant>
        <vt:i4>0</vt:i4>
      </vt:variant>
      <vt:variant>
        <vt:i4>5</vt:i4>
      </vt:variant>
      <vt:variant>
        <vt:lpwstr/>
      </vt:variant>
      <vt:variant>
        <vt:lpwstr>_Toc425844908</vt:lpwstr>
      </vt:variant>
      <vt:variant>
        <vt:i4>1638460</vt:i4>
      </vt:variant>
      <vt:variant>
        <vt:i4>14</vt:i4>
      </vt:variant>
      <vt:variant>
        <vt:i4>0</vt:i4>
      </vt:variant>
      <vt:variant>
        <vt:i4>5</vt:i4>
      </vt:variant>
      <vt:variant>
        <vt:lpwstr/>
      </vt:variant>
      <vt:variant>
        <vt:lpwstr>_Toc425844907</vt:lpwstr>
      </vt:variant>
      <vt:variant>
        <vt:i4>1638460</vt:i4>
      </vt:variant>
      <vt:variant>
        <vt:i4>8</vt:i4>
      </vt:variant>
      <vt:variant>
        <vt:i4>0</vt:i4>
      </vt:variant>
      <vt:variant>
        <vt:i4>5</vt:i4>
      </vt:variant>
      <vt:variant>
        <vt:lpwstr/>
      </vt:variant>
      <vt:variant>
        <vt:lpwstr>_Toc425844906</vt:lpwstr>
      </vt:variant>
      <vt:variant>
        <vt:i4>1638460</vt:i4>
      </vt:variant>
      <vt:variant>
        <vt:i4>2</vt:i4>
      </vt:variant>
      <vt:variant>
        <vt:i4>0</vt:i4>
      </vt:variant>
      <vt:variant>
        <vt:i4>5</vt:i4>
      </vt:variant>
      <vt:variant>
        <vt:lpwstr/>
      </vt:variant>
      <vt:variant>
        <vt:lpwstr>_Toc425844905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2015-09-02T07:32:00Z</dcterms:created>
  <dcterms:modified xsi:type="dcterms:W3CDTF">2015-09-02T07:33:00Z</dcterms:modified>
</cp:coreProperties>
</file>