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131C4F52" w:rsidR="006A7B89" w:rsidRPr="00DC5178" w:rsidRDefault="00FF2E4E" w:rsidP="006A7B89">
      <w:pPr>
        <w:pStyle w:val="CoverChapter"/>
      </w:pPr>
      <w:fldSimple w:instr=" STYLEREF  &quot;Heading 1&quot; \n  \* MERGEFORMAT ">
        <w:r w:rsidR="00EB0927">
          <w:rPr>
            <w:noProof/>
          </w:rPr>
          <w:t>Chapter 12</w:t>
        </w:r>
      </w:fldSimple>
    </w:p>
    <w:p w14:paraId="538F95D8" w14:textId="138154CE" w:rsidR="00F955BB" w:rsidRPr="00DC5178" w:rsidRDefault="00917281"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2F03B7" w:rsidRPr="00DC5178">
            <w:t>Environmental outcomes</w:t>
          </w:r>
        </w:sdtContent>
      </w:sdt>
    </w:p>
    <w:p w14:paraId="79AF9091" w14:textId="250F56F1" w:rsidR="00F955BB" w:rsidRPr="00DC5178" w:rsidRDefault="00DC5178" w:rsidP="00F955BB">
      <w:pPr>
        <w:pStyle w:val="BodyTextSingleSpacing"/>
        <w:rPr>
          <w:rStyle w:val="CharacterStyle-BaseColour"/>
        </w:rPr>
      </w:pPr>
      <w:r>
        <w:rPr>
          <w:rStyle w:val="CharacterStyle-BaseColour"/>
        </w:rPr>
        <w:t>September</w:t>
      </w:r>
      <w:r w:rsidR="00F21975" w:rsidRPr="00DC5178">
        <w:rPr>
          <w:rStyle w:val="CharacterStyle-BaseColour"/>
        </w:rPr>
        <w:t xml:space="preserve"> </w:t>
      </w:r>
      <w:r w:rsidR="00F955BB" w:rsidRPr="00DC5178">
        <w:rPr>
          <w:rStyle w:val="CharacterStyle-BaseColour"/>
        </w:rPr>
        <w:t>2019</w:t>
      </w:r>
    </w:p>
    <w:p w14:paraId="536B0CEB" w14:textId="77777777" w:rsidR="00F955BB" w:rsidRPr="00DC5178" w:rsidRDefault="00F955BB" w:rsidP="00C46BED">
      <w:pPr>
        <w:pStyle w:val="CoverTitle"/>
        <w:sectPr w:rsidR="00F955BB" w:rsidRPr="00DC5178"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003D6DA7" w:rsidR="00F1004A" w:rsidRPr="00DC5178" w:rsidRDefault="00F1004A" w:rsidP="00F1004A">
      <w:pPr>
        <w:pStyle w:val="Chapternumber"/>
      </w:pPr>
      <w:r w:rsidRPr="00DC5178">
        <w:lastRenderedPageBreak/>
        <w:fldChar w:fldCharType="begin"/>
      </w:r>
      <w:r w:rsidRPr="00DC5178">
        <w:instrText xml:space="preserve"> STYLEREF  "Heading 1" \n  \* MERGEFORMAT </w:instrText>
      </w:r>
      <w:r w:rsidRPr="00DC5178">
        <w:fldChar w:fldCharType="separate"/>
      </w:r>
      <w:r w:rsidR="00EB0927">
        <w:rPr>
          <w:noProof/>
        </w:rPr>
        <w:t>Chapter 12</w:t>
      </w:r>
      <w:r w:rsidRPr="00DC5178">
        <w:fldChar w:fldCharType="end"/>
      </w:r>
    </w:p>
    <w:bookmarkStart w:id="2" w:name="_Toc19800166"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5CE65587" w:rsidR="00A63B36" w:rsidRPr="00DC5178" w:rsidRDefault="002F03B7" w:rsidP="00A16053">
          <w:pPr>
            <w:pStyle w:val="Heading1"/>
          </w:pPr>
          <w:r w:rsidRPr="00DC5178">
            <w:t>Environmental outcomes</w:t>
          </w:r>
        </w:p>
      </w:sdtContent>
    </w:sdt>
    <w:bookmarkEnd w:id="2" w:displacedByCustomXml="prev"/>
    <w:bookmarkEnd w:id="0" w:displacedByCustomXml="prev"/>
    <w:p w14:paraId="52744B5C" w14:textId="77777777" w:rsidR="002761F0" w:rsidRPr="00DC5178" w:rsidRDefault="002761F0" w:rsidP="002761F0">
      <w:pPr>
        <w:pStyle w:val="Heading2"/>
      </w:pPr>
      <w:bookmarkStart w:id="3" w:name="_Toc535412304"/>
      <w:bookmarkStart w:id="4" w:name="_Toc19800167"/>
      <w:r w:rsidRPr="00DC5178">
        <w:t>Introduction</w:t>
      </w:r>
      <w:bookmarkEnd w:id="3"/>
      <w:bookmarkEnd w:id="4"/>
    </w:p>
    <w:p w14:paraId="527BFAD6" w14:textId="0F56F718" w:rsidR="002761F0" w:rsidRPr="00DC5178" w:rsidRDefault="002761F0" w:rsidP="002761F0">
      <w:pPr>
        <w:pStyle w:val="BodyText"/>
      </w:pPr>
      <w:r w:rsidRPr="00DC5178">
        <w:t xml:space="preserve">This chapter describes the environmental outcomes that North East Link Project (NELP) proposes to achieve for Matters of National Environmental Significance (MNES) and the environment on Commonwealth land. This chapter responds to </w:t>
      </w:r>
      <w:r w:rsidR="00D65684">
        <w:t>Section</w:t>
      </w:r>
      <w:r w:rsidRPr="00DC5178">
        <w:t xml:space="preserve"> 2.8 of the PER Guidelines.</w:t>
      </w:r>
    </w:p>
    <w:p w14:paraId="7952CB97" w14:textId="31256AF1" w:rsidR="002761F0" w:rsidRPr="00DC5178" w:rsidRDefault="002761F0" w:rsidP="002761F0">
      <w:pPr>
        <w:pStyle w:val="BodyText"/>
      </w:pPr>
      <w:r w:rsidRPr="00DC5178">
        <w:t xml:space="preserve">Environmental outcomes have been tailored to North East Link with consideration to the Australian Government’s </w:t>
      </w:r>
      <w:r w:rsidRPr="00DC5178">
        <w:rPr>
          <w:i/>
        </w:rPr>
        <w:t>Environment Protection and Biodiversity Conservation Act 1999</w:t>
      </w:r>
      <w:r w:rsidRPr="00DC5178">
        <w:t xml:space="preserve"> (</w:t>
      </w:r>
      <w:r w:rsidR="00D81E88" w:rsidRPr="00DC5178">
        <w:t>‘</w:t>
      </w:r>
      <w:r w:rsidRPr="00DC5178">
        <w:t>EPBC Act</w:t>
      </w:r>
      <w:r w:rsidR="00D81E88" w:rsidRPr="00DC5178">
        <w:t>’</w:t>
      </w:r>
      <w:r w:rsidRPr="00DC5178">
        <w:t xml:space="preserve">) </w:t>
      </w:r>
      <w:r w:rsidRPr="00DC5178">
        <w:rPr>
          <w:i/>
        </w:rPr>
        <w:t>Outcomes-based Conditions Policy 2016</w:t>
      </w:r>
      <w:r w:rsidRPr="00DC5178">
        <w:t xml:space="preserve"> and </w:t>
      </w:r>
      <w:r w:rsidRPr="00DC5178">
        <w:rPr>
          <w:i/>
        </w:rPr>
        <w:t>Outcomes-based Conditions Guidance 2016</w:t>
      </w:r>
      <w:r w:rsidRPr="00DC5178">
        <w:t>.</w:t>
      </w:r>
      <w:r w:rsidR="00843EB9" w:rsidRPr="00DC5178">
        <w:br/>
      </w:r>
      <w:r w:rsidRPr="00DC5178">
        <w:t xml:space="preserve">Sections </w:t>
      </w:r>
      <w:r w:rsidRPr="00DC5178">
        <w:fldChar w:fldCharType="begin"/>
      </w:r>
      <w:r w:rsidRPr="00DC5178">
        <w:instrText xml:space="preserve"> REF _Ref533856863 \r \h  \* MERGEFORMAT </w:instrText>
      </w:r>
      <w:r w:rsidRPr="00DC5178">
        <w:fldChar w:fldCharType="separate"/>
      </w:r>
      <w:r w:rsidR="00EB0927">
        <w:t>12.2</w:t>
      </w:r>
      <w:r w:rsidRPr="00DC5178">
        <w:fldChar w:fldCharType="end"/>
      </w:r>
      <w:r w:rsidR="000E2194" w:rsidRPr="00DC5178">
        <w:t>,</w:t>
      </w:r>
      <w:r w:rsidRPr="00DC5178">
        <w:t xml:space="preserve"> </w:t>
      </w:r>
      <w:r w:rsidR="00061984" w:rsidRPr="00DC5178">
        <w:fldChar w:fldCharType="begin"/>
      </w:r>
      <w:r w:rsidR="00061984" w:rsidRPr="00DC5178">
        <w:instrText xml:space="preserve"> REF _Ref4959340 \n \h </w:instrText>
      </w:r>
      <w:r w:rsidR="00061984" w:rsidRPr="00DC5178">
        <w:fldChar w:fldCharType="separate"/>
      </w:r>
      <w:r w:rsidR="00EB0927">
        <w:t>12.3</w:t>
      </w:r>
      <w:r w:rsidR="00061984" w:rsidRPr="00DC5178">
        <w:fldChar w:fldCharType="end"/>
      </w:r>
      <w:r w:rsidR="000E2194" w:rsidRPr="00DC5178">
        <w:t xml:space="preserve"> and </w:t>
      </w:r>
      <w:r w:rsidR="000E2194" w:rsidRPr="00DC5178">
        <w:fldChar w:fldCharType="begin"/>
      </w:r>
      <w:r w:rsidR="000E2194" w:rsidRPr="00DC5178">
        <w:instrText xml:space="preserve"> REF _Ref17035836 \r \h </w:instrText>
      </w:r>
      <w:r w:rsidR="000E2194" w:rsidRPr="00DC5178">
        <w:fldChar w:fldCharType="separate"/>
      </w:r>
      <w:r w:rsidR="00EB0927">
        <w:t>12.4</w:t>
      </w:r>
      <w:r w:rsidR="000E2194" w:rsidRPr="00DC5178">
        <w:fldChar w:fldCharType="end"/>
      </w:r>
      <w:r w:rsidRPr="00DC5178">
        <w:t xml:space="preserve"> describe how the policy and guidance have been considered for each proposed outcome. </w:t>
      </w:r>
    </w:p>
    <w:p w14:paraId="7859569D" w14:textId="77777777" w:rsidR="002761F0" w:rsidRPr="00DC5178" w:rsidRDefault="002761F0" w:rsidP="002761F0">
      <w:pPr>
        <w:pStyle w:val="BodyText"/>
      </w:pPr>
      <w:r w:rsidRPr="00DC5178">
        <w:t xml:space="preserve">Environmental outcomes are proposed where North East Link would likely, without measures such as translocation or offsetting, have a significant impact on MNES or the environment of Commonwealth land, as defined in the EPBC Act Significant Impact Guidelines. The environmental outcomes define minimum outcomes that must be achieved to protect, mitigate or offset impacts on relevant MNES and the environment on Commonwealth land during the detailed design, construction and operation of North East Link. </w:t>
      </w:r>
    </w:p>
    <w:p w14:paraId="165CC17E" w14:textId="77777777" w:rsidR="002761F0" w:rsidRPr="00DC5178" w:rsidRDefault="002761F0" w:rsidP="002761F0">
      <w:pPr>
        <w:pStyle w:val="BodyText"/>
      </w:pPr>
      <w:r w:rsidRPr="00DC5178">
        <w:t>Outcomes have been proposed that:</w:t>
      </w:r>
    </w:p>
    <w:p w14:paraId="7F77CD5F" w14:textId="68F6309F" w:rsidR="002761F0" w:rsidRPr="00DC5178" w:rsidRDefault="002761F0" w:rsidP="002761F0">
      <w:pPr>
        <w:pStyle w:val="BodyBullet1"/>
      </w:pPr>
      <w:r w:rsidRPr="00DC5178">
        <w:t>Are adapted to the specific environmental risks and impacts of North East Link</w:t>
      </w:r>
    </w:p>
    <w:p w14:paraId="320EA41B" w14:textId="77777777" w:rsidR="002761F0" w:rsidRPr="00DC5178" w:rsidRDefault="002761F0" w:rsidP="002761F0">
      <w:pPr>
        <w:pStyle w:val="BodyBullet1"/>
      </w:pPr>
      <w:r w:rsidRPr="00DC5178">
        <w:t>Are expressed in the form of a specific outcome</w:t>
      </w:r>
    </w:p>
    <w:p w14:paraId="76BA7D8A" w14:textId="77777777" w:rsidR="002761F0" w:rsidRPr="00DC5178" w:rsidRDefault="002761F0" w:rsidP="002761F0">
      <w:pPr>
        <w:pStyle w:val="BodyBullet1"/>
      </w:pPr>
      <w:r w:rsidRPr="00DC5178">
        <w:t>Are able to be objectively measured and reported on</w:t>
      </w:r>
    </w:p>
    <w:p w14:paraId="6B6F2040" w14:textId="77777777" w:rsidR="002761F0" w:rsidRPr="00DC5178" w:rsidRDefault="002761F0" w:rsidP="002761F0">
      <w:pPr>
        <w:pStyle w:val="BodyBullet1"/>
      </w:pPr>
      <w:r w:rsidRPr="00DC5178">
        <w:t>Allow for timely identification and appropriate resolution of problems that may compromise the achievement of outcomes.</w:t>
      </w:r>
    </w:p>
    <w:p w14:paraId="213520AD" w14:textId="017FBEBF" w:rsidR="002761F0" w:rsidRPr="00DC5178" w:rsidRDefault="002761F0" w:rsidP="002761F0">
      <w:pPr>
        <w:pStyle w:val="BodyText"/>
      </w:pPr>
      <w:r w:rsidRPr="00DC5178">
        <w:t>The following sections describe the environmental outcomes proposed for MNES and the environment on Commonwealth land and the reason for these. For each proposed outcome, information is provided on risks, measurability, baseline data, impacts addressed, NELP’s willingness</w:t>
      </w:r>
      <w:r w:rsidR="00843EB9" w:rsidRPr="00DC5178">
        <w:t> </w:t>
      </w:r>
      <w:r w:rsidRPr="00DC5178">
        <w:t>and capability to achieve the outcome, the proposed auditing regime, and proposed management measures.</w:t>
      </w:r>
    </w:p>
    <w:p w14:paraId="0E335635" w14:textId="3EEE53D3" w:rsidR="002761F0" w:rsidRPr="00DC5178" w:rsidRDefault="002761F0" w:rsidP="002761F0">
      <w:pPr>
        <w:pStyle w:val="Heading2"/>
      </w:pPr>
      <w:bookmarkStart w:id="5" w:name="_Ref533856863"/>
      <w:bookmarkStart w:id="6" w:name="_Toc533856911"/>
      <w:bookmarkStart w:id="7" w:name="_Toc535412305"/>
      <w:bookmarkStart w:id="8" w:name="_Toc19800168"/>
      <w:r w:rsidRPr="00DC5178">
        <w:lastRenderedPageBreak/>
        <w:t>Outcome 1: Matted Flax</w:t>
      </w:r>
      <w:r w:rsidR="00822EA7">
        <w:t>-l</w:t>
      </w:r>
      <w:r w:rsidRPr="00DC5178">
        <w:t>ily</w:t>
      </w:r>
      <w:bookmarkEnd w:id="5"/>
      <w:bookmarkEnd w:id="6"/>
      <w:bookmarkEnd w:id="7"/>
      <w:bookmarkEnd w:id="8"/>
    </w:p>
    <w:p w14:paraId="627EDC0F" w14:textId="351BA7FE" w:rsidR="002761F0" w:rsidRPr="00DC5178" w:rsidRDefault="002761F0" w:rsidP="002761F0">
      <w:pPr>
        <w:pStyle w:val="BodyText"/>
      </w:pPr>
      <w:r w:rsidRPr="00DC5178">
        <w:t xml:space="preserve">Up to 95 Matted Flax-lily </w:t>
      </w:r>
      <w:r w:rsidR="00D81E88" w:rsidRPr="00DC5178">
        <w:rPr>
          <w:rStyle w:val="Italics"/>
        </w:rPr>
        <w:t>Dianella amoena</w:t>
      </w:r>
      <w:r w:rsidR="00D81E88" w:rsidRPr="00DC5178">
        <w:t xml:space="preserve"> </w:t>
      </w:r>
      <w:r w:rsidRPr="00DC5178">
        <w:t>plants/patches from five sites were recorded within the North East Link project boundary. A description of Matted Flax-lily and its habitat is provided in Chapter 5 – Description of the environment. Relevant impacts are discussed in Chapter 7 – Impacts on listed threatened species and ecological communities, and on migratory species, as well as in Chapter 9 – Impacts on the whole of the environment on Commonwealth land.</w:t>
      </w:r>
    </w:p>
    <w:p w14:paraId="37CD1D1E" w14:textId="3171D212" w:rsidR="002761F0" w:rsidRPr="00DC5178" w:rsidRDefault="002761F0" w:rsidP="002761F0">
      <w:pPr>
        <w:pStyle w:val="BodyText"/>
      </w:pPr>
      <w:r w:rsidRPr="00DC5178">
        <w:t xml:space="preserve">The Matted Flax-lily population affected by North East Link would be translocated to suitable recipient sites in accordance with an approved Salvage and Translocation Plan (Appendix F to PER Technical Appendix A – Flora and fauna technical report) to minimise impacts, as agreed with the </w:t>
      </w:r>
      <w:r w:rsidR="000B35AD" w:rsidRPr="00DC5178">
        <w:t>Department of Environment and Energy (DoEE)</w:t>
      </w:r>
      <w:r w:rsidR="00A0630C" w:rsidRPr="00DC5178">
        <w:t xml:space="preserve"> and Victoria’s Department of Environment, Land, Water and Planning (DELWP)</w:t>
      </w:r>
      <w:r w:rsidRPr="00DC5178">
        <w:t xml:space="preserve">. Translocation of Matted Flax-lily has been successfully completed for other major projects, and the method of success is well documented. </w:t>
      </w:r>
    </w:p>
    <w:p w14:paraId="52E2D06E" w14:textId="7D845B5E" w:rsidR="002761F0" w:rsidRPr="00DC5178" w:rsidRDefault="002761F0" w:rsidP="002761F0">
      <w:pPr>
        <w:pStyle w:val="BodyText"/>
      </w:pPr>
      <w:r w:rsidRPr="00DC5178">
        <w:t xml:space="preserve">With successful translocation, the residual impact of North East Link on Matted Flax-lily is expected to be non-significant. On this basis, the following outcome is proposed for Matted Flax-lily. </w:t>
      </w:r>
      <w:r w:rsidR="00951A2A" w:rsidRPr="00DC5178">
        <w:fldChar w:fldCharType="begin"/>
      </w:r>
      <w:r w:rsidR="00951A2A" w:rsidRPr="00DC5178">
        <w:instrText xml:space="preserve"> REF _Ref4652526 \h  \* MERGEFORMAT </w:instrText>
      </w:r>
      <w:r w:rsidR="00951A2A" w:rsidRPr="00DC5178">
        <w:fldChar w:fldCharType="separate"/>
      </w:r>
      <w:r w:rsidR="00EB0927" w:rsidRPr="00EB0927">
        <w:t>Table 12</w:t>
      </w:r>
      <w:r w:rsidR="00EB0927" w:rsidRPr="00EB0927">
        <w:noBreakHyphen/>
        <w:t>1</w:t>
      </w:r>
      <w:r w:rsidR="00951A2A" w:rsidRPr="00DC5178">
        <w:fldChar w:fldCharType="end"/>
      </w:r>
      <w:r w:rsidRPr="00DC5178">
        <w:t xml:space="preserve"> describes the key factors considered in setting this outcome.</w:t>
      </w:r>
    </w:p>
    <w:p w14:paraId="7C7B2935" w14:textId="64D8FC7B" w:rsidR="00695EBD" w:rsidRPr="00DC5178" w:rsidRDefault="00507AC5" w:rsidP="001A2E64">
      <w:pPr>
        <w:pStyle w:val="Object"/>
      </w:pPr>
      <w:r w:rsidRPr="00507AC5">
        <w:rPr>
          <w:noProof/>
          <w:lang w:eastAsia="en-AU"/>
        </w:rPr>
        <mc:AlternateContent>
          <mc:Choice Requires="wps">
            <w:drawing>
              <wp:inline distT="0" distB="0" distL="0" distR="0" wp14:anchorId="735AEFDE" wp14:editId="02B11B27">
                <wp:extent cx="5759450" cy="1472565"/>
                <wp:effectExtent l="0" t="0" r="12700" b="1905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0165" y="5749365"/>
                          <a:ext cx="5759450" cy="1472565"/>
                        </a:xfrm>
                        <a:prstGeom prst="roundRect">
                          <a:avLst>
                            <a:gd name="adj" fmla="val 8346"/>
                          </a:avLst>
                        </a:prstGeom>
                        <a:solidFill>
                          <a:schemeClr val="accent2"/>
                        </a:solidFill>
                        <a:ln w="12700" cap="rnd">
                          <a:solidFill>
                            <a:schemeClr val="accent2"/>
                          </a:solidFill>
                          <a:prstDash val="solid"/>
                          <a:round/>
                          <a:headEnd/>
                          <a:tailEnd/>
                        </a:ln>
                      </wps:spPr>
                      <wps:txbx>
                        <w:txbxContent>
                          <w:p w14:paraId="05D01B80" w14:textId="77777777" w:rsidR="00507AC5" w:rsidRPr="00A77342" w:rsidRDefault="00507AC5" w:rsidP="00507AC5">
                            <w:pPr>
                              <w:pStyle w:val="CalloutHeaderWhite"/>
                            </w:pPr>
                            <w:r w:rsidRPr="00691A85">
                              <w:t>Outcome 1: Matted Flax-lily</w:t>
                            </w:r>
                          </w:p>
                          <w:p w14:paraId="1BBBC13D" w14:textId="77777777" w:rsidR="00507AC5" w:rsidRPr="00387077" w:rsidRDefault="00507AC5" w:rsidP="00507AC5">
                            <w:pPr>
                              <w:pStyle w:val="TableText"/>
                              <w:rPr>
                                <w:rStyle w:val="CalloutTextWhite"/>
                              </w:rPr>
                            </w:pPr>
                            <w:r w:rsidRPr="00387077">
                              <w:rPr>
                                <w:rStyle w:val="CalloutTextWhite"/>
                              </w:rPr>
                              <w:t>Matted Flax-lily populations directly impacted by North East Link must be translocated in accordance with a Salvage and Translocation Plan prepared to the satisfaction of the Department of Environment and Energy. There must be a net gain in the number of Matted Flax Lily plants/patches due to North East Link, measured by comparing the pre-impact and 10</w:t>
                            </w:r>
                            <w:r w:rsidRPr="00387077">
                              <w:rPr>
                                <w:rStyle w:val="CalloutTextWhite"/>
                              </w:rPr>
                              <w:noBreakHyphen/>
                              <w:t>year post-impact number of Matted Flax-lily plants/patches within the North East Link project boundary and approved translocation recipient sites.</w:t>
                            </w:r>
                          </w:p>
                          <w:p w14:paraId="0CF0FC6F" w14:textId="77777777" w:rsidR="00507AC5" w:rsidRPr="00387077" w:rsidRDefault="00507AC5" w:rsidP="00507AC5">
                            <w:pPr>
                              <w:pStyle w:val="CalloutHeaderWhite"/>
                              <w:rPr>
                                <w:rStyle w:val="CalloutTextWhite"/>
                              </w:rPr>
                            </w:pPr>
                            <w:r w:rsidRPr="00387077">
                              <w:rPr>
                                <w:rStyle w:val="CalloutTextWhite"/>
                              </w:rPr>
                              <w:t>Purpose of proposed outcome</w:t>
                            </w:r>
                          </w:p>
                          <w:p w14:paraId="1410D571" w14:textId="77777777" w:rsidR="00507AC5" w:rsidRPr="00453041" w:rsidRDefault="00507AC5" w:rsidP="00507AC5">
                            <w:pPr>
                              <w:pStyle w:val="TableText"/>
                              <w:rPr>
                                <w:rStyle w:val="CalloutTextWhite"/>
                              </w:rPr>
                            </w:pPr>
                            <w:r w:rsidRPr="00387077">
                              <w:rPr>
                                <w:rStyle w:val="CalloutTextWhite"/>
                              </w:rPr>
                              <w:t>As direct impacts on Matted Flax-lily would be unavoidable, the purpose of this proposed outcome is to require that Matted Flax Lily impacted by North East Link are successfully translocated so there is no net loss in their overall numbers or decline in the species due to North East Link.</w:t>
                            </w:r>
                          </w:p>
                        </w:txbxContent>
                      </wps:txbx>
                      <wps:bodyPr rot="0" vert="horz" wrap="square" lIns="72000" tIns="72000" rIns="72000" bIns="72000" anchor="t" anchorCtr="0">
                        <a:spAutoFit/>
                      </wps:bodyPr>
                    </wps:wsp>
                  </a:graphicData>
                </a:graphic>
              </wp:inline>
            </w:drawing>
          </mc:Choice>
          <mc:Fallback>
            <w:pict>
              <v:roundrect w14:anchorId="735AEFDE" id="Text Box 2" o:spid="_x0000_s1026" style="width:453.5pt;height:115.95pt;visibility:visible;mso-wrap-style:square;mso-left-percent:-10001;mso-top-percent:-10001;mso-position-horizontal:absolute;mso-position-horizontal-relative:char;mso-position-vertical:absolute;mso-position-vertical-relative:line;mso-left-percent:-10001;mso-top-percent:-10001;v-text-anchor:top"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" fillcolor="#009a44 [3205]" strokecolor="#009a44 [3205]" strokeweight="1pt">
                <v:stroke endcap="round"/>
                <v:textbox style="mso-fit-shape-to-text:t" inset="2mm,2mm,2mm,2mm">
                  <w:txbxContent>
                    <w:p w14:paraId="05D01B80" w14:textId="77777777" w:rsidR="00507AC5" w:rsidRPr="00A77342" w:rsidRDefault="00507AC5" w:rsidP="00507AC5">
                      <w:pPr>
                        <w:pStyle w:val="CalloutHeaderWhite"/>
                      </w:pPr>
                      <w:r w:rsidRPr="00691A85">
                        <w:t>Outcome 1: Matted Flax-lily</w:t>
                      </w:r>
                    </w:p>
                    <w:p w14:paraId="1BBBC13D" w14:textId="77777777" w:rsidR="00507AC5" w:rsidRPr="00387077" w:rsidRDefault="00507AC5" w:rsidP="00507AC5">
                      <w:pPr>
                        <w:pStyle w:val="TableText"/>
                        <w:rPr>
                          <w:rStyle w:val="CalloutTextWhite"/>
                        </w:rPr>
                      </w:pPr>
                      <w:r w:rsidRPr="00387077">
                        <w:rPr>
                          <w:rStyle w:val="CalloutTextWhite"/>
                        </w:rPr>
                        <w:t>Matted Flax-lily populations directly impacted by North East Link must be translocated in accordance with a Salvage and Translocation Plan prepared to the satisfaction of the Department of Environment and Energy. There must be a net gain in the number of Matted Flax Lily plants/patches due to North East Link, measured by comparing the pre-impact and 10</w:t>
                      </w:r>
                      <w:r w:rsidRPr="00387077">
                        <w:rPr>
                          <w:rStyle w:val="CalloutTextWhite"/>
                        </w:rPr>
                        <w:noBreakHyphen/>
                        <w:t>year post-impact number of Matted Flax-lily plants/patches within the North East Link project boundary and approved translocation recipient sites.</w:t>
                      </w:r>
                    </w:p>
                    <w:p w14:paraId="0CF0FC6F" w14:textId="77777777" w:rsidR="00507AC5" w:rsidRPr="00387077" w:rsidRDefault="00507AC5" w:rsidP="00507AC5">
                      <w:pPr>
                        <w:pStyle w:val="CalloutHeaderWhite"/>
                        <w:rPr>
                          <w:rStyle w:val="CalloutTextWhite"/>
                        </w:rPr>
                      </w:pPr>
                      <w:r w:rsidRPr="00387077">
                        <w:rPr>
                          <w:rStyle w:val="CalloutTextWhite"/>
                        </w:rPr>
                        <w:t>Purpose of proposed outcome</w:t>
                      </w:r>
                    </w:p>
                    <w:p w14:paraId="1410D571" w14:textId="77777777" w:rsidR="00507AC5" w:rsidRPr="00453041" w:rsidRDefault="00507AC5" w:rsidP="00507AC5">
                      <w:pPr>
                        <w:pStyle w:val="TableText"/>
                        <w:rPr>
                          <w:rStyle w:val="CalloutTextWhite"/>
                        </w:rPr>
                      </w:pPr>
                      <w:r w:rsidRPr="00387077">
                        <w:rPr>
                          <w:rStyle w:val="CalloutTextWhite"/>
                        </w:rPr>
                        <w:t>As direct impacts on Matted Flax-lily would be unavoidable, the purpose of this proposed outcome is to require that Matted Flax Lily impacted by North East Link are successfully translocated so there is no net loss in their overall numbers or decline in the species due to North East Link.</w:t>
                      </w:r>
                    </w:p>
                  </w:txbxContent>
                </v:textbox>
                <w10:anchorlock/>
              </v:roundrect>
            </w:pict>
          </mc:Fallback>
        </mc:AlternateContent>
      </w:r>
    </w:p>
    <w:p w14:paraId="42727587" w14:textId="77777777" w:rsidR="00695EBD" w:rsidRPr="00DC5178" w:rsidRDefault="00695EBD">
      <w:pPr>
        <w:spacing w:before="0" w:after="200" w:line="276" w:lineRule="auto"/>
      </w:pPr>
      <w:r w:rsidRPr="00DC5178">
        <w:br w:type="page"/>
      </w:r>
    </w:p>
    <w:p w14:paraId="58D76DDB" w14:textId="578278FB" w:rsidR="003D26CA" w:rsidRPr="00DC5178" w:rsidRDefault="003D26CA" w:rsidP="003D26CA">
      <w:pPr>
        <w:pStyle w:val="Caption"/>
      </w:pPr>
      <w:bookmarkStart w:id="9" w:name="_Ref4652526"/>
      <w:bookmarkStart w:id="10" w:name="_Toc4491016"/>
      <w:bookmarkStart w:id="11" w:name="_Toc19489957"/>
      <w:r w:rsidRPr="00DC5178">
        <w:rPr>
          <w:rStyle w:val="CharacterStyle-BrightColour"/>
        </w:rPr>
        <w:lastRenderedPageBreak/>
        <w:t>Table </w:t>
      </w:r>
      <w:bookmarkStart w:id="12" w:name="_Ref535324281"/>
      <w:r w:rsidR="004E54DA" w:rsidRPr="00DC5178">
        <w:rPr>
          <w:color w:val="009A44"/>
        </w:rPr>
        <w:fldChar w:fldCharType="begin"/>
      </w:r>
      <w:r w:rsidR="004E54DA" w:rsidRPr="00DC5178">
        <w:rPr>
          <w:color w:val="009A44"/>
        </w:rPr>
        <w:instrText xml:space="preserve"> STYLEREF 1 \s </w:instrText>
      </w:r>
      <w:r w:rsidR="004E54DA" w:rsidRPr="00DC5178">
        <w:rPr>
          <w:color w:val="009A44"/>
        </w:rPr>
        <w:fldChar w:fldCharType="separate"/>
      </w:r>
      <w:r w:rsidR="00EB0927">
        <w:rPr>
          <w:noProof/>
          <w:color w:val="009A44"/>
        </w:rPr>
        <w:t>12</w:t>
      </w:r>
      <w:r w:rsidR="004E54DA" w:rsidRPr="00DC5178">
        <w:rPr>
          <w:color w:val="009A44"/>
        </w:rPr>
        <w:fldChar w:fldCharType="end"/>
      </w:r>
      <w:r w:rsidR="004E54DA" w:rsidRPr="00DC5178">
        <w:rPr>
          <w:color w:val="009A44"/>
        </w:rPr>
        <w:noBreakHyphen/>
      </w:r>
      <w:r w:rsidR="004E54DA" w:rsidRPr="00DC5178">
        <w:rPr>
          <w:color w:val="009A44"/>
        </w:rPr>
        <w:fldChar w:fldCharType="begin"/>
      </w:r>
      <w:r w:rsidR="004E54DA" w:rsidRPr="00DC5178">
        <w:rPr>
          <w:color w:val="009A44"/>
        </w:rPr>
        <w:instrText xml:space="preserve"> SEQ Table \* ARABIC \s 1 </w:instrText>
      </w:r>
      <w:r w:rsidR="004E54DA" w:rsidRPr="00DC5178">
        <w:rPr>
          <w:color w:val="009A44"/>
        </w:rPr>
        <w:fldChar w:fldCharType="separate"/>
      </w:r>
      <w:r w:rsidR="00EB0927">
        <w:rPr>
          <w:noProof/>
          <w:color w:val="009A44"/>
        </w:rPr>
        <w:t>1</w:t>
      </w:r>
      <w:r w:rsidR="004E54DA" w:rsidRPr="00DC5178">
        <w:rPr>
          <w:color w:val="009A44"/>
        </w:rPr>
        <w:fldChar w:fldCharType="end"/>
      </w:r>
      <w:bookmarkEnd w:id="9"/>
      <w:bookmarkEnd w:id="12"/>
      <w:r w:rsidRPr="00DC5178">
        <w:tab/>
      </w:r>
      <w:bookmarkEnd w:id="10"/>
      <w:r w:rsidRPr="00DC5178">
        <w:t>Outcome 1: Matted Flax-lily</w:t>
      </w:r>
      <w:bookmarkEnd w:id="11"/>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2409"/>
        <w:gridCol w:w="6662"/>
      </w:tblGrid>
      <w:tr w:rsidR="003D26CA" w:rsidRPr="00DC5178" w14:paraId="1F13BBF9" w14:textId="77777777" w:rsidTr="00843EB9">
        <w:trPr>
          <w:cantSplit/>
          <w:tblHeader/>
        </w:trPr>
        <w:tc>
          <w:tcPr>
            <w:tcW w:w="2409" w:type="dxa"/>
            <w:shd w:val="clear" w:color="auto" w:fill="009A44" w:themeFill="accent2"/>
          </w:tcPr>
          <w:p w14:paraId="5B9E540E" w14:textId="6D0A6146" w:rsidR="003D26CA" w:rsidRPr="00DC5178" w:rsidRDefault="003D26CA" w:rsidP="003D26CA">
            <w:pPr>
              <w:pStyle w:val="TableHeadingWhiteFont"/>
            </w:pPr>
            <w:r w:rsidRPr="00DC5178">
              <w:t>Factor</w:t>
            </w:r>
          </w:p>
        </w:tc>
        <w:tc>
          <w:tcPr>
            <w:tcW w:w="6662" w:type="dxa"/>
            <w:shd w:val="clear" w:color="auto" w:fill="009A44" w:themeFill="accent2"/>
          </w:tcPr>
          <w:p w14:paraId="2B2E021C" w14:textId="4242AA26" w:rsidR="003D26CA" w:rsidRPr="00DC5178" w:rsidRDefault="003D26CA" w:rsidP="003D26CA">
            <w:pPr>
              <w:pStyle w:val="TableHeadingWhiteFont"/>
            </w:pPr>
            <w:r w:rsidRPr="00DC5178">
              <w:t>Description</w:t>
            </w:r>
          </w:p>
        </w:tc>
      </w:tr>
      <w:tr w:rsidR="003D26CA" w:rsidRPr="00DC5178" w14:paraId="05D370B5" w14:textId="77777777" w:rsidTr="00843EB9">
        <w:trPr>
          <w:cantSplit/>
        </w:trPr>
        <w:tc>
          <w:tcPr>
            <w:tcW w:w="2409" w:type="dxa"/>
            <w:shd w:val="clear" w:color="auto" w:fill="E5F4EA"/>
          </w:tcPr>
          <w:p w14:paraId="531F0417" w14:textId="13CFF1BF" w:rsidR="003D26CA" w:rsidRPr="00DC5178" w:rsidRDefault="003D26CA" w:rsidP="003D26CA">
            <w:pPr>
              <w:pStyle w:val="TableText"/>
            </w:pPr>
            <w:r w:rsidRPr="00DC5178">
              <w:t>Risks</w:t>
            </w:r>
          </w:p>
        </w:tc>
        <w:tc>
          <w:tcPr>
            <w:tcW w:w="6662" w:type="dxa"/>
          </w:tcPr>
          <w:p w14:paraId="2B79E077" w14:textId="44147FAE" w:rsidR="003D26CA" w:rsidRPr="00DC5178" w:rsidRDefault="003D26CA" w:rsidP="003D26CA">
            <w:pPr>
              <w:pStyle w:val="TableText"/>
            </w:pPr>
            <w:r w:rsidRPr="00DC5178">
              <w:t>Translocation of Matted Flax-lily has been successfully completed for other major projects, with the National Recovery Plan for Matted Flax-lily (</w:t>
            </w:r>
            <w:r w:rsidRPr="00DC5178">
              <w:rPr>
                <w:i/>
              </w:rPr>
              <w:t>Dianella amoena</w:t>
            </w:r>
            <w:r w:rsidRPr="00DC5178">
              <w:t xml:space="preserve">) </w:t>
            </w:r>
            <w:sdt>
              <w:sdtPr>
                <w:id w:val="-1943525683"/>
                <w:citation/>
              </w:sdtPr>
              <w:sdtEndPr/>
              <w:sdtContent>
                <w:r w:rsidRPr="00DC5178">
                  <w:fldChar w:fldCharType="begin"/>
                </w:r>
                <w:r w:rsidRPr="00DC5178">
                  <w:instrText xml:space="preserve"> CITATION Car101 \l 5129 </w:instrText>
                </w:r>
                <w:r w:rsidRPr="00DC5178">
                  <w:fldChar w:fldCharType="separate"/>
                </w:r>
                <w:r w:rsidR="00EB0927" w:rsidRPr="00EB0927">
                  <w:rPr>
                    <w:noProof/>
                  </w:rPr>
                  <w:t>(Carter, 2010)</w:t>
                </w:r>
                <w:r w:rsidRPr="00DC5178">
                  <w:fldChar w:fldCharType="end"/>
                </w:r>
              </w:sdtContent>
            </w:sdt>
            <w:r w:rsidRPr="00DC5178">
              <w:t xml:space="preserve"> indicating a success rate of 80 to 90 per cent up to</w:t>
            </w:r>
            <w:r w:rsidR="00843EB9" w:rsidRPr="00DC5178">
              <w:t> </w:t>
            </w:r>
            <w:r w:rsidRPr="00DC5178">
              <w:t>2009.</w:t>
            </w:r>
          </w:p>
          <w:p w14:paraId="7DA4F1EB" w14:textId="650F0B4C" w:rsidR="003D26CA" w:rsidRPr="00DC5178" w:rsidRDefault="003D26CA" w:rsidP="003D26CA">
            <w:pPr>
              <w:pStyle w:val="TableText"/>
            </w:pPr>
            <w:r w:rsidRPr="00DC5178">
              <w:t xml:space="preserve">Survival rates for Matted Flax-lily that have been translocated for other developments in the local area have also been high. The most relevant and recent examples are the South Morang Rail Extension Project and Melbourne Wholesale Markets. In addition, the South Morang Rail Extension Project has also been granted approval to translocate plants, although while these have been salvaged they are yet to be translocated. In more recent years, the Sugarloaf Pipeline Project (Yarra Glen) established a post-translocation 5-year monitoring program </w:t>
            </w:r>
            <w:sdt>
              <w:sdtPr>
                <w:id w:val="2125810483"/>
                <w:citation/>
              </w:sdtPr>
              <w:sdtEndPr/>
              <w:sdtContent>
                <w:r w:rsidRPr="00DC5178">
                  <w:fldChar w:fldCharType="begin"/>
                </w:r>
                <w:r w:rsidRPr="00DC5178">
                  <w:instrText xml:space="preserve"> CITATION Eco14 \l 5129 </w:instrText>
                </w:r>
                <w:r w:rsidRPr="00DC5178">
                  <w:fldChar w:fldCharType="separate"/>
                </w:r>
                <w:r w:rsidR="00EB0927" w:rsidRPr="00EB0927">
                  <w:rPr>
                    <w:noProof/>
                  </w:rPr>
                  <w:t>(Ecology Australia, 2014)</w:t>
                </w:r>
                <w:r w:rsidRPr="00DC5178">
                  <w:fldChar w:fldCharType="end"/>
                </w:r>
              </w:sdtContent>
            </w:sdt>
            <w:r w:rsidRPr="00DC5178">
              <w:t xml:space="preserve"> which indicates 70</w:t>
            </w:r>
            <w:r w:rsidR="00061984" w:rsidRPr="00DC5178">
              <w:t>–</w:t>
            </w:r>
            <w:r w:rsidRPr="00DC5178">
              <w:t>100% survivorship at each translocation subplot/site.</w:t>
            </w:r>
          </w:p>
          <w:p w14:paraId="02C9767E" w14:textId="3BE1C985" w:rsidR="003D26CA" w:rsidRPr="00DC5178" w:rsidRDefault="003D26CA" w:rsidP="003D26CA">
            <w:pPr>
              <w:pStyle w:val="TableText"/>
            </w:pPr>
            <w:r w:rsidRPr="00DC5178">
              <w:t xml:space="preserve">The Matted Flax-lily Salvage and Translocation Plan would be developed with regard to the protocols and procedures outlined in the translocation plans prepared for the South Morang Rail Extension and other translocation plans prepared for recent projects in Victoria, and that have therefore been proven to be effective for the species in the local area. It would also require monitoring of translocation progress and success over time, and provision for contingency measures such as collection of multiple clones for each plant to enable replacement plantings to occur if needed. </w:t>
            </w:r>
          </w:p>
        </w:tc>
      </w:tr>
      <w:tr w:rsidR="003D26CA" w:rsidRPr="00DC5178" w14:paraId="4CA01695" w14:textId="77777777" w:rsidTr="00843EB9">
        <w:trPr>
          <w:cantSplit/>
        </w:trPr>
        <w:tc>
          <w:tcPr>
            <w:tcW w:w="2409" w:type="dxa"/>
            <w:shd w:val="clear" w:color="auto" w:fill="E5F4EA"/>
          </w:tcPr>
          <w:p w14:paraId="1B977453" w14:textId="5FFCC49D" w:rsidR="003D26CA" w:rsidRPr="00DC5178" w:rsidRDefault="003D26CA" w:rsidP="003D26CA">
            <w:pPr>
              <w:pStyle w:val="TableText"/>
            </w:pPr>
            <w:r w:rsidRPr="00DC5178">
              <w:t>Measurability</w:t>
            </w:r>
          </w:p>
        </w:tc>
        <w:tc>
          <w:tcPr>
            <w:tcW w:w="6662" w:type="dxa"/>
          </w:tcPr>
          <w:p w14:paraId="7F0F97F1" w14:textId="77777777" w:rsidR="003D26CA" w:rsidRPr="00DC5178" w:rsidRDefault="003D26CA" w:rsidP="003D26CA">
            <w:pPr>
              <w:pStyle w:val="TableText"/>
            </w:pPr>
            <w:r w:rsidRPr="00DC5178">
              <w:t xml:space="preserve">Compliance with this outcome would be measured through: </w:t>
            </w:r>
          </w:p>
          <w:p w14:paraId="144501BF" w14:textId="20AA1D14" w:rsidR="003D26CA" w:rsidRPr="00DC5178" w:rsidRDefault="003D26CA" w:rsidP="00843EB9">
            <w:pPr>
              <w:pStyle w:val="TableBullet1"/>
            </w:pPr>
            <w:r w:rsidRPr="00DC5178">
              <w:t>A pre-translocation (and pre-construction) survey of the number of plants/patches within the project boundary</w:t>
            </w:r>
          </w:p>
          <w:p w14:paraId="3667F148" w14:textId="3660C658" w:rsidR="003D26CA" w:rsidRPr="00DC5178" w:rsidRDefault="003D26CA" w:rsidP="00843EB9">
            <w:pPr>
              <w:pStyle w:val="TableBullet1"/>
            </w:pPr>
            <w:r w:rsidRPr="00DC5178">
              <w:t>A 10-year monitoring plan implemented as part of the Matted Flax-lily Salvage and Translocation Plan to assess translocation progress and success over time, incorporating thresholds of plant condition and survivorship for which additional management action would be required.</w:t>
            </w:r>
          </w:p>
        </w:tc>
      </w:tr>
      <w:tr w:rsidR="003D26CA" w:rsidRPr="00DC5178" w14:paraId="4B608290" w14:textId="77777777" w:rsidTr="00843EB9">
        <w:trPr>
          <w:cantSplit/>
        </w:trPr>
        <w:tc>
          <w:tcPr>
            <w:tcW w:w="2409" w:type="dxa"/>
            <w:shd w:val="clear" w:color="auto" w:fill="E5F4EA"/>
          </w:tcPr>
          <w:p w14:paraId="348F35EF" w14:textId="39A5DC29" w:rsidR="003D26CA" w:rsidRPr="00DC5178" w:rsidRDefault="003D26CA" w:rsidP="003D26CA">
            <w:pPr>
              <w:pStyle w:val="TableText"/>
            </w:pPr>
            <w:r w:rsidRPr="00DC5178">
              <w:t>Baseline data</w:t>
            </w:r>
          </w:p>
        </w:tc>
        <w:tc>
          <w:tcPr>
            <w:tcW w:w="6662" w:type="dxa"/>
          </w:tcPr>
          <w:p w14:paraId="2AFBE198" w14:textId="7730B535" w:rsidR="003D26CA" w:rsidRPr="00DC5178" w:rsidRDefault="003D26CA" w:rsidP="003D26CA">
            <w:pPr>
              <w:pStyle w:val="TableText"/>
            </w:pPr>
            <w:r w:rsidRPr="00DC5178">
              <w:t xml:space="preserve">A number of previous studies into the populations of Matted Flax-lily at Simpson Barracks have been carried out by others and reviewed as part of this PER. These are described in PER Technical Appendix A – Flora and fauna. Targeted surveys for Matted Flax-lily were completed as part of this PER in October and December 2017. </w:t>
            </w:r>
          </w:p>
          <w:p w14:paraId="3E512E0D" w14:textId="1C0A4FC0" w:rsidR="003D26CA" w:rsidRPr="00DC5178" w:rsidRDefault="003D26CA" w:rsidP="003D26CA">
            <w:pPr>
              <w:pStyle w:val="TableText"/>
            </w:pPr>
            <w:r w:rsidRPr="00DC5178">
              <w:t>A pre-clearance survey would be carried out prior to translocation (and pre-construction) to confirm the number of plants/patches within the project boundary that would be impacted by North East Link. The method for this survey would be documented within the Matted Flax-lily Salvage and Translocation Plan.</w:t>
            </w:r>
          </w:p>
        </w:tc>
      </w:tr>
      <w:tr w:rsidR="003D26CA" w:rsidRPr="00DC5178" w14:paraId="18A6D643" w14:textId="77777777" w:rsidTr="00843EB9">
        <w:trPr>
          <w:cantSplit/>
        </w:trPr>
        <w:tc>
          <w:tcPr>
            <w:tcW w:w="2409" w:type="dxa"/>
            <w:shd w:val="clear" w:color="auto" w:fill="E5F4EA"/>
          </w:tcPr>
          <w:p w14:paraId="507D9FFC" w14:textId="52A22FD2" w:rsidR="003D26CA" w:rsidRPr="00DC5178" w:rsidRDefault="003D26CA" w:rsidP="003D26CA">
            <w:pPr>
              <w:pStyle w:val="TableText"/>
            </w:pPr>
            <w:r w:rsidRPr="00DC5178">
              <w:lastRenderedPageBreak/>
              <w:t>Relevant impacts</w:t>
            </w:r>
          </w:p>
        </w:tc>
        <w:tc>
          <w:tcPr>
            <w:tcW w:w="6662" w:type="dxa"/>
          </w:tcPr>
          <w:p w14:paraId="33117889" w14:textId="77777777" w:rsidR="003D26CA" w:rsidRPr="00DC5178" w:rsidRDefault="003D26CA" w:rsidP="003D26CA">
            <w:pPr>
              <w:pStyle w:val="TableText"/>
            </w:pPr>
            <w:r w:rsidRPr="00DC5178">
              <w:t>Potential impacts on Matted Flax-lily have been assessed through this PER. Impacts addressed by this outcome would include:</w:t>
            </w:r>
          </w:p>
          <w:p w14:paraId="4049F32A" w14:textId="77777777" w:rsidR="003D26CA" w:rsidRPr="00DC5178" w:rsidRDefault="003D26CA" w:rsidP="00843EB9">
            <w:pPr>
              <w:pStyle w:val="TableBullet1"/>
            </w:pPr>
            <w:r w:rsidRPr="00DC5178">
              <w:t>Removal of vegetation and habitat</w:t>
            </w:r>
          </w:p>
          <w:p w14:paraId="70027277" w14:textId="69C7744C" w:rsidR="003D26CA" w:rsidRPr="00DC5178" w:rsidRDefault="003D26CA" w:rsidP="00843EB9">
            <w:pPr>
              <w:pStyle w:val="TableBullet1"/>
            </w:pPr>
            <w:r w:rsidRPr="00DC5178">
              <w:t>Degradation of vegetation and terrestrial habitat through erosion, sedimentation, dust or contamination and soil compaction during</w:t>
            </w:r>
            <w:r w:rsidR="00843EB9" w:rsidRPr="00DC5178">
              <w:t> </w:t>
            </w:r>
            <w:r w:rsidRPr="00DC5178">
              <w:t>construction</w:t>
            </w:r>
          </w:p>
          <w:p w14:paraId="11C0486A" w14:textId="28EE21C3" w:rsidR="003D26CA" w:rsidRPr="00DC5178" w:rsidRDefault="003D26CA" w:rsidP="00843EB9">
            <w:pPr>
              <w:pStyle w:val="TableBullet1"/>
            </w:pPr>
            <w:r w:rsidRPr="00DC5178">
              <w:t>Introduction or spread of weeds, pest species or pathogens leading the reduction of ecological values.</w:t>
            </w:r>
          </w:p>
        </w:tc>
      </w:tr>
      <w:tr w:rsidR="003D26CA" w:rsidRPr="00DC5178" w14:paraId="17F660FD" w14:textId="77777777" w:rsidTr="00843EB9">
        <w:trPr>
          <w:cantSplit/>
        </w:trPr>
        <w:tc>
          <w:tcPr>
            <w:tcW w:w="2409" w:type="dxa"/>
            <w:shd w:val="clear" w:color="auto" w:fill="E5F4EA"/>
          </w:tcPr>
          <w:p w14:paraId="53769451" w14:textId="52920A49" w:rsidR="003D26CA" w:rsidRPr="00DC5178" w:rsidRDefault="003D26CA" w:rsidP="003D26CA">
            <w:pPr>
              <w:pStyle w:val="TableText"/>
            </w:pPr>
            <w:r w:rsidRPr="00DC5178">
              <w:t>Willingness and capability to achieve outcome</w:t>
            </w:r>
          </w:p>
        </w:tc>
        <w:tc>
          <w:tcPr>
            <w:tcW w:w="6662" w:type="dxa"/>
          </w:tcPr>
          <w:p w14:paraId="47A16132" w14:textId="77777777" w:rsidR="003D26CA" w:rsidRPr="00DC5178" w:rsidRDefault="003D26CA" w:rsidP="003D26CA">
            <w:pPr>
              <w:pStyle w:val="TableText"/>
            </w:pPr>
            <w:r w:rsidRPr="00DC5178">
              <w:t>NELP is willing to achieve this outcome and has engaged qualified ecologists to prepare and implement the Salvage and Translocation Plan. Currently, NELP is investigating potential recipient sites within the City of Whittlesea, City of Darebin and City of Banyule, as well as in the eastern section of Simpson Barracks. Some of these already support Matted Flax-lily; others do not support the species but contain appropriate habitat.</w:t>
            </w:r>
          </w:p>
          <w:p w14:paraId="29255338" w14:textId="151A8A5E" w:rsidR="003D26CA" w:rsidRPr="00DC5178" w:rsidRDefault="003D26CA" w:rsidP="003D26CA">
            <w:pPr>
              <w:pStyle w:val="TableText"/>
            </w:pPr>
            <w:r w:rsidRPr="00DC5178">
              <w:t xml:space="preserve">The Matted Flax-lily Salvage and Translocation Plan would be submitted to DoEE and DELWP for approval. </w:t>
            </w:r>
          </w:p>
        </w:tc>
      </w:tr>
      <w:tr w:rsidR="003D26CA" w:rsidRPr="00DC5178" w14:paraId="0563B669" w14:textId="77777777" w:rsidTr="00843EB9">
        <w:trPr>
          <w:cantSplit/>
        </w:trPr>
        <w:tc>
          <w:tcPr>
            <w:tcW w:w="2409" w:type="dxa"/>
            <w:shd w:val="clear" w:color="auto" w:fill="E5F4EA"/>
          </w:tcPr>
          <w:p w14:paraId="61F394FD" w14:textId="363AEB66" w:rsidR="003D26CA" w:rsidRPr="00DC5178" w:rsidRDefault="003D26CA" w:rsidP="003D26CA">
            <w:pPr>
              <w:pStyle w:val="TableText"/>
            </w:pPr>
            <w:r w:rsidRPr="00DC5178">
              <w:t>Auditing and reporting</w:t>
            </w:r>
          </w:p>
        </w:tc>
        <w:tc>
          <w:tcPr>
            <w:tcW w:w="6662" w:type="dxa"/>
          </w:tcPr>
          <w:p w14:paraId="0D658B30" w14:textId="77777777" w:rsidR="003D26CA" w:rsidRPr="00DC5178" w:rsidRDefault="003D26CA" w:rsidP="003D26CA">
            <w:pPr>
              <w:pStyle w:val="TableText"/>
            </w:pPr>
            <w:r w:rsidRPr="00DC5178">
              <w:t>NELP would submit an initial report summarising the results of the salvage and nursery propagation to the DoEE and DELWP within three months after salvage. A report would also be provided after the initial translocation and again after the first three months of monitoring have occurred. Thereafter, a summary report would be prepared annually for 10 years.</w:t>
            </w:r>
          </w:p>
          <w:p w14:paraId="2E15622A" w14:textId="0B996FD5" w:rsidR="003D26CA" w:rsidRPr="00DC5178" w:rsidRDefault="003D26CA" w:rsidP="003D26CA">
            <w:pPr>
              <w:pStyle w:val="TableText"/>
            </w:pPr>
            <w:r w:rsidRPr="00DC5178">
              <w:t>Compliance with the Matted Flax-lily Salvage and Translocation Plan would be required as a condition of project contracts. Compliance with environmental requirements in project contracts would be audited by an independent environmental auditor.</w:t>
            </w:r>
          </w:p>
        </w:tc>
      </w:tr>
      <w:tr w:rsidR="003D26CA" w:rsidRPr="00DC5178" w14:paraId="6F64CA4D" w14:textId="77777777" w:rsidTr="00843EB9">
        <w:trPr>
          <w:cantSplit/>
        </w:trPr>
        <w:tc>
          <w:tcPr>
            <w:tcW w:w="2409" w:type="dxa"/>
            <w:shd w:val="clear" w:color="auto" w:fill="E5F4EA"/>
          </w:tcPr>
          <w:p w14:paraId="5D5982C1" w14:textId="1863E51F" w:rsidR="003D26CA" w:rsidRPr="00DC5178" w:rsidRDefault="003D26CA" w:rsidP="003D26CA">
            <w:pPr>
              <w:pStyle w:val="TableText"/>
            </w:pPr>
            <w:r w:rsidRPr="00DC5178">
              <w:t>Proposed management</w:t>
            </w:r>
          </w:p>
        </w:tc>
        <w:tc>
          <w:tcPr>
            <w:tcW w:w="6662" w:type="dxa"/>
          </w:tcPr>
          <w:p w14:paraId="4B598637" w14:textId="77777777" w:rsidR="003D26CA" w:rsidRPr="00DC5178" w:rsidRDefault="003D26CA" w:rsidP="003D26CA">
            <w:pPr>
              <w:pStyle w:val="TableText"/>
            </w:pPr>
            <w:r w:rsidRPr="00DC5178">
              <w:t>The Matted Flax-lily Salvage and Translocation Plan would describe in detail the methods to achieve this outcome in the desired timeframe. The Matted Flax-lily Salvage and Translocation Plan would include methods to support successful translocation and manage the recipient sites. This would include:</w:t>
            </w:r>
          </w:p>
          <w:p w14:paraId="447ECF69" w14:textId="77777777" w:rsidR="003D26CA" w:rsidRPr="00DC5178" w:rsidRDefault="003D26CA" w:rsidP="00843EB9">
            <w:pPr>
              <w:pStyle w:val="TableBullet1"/>
            </w:pPr>
            <w:r w:rsidRPr="00DC5178">
              <w:t>Multiple clones to be taken for each plant removed from the ground to support persistence of the plants</w:t>
            </w:r>
          </w:p>
          <w:p w14:paraId="4FE7CA68" w14:textId="514E7D57" w:rsidR="003D26CA" w:rsidRPr="00DC5178" w:rsidRDefault="003D26CA" w:rsidP="00843EB9">
            <w:pPr>
              <w:pStyle w:val="TableBullet1"/>
            </w:pPr>
            <w:r w:rsidRPr="00DC5178">
              <w:t>Stock to be maintained in an approved nursery with experience in the management and handling native plants (and preferably with Matted Flax</w:t>
            </w:r>
            <w:r w:rsidR="00843EB9" w:rsidRPr="00DC5178">
              <w:noBreakHyphen/>
            </w:r>
            <w:r w:rsidRPr="00DC5178">
              <w:t>lily)</w:t>
            </w:r>
          </w:p>
          <w:p w14:paraId="0A4CDAC4" w14:textId="77777777" w:rsidR="003D26CA" w:rsidRPr="00DC5178" w:rsidRDefault="003D26CA" w:rsidP="00843EB9">
            <w:pPr>
              <w:pStyle w:val="TableBullet1"/>
            </w:pPr>
            <w:r w:rsidRPr="00DC5178">
              <w:t>Recipient sites to be selected based on an approved process.</w:t>
            </w:r>
          </w:p>
          <w:p w14:paraId="0D722792" w14:textId="417142A8" w:rsidR="003D26CA" w:rsidRPr="00DC5178" w:rsidRDefault="003D26CA" w:rsidP="003D26CA">
            <w:pPr>
              <w:pStyle w:val="TableText"/>
            </w:pPr>
            <w:r w:rsidRPr="00DC5178">
              <w:t xml:space="preserve">In addition, weed control measures would be developed and outlined in the Construction Environmental Management Plan (CEMP) to control weeds and pathogens within Simpson Barracks adjacent to the eastern edge of the project boundary in the area where Matted Flax-lily would be retained. The CEMP and its sub plans would also contain requirements for best practice sediment and erosion control and measures to minimise impacts from dust, contamination and soil compaction during construction. </w:t>
            </w:r>
          </w:p>
        </w:tc>
      </w:tr>
    </w:tbl>
    <w:p w14:paraId="5F833E68" w14:textId="77777777" w:rsidR="00F81DDE" w:rsidRPr="00DC5178" w:rsidRDefault="00F81DDE" w:rsidP="00F81DDE">
      <w:pPr>
        <w:pStyle w:val="Source"/>
      </w:pPr>
      <w:bookmarkStart w:id="13" w:name="_Toc533856912"/>
      <w:bookmarkStart w:id="14" w:name="_Toc535412306"/>
      <w:bookmarkStart w:id="15" w:name="_Ref535413479"/>
    </w:p>
    <w:p w14:paraId="7B06A4D0" w14:textId="14E63B72" w:rsidR="003D26CA" w:rsidRPr="00DC5178" w:rsidRDefault="003D26CA" w:rsidP="003D26CA">
      <w:pPr>
        <w:pStyle w:val="Heading2"/>
      </w:pPr>
      <w:bookmarkStart w:id="16" w:name="_Ref4959340"/>
      <w:bookmarkStart w:id="17" w:name="_Toc19800169"/>
      <w:r w:rsidRPr="00DC5178">
        <w:t>Outcome 2: Native vegetation on Commonwealth land</w:t>
      </w:r>
      <w:bookmarkEnd w:id="13"/>
      <w:bookmarkEnd w:id="14"/>
      <w:bookmarkEnd w:id="15"/>
      <w:bookmarkEnd w:id="16"/>
      <w:bookmarkEnd w:id="17"/>
    </w:p>
    <w:p w14:paraId="48EDC649" w14:textId="77777777" w:rsidR="003D26CA" w:rsidRPr="00DC5178" w:rsidRDefault="003D26CA" w:rsidP="003D26CA">
      <w:pPr>
        <w:pStyle w:val="BodyText"/>
      </w:pPr>
      <w:r w:rsidRPr="00DC5178">
        <w:t>Simpson Barracks contains significant flora values including 52.5 hectares of remnant native vegetation and 192 recorded flora species, including 92 indigenous and 100 exotic species. The area within Simpson Barracks that intersects with the project boundary largely comprises Plains Grassy Woodland (EVC 55), dominated by River Red Gum. A description of native vegetation on Commonwealth land is provided in Chapter 5 – Description of the environment and relevant impacts are discussed in Chapter 9 – Impacts on the whole of the environment on Commonwealth land.</w:t>
      </w:r>
    </w:p>
    <w:p w14:paraId="64DCA8C6" w14:textId="519568DA" w:rsidR="003D26CA" w:rsidRPr="00DC5178" w:rsidRDefault="003D26CA" w:rsidP="003D26CA">
      <w:pPr>
        <w:pStyle w:val="BodyText"/>
      </w:pPr>
      <w:r w:rsidRPr="00DC5178">
        <w:t xml:space="preserve">Native vegetation impacted directly through vegetation clearance or predicted to be impacted indirectly due to groundwater drawdown would be offset along with the rest of the vegetation being lost due to the action (that is outside Commonwealth land) under the State process, meeting the assessment and offset requirements of the Victorian </w:t>
      </w:r>
      <w:r w:rsidRPr="00DC5178">
        <w:rPr>
          <w:i/>
        </w:rPr>
        <w:t>Guidelines for the removal destruction and lopping of native vegetation</w:t>
      </w:r>
      <w:r w:rsidRPr="00DC5178">
        <w:t xml:space="preserve"> </w:t>
      </w:r>
      <w:sdt>
        <w:sdtPr>
          <w:id w:val="-348652906"/>
          <w:citation/>
        </w:sdtPr>
        <w:sdtEndPr/>
        <w:sdtContent>
          <w:r w:rsidRPr="00DC5178">
            <w:fldChar w:fldCharType="begin"/>
          </w:r>
          <w:r w:rsidRPr="00DC5178">
            <w:instrText xml:space="preserve"> CITATION DEL7a5 \l 5129 </w:instrText>
          </w:r>
          <w:r w:rsidRPr="00DC5178">
            <w:fldChar w:fldCharType="separate"/>
          </w:r>
          <w:r w:rsidR="00EB0927" w:rsidRPr="00EB0927">
            <w:rPr>
              <w:noProof/>
            </w:rPr>
            <w:t>(DELWP, 2017)</w:t>
          </w:r>
          <w:r w:rsidRPr="00DC5178">
            <w:fldChar w:fldCharType="end"/>
          </w:r>
        </w:sdtContent>
      </w:sdt>
      <w:r w:rsidRPr="00DC5178">
        <w:t xml:space="preserve">. </w:t>
      </w:r>
    </w:p>
    <w:p w14:paraId="00438DFF" w14:textId="686B0890" w:rsidR="003D26CA" w:rsidRPr="00DC5178" w:rsidRDefault="003D26CA" w:rsidP="003D26CA">
      <w:pPr>
        <w:pStyle w:val="BodyText"/>
      </w:pPr>
      <w:r w:rsidRPr="00DC5178">
        <w:t xml:space="preserve">On this basis, the following outcome is proposed for remnant native vegetation on Commonwealth land. </w:t>
      </w:r>
      <w:r w:rsidR="00951A2A" w:rsidRPr="00DC5178">
        <w:fldChar w:fldCharType="begin"/>
      </w:r>
      <w:r w:rsidR="00951A2A" w:rsidRPr="00DC5178">
        <w:instrText xml:space="preserve"> REF _Ref4652556 \h  \* MERGEFORMAT </w:instrText>
      </w:r>
      <w:r w:rsidR="00951A2A" w:rsidRPr="00DC5178">
        <w:fldChar w:fldCharType="separate"/>
      </w:r>
      <w:r w:rsidR="00EB0927" w:rsidRPr="00EB0927">
        <w:t>Table 12</w:t>
      </w:r>
      <w:r w:rsidR="00EB0927" w:rsidRPr="00EB0927">
        <w:noBreakHyphen/>
        <w:t>2</w:t>
      </w:r>
      <w:r w:rsidR="00951A2A" w:rsidRPr="00DC5178">
        <w:fldChar w:fldCharType="end"/>
      </w:r>
      <w:r w:rsidR="00951A2A" w:rsidRPr="00DC5178">
        <w:t xml:space="preserve"> </w:t>
      </w:r>
      <w:r w:rsidRPr="00DC5178">
        <w:t>describes the key factors considered in setting this outcome.</w:t>
      </w:r>
    </w:p>
    <w:p w14:paraId="3225BFAE" w14:textId="2BD59A95" w:rsidR="00D45483" w:rsidRPr="00DC5178" w:rsidRDefault="00D45483" w:rsidP="001A2E64">
      <w:pPr>
        <w:pStyle w:val="Object"/>
      </w:pPr>
      <w:r w:rsidRPr="00DC5178">
        <w:rPr>
          <w:noProof/>
          <w:lang w:eastAsia="en-AU"/>
        </w:rPr>
        <mc:AlternateContent>
          <mc:Choice Requires="wps">
            <w:drawing>
              <wp:inline distT="0" distB="0" distL="0" distR="0" wp14:anchorId="1F6524D8" wp14:editId="064332B0">
                <wp:extent cx="5759450" cy="1472565"/>
                <wp:effectExtent l="0" t="0" r="1270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0165" y="5749365"/>
                          <a:ext cx="5759450" cy="1472565"/>
                        </a:xfrm>
                        <a:prstGeom prst="roundRect">
                          <a:avLst>
                            <a:gd name="adj" fmla="val 8346"/>
                          </a:avLst>
                        </a:prstGeom>
                        <a:solidFill>
                          <a:schemeClr val="accent2"/>
                        </a:solidFill>
                        <a:ln w="12700" cap="rnd">
                          <a:solidFill>
                            <a:schemeClr val="accent2"/>
                          </a:solidFill>
                          <a:prstDash val="solid"/>
                          <a:round/>
                          <a:headEnd/>
                          <a:tailEnd/>
                        </a:ln>
                      </wps:spPr>
                      <wps:txbx>
                        <w:txbxContent>
                          <w:p w14:paraId="5CC03E0F" w14:textId="0C9D4243" w:rsidR="000F1649" w:rsidRPr="00A77342" w:rsidRDefault="000F1649" w:rsidP="00D45483">
                            <w:pPr>
                              <w:pStyle w:val="CalloutHeaderWhite"/>
                            </w:pPr>
                            <w:r w:rsidRPr="00691A85">
                              <w:t xml:space="preserve">Outcome </w:t>
                            </w:r>
                            <w:r>
                              <w:t>2</w:t>
                            </w:r>
                            <w:r w:rsidRPr="00691A85">
                              <w:t xml:space="preserve">: </w:t>
                            </w:r>
                            <w:r w:rsidRPr="00341AB5">
                              <w:t>Remnant native vegetation on Commonwealth land</w:t>
                            </w:r>
                          </w:p>
                          <w:p w14:paraId="1DD88DE6" w14:textId="177D782B" w:rsidR="000F1649" w:rsidRPr="00D45483" w:rsidRDefault="000F1649" w:rsidP="00D45483">
                            <w:pPr>
                              <w:pStyle w:val="TableText"/>
                              <w:rPr>
                                <w:rStyle w:val="CalloutTextWhite"/>
                              </w:rPr>
                            </w:pPr>
                            <w:r w:rsidRPr="00D45483">
                              <w:rPr>
                                <w:rStyle w:val="CalloutTextWhite"/>
                              </w:rPr>
                              <w:t xml:space="preserve">Remnant native vegetation removal on Commonwealth land must be minimised to the extent practical. All remnant native vegetation removed from Commonwealth land due to North East Link must be offset in accordance with the principles of the EPBC Act Offsets Policy and the assessment and offset requirements of Victorian </w:t>
                            </w:r>
                            <w:r w:rsidRPr="0088067F">
                              <w:rPr>
                                <w:rStyle w:val="CalloutTextWhite"/>
                                <w:i/>
                              </w:rPr>
                              <w:t>Guidelines for the removal, destruction or lopping of native vegetation</w:t>
                            </w:r>
                            <w:r w:rsidRPr="00D45483">
                              <w:rPr>
                                <w:rStyle w:val="CalloutTextWhite"/>
                              </w:rPr>
                              <w:t xml:space="preserve"> </w:t>
                            </w:r>
                            <w:sdt>
                              <w:sdtPr>
                                <w:rPr>
                                  <w:rStyle w:val="CalloutTextWhite"/>
                                </w:rPr>
                                <w:id w:val="484895851"/>
                                <w:citation/>
                              </w:sdtPr>
                              <w:sdtEndPr>
                                <w:rPr>
                                  <w:rStyle w:val="CalloutTextWhite"/>
                                </w:rPr>
                              </w:sdtEndPr>
                              <w:sdtContent>
                                <w:r w:rsidRPr="00D45483">
                                  <w:rPr>
                                    <w:rStyle w:val="CalloutTextWhite"/>
                                  </w:rPr>
                                  <w:fldChar w:fldCharType="begin"/>
                                </w:r>
                                <w:r w:rsidRPr="00D45483">
                                  <w:rPr>
                                    <w:rStyle w:val="CalloutTextWhite"/>
                                  </w:rPr>
                                  <w:instrText xml:space="preserve">CITATION DEL7a5 \l 5129 </w:instrText>
                                </w:r>
                                <w:r w:rsidRPr="00D45483">
                                  <w:rPr>
                                    <w:rStyle w:val="CalloutTextWhite"/>
                                  </w:rPr>
                                  <w:fldChar w:fldCharType="separate"/>
                                </w:r>
                                <w:r w:rsidR="009F309A" w:rsidRPr="007B7902">
                                  <w:rPr>
                                    <w:noProof/>
                                    <w:color w:val="FFFFFF" w:themeColor="background1"/>
                                  </w:rPr>
                                  <w:t>(DELWP, 2017)</w:t>
                                </w:r>
                                <w:r w:rsidRPr="00D45483">
                                  <w:rPr>
                                    <w:rStyle w:val="CalloutTextWhite"/>
                                  </w:rPr>
                                  <w:fldChar w:fldCharType="end"/>
                                </w:r>
                              </w:sdtContent>
                            </w:sdt>
                            <w:r w:rsidRPr="00D45483">
                              <w:rPr>
                                <w:rStyle w:val="CalloutTextWhite"/>
                              </w:rPr>
                              <w:t>. Offset sites for vegetation removed from Commonwealth land must be secured to the satisfaction of the Department of Environment and Energy and Victoria’s Department of Environment, Land, Water and Planning before vegetation removal on Commonwealth land starts.</w:t>
                            </w:r>
                          </w:p>
                          <w:p w14:paraId="31E95592" w14:textId="77777777" w:rsidR="000F1649" w:rsidRPr="00387077" w:rsidRDefault="000F1649" w:rsidP="00D45483">
                            <w:pPr>
                              <w:pStyle w:val="CalloutHeaderWhite"/>
                              <w:rPr>
                                <w:rStyle w:val="CalloutTextWhite"/>
                              </w:rPr>
                            </w:pPr>
                            <w:r w:rsidRPr="00387077">
                              <w:rPr>
                                <w:rStyle w:val="CalloutTextWhite"/>
                              </w:rPr>
                              <w:t>Purpose of proposed outcome</w:t>
                            </w:r>
                          </w:p>
                          <w:p w14:paraId="5F849163" w14:textId="28A0B952" w:rsidR="000F1649" w:rsidRPr="00D45483" w:rsidRDefault="000F1649" w:rsidP="00D45483">
                            <w:pPr>
                              <w:pStyle w:val="TableText"/>
                              <w:rPr>
                                <w:rStyle w:val="CalloutTextWhite"/>
                              </w:rPr>
                            </w:pPr>
                            <w:r w:rsidRPr="00D45483">
                              <w:rPr>
                                <w:rStyle w:val="CalloutTextWhite"/>
                              </w:rPr>
                              <w:t>The purpose of this proposed outcome is to require that unavoidable removal of native vegetation from Commonwealth land as a result of North East Link is appropriately offset.</w:t>
                            </w:r>
                          </w:p>
                        </w:txbxContent>
                      </wps:txbx>
                      <wps:bodyPr rot="0" vert="horz" wrap="square" lIns="72000" tIns="72000" rIns="72000" bIns="72000" anchor="t" anchorCtr="0">
                        <a:spAutoFit/>
                      </wps:bodyPr>
                    </wps:wsp>
                  </a:graphicData>
                </a:graphic>
              </wp:inline>
            </w:drawing>
          </mc:Choice>
          <mc:Fallback>
            <w:pict>
              <v:roundrect w14:anchorId="1F6524D8" id="_x0000_s1027" style="width:453.5pt;height:115.95pt;visibility:visible;mso-wrap-style:square;mso-left-percent:-10001;mso-top-percent:-10001;mso-position-horizontal:absolute;mso-position-horizontal-relative:char;mso-position-vertical:absolute;mso-position-vertical-relative:line;mso-left-percent:-10001;mso-top-percent:-10001;v-text-anchor:top"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" fillcolor="#009a44 [3205]" strokecolor="#009a44 [3205]" strokeweight="1pt">
                <v:stroke endcap="round"/>
                <v:textbox style="mso-fit-shape-to-text:t" inset="2mm,2mm,2mm,2mm">
                  <w:txbxContent>
                    <w:p w14:paraId="5CC03E0F" w14:textId="0C9D4243" w:rsidR="000F1649" w:rsidRPr="00A77342" w:rsidRDefault="000F1649" w:rsidP="00D45483">
                      <w:pPr>
                        <w:pStyle w:val="CalloutHeaderWhite"/>
                      </w:pPr>
                      <w:r w:rsidRPr="00691A85">
                        <w:t xml:space="preserve">Outcome </w:t>
                      </w:r>
                      <w:r>
                        <w:t>2</w:t>
                      </w:r>
                      <w:r w:rsidRPr="00691A85">
                        <w:t xml:space="preserve">: </w:t>
                      </w:r>
                      <w:r w:rsidRPr="00341AB5">
                        <w:t>Remnant native vegetation on Commonwealth land</w:t>
                      </w:r>
                    </w:p>
                    <w:p w14:paraId="1DD88DE6" w14:textId="177D782B" w:rsidR="000F1649" w:rsidRPr="00D45483" w:rsidRDefault="000F1649" w:rsidP="00D45483">
                      <w:pPr>
                        <w:pStyle w:val="TableText"/>
                        <w:rPr>
                          <w:rStyle w:val="CalloutTextWhite"/>
                        </w:rPr>
                      </w:pPr>
                      <w:r w:rsidRPr="00D45483">
                        <w:rPr>
                          <w:rStyle w:val="CalloutTextWhite"/>
                        </w:rPr>
                        <w:t xml:space="preserve">Remnant native vegetation removal on Commonwealth land must be minimised to the extent practical. All remnant native vegetation removed from Commonwealth land due to North East Link must be offset in accordance with the principles of the EPBC Act Offsets Policy and the assessment and offset requirements of Victorian </w:t>
                      </w:r>
                      <w:r w:rsidRPr="0088067F">
                        <w:rPr>
                          <w:rStyle w:val="CalloutTextWhite"/>
                          <w:i/>
                        </w:rPr>
                        <w:t>Guidelines for the removal, destruction or lopping of native vegetation</w:t>
                      </w:r>
                      <w:r w:rsidRPr="00D45483">
                        <w:rPr>
                          <w:rStyle w:val="CalloutTextWhite"/>
                        </w:rPr>
                        <w:t xml:space="preserve"> </w:t>
                      </w:r>
                      <w:sdt>
                        <w:sdtPr>
                          <w:rPr>
                            <w:rStyle w:val="CalloutTextWhite"/>
                          </w:rPr>
                          <w:id w:val="484895851"/>
                          <w:citation/>
                        </w:sdtPr>
                        <w:sdtEndPr>
                          <w:rPr>
                            <w:rStyle w:val="CalloutTextWhite"/>
                          </w:rPr>
                        </w:sdtEndPr>
                        <w:sdtContent>
                          <w:r w:rsidRPr="00D45483">
                            <w:rPr>
                              <w:rStyle w:val="CalloutTextWhite"/>
                            </w:rPr>
                            <w:fldChar w:fldCharType="begin"/>
                          </w:r>
                          <w:r w:rsidRPr="00D45483">
                            <w:rPr>
                              <w:rStyle w:val="CalloutTextWhite"/>
                            </w:rPr>
                            <w:instrText xml:space="preserve">CITATION DEL7a5 \l 5129 </w:instrText>
                          </w:r>
                          <w:r w:rsidRPr="00D45483">
                            <w:rPr>
                              <w:rStyle w:val="CalloutTextWhite"/>
                            </w:rPr>
                            <w:fldChar w:fldCharType="separate"/>
                          </w:r>
                          <w:r w:rsidR="009F309A" w:rsidRPr="007B7902">
                            <w:rPr>
                              <w:noProof/>
                              <w:color w:val="FFFFFF" w:themeColor="background1"/>
                            </w:rPr>
                            <w:t>(DELWP, 2017)</w:t>
                          </w:r>
                          <w:r w:rsidRPr="00D45483">
                            <w:rPr>
                              <w:rStyle w:val="CalloutTextWhite"/>
                            </w:rPr>
                            <w:fldChar w:fldCharType="end"/>
                          </w:r>
                        </w:sdtContent>
                      </w:sdt>
                      <w:r w:rsidRPr="00D45483">
                        <w:rPr>
                          <w:rStyle w:val="CalloutTextWhite"/>
                        </w:rPr>
                        <w:t>. Offset sites for vegetation removed from Commonwealth land must be secured to the satisfaction of the Department of Environment and Energy and Victoria’s Department of Environment, Land, Water and Planning before vegetation removal on Commonwealth land starts.</w:t>
                      </w:r>
                    </w:p>
                    <w:p w14:paraId="31E95592" w14:textId="77777777" w:rsidR="000F1649" w:rsidRPr="00387077" w:rsidRDefault="000F1649" w:rsidP="00D45483">
                      <w:pPr>
                        <w:pStyle w:val="CalloutHeaderWhite"/>
                        <w:rPr>
                          <w:rStyle w:val="CalloutTextWhite"/>
                        </w:rPr>
                      </w:pPr>
                      <w:r w:rsidRPr="00387077">
                        <w:rPr>
                          <w:rStyle w:val="CalloutTextWhite"/>
                        </w:rPr>
                        <w:t>Purpose of proposed outcome</w:t>
                      </w:r>
                    </w:p>
                    <w:p w14:paraId="5F849163" w14:textId="28A0B952" w:rsidR="000F1649" w:rsidRPr="00D45483" w:rsidRDefault="000F1649" w:rsidP="00D45483">
                      <w:pPr>
                        <w:pStyle w:val="TableText"/>
                        <w:rPr>
                          <w:rStyle w:val="CalloutTextWhite"/>
                        </w:rPr>
                      </w:pPr>
                      <w:r w:rsidRPr="00D45483">
                        <w:rPr>
                          <w:rStyle w:val="CalloutTextWhite"/>
                        </w:rPr>
                        <w:t>The purpose of this proposed outcome is to require that unavoidable removal of native vegetation from Commonwealth land as a result of North East Link is appropriately offset.</w:t>
                      </w:r>
                    </w:p>
                  </w:txbxContent>
                </v:textbox>
                <w10:anchorlock/>
              </v:roundrect>
            </w:pict>
          </mc:Fallback>
        </mc:AlternateContent>
      </w:r>
    </w:p>
    <w:p w14:paraId="3C981C99" w14:textId="77777777" w:rsidR="00843EB9" w:rsidRPr="00DC5178" w:rsidRDefault="00843EB9" w:rsidP="00843EB9">
      <w:pPr>
        <w:pStyle w:val="Source"/>
      </w:pPr>
    </w:p>
    <w:p w14:paraId="57956EFF" w14:textId="140082BF" w:rsidR="003D26CA" w:rsidRPr="00DC5178" w:rsidRDefault="004E54DA" w:rsidP="003D26CA">
      <w:pPr>
        <w:pStyle w:val="Caption"/>
      </w:pPr>
      <w:bookmarkStart w:id="18" w:name="_Ref4652556"/>
      <w:bookmarkStart w:id="19" w:name="_Toc19489958"/>
      <w:r w:rsidRPr="00DC5178">
        <w:rPr>
          <w:rStyle w:val="CharacterStyle-BrightColour"/>
        </w:rPr>
        <w:t>Table </w:t>
      </w:r>
      <w:r w:rsidRPr="00DC5178">
        <w:rPr>
          <w:color w:val="009A44"/>
        </w:rPr>
        <w:fldChar w:fldCharType="begin"/>
      </w:r>
      <w:r w:rsidRPr="00DC5178">
        <w:rPr>
          <w:color w:val="009A44"/>
        </w:rPr>
        <w:instrText xml:space="preserve"> STYLEREF 1 \s </w:instrText>
      </w:r>
      <w:r w:rsidRPr="00DC5178">
        <w:rPr>
          <w:color w:val="009A44"/>
        </w:rPr>
        <w:fldChar w:fldCharType="separate"/>
      </w:r>
      <w:r w:rsidR="00EB0927">
        <w:rPr>
          <w:noProof/>
          <w:color w:val="009A44"/>
        </w:rPr>
        <w:t>12</w:t>
      </w:r>
      <w:r w:rsidRPr="00DC5178">
        <w:rPr>
          <w:color w:val="009A44"/>
        </w:rPr>
        <w:fldChar w:fldCharType="end"/>
      </w:r>
      <w:r w:rsidRPr="00DC5178">
        <w:rPr>
          <w:color w:val="009A44"/>
        </w:rPr>
        <w:noBreakHyphen/>
      </w:r>
      <w:r w:rsidRPr="00DC5178">
        <w:rPr>
          <w:color w:val="009A44"/>
        </w:rPr>
        <w:fldChar w:fldCharType="begin"/>
      </w:r>
      <w:r w:rsidRPr="00DC5178">
        <w:rPr>
          <w:color w:val="009A44"/>
        </w:rPr>
        <w:instrText xml:space="preserve"> SEQ Table \* ARABIC \s 1 </w:instrText>
      </w:r>
      <w:r w:rsidRPr="00DC5178">
        <w:rPr>
          <w:color w:val="009A44"/>
        </w:rPr>
        <w:fldChar w:fldCharType="separate"/>
      </w:r>
      <w:r w:rsidR="00EB0927">
        <w:rPr>
          <w:noProof/>
          <w:color w:val="009A44"/>
        </w:rPr>
        <w:t>2</w:t>
      </w:r>
      <w:r w:rsidRPr="00DC5178">
        <w:rPr>
          <w:color w:val="009A44"/>
        </w:rPr>
        <w:fldChar w:fldCharType="end"/>
      </w:r>
      <w:bookmarkEnd w:id="18"/>
      <w:r w:rsidR="003D26CA" w:rsidRPr="00DC5178">
        <w:tab/>
        <w:t>Outcome 2: Remnant native vegetation on Commonwealth land</w:t>
      </w:r>
      <w:bookmarkEnd w:id="19"/>
    </w:p>
    <w:tbl>
      <w:tblPr>
        <w:tblStyle w:val="MainTableStyle"/>
        <w:tblW w:w="0" w:type="auto"/>
        <w:tblLayout w:type="fixed"/>
        <w:tblLook w:val="04A0" w:firstRow="1" w:lastRow="0" w:firstColumn="1" w:lastColumn="0" w:noHBand="0" w:noVBand="1"/>
      </w:tblPr>
      <w:tblGrid>
        <w:gridCol w:w="1985"/>
        <w:gridCol w:w="7086"/>
      </w:tblGrid>
      <w:tr w:rsidR="003D26CA" w:rsidRPr="00DC5178" w14:paraId="30BF7B9F" w14:textId="77777777" w:rsidTr="00287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D00E0C" w14:textId="77777777" w:rsidR="003D26CA" w:rsidRPr="00DC5178" w:rsidRDefault="003D26CA" w:rsidP="00D73D33">
            <w:pPr>
              <w:pStyle w:val="TableHeadingWhiteFont"/>
            </w:pPr>
            <w:r w:rsidRPr="00DC5178">
              <w:t>Factor</w:t>
            </w:r>
          </w:p>
        </w:tc>
        <w:tc>
          <w:tcPr>
            <w:tcW w:w="7086" w:type="dxa"/>
          </w:tcPr>
          <w:p w14:paraId="3AB79AEE" w14:textId="77777777" w:rsidR="003D26CA" w:rsidRPr="00DC5178" w:rsidRDefault="003D26CA" w:rsidP="00D73D33">
            <w:pPr>
              <w:pStyle w:val="TableHeadingWhiteFont"/>
              <w:cnfStyle w:val="100000000000" w:firstRow="1" w:lastRow="0" w:firstColumn="0" w:lastColumn="0" w:oddVBand="0" w:evenVBand="0" w:oddHBand="0" w:evenHBand="0" w:firstRowFirstColumn="0" w:firstRowLastColumn="0" w:lastRowFirstColumn="0" w:lastRowLastColumn="0"/>
            </w:pPr>
            <w:r w:rsidRPr="00DC5178">
              <w:t>Description</w:t>
            </w:r>
          </w:p>
        </w:tc>
      </w:tr>
      <w:tr w:rsidR="003D26CA" w:rsidRPr="00DC5178" w14:paraId="232F94A6"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3CF65076" w14:textId="7169F2F7" w:rsidR="003D26CA" w:rsidRPr="00DC5178" w:rsidRDefault="003D26CA" w:rsidP="00287A4D">
            <w:pPr>
              <w:pStyle w:val="TableText"/>
              <w:keepNext/>
            </w:pPr>
            <w:r w:rsidRPr="00DC5178">
              <w:t>Risks</w:t>
            </w:r>
          </w:p>
        </w:tc>
        <w:tc>
          <w:tcPr>
            <w:tcW w:w="7086" w:type="dxa"/>
          </w:tcPr>
          <w:p w14:paraId="73F899C2" w14:textId="23A41E01" w:rsidR="003D26CA" w:rsidRPr="00DC5178" w:rsidRDefault="003D26CA" w:rsidP="00287A4D">
            <w:pPr>
              <w:pStyle w:val="TableText"/>
              <w:keepNext/>
              <w:cnfStyle w:val="000000000000" w:firstRow="0" w:lastRow="0" w:firstColumn="0" w:lastColumn="0" w:oddVBand="0" w:evenVBand="0" w:oddHBand="0" w:evenHBand="0" w:firstRowFirstColumn="0" w:firstRowLastColumn="0" w:lastRowFirstColumn="0" w:lastRowLastColumn="0"/>
            </w:pPr>
            <w:r w:rsidRPr="00DC5178">
              <w:t>A Native Vegetation Removal (NVR) report has been completed that identifies general offset units and species offset units required for the vegetation removals. Enquiries have been made with offset brokers and NELP has received assurance that sites are currently available on the market to offset the removal of 10.</w:t>
            </w:r>
            <w:r w:rsidR="00575565" w:rsidRPr="00DC5178">
              <w:t xml:space="preserve">976 </w:t>
            </w:r>
            <w:r w:rsidRPr="00DC5178">
              <w:t>ha of Plains Grassy Woodland.</w:t>
            </w:r>
            <w:r w:rsidR="00D65684">
              <w:t xml:space="preserve"> </w:t>
            </w:r>
          </w:p>
        </w:tc>
      </w:tr>
      <w:tr w:rsidR="003D26CA" w:rsidRPr="00DC5178" w14:paraId="470C6E39"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736670CE" w14:textId="373A0317" w:rsidR="003D26CA" w:rsidRPr="00DC5178" w:rsidRDefault="003D26CA" w:rsidP="003D26CA">
            <w:pPr>
              <w:pStyle w:val="TableText"/>
            </w:pPr>
            <w:r w:rsidRPr="00DC5178">
              <w:t>Measurability</w:t>
            </w:r>
          </w:p>
        </w:tc>
        <w:tc>
          <w:tcPr>
            <w:tcW w:w="7086" w:type="dxa"/>
          </w:tcPr>
          <w:p w14:paraId="1329D63C" w14:textId="3491C922"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 xml:space="preserve">Native vegetation requiring removal would be mapped and offset requirements calculated in accordance with the Victorian </w:t>
            </w:r>
            <w:r w:rsidRPr="00DC5178">
              <w:rPr>
                <w:i/>
              </w:rPr>
              <w:t>Guidelines for the removal, destruction or lopping of native vegetation</w:t>
            </w:r>
            <w:r w:rsidRPr="00DC5178">
              <w:t xml:space="preserve"> </w:t>
            </w:r>
            <w:sdt>
              <w:sdtPr>
                <w:id w:val="-1035263286"/>
                <w:citation/>
              </w:sdtPr>
              <w:sdtEndPr/>
              <w:sdtContent>
                <w:r w:rsidRPr="00DC5178">
                  <w:fldChar w:fldCharType="begin"/>
                </w:r>
                <w:r w:rsidRPr="00DC5178">
                  <w:instrText xml:space="preserve"> CITATION DEL7a5 \l 5129 </w:instrText>
                </w:r>
                <w:r w:rsidRPr="00DC5178">
                  <w:fldChar w:fldCharType="separate"/>
                </w:r>
                <w:r w:rsidR="00EB0927" w:rsidRPr="00EB0927">
                  <w:rPr>
                    <w:noProof/>
                  </w:rPr>
                  <w:t>(DELWP, 2017)</w:t>
                </w:r>
                <w:r w:rsidRPr="00DC5178">
                  <w:fldChar w:fldCharType="end"/>
                </w:r>
              </w:sdtContent>
            </w:sdt>
            <w:r w:rsidRPr="00DC5178">
              <w:t xml:space="preserve">. </w:t>
            </w:r>
          </w:p>
        </w:tc>
      </w:tr>
      <w:tr w:rsidR="003D26CA" w:rsidRPr="00DC5178" w14:paraId="613489AE"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42ED63EA" w14:textId="49B4DF35" w:rsidR="003D26CA" w:rsidRPr="00DC5178" w:rsidRDefault="003D26CA" w:rsidP="003D26CA">
            <w:pPr>
              <w:pStyle w:val="TableText"/>
            </w:pPr>
            <w:r w:rsidRPr="00DC5178">
              <w:t>Baseline data</w:t>
            </w:r>
          </w:p>
        </w:tc>
        <w:tc>
          <w:tcPr>
            <w:tcW w:w="7086" w:type="dxa"/>
          </w:tcPr>
          <w:p w14:paraId="40DFB521" w14:textId="1EE8303B"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Baseline data on the nature and extent of native vegetation on Commonwealth land was assessed through desktop and field assessment as part of this PER. The area of native vegetation to be removed, and potential for</w:t>
            </w:r>
            <w:r w:rsidR="00843EB9" w:rsidRPr="00DC5178">
              <w:t> </w:t>
            </w:r>
            <w:r w:rsidRPr="00DC5178">
              <w:t xml:space="preserve">large trees to be potentially impacted as a result of changes in groundwater levels, would be confirmed for the detailed design prior to commencing construction. </w:t>
            </w:r>
          </w:p>
        </w:tc>
      </w:tr>
      <w:tr w:rsidR="003D26CA" w:rsidRPr="00DC5178" w14:paraId="451D8276"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3792B81F" w14:textId="4E63B78A" w:rsidR="003D26CA" w:rsidRPr="00DC5178" w:rsidRDefault="003D26CA" w:rsidP="003D26CA">
            <w:pPr>
              <w:pStyle w:val="TableText"/>
            </w:pPr>
            <w:r w:rsidRPr="00DC5178">
              <w:t>Relevant impacts</w:t>
            </w:r>
          </w:p>
        </w:tc>
        <w:tc>
          <w:tcPr>
            <w:tcW w:w="7086" w:type="dxa"/>
          </w:tcPr>
          <w:p w14:paraId="62850B49" w14:textId="77777777"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North East Link’s potential impacts on native vegetation are generally well understood. Where there is some uncertainty around potential indirect impacts associated with groundwater drawdown on large trees outside the project boundary within Simpson Barracks, a conservative approach has been adopted to assessing potential loss of native vegetation. Impacts assessed in this PER and addressed by this outcome would include:</w:t>
            </w:r>
          </w:p>
          <w:p w14:paraId="250EEDC7" w14:textId="77777777" w:rsidR="003D26CA" w:rsidRPr="00DC5178" w:rsidRDefault="003D26CA" w:rsidP="00843EB9">
            <w:pPr>
              <w:pStyle w:val="TableBullet1"/>
              <w:cnfStyle w:val="000000000000" w:firstRow="0" w:lastRow="0" w:firstColumn="0" w:lastColumn="0" w:oddVBand="0" w:evenVBand="0" w:oddHBand="0" w:evenHBand="0" w:firstRowFirstColumn="0" w:firstRowLastColumn="0" w:lastRowFirstColumn="0" w:lastRowLastColumn="0"/>
            </w:pPr>
            <w:r w:rsidRPr="00DC5178">
              <w:t>Removal of vegetation and habitat (construction)</w:t>
            </w:r>
          </w:p>
          <w:p w14:paraId="48C4A13E" w14:textId="77777777" w:rsidR="003D26CA" w:rsidRPr="00DC5178" w:rsidRDefault="003D26CA" w:rsidP="00843EB9">
            <w:pPr>
              <w:pStyle w:val="TableBullet1"/>
              <w:cnfStyle w:val="000000000000" w:firstRow="0" w:lastRow="0" w:firstColumn="0" w:lastColumn="0" w:oddVBand="0" w:evenVBand="0" w:oddHBand="0" w:evenHBand="0" w:firstRowFirstColumn="0" w:firstRowLastColumn="0" w:lastRowFirstColumn="0" w:lastRowLastColumn="0"/>
            </w:pPr>
            <w:r w:rsidRPr="00DC5178">
              <w:t>Drawdown of groundwater resulting in degradation of terrestrial or aquatic ecosystems (construction and operation)</w:t>
            </w:r>
          </w:p>
          <w:p w14:paraId="1DBF0B34" w14:textId="5D9944DC" w:rsidR="003D26CA" w:rsidRPr="00DC5178" w:rsidRDefault="003D26CA" w:rsidP="00843EB9">
            <w:pPr>
              <w:pStyle w:val="TableBullet1"/>
              <w:cnfStyle w:val="000000000000" w:firstRow="0" w:lastRow="0" w:firstColumn="0" w:lastColumn="0" w:oddVBand="0" w:evenVBand="0" w:oddHBand="0" w:evenHBand="0" w:firstRowFirstColumn="0" w:firstRowLastColumn="0" w:lastRowFirstColumn="0" w:lastRowLastColumn="0"/>
            </w:pPr>
            <w:r w:rsidRPr="00DC5178">
              <w:t>Loss or degradation of terrestrial or aquatic habitat through shading (operation)</w:t>
            </w:r>
            <w:r w:rsidR="00061984" w:rsidRPr="00DC5178">
              <w:t>.</w:t>
            </w:r>
          </w:p>
        </w:tc>
      </w:tr>
      <w:tr w:rsidR="003D26CA" w:rsidRPr="00DC5178" w14:paraId="5851AF88"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1822C807" w14:textId="267B4CF2" w:rsidR="003D26CA" w:rsidRPr="00DC5178" w:rsidRDefault="003D26CA" w:rsidP="003D26CA">
            <w:pPr>
              <w:pStyle w:val="TableText"/>
            </w:pPr>
            <w:r w:rsidRPr="00DC5178">
              <w:t>Willingness and capability to achieve outcome</w:t>
            </w:r>
          </w:p>
        </w:tc>
        <w:tc>
          <w:tcPr>
            <w:tcW w:w="7086" w:type="dxa"/>
          </w:tcPr>
          <w:p w14:paraId="63439423" w14:textId="77777777"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 xml:space="preserve">NELP is willing to achieve this outcome and has engaged qualified ecologists to assist with assessment of offset requirements. In addition, NELP has engaged with DELWP in relation to offset requirements. </w:t>
            </w:r>
          </w:p>
          <w:p w14:paraId="56716C39" w14:textId="3296F3B5"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Offset sites for vegetation removed from Commonwealth land would be secured to the satisfaction of the DoEE and DELWP before vegetation removal on Commonwealth land starts.</w:t>
            </w:r>
          </w:p>
        </w:tc>
      </w:tr>
      <w:tr w:rsidR="003D26CA" w:rsidRPr="00DC5178" w14:paraId="37B8F6CB"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50C7D2AA" w14:textId="64103D4B" w:rsidR="003D26CA" w:rsidRPr="00DC5178" w:rsidRDefault="003D26CA" w:rsidP="003D26CA">
            <w:pPr>
              <w:pStyle w:val="TableText"/>
            </w:pPr>
            <w:r w:rsidRPr="00DC5178">
              <w:t>Auditing and reporting</w:t>
            </w:r>
          </w:p>
        </w:tc>
        <w:tc>
          <w:tcPr>
            <w:tcW w:w="7086" w:type="dxa"/>
          </w:tcPr>
          <w:p w14:paraId="5E0C5E94" w14:textId="77777777"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 xml:space="preserve">Project contracts would require contractors to avoid and minimise vegetation removal, and implement measures to protect vegetation to be retained. Compliance with environmental requirements in project contracts would be audited by an independent environmental auditor. </w:t>
            </w:r>
          </w:p>
          <w:p w14:paraId="4C3566E3" w14:textId="1B954908"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NELP would submit reports on compliance as required by the Victorian Minister for Planning and DoEE.</w:t>
            </w:r>
          </w:p>
        </w:tc>
      </w:tr>
      <w:tr w:rsidR="003D26CA" w:rsidRPr="00DC5178" w14:paraId="2E9A330A"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4DE0ABE7" w14:textId="491F75A6" w:rsidR="003D26CA" w:rsidRPr="00DC5178" w:rsidRDefault="003D26CA" w:rsidP="003D26CA">
            <w:pPr>
              <w:pStyle w:val="TableText"/>
            </w:pPr>
            <w:r w:rsidRPr="00DC5178">
              <w:t>Proposed management</w:t>
            </w:r>
          </w:p>
        </w:tc>
        <w:tc>
          <w:tcPr>
            <w:tcW w:w="7086" w:type="dxa"/>
          </w:tcPr>
          <w:p w14:paraId="56F12E8E" w14:textId="2E0EC767"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The measures proposed to manage impacts on native vegetation are consistent</w:t>
            </w:r>
            <w:r w:rsidR="00094DEE" w:rsidRPr="00DC5178">
              <w:t> </w:t>
            </w:r>
            <w:r w:rsidRPr="00DC5178">
              <w:t xml:space="preserve">with those that have been adopted for other recent Victorian major transport projects. </w:t>
            </w:r>
          </w:p>
          <w:p w14:paraId="7D93E1D6" w14:textId="1E72B439"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The actual construction footprint of North East Link would be refined at the detailed design stage to minimise removal of native vegetation and habitat where possible. In</w:t>
            </w:r>
            <w:r w:rsidR="00061984" w:rsidRPr="00DC5178">
              <w:t> </w:t>
            </w:r>
            <w:r w:rsidRPr="00DC5178">
              <w:t>addition the design of the tunnels and the selection of construction methods would be informed by groundwater modelling and monitoring and required to minimise impacts on groundwater dependent ecosystems (including terrestrial ecosystems)</w:t>
            </w:r>
            <w:r w:rsidR="00DB4A94" w:rsidRPr="00DC5178">
              <w:t xml:space="preserve"> to the extent practicable</w:t>
            </w:r>
            <w:r w:rsidRPr="00DC5178">
              <w:t>.</w:t>
            </w:r>
          </w:p>
          <w:p w14:paraId="2D4BD04B" w14:textId="77777777"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Construction environmental management measures would be implemented to protect native vegetation to be retained such as no-go zones, a Tree Protection Plan and weed management measures.</w:t>
            </w:r>
          </w:p>
          <w:p w14:paraId="18C0917D" w14:textId="46875BA2" w:rsidR="003D26CA" w:rsidRPr="00DC5178" w:rsidRDefault="003D26CA" w:rsidP="003D26CA">
            <w:pPr>
              <w:pStyle w:val="TableText"/>
              <w:cnfStyle w:val="000000000000" w:firstRow="0" w:lastRow="0" w:firstColumn="0" w:lastColumn="0" w:oddVBand="0" w:evenVBand="0" w:oddHBand="0" w:evenHBand="0" w:firstRowFirstColumn="0" w:firstRowLastColumn="0" w:lastRowFirstColumn="0" w:lastRowLastColumn="0"/>
            </w:pPr>
            <w:r w:rsidRPr="00DC5178">
              <w:t xml:space="preserve">Offsets would be secured in accordance with the Victorian </w:t>
            </w:r>
            <w:r w:rsidRPr="00DC5178">
              <w:rPr>
                <w:i/>
              </w:rPr>
              <w:t>Guidelines for the removal, destruction or lopping of native vegetation</w:t>
            </w:r>
            <w:r w:rsidRPr="00DC5178">
              <w:t xml:space="preserve"> </w:t>
            </w:r>
            <w:sdt>
              <w:sdtPr>
                <w:id w:val="880752993"/>
                <w:citation/>
              </w:sdtPr>
              <w:sdtEndPr/>
              <w:sdtContent>
                <w:r w:rsidRPr="00DC5178">
                  <w:fldChar w:fldCharType="begin"/>
                </w:r>
                <w:r w:rsidRPr="00DC5178">
                  <w:instrText xml:space="preserve"> CITATION DEL7a5 \l 5129 </w:instrText>
                </w:r>
                <w:r w:rsidRPr="00DC5178">
                  <w:fldChar w:fldCharType="separate"/>
                </w:r>
                <w:r w:rsidR="00EB0927" w:rsidRPr="00EB0927">
                  <w:rPr>
                    <w:noProof/>
                  </w:rPr>
                  <w:t>(DELWP, 2017)</w:t>
                </w:r>
                <w:r w:rsidRPr="00DC5178">
                  <w:fldChar w:fldCharType="end"/>
                </w:r>
              </w:sdtContent>
            </w:sdt>
            <w:r w:rsidRPr="00DC5178">
              <w:t xml:space="preserve">. </w:t>
            </w:r>
          </w:p>
        </w:tc>
      </w:tr>
    </w:tbl>
    <w:p w14:paraId="3153611B" w14:textId="012EC3A9" w:rsidR="0019017C" w:rsidRPr="00DC5178" w:rsidRDefault="0019017C" w:rsidP="0019017C">
      <w:pPr>
        <w:pStyle w:val="Heading2"/>
      </w:pPr>
      <w:bookmarkStart w:id="20" w:name="_Ref17035836"/>
      <w:bookmarkStart w:id="21" w:name="_Toc19800170"/>
      <w:r w:rsidRPr="00DC5178">
        <w:t>Outcome 3: Studley Park Gum on Commonwealth land</w:t>
      </w:r>
      <w:bookmarkEnd w:id="20"/>
      <w:bookmarkEnd w:id="21"/>
    </w:p>
    <w:p w14:paraId="20FEC9E9" w14:textId="5CD24317" w:rsidR="00D96120" w:rsidRPr="00DC5178" w:rsidRDefault="00980183" w:rsidP="00DE558C">
      <w:pPr>
        <w:pStyle w:val="BodyText"/>
      </w:pPr>
      <w:r w:rsidRPr="00DC5178">
        <w:t xml:space="preserve">Studley Park Gum </w:t>
      </w:r>
      <w:r w:rsidRPr="00DC5178">
        <w:rPr>
          <w:i/>
        </w:rPr>
        <w:t>Eucalyptus X studleyensis</w:t>
      </w:r>
      <w:r w:rsidRPr="00DC5178">
        <w:t xml:space="preserve"> individuals within Simpson Barracks have the potential to be impacted directly or indirectly by North East Link.</w:t>
      </w:r>
      <w:r w:rsidRPr="00DC5178">
        <w:rPr>
          <w:i/>
        </w:rPr>
        <w:t xml:space="preserve"> </w:t>
      </w:r>
      <w:r w:rsidR="00D96120" w:rsidRPr="00DC5178">
        <w:t xml:space="preserve">The DELWP Advisory List </w:t>
      </w:r>
      <w:r w:rsidRPr="00DC5178">
        <w:t xml:space="preserve">of Rare or Threatened Plants in Victoria </w:t>
      </w:r>
      <w:r w:rsidR="00D96120" w:rsidRPr="00DC5178">
        <w:t>classifies Studley Park Gum as endangered. A description of Studley Park Gum is provided in Chapter 5 – Description of the environment. Relevant impacts are discussed in Chapter 9 – Impacts on the whole of the environment on Commonwealth land.</w:t>
      </w:r>
    </w:p>
    <w:p w14:paraId="67DD01D0" w14:textId="283D03B0" w:rsidR="00184D95" w:rsidRPr="00DC5178" w:rsidRDefault="00C067A3" w:rsidP="00184D95">
      <w:pPr>
        <w:pStyle w:val="BodyText"/>
      </w:pPr>
      <w:r w:rsidRPr="00DC5178">
        <w:t xml:space="preserve">To mitigate potential impacts of groundwater drawdown on Studley Park Gums at Simpson Barracks, a </w:t>
      </w:r>
      <w:r w:rsidR="00184D95" w:rsidRPr="00DC5178">
        <w:t xml:space="preserve">Studley Park Gum </w:t>
      </w:r>
      <w:r w:rsidRPr="00DC5178">
        <w:t xml:space="preserve">Groundwater Dependent Ecosystem Monitoring and Mitigation </w:t>
      </w:r>
      <w:r w:rsidR="00184D95" w:rsidRPr="00DC5178">
        <w:t>Strategy</w:t>
      </w:r>
      <w:r w:rsidRPr="00DC5178">
        <w:t xml:space="preserve"> </w:t>
      </w:r>
      <w:r w:rsidR="004D44E6" w:rsidRPr="00DC5178">
        <w:t xml:space="preserve">(GDEMMS) </w:t>
      </w:r>
      <w:r w:rsidR="00184D95" w:rsidRPr="00DC5178">
        <w:t>would</w:t>
      </w:r>
      <w:r w:rsidRPr="00DC5178">
        <w:t xml:space="preserve"> be implemented as part of the Project. </w:t>
      </w:r>
      <w:r w:rsidR="00184D95" w:rsidRPr="00DC5178">
        <w:t xml:space="preserve">However, as this mitigation would not avoid or mitigate the predicted loss of 47 Studley Park Gum individuals, it is expected that the residual impact on plants on Commonwealth land would be significant. In accordance with </w:t>
      </w:r>
      <w:r w:rsidR="00184D95" w:rsidRPr="00DC5178">
        <w:rPr>
          <w:i/>
        </w:rPr>
        <w:t>the EPBC Act Environmental Offsets Policy</w:t>
      </w:r>
      <w:r w:rsidR="00184D95" w:rsidRPr="00DC5178">
        <w:t>, this would trigger a requirement for offsets for impacts to Studley Park Gum on Commonwealth land.</w:t>
      </w:r>
      <w:r w:rsidR="00D65684">
        <w:t xml:space="preserve"> </w:t>
      </w:r>
    </w:p>
    <w:p w14:paraId="54208B7F" w14:textId="705F7B7C" w:rsidR="00C067A3" w:rsidRPr="00DC5178" w:rsidRDefault="00184D95" w:rsidP="00C067A3">
      <w:pPr>
        <w:pStyle w:val="BodyText"/>
      </w:pPr>
      <w:r w:rsidRPr="00DC5178">
        <w:t xml:space="preserve">NELP proposes to contribute to the conservation of Studley Park Gum by establishing new habitat through the implementation of the Studley Park Gum Management Framework (see PER Technical Appendix A – Flora and fauna). This approach is expected to result in a viable outcome noting that the creation of new habitat for a protected matter is a type of direct offset under the </w:t>
      </w:r>
      <w:r w:rsidRPr="00DC5178">
        <w:rPr>
          <w:i/>
        </w:rPr>
        <w:t>EPBC Act Environmental Offsets Policy</w:t>
      </w:r>
      <w:r w:rsidRPr="00DC5178">
        <w:t>.</w:t>
      </w:r>
    </w:p>
    <w:p w14:paraId="06F7AFD9" w14:textId="48CD05DE" w:rsidR="0019017C" w:rsidRPr="00DC5178" w:rsidRDefault="0019017C" w:rsidP="00287A4D">
      <w:pPr>
        <w:pStyle w:val="BodyText"/>
        <w:keepNext/>
      </w:pPr>
      <w:r w:rsidRPr="00DC5178">
        <w:t xml:space="preserve">On this basis, the following outcome is proposed for </w:t>
      </w:r>
      <w:r w:rsidR="00D73D33" w:rsidRPr="00DC5178">
        <w:t>Studley Park Gum</w:t>
      </w:r>
      <w:r w:rsidRPr="00DC5178">
        <w:t xml:space="preserve"> on Commonwealth land. </w:t>
      </w:r>
      <w:r w:rsidRPr="001A2E64">
        <w:fldChar w:fldCharType="begin"/>
      </w:r>
      <w:r w:rsidRPr="001A2E64">
        <w:instrText xml:space="preserve"> REF _Ref16862654 \h </w:instrText>
      </w:r>
      <w:r w:rsidR="00D73D33" w:rsidRPr="001A2E64">
        <w:instrText xml:space="preserve"> \* MERGEFORMAT </w:instrText>
      </w:r>
      <w:r w:rsidRPr="001A2E64">
        <w:fldChar w:fldCharType="separate"/>
      </w:r>
      <w:r w:rsidR="00EB0927" w:rsidRPr="00EB0927">
        <w:rPr>
          <w:rStyle w:val="CharacterStyle-BrightColour"/>
          <w:color w:val="auto"/>
        </w:rPr>
        <w:t>Table 12</w:t>
      </w:r>
      <w:r w:rsidR="00EB0927" w:rsidRPr="00EB0927">
        <w:rPr>
          <w:rStyle w:val="CharacterStyle-BrightColour"/>
          <w:color w:val="auto"/>
        </w:rPr>
        <w:noBreakHyphen/>
        <w:t>3</w:t>
      </w:r>
      <w:r w:rsidRPr="001A2E64">
        <w:fldChar w:fldCharType="end"/>
      </w:r>
      <w:r w:rsidRPr="00DC5178">
        <w:t xml:space="preserve"> describes the key factors considered in setting this outcome.</w:t>
      </w:r>
    </w:p>
    <w:p w14:paraId="6721BEDE" w14:textId="77777777" w:rsidR="0019017C" w:rsidRPr="00DC5178" w:rsidRDefault="0019017C" w:rsidP="001A2E64">
      <w:pPr>
        <w:pStyle w:val="Object"/>
      </w:pPr>
      <w:r w:rsidRPr="00DC5178">
        <w:rPr>
          <w:noProof/>
          <w:lang w:eastAsia="en-AU"/>
        </w:rPr>
        <mc:AlternateContent>
          <mc:Choice Requires="wps">
            <w:drawing>
              <wp:inline distT="0" distB="0" distL="0" distR="0" wp14:anchorId="1495839A" wp14:editId="46E65A73">
                <wp:extent cx="5759450" cy="1472565"/>
                <wp:effectExtent l="0" t="0" r="1270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20165" y="5749365"/>
                          <a:ext cx="5759450" cy="1472565"/>
                        </a:xfrm>
                        <a:prstGeom prst="roundRect">
                          <a:avLst>
                            <a:gd name="adj" fmla="val 8346"/>
                          </a:avLst>
                        </a:prstGeom>
                        <a:solidFill>
                          <a:schemeClr val="accent2"/>
                        </a:solidFill>
                        <a:ln w="12700" cap="rnd">
                          <a:solidFill>
                            <a:schemeClr val="accent2"/>
                          </a:solidFill>
                          <a:prstDash val="solid"/>
                          <a:round/>
                          <a:headEnd/>
                          <a:tailEnd/>
                        </a:ln>
                      </wps:spPr>
                      <wps:txbx>
                        <w:txbxContent>
                          <w:p w14:paraId="41940CCA" w14:textId="28EBA304" w:rsidR="000F1649" w:rsidRPr="00A77342" w:rsidRDefault="000F1649" w:rsidP="000E2194">
                            <w:pPr>
                              <w:pStyle w:val="CalloutHeaderWhite"/>
                            </w:pPr>
                            <w:r w:rsidRPr="00691A85">
                              <w:t xml:space="preserve">Outcome </w:t>
                            </w:r>
                            <w:r>
                              <w:t>3</w:t>
                            </w:r>
                            <w:r w:rsidRPr="00691A85">
                              <w:t xml:space="preserve">: </w:t>
                            </w:r>
                            <w:r>
                              <w:t>Studley Park Gum</w:t>
                            </w:r>
                            <w:r w:rsidRPr="00341AB5">
                              <w:t xml:space="preserve"> on Commonwealth land</w:t>
                            </w:r>
                          </w:p>
                          <w:p w14:paraId="67BB824C" w14:textId="6769CE0A" w:rsidR="000F1649" w:rsidRPr="00D73D33" w:rsidRDefault="000F1649" w:rsidP="000E2194">
                            <w:pPr>
                              <w:pStyle w:val="TableText"/>
                              <w:rPr>
                                <w:rStyle w:val="CalloutTextWhite"/>
                              </w:rPr>
                            </w:pPr>
                            <w:r>
                              <w:rPr>
                                <w:rStyle w:val="CalloutTextWhite"/>
                              </w:rPr>
                              <w:t xml:space="preserve">The Studley Park Gum Management Framework must be implemented to support establishment of a new population of Studley Park Gum. A </w:t>
                            </w:r>
                            <w:r w:rsidR="00184D95">
                              <w:rPr>
                                <w:rStyle w:val="CalloutTextWhite"/>
                              </w:rPr>
                              <w:t xml:space="preserve">Studley Park Gum </w:t>
                            </w:r>
                            <w:r>
                              <w:rPr>
                                <w:rStyle w:val="CalloutTextWhite"/>
                              </w:rPr>
                              <w:t xml:space="preserve">Groundwater Dependent Ecosystem Monitoring and Mitigation </w:t>
                            </w:r>
                            <w:r w:rsidR="00184D95">
                              <w:rPr>
                                <w:rStyle w:val="CalloutTextWhite"/>
                              </w:rPr>
                              <w:t xml:space="preserve">Strategy would be </w:t>
                            </w:r>
                            <w:r>
                              <w:rPr>
                                <w:rStyle w:val="CalloutTextWhite"/>
                              </w:rPr>
                              <w:t>implemented to mitigate impacts on Studley Park Gum associated with groundwater drawdown.</w:t>
                            </w:r>
                          </w:p>
                          <w:p w14:paraId="1F828131" w14:textId="77777777" w:rsidR="000F1649" w:rsidRPr="00D73D33" w:rsidRDefault="000F1649" w:rsidP="000E2194">
                            <w:pPr>
                              <w:pStyle w:val="CalloutHeaderWhite"/>
                              <w:rPr>
                                <w:rStyle w:val="CalloutTextWhite"/>
                              </w:rPr>
                            </w:pPr>
                            <w:r w:rsidRPr="00D73D33">
                              <w:rPr>
                                <w:rStyle w:val="CalloutTextWhite"/>
                              </w:rPr>
                              <w:t>Purpose of proposed outcome</w:t>
                            </w:r>
                          </w:p>
                          <w:p w14:paraId="2ED5DE3C" w14:textId="0442AC9B" w:rsidR="000F1649" w:rsidRPr="00D73D33" w:rsidRDefault="000F1649" w:rsidP="003F311B">
                            <w:pPr>
                              <w:pStyle w:val="TableText"/>
                              <w:numPr>
                                <w:ilvl w:val="0"/>
                                <w:numId w:val="0"/>
                              </w:numPr>
                              <w:rPr>
                                <w:rStyle w:val="CalloutTextWhite"/>
                              </w:rPr>
                            </w:pPr>
                            <w:r w:rsidRPr="00D73D33">
                              <w:rPr>
                                <w:rStyle w:val="CalloutTextWhite"/>
                              </w:rPr>
                              <w:t xml:space="preserve">The purpose of this proposed outcome is to </w:t>
                            </w:r>
                            <w:r>
                              <w:rPr>
                                <w:rStyle w:val="CalloutTextWhite"/>
                              </w:rPr>
                              <w:t>mitigate</w:t>
                            </w:r>
                            <w:r w:rsidRPr="00D73D33">
                              <w:rPr>
                                <w:rStyle w:val="CalloutTextWhite"/>
                              </w:rPr>
                              <w:t xml:space="preserve"> </w:t>
                            </w:r>
                            <w:r>
                              <w:rPr>
                                <w:rStyle w:val="CalloutTextWhite"/>
                              </w:rPr>
                              <w:t xml:space="preserve">impacts on Studley Park Gum on </w:t>
                            </w:r>
                            <w:r w:rsidRPr="00D73D33">
                              <w:rPr>
                                <w:rStyle w:val="CalloutTextWhite"/>
                              </w:rPr>
                              <w:t>Commonwealth land as a result of North East Link</w:t>
                            </w:r>
                            <w:r>
                              <w:rPr>
                                <w:rStyle w:val="CalloutTextWhite"/>
                              </w:rPr>
                              <w:t xml:space="preserve"> and support the ongoing conservation of this species. </w:t>
                            </w:r>
                          </w:p>
                        </w:txbxContent>
                      </wps:txbx>
                      <wps:bodyPr rot="0" vert="horz" wrap="square" lIns="72000" tIns="72000" rIns="72000" bIns="72000" anchor="t" anchorCtr="0">
                        <a:spAutoFit/>
                      </wps:bodyPr>
                    </wps:wsp>
                  </a:graphicData>
                </a:graphic>
              </wp:inline>
            </w:drawing>
          </mc:Choice>
          <mc:Fallback>
            <w:pict>
              <v:roundrect w14:anchorId="1495839A" id="_x0000_s1028" style="width:453.5pt;height:115.95pt;visibility:visible;mso-wrap-style:square;mso-left-percent:-10001;mso-top-percent:-10001;mso-position-horizontal:absolute;mso-position-horizontal-relative:char;mso-position-vertical:absolute;mso-position-vertical-relative:line;mso-left-percent:-10001;mso-top-percent:-10001;v-text-anchor:top"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" fillcolor="#009a44 [3205]" strokecolor="#009a44 [3205]" strokeweight="1pt">
                <v:stroke endcap="round"/>
                <v:textbox style="mso-fit-shape-to-text:t" inset="2mm,2mm,2mm,2mm">
                  <w:txbxContent>
                    <w:p w14:paraId="41940CCA" w14:textId="28EBA304" w:rsidR="000F1649" w:rsidRPr="00A77342" w:rsidRDefault="000F1649" w:rsidP="000E2194">
                      <w:pPr>
                        <w:pStyle w:val="CalloutHeaderWhite"/>
                      </w:pPr>
                      <w:r w:rsidRPr="00691A85">
                        <w:t xml:space="preserve">Outcome </w:t>
                      </w:r>
                      <w:r>
                        <w:t>3</w:t>
                      </w:r>
                      <w:r w:rsidRPr="00691A85">
                        <w:t xml:space="preserve">: </w:t>
                      </w:r>
                      <w:r>
                        <w:t>Studley Park Gum</w:t>
                      </w:r>
                      <w:r w:rsidRPr="00341AB5">
                        <w:t xml:space="preserve"> on Commonwealth land</w:t>
                      </w:r>
                    </w:p>
                    <w:p w14:paraId="67BB824C" w14:textId="6769CE0A" w:rsidR="000F1649" w:rsidRPr="00D73D33" w:rsidRDefault="000F1649" w:rsidP="000E2194">
                      <w:pPr>
                        <w:pStyle w:val="TableText"/>
                        <w:rPr>
                          <w:rStyle w:val="CalloutTextWhite"/>
                        </w:rPr>
                      </w:pPr>
                      <w:r>
                        <w:rPr>
                          <w:rStyle w:val="CalloutTextWhite"/>
                        </w:rPr>
                        <w:t xml:space="preserve">The Studley Park Gum Management Framework must be implemented to support establishment of a new population of Studley Park Gum. A </w:t>
                      </w:r>
                      <w:r w:rsidR="00184D95">
                        <w:rPr>
                          <w:rStyle w:val="CalloutTextWhite"/>
                        </w:rPr>
                        <w:t xml:space="preserve">Studley Park Gum </w:t>
                      </w:r>
                      <w:r>
                        <w:rPr>
                          <w:rStyle w:val="CalloutTextWhite"/>
                        </w:rPr>
                        <w:t xml:space="preserve">Groundwater Dependent Ecosystem Monitoring and Mitigation </w:t>
                      </w:r>
                      <w:r w:rsidR="00184D95">
                        <w:rPr>
                          <w:rStyle w:val="CalloutTextWhite"/>
                        </w:rPr>
                        <w:t xml:space="preserve">Strategy would be </w:t>
                      </w:r>
                      <w:r>
                        <w:rPr>
                          <w:rStyle w:val="CalloutTextWhite"/>
                        </w:rPr>
                        <w:t>implemented to mitigate impacts on Studley Park Gum associated with groundwater drawdown.</w:t>
                      </w:r>
                    </w:p>
                    <w:p w14:paraId="1F828131" w14:textId="77777777" w:rsidR="000F1649" w:rsidRPr="00D73D33" w:rsidRDefault="000F1649" w:rsidP="000E2194">
                      <w:pPr>
                        <w:pStyle w:val="CalloutHeaderWhite"/>
                        <w:rPr>
                          <w:rStyle w:val="CalloutTextWhite"/>
                        </w:rPr>
                      </w:pPr>
                      <w:r w:rsidRPr="00D73D33">
                        <w:rPr>
                          <w:rStyle w:val="CalloutTextWhite"/>
                        </w:rPr>
                        <w:t>Purpose of proposed outcome</w:t>
                      </w:r>
                    </w:p>
                    <w:p w14:paraId="2ED5DE3C" w14:textId="0442AC9B" w:rsidR="000F1649" w:rsidRPr="00D73D33" w:rsidRDefault="000F1649" w:rsidP="003F311B">
                      <w:pPr>
                        <w:pStyle w:val="TableText"/>
                        <w:numPr>
                          <w:ilvl w:val="0"/>
                          <w:numId w:val="0"/>
                        </w:numPr>
                        <w:rPr>
                          <w:rStyle w:val="CalloutTextWhite"/>
                        </w:rPr>
                      </w:pPr>
                      <w:r w:rsidRPr="00D73D33">
                        <w:rPr>
                          <w:rStyle w:val="CalloutTextWhite"/>
                        </w:rPr>
                        <w:t xml:space="preserve">The purpose of this proposed outcome is to </w:t>
                      </w:r>
                      <w:r>
                        <w:rPr>
                          <w:rStyle w:val="CalloutTextWhite"/>
                        </w:rPr>
                        <w:t>mitigate</w:t>
                      </w:r>
                      <w:r w:rsidRPr="00D73D33">
                        <w:rPr>
                          <w:rStyle w:val="CalloutTextWhite"/>
                        </w:rPr>
                        <w:t xml:space="preserve"> </w:t>
                      </w:r>
                      <w:r>
                        <w:rPr>
                          <w:rStyle w:val="CalloutTextWhite"/>
                        </w:rPr>
                        <w:t xml:space="preserve">impacts on Studley Park Gum on </w:t>
                      </w:r>
                      <w:r w:rsidRPr="00D73D33">
                        <w:rPr>
                          <w:rStyle w:val="CalloutTextWhite"/>
                        </w:rPr>
                        <w:t>Commonwealth land as a result of North East Link</w:t>
                      </w:r>
                      <w:r>
                        <w:rPr>
                          <w:rStyle w:val="CalloutTextWhite"/>
                        </w:rPr>
                        <w:t xml:space="preserve"> and support the ongoing conservation of this species. </w:t>
                      </w:r>
                    </w:p>
                  </w:txbxContent>
                </v:textbox>
                <w10:anchorlock/>
              </v:roundrect>
            </w:pict>
          </mc:Fallback>
        </mc:AlternateContent>
      </w:r>
    </w:p>
    <w:p w14:paraId="1C2F3B84" w14:textId="77777777" w:rsidR="007D5A46" w:rsidRPr="00DC5178" w:rsidRDefault="007D5A46" w:rsidP="0019017C">
      <w:pPr>
        <w:pStyle w:val="BodyText"/>
      </w:pPr>
    </w:p>
    <w:p w14:paraId="7BBED70C" w14:textId="2B2032AB" w:rsidR="0019017C" w:rsidRPr="00DC5178" w:rsidRDefault="0019017C" w:rsidP="0019017C">
      <w:pPr>
        <w:pStyle w:val="Caption"/>
      </w:pPr>
      <w:bookmarkStart w:id="22" w:name="_Ref16862654"/>
      <w:bookmarkStart w:id="23" w:name="_Toc19489959"/>
      <w:r w:rsidRPr="00DC5178">
        <w:rPr>
          <w:rStyle w:val="CharacterStyle-BrightColour"/>
        </w:rPr>
        <w:t>Table </w:t>
      </w:r>
      <w:r w:rsidRPr="00DC5178">
        <w:rPr>
          <w:color w:val="009A44"/>
        </w:rPr>
        <w:fldChar w:fldCharType="begin"/>
      </w:r>
      <w:r w:rsidRPr="00DC5178">
        <w:rPr>
          <w:color w:val="009A44"/>
        </w:rPr>
        <w:instrText xml:space="preserve"> STYLEREF 1 \s </w:instrText>
      </w:r>
      <w:r w:rsidRPr="00DC5178">
        <w:rPr>
          <w:color w:val="009A44"/>
        </w:rPr>
        <w:fldChar w:fldCharType="separate"/>
      </w:r>
      <w:r w:rsidR="00EB0927">
        <w:rPr>
          <w:noProof/>
          <w:color w:val="009A44"/>
        </w:rPr>
        <w:t>12</w:t>
      </w:r>
      <w:r w:rsidRPr="00DC5178">
        <w:rPr>
          <w:color w:val="009A44"/>
        </w:rPr>
        <w:fldChar w:fldCharType="end"/>
      </w:r>
      <w:r w:rsidRPr="00DC5178">
        <w:rPr>
          <w:color w:val="009A44"/>
        </w:rPr>
        <w:noBreakHyphen/>
      </w:r>
      <w:r w:rsidRPr="00DC5178">
        <w:rPr>
          <w:color w:val="009A44"/>
        </w:rPr>
        <w:fldChar w:fldCharType="begin"/>
      </w:r>
      <w:r w:rsidRPr="00DC5178">
        <w:rPr>
          <w:color w:val="009A44"/>
        </w:rPr>
        <w:instrText xml:space="preserve"> SEQ Table \* ARABIC \s 1 </w:instrText>
      </w:r>
      <w:r w:rsidRPr="00DC5178">
        <w:rPr>
          <w:color w:val="009A44"/>
        </w:rPr>
        <w:fldChar w:fldCharType="separate"/>
      </w:r>
      <w:r w:rsidR="00EB0927">
        <w:rPr>
          <w:noProof/>
          <w:color w:val="009A44"/>
        </w:rPr>
        <w:t>3</w:t>
      </w:r>
      <w:r w:rsidRPr="00DC5178">
        <w:rPr>
          <w:color w:val="009A44"/>
        </w:rPr>
        <w:fldChar w:fldCharType="end"/>
      </w:r>
      <w:bookmarkEnd w:id="22"/>
      <w:r w:rsidRPr="00DC5178">
        <w:tab/>
        <w:t>Outcome 3: Studley Park Gum on Commonwealth land</w:t>
      </w:r>
      <w:bookmarkEnd w:id="23"/>
    </w:p>
    <w:tbl>
      <w:tblPr>
        <w:tblStyle w:val="MainTableStyle"/>
        <w:tblW w:w="0" w:type="auto"/>
        <w:tblLayout w:type="fixed"/>
        <w:tblLook w:val="04A0" w:firstRow="1" w:lastRow="0" w:firstColumn="1" w:lastColumn="0" w:noHBand="0" w:noVBand="1"/>
      </w:tblPr>
      <w:tblGrid>
        <w:gridCol w:w="1985"/>
        <w:gridCol w:w="7086"/>
      </w:tblGrid>
      <w:tr w:rsidR="0019017C" w:rsidRPr="00DC5178" w14:paraId="755B8E69" w14:textId="77777777" w:rsidTr="00287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4CEA7B" w14:textId="77777777" w:rsidR="0019017C" w:rsidRPr="00DC5178" w:rsidRDefault="0019017C" w:rsidP="00D73D33">
            <w:pPr>
              <w:pStyle w:val="TableHeadingWhiteFont"/>
            </w:pPr>
            <w:r w:rsidRPr="00DC5178">
              <w:t>Factor</w:t>
            </w:r>
          </w:p>
        </w:tc>
        <w:tc>
          <w:tcPr>
            <w:tcW w:w="7086" w:type="dxa"/>
          </w:tcPr>
          <w:p w14:paraId="18CC6C18" w14:textId="77777777" w:rsidR="0019017C" w:rsidRPr="00DC5178" w:rsidRDefault="0019017C" w:rsidP="00D73D33">
            <w:pPr>
              <w:pStyle w:val="TableHeadingWhiteFont"/>
              <w:cnfStyle w:val="100000000000" w:firstRow="1" w:lastRow="0" w:firstColumn="0" w:lastColumn="0" w:oddVBand="0" w:evenVBand="0" w:oddHBand="0" w:evenHBand="0" w:firstRowFirstColumn="0" w:firstRowLastColumn="0" w:lastRowFirstColumn="0" w:lastRowLastColumn="0"/>
            </w:pPr>
            <w:r w:rsidRPr="00DC5178">
              <w:t>Description</w:t>
            </w:r>
          </w:p>
        </w:tc>
      </w:tr>
      <w:tr w:rsidR="00D96120" w:rsidRPr="00DC5178" w14:paraId="4E54D547"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54734D1A" w14:textId="77777777" w:rsidR="00D96120" w:rsidRPr="00DC5178" w:rsidRDefault="00D96120" w:rsidP="00D96120">
            <w:pPr>
              <w:pStyle w:val="TableText"/>
            </w:pPr>
            <w:r w:rsidRPr="00DC5178">
              <w:t>Risks</w:t>
            </w:r>
          </w:p>
        </w:tc>
        <w:tc>
          <w:tcPr>
            <w:tcW w:w="7086" w:type="dxa"/>
          </w:tcPr>
          <w:p w14:paraId="6661BB21" w14:textId="7AF528A2" w:rsidR="004032EB" w:rsidRPr="00DC5178" w:rsidRDefault="0084619B" w:rsidP="009B53F5">
            <w:pPr>
              <w:pStyle w:val="TableText"/>
              <w:cnfStyle w:val="000000000000" w:firstRow="0" w:lastRow="0" w:firstColumn="0" w:lastColumn="0" w:oddVBand="0" w:evenVBand="0" w:oddHBand="0" w:evenHBand="0" w:firstRowFirstColumn="0" w:firstRowLastColumn="0" w:lastRowFirstColumn="0" w:lastRowLastColumn="0"/>
            </w:pPr>
            <w:r w:rsidRPr="00DC5178">
              <w:t xml:space="preserve">The Studley Park Gum Management Framework </w:t>
            </w:r>
            <w:r w:rsidR="000F1649" w:rsidRPr="00DC5178">
              <w:t xml:space="preserve">aims </w:t>
            </w:r>
            <w:r w:rsidRPr="00DC5178">
              <w:t>to establish a minimum of 98 Studley Park Gum trees in a recipient site</w:t>
            </w:r>
            <w:r w:rsidR="000F1649" w:rsidRPr="00DC5178">
              <w:t>(s) to support establishment of a new population</w:t>
            </w:r>
            <w:r w:rsidRPr="00DC5178">
              <w:t xml:space="preserve">. This is based on a replacement ratio of two Studley Park </w:t>
            </w:r>
            <w:r w:rsidR="009B53F5" w:rsidRPr="00DC5178">
              <w:t>G</w:t>
            </w:r>
            <w:r w:rsidRPr="00DC5178">
              <w:t xml:space="preserve">ums established for each individual impacted by the project. A total of 288 Studley Park </w:t>
            </w:r>
            <w:r w:rsidR="009B53F5" w:rsidRPr="00DC5178">
              <w:t>G</w:t>
            </w:r>
            <w:r w:rsidRPr="00DC5178">
              <w:t>um saplings would be initially planted at the recipient site</w:t>
            </w:r>
            <w:r w:rsidR="000F1649" w:rsidRPr="00DC5178">
              <w:t>(s)</w:t>
            </w:r>
            <w:r w:rsidRPr="00DC5178">
              <w:t xml:space="preserve"> to address the risk of unavoidable plant loss. </w:t>
            </w:r>
            <w:r w:rsidR="000F1649" w:rsidRPr="00DC5178">
              <w:t xml:space="preserve">A management plan would be developed for the recipient site(s) and contain site specific management requirements to support the successful establishment of the new population. </w:t>
            </w:r>
          </w:p>
        </w:tc>
      </w:tr>
      <w:tr w:rsidR="00D96120" w:rsidRPr="00DC5178" w14:paraId="08C11952"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2786DB0A" w14:textId="77777777" w:rsidR="00D96120" w:rsidRPr="00DC5178" w:rsidRDefault="00D96120" w:rsidP="00D96120">
            <w:pPr>
              <w:pStyle w:val="TableText"/>
            </w:pPr>
            <w:r w:rsidRPr="00DC5178">
              <w:t>Measurability</w:t>
            </w:r>
          </w:p>
        </w:tc>
        <w:tc>
          <w:tcPr>
            <w:tcW w:w="7086" w:type="dxa"/>
          </w:tcPr>
          <w:p w14:paraId="39567C3E" w14:textId="32A90200" w:rsidR="000F1649" w:rsidRPr="00DC5178" w:rsidRDefault="000F1649" w:rsidP="003F311B">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DC5178">
              <w:t>The Studley Park Gum Management Framework describes management responsibilities, timeframes and monitoring and evaluation requirements.</w:t>
            </w:r>
            <w:r w:rsidR="00BB1BC8" w:rsidRPr="00DC5178">
              <w:t xml:space="preserve"> </w:t>
            </w:r>
          </w:p>
          <w:p w14:paraId="7B8DC4BA" w14:textId="2A24C6D0" w:rsidR="00BB1BC8" w:rsidRPr="00DC5178" w:rsidRDefault="00BB1BC8" w:rsidP="004D44E6">
            <w:pPr>
              <w:pStyle w:val="TableText"/>
              <w:numPr>
                <w:ilvl w:val="0"/>
                <w:numId w:val="0"/>
              </w:numPr>
              <w:cnfStyle w:val="000000000000" w:firstRow="0" w:lastRow="0" w:firstColumn="0" w:lastColumn="0" w:oddVBand="0" w:evenVBand="0" w:oddHBand="0" w:evenHBand="0" w:firstRowFirstColumn="0" w:firstRowLastColumn="0" w:lastRowFirstColumn="0" w:lastRowLastColumn="0"/>
              <w:rPr>
                <w:highlight w:val="yellow"/>
              </w:rPr>
            </w:pPr>
            <w:r w:rsidRPr="00DC5178">
              <w:t>T</w:t>
            </w:r>
            <w:r w:rsidR="000F1649" w:rsidRPr="00DC5178">
              <w:t xml:space="preserve">he </w:t>
            </w:r>
            <w:r w:rsidR="008C33AB" w:rsidRPr="00DC5178">
              <w:t xml:space="preserve">Studley Park Gum </w:t>
            </w:r>
            <w:r w:rsidRPr="00DC5178">
              <w:t xml:space="preserve">Groundwater Dependent Ecosystem Monitoring and Mitigation </w:t>
            </w:r>
            <w:r w:rsidR="008C33AB" w:rsidRPr="00DC5178">
              <w:t>Strategy</w:t>
            </w:r>
            <w:r w:rsidRPr="00DC5178">
              <w:t xml:space="preserve"> would also describe responsibilities and monitoring requirements. </w:t>
            </w:r>
          </w:p>
        </w:tc>
      </w:tr>
      <w:tr w:rsidR="00D96120" w:rsidRPr="00DC5178" w14:paraId="4FECE75D"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72F51B1B" w14:textId="77777777" w:rsidR="00D96120" w:rsidRPr="00DC5178" w:rsidRDefault="00D96120" w:rsidP="00D96120">
            <w:pPr>
              <w:pStyle w:val="TableText"/>
            </w:pPr>
            <w:r w:rsidRPr="00DC5178">
              <w:t>Baseline data</w:t>
            </w:r>
          </w:p>
        </w:tc>
        <w:tc>
          <w:tcPr>
            <w:tcW w:w="7086" w:type="dxa"/>
          </w:tcPr>
          <w:p w14:paraId="401DBD1D" w14:textId="5FEBEC0F" w:rsidR="00D96120" w:rsidRPr="00DC5178" w:rsidRDefault="00650BA7" w:rsidP="00C067A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C5178">
              <w:t>Baseline data on the presence of Studley Park Gum was assessed through desktop and field assessment as part of this PER. A t</w:t>
            </w:r>
            <w:r w:rsidR="00CC0DC0" w:rsidRPr="00DC5178">
              <w:t xml:space="preserve">argeted survey for Studley Park Gum </w:t>
            </w:r>
            <w:r w:rsidRPr="00DC5178">
              <w:t xml:space="preserve">within Simpson Barracks was carried out </w:t>
            </w:r>
            <w:r w:rsidR="00C067A3" w:rsidRPr="00DC5178">
              <w:t xml:space="preserve">after </w:t>
            </w:r>
            <w:r w:rsidRPr="00DC5178">
              <w:t>the draft PER</w:t>
            </w:r>
            <w:r w:rsidR="00C067A3" w:rsidRPr="00DC5178">
              <w:t xml:space="preserve"> was exhibited</w:t>
            </w:r>
            <w:r w:rsidR="00D96120" w:rsidRPr="00DC5178">
              <w:t>. Th</w:t>
            </w:r>
            <w:r w:rsidR="00CC0DC0" w:rsidRPr="00DC5178">
              <w:t>is survey</w:t>
            </w:r>
            <w:r w:rsidR="00D96120" w:rsidRPr="00DC5178">
              <w:t xml:space="preserve"> </w:t>
            </w:r>
            <w:r w:rsidR="00CC0DC0" w:rsidRPr="00DC5178">
              <w:t>is</w:t>
            </w:r>
            <w:r w:rsidR="00D96120" w:rsidRPr="00DC5178">
              <w:t xml:space="preserve"> described in PER Technical Appendix A – Flora and fauna. </w:t>
            </w:r>
          </w:p>
        </w:tc>
      </w:tr>
      <w:tr w:rsidR="00D96120" w:rsidRPr="00DC5178" w14:paraId="520A8D7C"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4E74AEDB" w14:textId="77777777" w:rsidR="00D96120" w:rsidRPr="00DC5178" w:rsidRDefault="00D96120" w:rsidP="00D96120">
            <w:pPr>
              <w:pStyle w:val="TableText"/>
            </w:pPr>
            <w:r w:rsidRPr="00DC5178">
              <w:t>Relevant impacts</w:t>
            </w:r>
          </w:p>
        </w:tc>
        <w:tc>
          <w:tcPr>
            <w:tcW w:w="7086" w:type="dxa"/>
          </w:tcPr>
          <w:p w14:paraId="5DC31F33" w14:textId="2874DD54" w:rsidR="00D96120" w:rsidRPr="00DC5178" w:rsidRDefault="00D96120" w:rsidP="00D96120">
            <w:pPr>
              <w:pStyle w:val="TableText"/>
              <w:cnfStyle w:val="000000000000" w:firstRow="0" w:lastRow="0" w:firstColumn="0" w:lastColumn="0" w:oddVBand="0" w:evenVBand="0" w:oddHBand="0" w:evenHBand="0" w:firstRowFirstColumn="0" w:firstRowLastColumn="0" w:lastRowFirstColumn="0" w:lastRowLastColumn="0"/>
            </w:pPr>
            <w:r w:rsidRPr="00DC5178">
              <w:t xml:space="preserve">Potential impacts on </w:t>
            </w:r>
            <w:r w:rsidR="00CC0DC0" w:rsidRPr="00DC5178">
              <w:t>Studley Park Gum</w:t>
            </w:r>
            <w:r w:rsidRPr="00DC5178">
              <w:t xml:space="preserve"> have been assessed through this PER. Impacts addressed by this outcome include:</w:t>
            </w:r>
          </w:p>
          <w:p w14:paraId="2190C9B0" w14:textId="77777777" w:rsidR="00D96120" w:rsidRPr="00DC5178" w:rsidRDefault="00D96120" w:rsidP="00D96120">
            <w:pPr>
              <w:pStyle w:val="TableBullet1"/>
              <w:cnfStyle w:val="000000000000" w:firstRow="0" w:lastRow="0" w:firstColumn="0" w:lastColumn="0" w:oddVBand="0" w:evenVBand="0" w:oddHBand="0" w:evenHBand="0" w:firstRowFirstColumn="0" w:firstRowLastColumn="0" w:lastRowFirstColumn="0" w:lastRowLastColumn="0"/>
            </w:pPr>
            <w:r w:rsidRPr="00DC5178">
              <w:t>Removal of vegetation and habitat</w:t>
            </w:r>
          </w:p>
          <w:p w14:paraId="07E75DEA" w14:textId="1FC9BCA8" w:rsidR="00D96120" w:rsidRPr="00DC5178" w:rsidRDefault="00CC0DC0" w:rsidP="00CC0DC0">
            <w:pPr>
              <w:pStyle w:val="TableBullet1"/>
              <w:cnfStyle w:val="000000000000" w:firstRow="0" w:lastRow="0" w:firstColumn="0" w:lastColumn="0" w:oddVBand="0" w:evenVBand="0" w:oddHBand="0" w:evenHBand="0" w:firstRowFirstColumn="0" w:firstRowLastColumn="0" w:lastRowFirstColumn="0" w:lastRowLastColumn="0"/>
            </w:pPr>
            <w:r w:rsidRPr="00DC5178">
              <w:t>Drawdown of groundwater resulting in degradation of terrestrial or aquatic ecosystems (construction and operation).</w:t>
            </w:r>
          </w:p>
        </w:tc>
      </w:tr>
      <w:tr w:rsidR="00D96120" w:rsidRPr="00DC5178" w14:paraId="676194CD"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79E29FB7" w14:textId="77777777" w:rsidR="00D96120" w:rsidRPr="00DC5178" w:rsidRDefault="00D96120" w:rsidP="00D96120">
            <w:pPr>
              <w:pStyle w:val="TableText"/>
            </w:pPr>
            <w:r w:rsidRPr="00DC5178">
              <w:t>Willingness and capability to achieve outcome</w:t>
            </w:r>
          </w:p>
        </w:tc>
        <w:tc>
          <w:tcPr>
            <w:tcW w:w="7086" w:type="dxa"/>
          </w:tcPr>
          <w:p w14:paraId="1C1EDF19" w14:textId="63730AEB" w:rsidR="00D96120" w:rsidRPr="00DC5178" w:rsidRDefault="00D96120" w:rsidP="004D44E6">
            <w:pPr>
              <w:pStyle w:val="TableText"/>
              <w:cnfStyle w:val="000000000000" w:firstRow="0" w:lastRow="0" w:firstColumn="0" w:lastColumn="0" w:oddVBand="0" w:evenVBand="0" w:oddHBand="0" w:evenHBand="0" w:firstRowFirstColumn="0" w:firstRowLastColumn="0" w:lastRowFirstColumn="0" w:lastRowLastColumn="0"/>
            </w:pPr>
            <w:r w:rsidRPr="00DC5178">
              <w:t>NELP is willing to achieve this outcome and has engaged q</w:t>
            </w:r>
            <w:r w:rsidR="00CC0DC0" w:rsidRPr="00DC5178">
              <w:t>ualified ecologists to prepare</w:t>
            </w:r>
            <w:r w:rsidRPr="00DC5178">
              <w:t xml:space="preserve"> the S</w:t>
            </w:r>
            <w:r w:rsidR="00CC0DC0" w:rsidRPr="00DC5178">
              <w:t xml:space="preserve">tudley Park Gum Management Framework as part of </w:t>
            </w:r>
            <w:r w:rsidR="00650BA7" w:rsidRPr="00DC5178">
              <w:t xml:space="preserve">the EES process and to support </w:t>
            </w:r>
            <w:r w:rsidR="00CC0DC0" w:rsidRPr="00DC5178">
              <w:t>this PER</w:t>
            </w:r>
            <w:r w:rsidRPr="00DC5178">
              <w:t xml:space="preserve">. </w:t>
            </w:r>
            <w:r w:rsidR="007312C3" w:rsidRPr="00DC5178">
              <w:t xml:space="preserve">A document </w:t>
            </w:r>
            <w:r w:rsidR="00C067A3" w:rsidRPr="00DC5178">
              <w:t>outlining the proposed</w:t>
            </w:r>
            <w:r w:rsidR="007312C3" w:rsidRPr="00DC5178">
              <w:t xml:space="preserve"> approach </w:t>
            </w:r>
            <w:r w:rsidR="00C067A3" w:rsidRPr="00DC5178">
              <w:t>for</w:t>
            </w:r>
            <w:r w:rsidR="007312C3" w:rsidRPr="00DC5178">
              <w:t xml:space="preserve"> addressing indirect impacts </w:t>
            </w:r>
            <w:r w:rsidR="00C067A3" w:rsidRPr="00DC5178">
              <w:t>on</w:t>
            </w:r>
            <w:r w:rsidR="00754D7A" w:rsidRPr="00DC5178">
              <w:t xml:space="preserve"> Studley Park Gum </w:t>
            </w:r>
            <w:r w:rsidR="007312C3" w:rsidRPr="00DC5178">
              <w:t xml:space="preserve">through the </w:t>
            </w:r>
            <w:r w:rsidR="004D44E6" w:rsidRPr="00DC5178">
              <w:t>Studley Park Gum GDEMMS</w:t>
            </w:r>
            <w:r w:rsidR="007312C3" w:rsidRPr="00DC5178">
              <w:t>.</w:t>
            </w:r>
          </w:p>
        </w:tc>
      </w:tr>
      <w:tr w:rsidR="00D96120" w:rsidRPr="00DC5178" w14:paraId="6A90A250"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25966AB2" w14:textId="77777777" w:rsidR="00D96120" w:rsidRPr="00DC5178" w:rsidRDefault="00D96120" w:rsidP="00D96120">
            <w:pPr>
              <w:pStyle w:val="TableText"/>
            </w:pPr>
            <w:r w:rsidRPr="00DC5178">
              <w:t>Auditing and reporting</w:t>
            </w:r>
          </w:p>
        </w:tc>
        <w:tc>
          <w:tcPr>
            <w:tcW w:w="7086" w:type="dxa"/>
          </w:tcPr>
          <w:p w14:paraId="37787B95" w14:textId="2F8A86E2" w:rsidR="00CC0DC0" w:rsidRPr="00DC5178" w:rsidRDefault="00CC0DC0" w:rsidP="00CC0DC0">
            <w:pPr>
              <w:pStyle w:val="TableText"/>
              <w:cnfStyle w:val="000000000000" w:firstRow="0" w:lastRow="0" w:firstColumn="0" w:lastColumn="0" w:oddVBand="0" w:evenVBand="0" w:oddHBand="0" w:evenHBand="0" w:firstRowFirstColumn="0" w:firstRowLastColumn="0" w:lastRowFirstColumn="0" w:lastRowLastColumn="0"/>
            </w:pPr>
            <w:r w:rsidRPr="00DC5178">
              <w:t xml:space="preserve">Project contracts would require contractors to avoid and minimise impacts on Studley Park Gum and to protect trees to be retained. Compliance with environmental requirements in project contracts would be audited by an independent environmental auditor. </w:t>
            </w:r>
          </w:p>
          <w:p w14:paraId="7717E3F2" w14:textId="2429C8F7" w:rsidR="00D96120" w:rsidRPr="00DC5178" w:rsidRDefault="00CC0DC0" w:rsidP="00CC0DC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C5178">
              <w:t>NELP would submit reports on compliance as required by the Victorian Minister for Planning and DoEE.</w:t>
            </w:r>
          </w:p>
        </w:tc>
      </w:tr>
      <w:tr w:rsidR="00D96120" w:rsidRPr="00DC5178" w14:paraId="1505A4F2" w14:textId="77777777" w:rsidTr="00287A4D">
        <w:trPr>
          <w:cantSplit/>
        </w:trPr>
        <w:tc>
          <w:tcPr>
            <w:cnfStyle w:val="001000000000" w:firstRow="0" w:lastRow="0" w:firstColumn="1" w:lastColumn="0" w:oddVBand="0" w:evenVBand="0" w:oddHBand="0" w:evenHBand="0" w:firstRowFirstColumn="0" w:firstRowLastColumn="0" w:lastRowFirstColumn="0" w:lastRowLastColumn="0"/>
            <w:tcW w:w="1985" w:type="dxa"/>
          </w:tcPr>
          <w:p w14:paraId="49AFCA60" w14:textId="77777777" w:rsidR="00D96120" w:rsidRPr="00DC5178" w:rsidRDefault="00D96120" w:rsidP="00D96120">
            <w:pPr>
              <w:pStyle w:val="TableText"/>
            </w:pPr>
            <w:r w:rsidRPr="00DC5178">
              <w:t>Proposed management</w:t>
            </w:r>
          </w:p>
        </w:tc>
        <w:tc>
          <w:tcPr>
            <w:tcW w:w="7086" w:type="dxa"/>
          </w:tcPr>
          <w:p w14:paraId="102B94E1" w14:textId="29668655" w:rsidR="008C33AB" w:rsidRPr="00DC5178" w:rsidRDefault="008C33AB" w:rsidP="008C33AB">
            <w:pPr>
              <w:pStyle w:val="TableText"/>
              <w:cnfStyle w:val="000000000000" w:firstRow="0" w:lastRow="0" w:firstColumn="0" w:lastColumn="0" w:oddVBand="0" w:evenVBand="0" w:oddHBand="0" w:evenHBand="0" w:firstRowFirstColumn="0" w:firstRowLastColumn="0" w:lastRowFirstColumn="0" w:lastRowLastColumn="0"/>
            </w:pPr>
            <w:r w:rsidRPr="00DC5178">
              <w:t xml:space="preserve">The project is expected to have a significant residual impact on Studley Park Gum as an element of the environment on Commonwealth land (noting that Studley Park Gum is not listed under the EPBC Act). In accordance with the </w:t>
            </w:r>
            <w:r w:rsidRPr="00DC5178">
              <w:rPr>
                <w:i/>
              </w:rPr>
              <w:t>EPBC Act Environmental Offsets Policy</w:t>
            </w:r>
            <w:r w:rsidRPr="00DC5178">
              <w:t>, this would trigger a requirement for offsets for impacts to Studley Park Gum on Commonwealth land.</w:t>
            </w:r>
            <w:r w:rsidR="00D65684">
              <w:t xml:space="preserve"> </w:t>
            </w:r>
          </w:p>
          <w:p w14:paraId="09965717" w14:textId="6E6A0CBF" w:rsidR="008C33AB" w:rsidRPr="00DC5178" w:rsidRDefault="008C33AB" w:rsidP="008C33AB">
            <w:pPr>
              <w:pStyle w:val="TableText"/>
              <w:cnfStyle w:val="000000000000" w:firstRow="0" w:lastRow="0" w:firstColumn="0" w:lastColumn="0" w:oddVBand="0" w:evenVBand="0" w:oddHBand="0" w:evenHBand="0" w:firstRowFirstColumn="0" w:firstRowLastColumn="0" w:lastRowFirstColumn="0" w:lastRowLastColumn="0"/>
            </w:pPr>
            <w:r w:rsidRPr="00DC5178">
              <w:t xml:space="preserve">Under the </w:t>
            </w:r>
            <w:r w:rsidRPr="00DC5178">
              <w:rPr>
                <w:i/>
              </w:rPr>
              <w:t>EPBC Act Environmental Offsets Policy</w:t>
            </w:r>
            <w:r w:rsidRPr="00DC5178">
              <w:t>, offsets are defined as measures that compensate for the residual impacts of an action. Offsets can comprise a combination of direct offsets and other compensatory measures. NELP proposes to contribute to the conservation of Studley Park Gum by establishing new habitat through the implementation of the Studley Park Gum Management</w:t>
            </w:r>
            <w:r w:rsidR="004D44E6" w:rsidRPr="00DC5178">
              <w:t xml:space="preserve"> Framework</w:t>
            </w:r>
            <w:r w:rsidRPr="00DC5178">
              <w:t xml:space="preserve">. </w:t>
            </w:r>
          </w:p>
          <w:p w14:paraId="46E31A58" w14:textId="7CE2072A" w:rsidR="004D44E6" w:rsidRPr="00DC5178" w:rsidRDefault="004D44E6" w:rsidP="004D44E6">
            <w:pPr>
              <w:pStyle w:val="TableText"/>
              <w:cnfStyle w:val="000000000000" w:firstRow="0" w:lastRow="0" w:firstColumn="0" w:lastColumn="0" w:oddVBand="0" w:evenVBand="0" w:oddHBand="0" w:evenHBand="0" w:firstRowFirstColumn="0" w:firstRowLastColumn="0" w:lastRowFirstColumn="0" w:lastRowLastColumn="0"/>
            </w:pPr>
            <w:r w:rsidRPr="00DC5178">
              <w:t>The Studley Park Gum Management Framework has been developed as the proposed offset measure for the impacts to Studley Park Gum on Commonwealth land. The Studley Park Gum Management Framework commits to the following measures:</w:t>
            </w:r>
          </w:p>
          <w:p w14:paraId="11768900" w14:textId="77777777" w:rsidR="004D44E6" w:rsidRPr="00DC5178" w:rsidRDefault="004D44E6" w:rsidP="00C86C40">
            <w:pPr>
              <w:pStyle w:val="TableBullet1"/>
              <w:cnfStyle w:val="000000000000" w:firstRow="0" w:lastRow="0" w:firstColumn="0" w:lastColumn="0" w:oddVBand="0" w:evenVBand="0" w:oddHBand="0" w:evenHBand="0" w:firstRowFirstColumn="0" w:firstRowLastColumn="0" w:lastRowFirstColumn="0" w:lastRowLastColumn="0"/>
            </w:pPr>
            <w:r w:rsidRPr="00DC5178">
              <w:t>Developing and implementing a ‘seed collection and propagation plan’, which provides detailed methods for the collection, storage and propagation of Studley Park Gum seeds</w:t>
            </w:r>
          </w:p>
          <w:p w14:paraId="0B726F1D" w14:textId="77777777" w:rsidR="004D44E6" w:rsidRPr="00DC5178" w:rsidRDefault="004D44E6" w:rsidP="00C86C40">
            <w:pPr>
              <w:pStyle w:val="TableBullet1"/>
              <w:cnfStyle w:val="000000000000" w:firstRow="0" w:lastRow="0" w:firstColumn="0" w:lastColumn="0" w:oddVBand="0" w:evenVBand="0" w:oddHBand="0" w:evenHBand="0" w:firstRowFirstColumn="0" w:firstRowLastColumn="0" w:lastRowFirstColumn="0" w:lastRowLastColumn="0"/>
            </w:pPr>
            <w:r w:rsidRPr="00DC5178">
              <w:t>Identifying a recipient site with appropriate conditions to enable establishment of a self</w:t>
            </w:r>
            <w:r w:rsidRPr="00DC5178">
              <w:rPr>
                <w:rFonts w:ascii="Cambria Math" w:hAnsi="Cambria Math" w:cs="Cambria Math"/>
              </w:rPr>
              <w:t>‐</w:t>
            </w:r>
            <w:r w:rsidRPr="00DC5178">
              <w:t>sustaining Studley Park Gum population</w:t>
            </w:r>
          </w:p>
          <w:p w14:paraId="401D6229" w14:textId="77777777" w:rsidR="004D44E6" w:rsidRPr="00DC5178" w:rsidRDefault="004D44E6" w:rsidP="00C86C40">
            <w:pPr>
              <w:pStyle w:val="TableBullet1"/>
              <w:cnfStyle w:val="000000000000" w:firstRow="0" w:lastRow="0" w:firstColumn="0" w:lastColumn="0" w:oddVBand="0" w:evenVBand="0" w:oddHBand="0" w:evenHBand="0" w:firstRowFirstColumn="0" w:firstRowLastColumn="0" w:lastRowFirstColumn="0" w:lastRowLastColumn="0"/>
            </w:pPr>
            <w:r w:rsidRPr="00DC5178">
              <w:t>Planting 288 Studley Park Gum saplings at the recipient site to achieve the establishment goal of a minimum of 98 Studley Park Gum plants after three years</w:t>
            </w:r>
          </w:p>
          <w:p w14:paraId="424B8255" w14:textId="77777777" w:rsidR="004D44E6" w:rsidRPr="00DC5178" w:rsidRDefault="004D44E6" w:rsidP="00C86C40">
            <w:pPr>
              <w:pStyle w:val="TableBullet1"/>
              <w:cnfStyle w:val="000000000000" w:firstRow="0" w:lastRow="0" w:firstColumn="0" w:lastColumn="0" w:oddVBand="0" w:evenVBand="0" w:oddHBand="0" w:evenHBand="0" w:firstRowFirstColumn="0" w:firstRowLastColumn="0" w:lastRowFirstColumn="0" w:lastRowLastColumn="0"/>
            </w:pPr>
            <w:r w:rsidRPr="00DC5178">
              <w:t>Developing and implementing a management plan for the recipient site, which includes detailed site-specific actions.</w:t>
            </w:r>
          </w:p>
          <w:p w14:paraId="3EF1B5D8" w14:textId="06F32794" w:rsidR="004D44E6" w:rsidRPr="00DC5178" w:rsidRDefault="004D44E6" w:rsidP="004D44E6">
            <w:pPr>
              <w:pStyle w:val="TableText"/>
              <w:cnfStyle w:val="000000000000" w:firstRow="0" w:lastRow="0" w:firstColumn="0" w:lastColumn="0" w:oddVBand="0" w:evenVBand="0" w:oddHBand="0" w:evenHBand="0" w:firstRowFirstColumn="0" w:firstRowLastColumn="0" w:lastRowFirstColumn="0" w:lastRowLastColumn="0"/>
            </w:pPr>
            <w:r w:rsidRPr="00DC5178">
              <w:t>Nine of the large Studley Park Gums at Simpson Barracks are modelled to be impacted due to groundwater drawdown (six trees are predicted to be impacted during construction</w:t>
            </w:r>
            <w:r w:rsidR="00822EA7">
              <w:t xml:space="preserve"> only</w:t>
            </w:r>
            <w:r w:rsidRPr="00DC5178">
              <w:t xml:space="preserve">, three trees are predicted to be impacted during operation). The project proposes to implement the Studley Park Gum GDEMMS to monitor the health of those trees and implement mitigation measures (such as watering) throughout the construction phase of the Project to maintain their health, thus avoiding and mitigating impacts. </w:t>
            </w:r>
          </w:p>
          <w:p w14:paraId="46C73AC8" w14:textId="59DA006D" w:rsidR="008C33AB" w:rsidRPr="00DC5178" w:rsidRDefault="004D44E6" w:rsidP="004D44E6">
            <w:pPr>
              <w:pStyle w:val="TableText"/>
              <w:cnfStyle w:val="000000000000" w:firstRow="0" w:lastRow="0" w:firstColumn="0" w:lastColumn="0" w:oddVBand="0" w:evenVBand="0" w:oddHBand="0" w:evenHBand="0" w:firstRowFirstColumn="0" w:firstRowLastColumn="0" w:lastRowFirstColumn="0" w:lastRowLastColumn="0"/>
            </w:pPr>
            <w:r w:rsidRPr="00DC5178">
              <w:t>In addition to the above, at the State level native vegetation offsets would be provided based on the Victorian Guidelines (DELWP 2017a) to offset for the removal of native vegetation (which Studley Park Gum trees form part of) directly impacted by the project, and three Studley Park Gum trees expected to experience premature mortality due to long term groundwater drawdown.</w:t>
            </w:r>
          </w:p>
          <w:p w14:paraId="7EF1959D" w14:textId="6797D4AF" w:rsidR="007312C3" w:rsidRPr="00DC5178" w:rsidRDefault="007312C3" w:rsidP="008C33AB">
            <w:pPr>
              <w:pStyle w:val="TableText"/>
              <w:cnfStyle w:val="000000000000" w:firstRow="0" w:lastRow="0" w:firstColumn="0" w:lastColumn="0" w:oddVBand="0" w:evenVBand="0" w:oddHBand="0" w:evenHBand="0" w:firstRowFirstColumn="0" w:firstRowLastColumn="0" w:lastRowFirstColumn="0" w:lastRowLastColumn="0"/>
            </w:pPr>
            <w:r w:rsidRPr="00DC5178">
              <w:t>Refer to PER Chapter 11 – Offsets for further detail.</w:t>
            </w:r>
          </w:p>
        </w:tc>
      </w:tr>
    </w:tbl>
    <w:p w14:paraId="4E585E07" w14:textId="5A091090" w:rsidR="003D26CA" w:rsidRPr="00DC5178" w:rsidRDefault="003D26CA" w:rsidP="00287A4D">
      <w:pPr>
        <w:pStyle w:val="Source"/>
      </w:pPr>
    </w:p>
    <w:sectPr w:rsidR="003D26CA" w:rsidRPr="00DC5178"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21496" w14:textId="77777777" w:rsidR="00973569" w:rsidRDefault="00973569" w:rsidP="00A02FC6">
      <w:r>
        <w:separator/>
      </w:r>
    </w:p>
    <w:p w14:paraId="7EBC987A" w14:textId="77777777" w:rsidR="00973569" w:rsidRDefault="00973569"/>
    <w:p w14:paraId="2432864B" w14:textId="77777777" w:rsidR="00973569" w:rsidRDefault="00973569"/>
  </w:endnote>
  <w:endnote w:type="continuationSeparator" w:id="0">
    <w:p w14:paraId="37863DAB" w14:textId="77777777" w:rsidR="00973569" w:rsidRDefault="00973569" w:rsidP="00A02FC6">
      <w:r>
        <w:continuationSeparator/>
      </w:r>
    </w:p>
    <w:p w14:paraId="33F88DD5" w14:textId="77777777" w:rsidR="00973569" w:rsidRDefault="00973569"/>
    <w:p w14:paraId="6165ED82" w14:textId="77777777" w:rsidR="00973569" w:rsidRDefault="00973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9945D97A-2782-4D2E-9818-D9710E2BBF49}"/>
    <w:embedBold r:id="rId2" w:fontKey="{93F8C734-FE92-4419-938C-5FA427147CC9}"/>
    <w:embedItalic r:id="rId3" w:fontKey="{5BDD7FAB-CD23-41A5-839A-910D034BCF83}"/>
  </w:font>
  <w:font w:name="Nunito SemiBold">
    <w:panose1 w:val="00000700000000000000"/>
    <w:charset w:val="00"/>
    <w:family w:val="auto"/>
    <w:pitch w:val="variable"/>
    <w:sig w:usb0="20000007" w:usb1="00000001" w:usb2="00000000" w:usb3="00000000" w:csb0="00000193" w:csb1="00000000"/>
    <w:embedRegular r:id="rId4" w:fontKey="{47E285A8-E6BB-4B56-9C9A-3082900D0FE9}"/>
  </w:font>
  <w:font w:name="Tahoma">
    <w:panose1 w:val="020B0604030504040204"/>
    <w:charset w:val="00"/>
    <w:family w:val="swiss"/>
    <w:pitch w:val="variable"/>
    <w:sig w:usb0="E1002EFF" w:usb1="C000605B" w:usb2="00000029" w:usb3="00000000" w:csb0="000101FF" w:csb1="00000000"/>
    <w:embedRegular r:id="rId5" w:fontKey="{79B50F5B-01B0-4B54-939C-843DD2B3D47F}"/>
  </w:font>
  <w:font w:name="Cambria Math">
    <w:panose1 w:val="02040503050406030204"/>
    <w:charset w:val="00"/>
    <w:family w:val="roman"/>
    <w:pitch w:val="variable"/>
    <w:sig w:usb0="E00006FF" w:usb1="420024FF" w:usb2="02000000" w:usb3="00000000" w:csb0="0000019F" w:csb1="00000000"/>
    <w:embedRegular r:id="rId6" w:fontKey="{1CD62111-DD7C-4E9A-8623-9A5731DE3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5F9720D4" w:rsidR="000F1649" w:rsidRPr="006A7B89" w:rsidRDefault="000F1649" w:rsidP="00AD6412">
    <w:pPr>
      <w:pStyle w:val="Evenfooter"/>
    </w:pPr>
    <w:r w:rsidRPr="006A7B89">
      <w:fldChar w:fldCharType="begin"/>
    </w:r>
    <w:r w:rsidRPr="006A7B89">
      <w:instrText xml:space="preserve"> PAGE   \* MERGEFORMAT </w:instrText>
    </w:r>
    <w:r w:rsidRPr="006A7B89">
      <w:fldChar w:fldCharType="separate"/>
    </w:r>
    <w:r w:rsidR="00917281">
      <w:t>12–ii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281">
      <w:rPr>
        <w:lang w:val="en-US"/>
      </w:rPr>
      <w:t>Chapter 12</w:t>
    </w:r>
    <w:r>
      <w:rPr>
        <w:lang w:val="en-US"/>
      </w:rPr>
      <w:fldChar w:fldCharType="end"/>
    </w:r>
    <w:r w:rsidRPr="006A7B89">
      <w:t xml:space="preserve"> – </w:t>
    </w:r>
    <w:r w:rsidR="00917281">
      <w:fldChar w:fldCharType="begin"/>
    </w:r>
    <w:r w:rsidR="00917281">
      <w:instrText xml:space="preserve"> STYLEREF  "Heading 1"  \* MERGEFORMAT </w:instrText>
    </w:r>
    <w:r w:rsidR="00917281">
      <w:fldChar w:fldCharType="separate"/>
    </w:r>
    <w:r w:rsidR="00917281">
      <w:t>Environmental outcomes</w:t>
    </w:r>
    <w:r w:rsidR="0091728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20A5C360" w:rsidR="000F1649" w:rsidRPr="00AD6412" w:rsidRDefault="000F1649"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281">
      <w:rPr>
        <w:lang w:val="en-US"/>
      </w:rPr>
      <w:t>Chapter 12</w:t>
    </w:r>
    <w:r>
      <w:rPr>
        <w:lang w:val="en-US"/>
      </w:rPr>
      <w:fldChar w:fldCharType="end"/>
    </w:r>
    <w:r w:rsidRPr="00AD6412">
      <w:t xml:space="preserve"> – </w:t>
    </w:r>
    <w:r w:rsidR="00917281">
      <w:fldChar w:fldCharType="begin"/>
    </w:r>
    <w:r w:rsidR="00917281">
      <w:instrText xml:space="preserve"> STYLEREF  "Heading 1"  \* MERGEFORMAT </w:instrText>
    </w:r>
    <w:r w:rsidR="00917281">
      <w:fldChar w:fldCharType="separate"/>
    </w:r>
    <w:r w:rsidR="00917281">
      <w:t>Environmental outcomes</w:t>
    </w:r>
    <w:r w:rsidR="00917281">
      <w:fldChar w:fldCharType="end"/>
    </w:r>
    <w:r w:rsidRPr="00AD6412">
      <w:t xml:space="preserve"> | </w:t>
    </w:r>
    <w:r w:rsidRPr="00AD6412">
      <w:fldChar w:fldCharType="begin"/>
    </w:r>
    <w:r w:rsidRPr="00AD6412">
      <w:instrText xml:space="preserve"> PAGE   \* MERGEFORMAT </w:instrText>
    </w:r>
    <w:r w:rsidRPr="00AD6412">
      <w:fldChar w:fldCharType="separate"/>
    </w:r>
    <w:r w:rsidR="00917281">
      <w:t>12–iii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0F1649" w:rsidRPr="00013A54" w:rsidRDefault="000F1649"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4CCDE077" w:rsidR="000F1649" w:rsidRPr="006A7B89" w:rsidRDefault="000F1649" w:rsidP="00AD6412">
    <w:pPr>
      <w:pStyle w:val="Evenfooter"/>
    </w:pPr>
    <w:r w:rsidRPr="006A7B89">
      <w:fldChar w:fldCharType="begin"/>
    </w:r>
    <w:r w:rsidRPr="006A7B89">
      <w:instrText xml:space="preserve"> PAGE   \* MERGEFORMAT </w:instrText>
    </w:r>
    <w:r w:rsidRPr="006A7B89">
      <w:fldChar w:fldCharType="separate"/>
    </w:r>
    <w:r w:rsidR="00917281">
      <w:t>12–2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281">
      <w:rPr>
        <w:lang w:val="en-US"/>
      </w:rPr>
      <w:t>Chapter 12</w:t>
    </w:r>
    <w:r>
      <w:rPr>
        <w:lang w:val="en-US"/>
      </w:rPr>
      <w:fldChar w:fldCharType="end"/>
    </w:r>
    <w:r w:rsidRPr="006A7B89">
      <w:t xml:space="preserve"> – </w:t>
    </w:r>
    <w:r w:rsidR="00917281">
      <w:fldChar w:fldCharType="begin"/>
    </w:r>
    <w:r w:rsidR="00917281">
      <w:instrText xml:space="preserve"> STYLEREF  "Heading 1"  \* MERGEFORMAT </w:instrText>
    </w:r>
    <w:r w:rsidR="00917281">
      <w:fldChar w:fldCharType="separate"/>
    </w:r>
    <w:r w:rsidR="00917281">
      <w:t>Environmental outcomes</w:t>
    </w:r>
    <w:r w:rsidR="0091728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68F5E61C" w:rsidR="000F1649" w:rsidRPr="00AD6412" w:rsidRDefault="000F1649"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281">
      <w:rPr>
        <w:lang w:val="en-US"/>
      </w:rPr>
      <w:t>Chapter 12</w:t>
    </w:r>
    <w:r>
      <w:rPr>
        <w:lang w:val="en-US"/>
      </w:rPr>
      <w:fldChar w:fldCharType="end"/>
    </w:r>
    <w:r w:rsidRPr="00AD6412">
      <w:t xml:space="preserve"> – </w:t>
    </w:r>
    <w:r w:rsidR="00917281">
      <w:fldChar w:fldCharType="begin"/>
    </w:r>
    <w:r w:rsidR="00917281">
      <w:instrText xml:space="preserve"> STYLEREF  "Heading 1"  \* MERGEFORMAT </w:instrText>
    </w:r>
    <w:r w:rsidR="00917281">
      <w:fldChar w:fldCharType="separate"/>
    </w:r>
    <w:r w:rsidR="00917281">
      <w:t>Environmental outcomes</w:t>
    </w:r>
    <w:r w:rsidR="00917281">
      <w:fldChar w:fldCharType="end"/>
    </w:r>
    <w:r w:rsidRPr="00AD6412">
      <w:t xml:space="preserve"> | </w:t>
    </w:r>
    <w:r w:rsidRPr="00AD6412">
      <w:fldChar w:fldCharType="begin"/>
    </w:r>
    <w:r w:rsidRPr="00AD6412">
      <w:instrText xml:space="preserve"> PAGE   \* MERGEFORMAT </w:instrText>
    </w:r>
    <w:r w:rsidRPr="00AD6412">
      <w:fldChar w:fldCharType="separate"/>
    </w:r>
    <w:r w:rsidR="00917281">
      <w:t>12–1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6E58D" w14:textId="77777777" w:rsidR="00973569" w:rsidRDefault="00973569" w:rsidP="0036083B">
      <w:pPr>
        <w:spacing w:before="360"/>
      </w:pPr>
      <w:r>
        <w:separator/>
      </w:r>
    </w:p>
    <w:p w14:paraId="19B12000" w14:textId="77777777" w:rsidR="00973569" w:rsidRDefault="00973569"/>
    <w:p w14:paraId="3B25684E" w14:textId="77777777" w:rsidR="00973569" w:rsidRDefault="00973569"/>
  </w:footnote>
  <w:footnote w:type="continuationSeparator" w:id="0">
    <w:p w14:paraId="3F412745" w14:textId="77777777" w:rsidR="00973569" w:rsidRDefault="00973569" w:rsidP="0036083B">
      <w:pPr>
        <w:spacing w:before="360"/>
      </w:pPr>
      <w:r>
        <w:continuationSeparator/>
      </w:r>
    </w:p>
    <w:p w14:paraId="418C455A" w14:textId="77777777" w:rsidR="00973569" w:rsidRDefault="00973569"/>
    <w:p w14:paraId="3D4D6BE1" w14:textId="77777777" w:rsidR="00973569" w:rsidRDefault="00973569"/>
  </w:footnote>
  <w:footnote w:type="continuationNotice" w:id="1">
    <w:p w14:paraId="0535FA1A" w14:textId="77777777" w:rsidR="00973569" w:rsidRDefault="00973569" w:rsidP="00A02FC6"/>
    <w:p w14:paraId="02C8750A" w14:textId="77777777" w:rsidR="00973569" w:rsidRDefault="00973569"/>
    <w:p w14:paraId="5F3EBFF2" w14:textId="77777777" w:rsidR="00973569" w:rsidRDefault="009735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0F1649" w:rsidRDefault="000F1649" w:rsidP="007C7ADA">
    <w:pPr>
      <w:pStyle w:val="Header"/>
    </w:pPr>
    <w:r>
      <w:rPr>
        <w:noProof/>
        <w:lang w:eastAsia="en-AU"/>
      </w:rPr>
      <mc:AlternateContent>
        <mc:Choice Requires="wps">
          <w:drawing>
            <wp:anchor distT="0" distB="0" distL="114300" distR="114300" simplePos="0" relativeHeight="251654656" behindDoc="0" locked="0" layoutInCell="1" allowOverlap="1" wp14:anchorId="4E2F50D2" wp14:editId="6541C410">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FF9B14" id="Straight Connector 23"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0F1649" w:rsidRDefault="000F1649" w:rsidP="005810AD">
    <w:pPr>
      <w:pStyle w:val="Header"/>
    </w:pPr>
    <w:r>
      <w:rPr>
        <w:noProof/>
        <w:lang w:eastAsia="en-AU"/>
      </w:rPr>
      <w:drawing>
        <wp:anchor distT="0" distB="0" distL="114300" distR="114300" simplePos="0" relativeHeight="251659776" behindDoc="1" locked="1" layoutInCell="1" allowOverlap="1" wp14:anchorId="12B7F931" wp14:editId="6B7EE625">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45AC7F26" w:rsidR="000F1649" w:rsidRPr="00D3135D" w:rsidRDefault="000F1649" w:rsidP="000C3A8D">
    <w:pPr>
      <w:pStyle w:val="HeaderFirstPage"/>
    </w:pPr>
    <w:r>
      <w:rPr>
        <w:lang w:eastAsia="en-AU"/>
      </w:rPr>
      <w:drawing>
        <wp:anchor distT="0" distB="0" distL="114300" distR="114300" simplePos="0" relativeHeight="251664896" behindDoc="1" locked="1" layoutInCell="1" allowOverlap="1" wp14:anchorId="0596BBC3" wp14:editId="36E68E22">
          <wp:simplePos x="0" y="0"/>
          <wp:positionH relativeFrom="column">
            <wp:posOffset>-1080135</wp:posOffset>
          </wp:positionH>
          <wp:positionV relativeFrom="paragraph">
            <wp:posOffset>-360680</wp:posOffset>
          </wp:positionV>
          <wp:extent cx="7561571" cy="10693400"/>
          <wp:effectExtent l="0" t="0" r="1905" b="0"/>
          <wp:wrapNone/>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 Ch 12.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71AC77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FCC878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09CAD2B8"/>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E3E0AF72"/>
    <w:lvl w:ilvl="0">
      <w:start w:val="12"/>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 w:numId="9">
    <w:abstractNumId w:val="3"/>
  </w:num>
  <w:num w:numId="10">
    <w:abstractNumId w:val="3"/>
  </w:num>
  <w:num w:numId="11">
    <w:abstractNumId w:val="6"/>
  </w:num>
  <w:num w:numId="12">
    <w:abstractNumId w:val="3"/>
  </w:num>
  <w:num w:numId="1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stylePaneSortMethod w:val="0000"/>
  <w:documentProtection w:formatting="1" w:enforcement="1"/>
  <w:defaultTabStop w:val="720"/>
  <w:evenAndOddHeaders/>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1984"/>
    <w:rsid w:val="00062416"/>
    <w:rsid w:val="000639E5"/>
    <w:rsid w:val="00070A2B"/>
    <w:rsid w:val="0007669C"/>
    <w:rsid w:val="00080123"/>
    <w:rsid w:val="00083077"/>
    <w:rsid w:val="00091B8F"/>
    <w:rsid w:val="00094DEE"/>
    <w:rsid w:val="00095E7F"/>
    <w:rsid w:val="000A247E"/>
    <w:rsid w:val="000A2DFD"/>
    <w:rsid w:val="000A4DFB"/>
    <w:rsid w:val="000A554C"/>
    <w:rsid w:val="000A661C"/>
    <w:rsid w:val="000A6F16"/>
    <w:rsid w:val="000B35AD"/>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E2194"/>
    <w:rsid w:val="000F0446"/>
    <w:rsid w:val="000F060A"/>
    <w:rsid w:val="000F1649"/>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364A"/>
    <w:rsid w:val="00142291"/>
    <w:rsid w:val="00144BBA"/>
    <w:rsid w:val="00147E56"/>
    <w:rsid w:val="001503D3"/>
    <w:rsid w:val="00150F46"/>
    <w:rsid w:val="001539E2"/>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84D95"/>
    <w:rsid w:val="0019017C"/>
    <w:rsid w:val="00192F51"/>
    <w:rsid w:val="0019472B"/>
    <w:rsid w:val="00196EC8"/>
    <w:rsid w:val="001976D2"/>
    <w:rsid w:val="00197EFB"/>
    <w:rsid w:val="001A181E"/>
    <w:rsid w:val="001A2E64"/>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6FE"/>
    <w:rsid w:val="00261F88"/>
    <w:rsid w:val="00265073"/>
    <w:rsid w:val="0027245C"/>
    <w:rsid w:val="002761F0"/>
    <w:rsid w:val="00277AF5"/>
    <w:rsid w:val="002811F9"/>
    <w:rsid w:val="00281BBF"/>
    <w:rsid w:val="00282B57"/>
    <w:rsid w:val="00283B87"/>
    <w:rsid w:val="002867A7"/>
    <w:rsid w:val="00287A4D"/>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03B7"/>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87077"/>
    <w:rsid w:val="00390E2D"/>
    <w:rsid w:val="00393047"/>
    <w:rsid w:val="003975FE"/>
    <w:rsid w:val="003A004E"/>
    <w:rsid w:val="003A3039"/>
    <w:rsid w:val="003A3A68"/>
    <w:rsid w:val="003A7F4E"/>
    <w:rsid w:val="003B1121"/>
    <w:rsid w:val="003B21EE"/>
    <w:rsid w:val="003B2660"/>
    <w:rsid w:val="003B34B4"/>
    <w:rsid w:val="003B4537"/>
    <w:rsid w:val="003B5F02"/>
    <w:rsid w:val="003C0DA8"/>
    <w:rsid w:val="003C1A84"/>
    <w:rsid w:val="003C5558"/>
    <w:rsid w:val="003D10B7"/>
    <w:rsid w:val="003D266F"/>
    <w:rsid w:val="003D26CA"/>
    <w:rsid w:val="003D303F"/>
    <w:rsid w:val="003D4975"/>
    <w:rsid w:val="003D71C8"/>
    <w:rsid w:val="003D7E5A"/>
    <w:rsid w:val="003E1380"/>
    <w:rsid w:val="003E15AE"/>
    <w:rsid w:val="003E1CBD"/>
    <w:rsid w:val="003E7DA4"/>
    <w:rsid w:val="003F1CA7"/>
    <w:rsid w:val="003F311B"/>
    <w:rsid w:val="003F420F"/>
    <w:rsid w:val="003F47AB"/>
    <w:rsid w:val="003F6A1C"/>
    <w:rsid w:val="003F7E5E"/>
    <w:rsid w:val="00402D0A"/>
    <w:rsid w:val="00402D84"/>
    <w:rsid w:val="004032EB"/>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065F"/>
    <w:rsid w:val="004C1CD1"/>
    <w:rsid w:val="004C3157"/>
    <w:rsid w:val="004C3C0E"/>
    <w:rsid w:val="004C5028"/>
    <w:rsid w:val="004C6EBF"/>
    <w:rsid w:val="004C72D8"/>
    <w:rsid w:val="004D3D6E"/>
    <w:rsid w:val="004D44E6"/>
    <w:rsid w:val="004D5078"/>
    <w:rsid w:val="004D56AE"/>
    <w:rsid w:val="004D5DF5"/>
    <w:rsid w:val="004D7600"/>
    <w:rsid w:val="004D7995"/>
    <w:rsid w:val="004E3A1F"/>
    <w:rsid w:val="004E4524"/>
    <w:rsid w:val="004E54DA"/>
    <w:rsid w:val="004E593B"/>
    <w:rsid w:val="004F487D"/>
    <w:rsid w:val="004F6FF0"/>
    <w:rsid w:val="004F7D42"/>
    <w:rsid w:val="00501622"/>
    <w:rsid w:val="00504BC3"/>
    <w:rsid w:val="00505DE8"/>
    <w:rsid w:val="00506AF3"/>
    <w:rsid w:val="00507661"/>
    <w:rsid w:val="00507AC5"/>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66D12"/>
    <w:rsid w:val="0057045E"/>
    <w:rsid w:val="00570CCB"/>
    <w:rsid w:val="005726F5"/>
    <w:rsid w:val="00575565"/>
    <w:rsid w:val="005769EB"/>
    <w:rsid w:val="00577E17"/>
    <w:rsid w:val="005804B5"/>
    <w:rsid w:val="005810AD"/>
    <w:rsid w:val="00584114"/>
    <w:rsid w:val="005850C2"/>
    <w:rsid w:val="0059127D"/>
    <w:rsid w:val="00593B97"/>
    <w:rsid w:val="0059442A"/>
    <w:rsid w:val="0059527C"/>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1F5C"/>
    <w:rsid w:val="00615C9A"/>
    <w:rsid w:val="006162DA"/>
    <w:rsid w:val="00616446"/>
    <w:rsid w:val="006165E2"/>
    <w:rsid w:val="00617357"/>
    <w:rsid w:val="00617423"/>
    <w:rsid w:val="006174CB"/>
    <w:rsid w:val="00617D69"/>
    <w:rsid w:val="00620023"/>
    <w:rsid w:val="00622B87"/>
    <w:rsid w:val="006234D0"/>
    <w:rsid w:val="006274A2"/>
    <w:rsid w:val="006329BC"/>
    <w:rsid w:val="00635CCF"/>
    <w:rsid w:val="006402D5"/>
    <w:rsid w:val="0064197D"/>
    <w:rsid w:val="0064233F"/>
    <w:rsid w:val="00644D15"/>
    <w:rsid w:val="00646BE7"/>
    <w:rsid w:val="00646ECA"/>
    <w:rsid w:val="00650BA7"/>
    <w:rsid w:val="006515EA"/>
    <w:rsid w:val="006524A6"/>
    <w:rsid w:val="00653D67"/>
    <w:rsid w:val="00654459"/>
    <w:rsid w:val="00655970"/>
    <w:rsid w:val="00655CD5"/>
    <w:rsid w:val="00656541"/>
    <w:rsid w:val="0065700B"/>
    <w:rsid w:val="006631EA"/>
    <w:rsid w:val="00664684"/>
    <w:rsid w:val="00664BB6"/>
    <w:rsid w:val="00665069"/>
    <w:rsid w:val="0066659B"/>
    <w:rsid w:val="00666B0A"/>
    <w:rsid w:val="006671FE"/>
    <w:rsid w:val="00667E68"/>
    <w:rsid w:val="006706F1"/>
    <w:rsid w:val="00671047"/>
    <w:rsid w:val="0067141E"/>
    <w:rsid w:val="0067178E"/>
    <w:rsid w:val="00677E23"/>
    <w:rsid w:val="00681821"/>
    <w:rsid w:val="00683ABC"/>
    <w:rsid w:val="00685655"/>
    <w:rsid w:val="006873EF"/>
    <w:rsid w:val="0069118A"/>
    <w:rsid w:val="00691591"/>
    <w:rsid w:val="00691A85"/>
    <w:rsid w:val="00691E3B"/>
    <w:rsid w:val="006920C8"/>
    <w:rsid w:val="006953AF"/>
    <w:rsid w:val="00695EBD"/>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3FEE"/>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A8F"/>
    <w:rsid w:val="007234F3"/>
    <w:rsid w:val="00725095"/>
    <w:rsid w:val="00725229"/>
    <w:rsid w:val="007258C2"/>
    <w:rsid w:val="00726DE4"/>
    <w:rsid w:val="007310BC"/>
    <w:rsid w:val="007312C3"/>
    <w:rsid w:val="007355DF"/>
    <w:rsid w:val="0073778F"/>
    <w:rsid w:val="00741C47"/>
    <w:rsid w:val="00743987"/>
    <w:rsid w:val="00744227"/>
    <w:rsid w:val="00746949"/>
    <w:rsid w:val="00750425"/>
    <w:rsid w:val="00753FD1"/>
    <w:rsid w:val="00754D7A"/>
    <w:rsid w:val="00756604"/>
    <w:rsid w:val="00757D65"/>
    <w:rsid w:val="007606DC"/>
    <w:rsid w:val="00761A4B"/>
    <w:rsid w:val="00761B1C"/>
    <w:rsid w:val="00763BE2"/>
    <w:rsid w:val="007642D3"/>
    <w:rsid w:val="00765959"/>
    <w:rsid w:val="0076637A"/>
    <w:rsid w:val="007704B8"/>
    <w:rsid w:val="00770981"/>
    <w:rsid w:val="00771FF4"/>
    <w:rsid w:val="007767A6"/>
    <w:rsid w:val="00780259"/>
    <w:rsid w:val="00780861"/>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B7902"/>
    <w:rsid w:val="007C20B1"/>
    <w:rsid w:val="007C45F9"/>
    <w:rsid w:val="007C4D71"/>
    <w:rsid w:val="007C7ADA"/>
    <w:rsid w:val="007D0660"/>
    <w:rsid w:val="007D167B"/>
    <w:rsid w:val="007D5A46"/>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2EA7"/>
    <w:rsid w:val="00823DC4"/>
    <w:rsid w:val="0082491B"/>
    <w:rsid w:val="00824E4B"/>
    <w:rsid w:val="00825B8D"/>
    <w:rsid w:val="008277B6"/>
    <w:rsid w:val="00830076"/>
    <w:rsid w:val="008300D1"/>
    <w:rsid w:val="00835370"/>
    <w:rsid w:val="0083670B"/>
    <w:rsid w:val="00836EA3"/>
    <w:rsid w:val="008374CF"/>
    <w:rsid w:val="0084174D"/>
    <w:rsid w:val="0084205A"/>
    <w:rsid w:val="0084307D"/>
    <w:rsid w:val="00843EB9"/>
    <w:rsid w:val="00845449"/>
    <w:rsid w:val="0084619B"/>
    <w:rsid w:val="0084698F"/>
    <w:rsid w:val="0084708D"/>
    <w:rsid w:val="00850AB0"/>
    <w:rsid w:val="00850FAD"/>
    <w:rsid w:val="00851BB7"/>
    <w:rsid w:val="0085261C"/>
    <w:rsid w:val="00853623"/>
    <w:rsid w:val="00853807"/>
    <w:rsid w:val="00855449"/>
    <w:rsid w:val="00860178"/>
    <w:rsid w:val="008632CB"/>
    <w:rsid w:val="00864B28"/>
    <w:rsid w:val="00864C2A"/>
    <w:rsid w:val="00872159"/>
    <w:rsid w:val="0087697F"/>
    <w:rsid w:val="0088067F"/>
    <w:rsid w:val="008821C2"/>
    <w:rsid w:val="0088726D"/>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50EE"/>
    <w:rsid w:val="008B7C2E"/>
    <w:rsid w:val="008C22A7"/>
    <w:rsid w:val="008C22EF"/>
    <w:rsid w:val="008C277F"/>
    <w:rsid w:val="008C33AB"/>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17281"/>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2A"/>
    <w:rsid w:val="00951AD0"/>
    <w:rsid w:val="00953922"/>
    <w:rsid w:val="0095520B"/>
    <w:rsid w:val="0096036F"/>
    <w:rsid w:val="00961505"/>
    <w:rsid w:val="00962732"/>
    <w:rsid w:val="00963E90"/>
    <w:rsid w:val="00965C20"/>
    <w:rsid w:val="0096644F"/>
    <w:rsid w:val="0097006C"/>
    <w:rsid w:val="00971D9E"/>
    <w:rsid w:val="009731D8"/>
    <w:rsid w:val="00973569"/>
    <w:rsid w:val="00974944"/>
    <w:rsid w:val="009754A5"/>
    <w:rsid w:val="009755D0"/>
    <w:rsid w:val="00975971"/>
    <w:rsid w:val="00975F6A"/>
    <w:rsid w:val="009775A5"/>
    <w:rsid w:val="00980183"/>
    <w:rsid w:val="00982F42"/>
    <w:rsid w:val="009831DE"/>
    <w:rsid w:val="00986734"/>
    <w:rsid w:val="009879B9"/>
    <w:rsid w:val="00990209"/>
    <w:rsid w:val="0099022A"/>
    <w:rsid w:val="00991215"/>
    <w:rsid w:val="009A0854"/>
    <w:rsid w:val="009A2890"/>
    <w:rsid w:val="009A3A36"/>
    <w:rsid w:val="009A44C4"/>
    <w:rsid w:val="009B1E5E"/>
    <w:rsid w:val="009B2312"/>
    <w:rsid w:val="009B282F"/>
    <w:rsid w:val="009B4B26"/>
    <w:rsid w:val="009B5232"/>
    <w:rsid w:val="009B53F5"/>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09A"/>
    <w:rsid w:val="009F3608"/>
    <w:rsid w:val="009F472C"/>
    <w:rsid w:val="009F59A0"/>
    <w:rsid w:val="009F5A57"/>
    <w:rsid w:val="009F69AD"/>
    <w:rsid w:val="009F72C5"/>
    <w:rsid w:val="00A00706"/>
    <w:rsid w:val="00A00F62"/>
    <w:rsid w:val="00A0110B"/>
    <w:rsid w:val="00A02194"/>
    <w:rsid w:val="00A02FC6"/>
    <w:rsid w:val="00A058C4"/>
    <w:rsid w:val="00A0630C"/>
    <w:rsid w:val="00A064E5"/>
    <w:rsid w:val="00A11179"/>
    <w:rsid w:val="00A12388"/>
    <w:rsid w:val="00A12627"/>
    <w:rsid w:val="00A145AF"/>
    <w:rsid w:val="00A15D84"/>
    <w:rsid w:val="00A16053"/>
    <w:rsid w:val="00A17103"/>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208"/>
    <w:rsid w:val="00BA3CB2"/>
    <w:rsid w:val="00BA576B"/>
    <w:rsid w:val="00BB001C"/>
    <w:rsid w:val="00BB1B4D"/>
    <w:rsid w:val="00BB1BC8"/>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E3D55"/>
    <w:rsid w:val="00BE629D"/>
    <w:rsid w:val="00BF4334"/>
    <w:rsid w:val="00BF76FE"/>
    <w:rsid w:val="00C017E3"/>
    <w:rsid w:val="00C02937"/>
    <w:rsid w:val="00C03FBD"/>
    <w:rsid w:val="00C0430C"/>
    <w:rsid w:val="00C067A3"/>
    <w:rsid w:val="00C1184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56FF1"/>
    <w:rsid w:val="00C6162E"/>
    <w:rsid w:val="00C6187C"/>
    <w:rsid w:val="00C619B0"/>
    <w:rsid w:val="00C62B71"/>
    <w:rsid w:val="00C62EA3"/>
    <w:rsid w:val="00C71F85"/>
    <w:rsid w:val="00C72B3A"/>
    <w:rsid w:val="00C72FF6"/>
    <w:rsid w:val="00C76305"/>
    <w:rsid w:val="00C800CB"/>
    <w:rsid w:val="00C83CC9"/>
    <w:rsid w:val="00C85043"/>
    <w:rsid w:val="00C85399"/>
    <w:rsid w:val="00C85590"/>
    <w:rsid w:val="00C85E67"/>
    <w:rsid w:val="00C86C40"/>
    <w:rsid w:val="00C91D01"/>
    <w:rsid w:val="00C95375"/>
    <w:rsid w:val="00CB1EE3"/>
    <w:rsid w:val="00CB43FD"/>
    <w:rsid w:val="00CB5811"/>
    <w:rsid w:val="00CB7D7A"/>
    <w:rsid w:val="00CC0064"/>
    <w:rsid w:val="00CC0DC0"/>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0758"/>
    <w:rsid w:val="00D41B83"/>
    <w:rsid w:val="00D420A3"/>
    <w:rsid w:val="00D4514F"/>
    <w:rsid w:val="00D45483"/>
    <w:rsid w:val="00D47176"/>
    <w:rsid w:val="00D51252"/>
    <w:rsid w:val="00D514CE"/>
    <w:rsid w:val="00D51805"/>
    <w:rsid w:val="00D52CCE"/>
    <w:rsid w:val="00D53835"/>
    <w:rsid w:val="00D552DD"/>
    <w:rsid w:val="00D55ED4"/>
    <w:rsid w:val="00D57DCB"/>
    <w:rsid w:val="00D6069A"/>
    <w:rsid w:val="00D606B9"/>
    <w:rsid w:val="00D63B9D"/>
    <w:rsid w:val="00D63E2C"/>
    <w:rsid w:val="00D65684"/>
    <w:rsid w:val="00D65832"/>
    <w:rsid w:val="00D674DB"/>
    <w:rsid w:val="00D67A35"/>
    <w:rsid w:val="00D67BCF"/>
    <w:rsid w:val="00D705B9"/>
    <w:rsid w:val="00D73D33"/>
    <w:rsid w:val="00D765E3"/>
    <w:rsid w:val="00D77C17"/>
    <w:rsid w:val="00D77E74"/>
    <w:rsid w:val="00D80906"/>
    <w:rsid w:val="00D81E88"/>
    <w:rsid w:val="00D85F45"/>
    <w:rsid w:val="00D8735A"/>
    <w:rsid w:val="00D87450"/>
    <w:rsid w:val="00D9174B"/>
    <w:rsid w:val="00D929EC"/>
    <w:rsid w:val="00D96120"/>
    <w:rsid w:val="00D9689F"/>
    <w:rsid w:val="00DA10CC"/>
    <w:rsid w:val="00DA41C9"/>
    <w:rsid w:val="00DA48B1"/>
    <w:rsid w:val="00DA499F"/>
    <w:rsid w:val="00DA5177"/>
    <w:rsid w:val="00DB3A07"/>
    <w:rsid w:val="00DB4A94"/>
    <w:rsid w:val="00DB5363"/>
    <w:rsid w:val="00DB71E4"/>
    <w:rsid w:val="00DB7F1B"/>
    <w:rsid w:val="00DC5178"/>
    <w:rsid w:val="00DC6C94"/>
    <w:rsid w:val="00DD2341"/>
    <w:rsid w:val="00DD3DED"/>
    <w:rsid w:val="00DD73FD"/>
    <w:rsid w:val="00DD7808"/>
    <w:rsid w:val="00DE0B43"/>
    <w:rsid w:val="00DE3A99"/>
    <w:rsid w:val="00DE4F55"/>
    <w:rsid w:val="00DE558C"/>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B5A"/>
    <w:rsid w:val="00E73FDF"/>
    <w:rsid w:val="00E74730"/>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0927"/>
    <w:rsid w:val="00EB29FE"/>
    <w:rsid w:val="00EB43A9"/>
    <w:rsid w:val="00EB4513"/>
    <w:rsid w:val="00EC0BA5"/>
    <w:rsid w:val="00EC1F16"/>
    <w:rsid w:val="00EC3F5C"/>
    <w:rsid w:val="00EC41C4"/>
    <w:rsid w:val="00EC51A2"/>
    <w:rsid w:val="00EC77F8"/>
    <w:rsid w:val="00EC7CD5"/>
    <w:rsid w:val="00ED1245"/>
    <w:rsid w:val="00ED2E64"/>
    <w:rsid w:val="00ED74FE"/>
    <w:rsid w:val="00EE0090"/>
    <w:rsid w:val="00EE2212"/>
    <w:rsid w:val="00EE3896"/>
    <w:rsid w:val="00EE4B79"/>
    <w:rsid w:val="00EE6105"/>
    <w:rsid w:val="00EE7CFF"/>
    <w:rsid w:val="00EF1E4A"/>
    <w:rsid w:val="00EF7BDE"/>
    <w:rsid w:val="00F000CC"/>
    <w:rsid w:val="00F00774"/>
    <w:rsid w:val="00F018A9"/>
    <w:rsid w:val="00F01A68"/>
    <w:rsid w:val="00F01E1E"/>
    <w:rsid w:val="00F0229E"/>
    <w:rsid w:val="00F04956"/>
    <w:rsid w:val="00F04AEF"/>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1975"/>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DDE"/>
    <w:rsid w:val="00F81F87"/>
    <w:rsid w:val="00F8238B"/>
    <w:rsid w:val="00F82746"/>
    <w:rsid w:val="00F833ED"/>
    <w:rsid w:val="00F856EC"/>
    <w:rsid w:val="00F864E8"/>
    <w:rsid w:val="00F92394"/>
    <w:rsid w:val="00F9294E"/>
    <w:rsid w:val="00F92F0B"/>
    <w:rsid w:val="00F955B8"/>
    <w:rsid w:val="00F955BB"/>
    <w:rsid w:val="00F95622"/>
    <w:rsid w:val="00F95FF6"/>
    <w:rsid w:val="00F97413"/>
    <w:rsid w:val="00FA1677"/>
    <w:rsid w:val="00FA31B8"/>
    <w:rsid w:val="00FA3721"/>
    <w:rsid w:val="00FA6E7C"/>
    <w:rsid w:val="00FA7C0A"/>
    <w:rsid w:val="00FB0BE2"/>
    <w:rsid w:val="00FB48E9"/>
    <w:rsid w:val="00FB5AC1"/>
    <w:rsid w:val="00FC4237"/>
    <w:rsid w:val="00FC7288"/>
    <w:rsid w:val="00FC78D9"/>
    <w:rsid w:val="00FD1B78"/>
    <w:rsid w:val="00FD3805"/>
    <w:rsid w:val="00FD6446"/>
    <w:rsid w:val="00FE1263"/>
    <w:rsid w:val="00FE5491"/>
    <w:rsid w:val="00FE6536"/>
    <w:rsid w:val="00FF0A56"/>
    <w:rsid w:val="00FF18A8"/>
    <w:rsid w:val="00FF1B49"/>
    <w:rsid w:val="00FF2E4E"/>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741906"/>
  <w15:docId w15:val="{F99FA1AE-A7FA-4130-BA61-61664C338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611F5C"/>
    <w:pPr>
      <w:spacing w:before="240" w:after="120" w:line="240" w:lineRule="atLeast"/>
    </w:pPr>
    <w:rPr>
      <w:sz w:val="20"/>
    </w:rPr>
  </w:style>
  <w:style w:type="paragraph" w:styleId="Heading1">
    <w:name w:val="heading 1"/>
    <w:next w:val="BodyText"/>
    <w:link w:val="Heading1Char"/>
    <w:uiPriority w:val="5"/>
    <w:qFormat/>
    <w:rsid w:val="00A16053"/>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A16053"/>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A16053"/>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A16053"/>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A16053"/>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A16053"/>
    <w:pPr>
      <w:numPr>
        <w:ilvl w:val="5"/>
      </w:numPr>
      <w:outlineLvl w:val="5"/>
    </w:pPr>
    <w:rPr>
      <w:b w:val="0"/>
      <w:iCs w:val="0"/>
      <w:szCs w:val="22"/>
    </w:rPr>
  </w:style>
  <w:style w:type="paragraph" w:styleId="Heading7">
    <w:name w:val="heading 7"/>
    <w:basedOn w:val="Heading1"/>
    <w:next w:val="BodyText"/>
    <w:link w:val="Heading7Char"/>
    <w:uiPriority w:val="8"/>
    <w:semiHidden/>
    <w:rsid w:val="00A16053"/>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A16053"/>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A16053"/>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A16053"/>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A16053"/>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A16053"/>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A16053"/>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A16053"/>
    <w:pPr>
      <w:keepLines/>
    </w:pPr>
  </w:style>
  <w:style w:type="character" w:customStyle="1" w:styleId="BodyTextChar">
    <w:name w:val="Body Text Char"/>
    <w:basedOn w:val="DefaultParagraphFont"/>
    <w:link w:val="BodyText"/>
    <w:rsid w:val="00A16053"/>
    <w:rPr>
      <w:sz w:val="20"/>
    </w:rPr>
  </w:style>
  <w:style w:type="paragraph" w:styleId="TOC1">
    <w:name w:val="toc 1"/>
    <w:basedOn w:val="Normal"/>
    <w:next w:val="BodyText"/>
    <w:uiPriority w:val="39"/>
    <w:rsid w:val="00A16053"/>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A16053"/>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A16053"/>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A16053"/>
    <w:pPr>
      <w:spacing w:after="240"/>
      <w:ind w:left="0" w:firstLine="0"/>
    </w:pPr>
  </w:style>
  <w:style w:type="paragraph" w:styleId="TOC5">
    <w:name w:val="toc 5"/>
    <w:basedOn w:val="TOC2"/>
    <w:next w:val="BodyText"/>
    <w:uiPriority w:val="99"/>
    <w:rsid w:val="00A16053"/>
  </w:style>
  <w:style w:type="paragraph" w:styleId="TOC6">
    <w:name w:val="toc 6"/>
    <w:basedOn w:val="TOC3"/>
    <w:next w:val="BodyText"/>
    <w:uiPriority w:val="99"/>
    <w:rsid w:val="00A16053"/>
  </w:style>
  <w:style w:type="character" w:customStyle="1" w:styleId="Heading4Char">
    <w:name w:val="Heading 4 Char"/>
    <w:basedOn w:val="DefaultParagraphFont"/>
    <w:link w:val="Heading4"/>
    <w:uiPriority w:val="7"/>
    <w:rsid w:val="00A16053"/>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A16053"/>
  </w:style>
  <w:style w:type="character" w:customStyle="1" w:styleId="Heading5Char">
    <w:name w:val="Heading 5 Char"/>
    <w:basedOn w:val="DefaultParagraphFont"/>
    <w:link w:val="Heading5"/>
    <w:uiPriority w:val="7"/>
    <w:rsid w:val="00A16053"/>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A16053"/>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A16053"/>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A16053"/>
    <w:pPr>
      <w:tabs>
        <w:tab w:val="clear" w:pos="851"/>
        <w:tab w:val="left" w:pos="1531"/>
      </w:tabs>
      <w:ind w:left="1531" w:hanging="680"/>
    </w:pPr>
  </w:style>
  <w:style w:type="paragraph" w:styleId="TOCHeading">
    <w:name w:val="TOC Heading"/>
    <w:basedOn w:val="Heading1"/>
    <w:next w:val="BodyText"/>
    <w:uiPriority w:val="99"/>
    <w:qFormat/>
    <w:rsid w:val="00A16053"/>
    <w:pPr>
      <w:pageBreakBefore/>
      <w:numPr>
        <w:numId w:val="0"/>
      </w:numPr>
      <w:outlineLvl w:val="9"/>
    </w:pPr>
  </w:style>
  <w:style w:type="paragraph" w:customStyle="1" w:styleId="BodyIndent2">
    <w:name w:val="Body Indent 2"/>
    <w:basedOn w:val="BodyBullet2"/>
    <w:uiPriority w:val="9"/>
    <w:qFormat/>
    <w:rsid w:val="00A16053"/>
    <w:pPr>
      <w:numPr>
        <w:ilvl w:val="0"/>
        <w:numId w:val="0"/>
      </w:numPr>
      <w:ind w:left="680"/>
    </w:pPr>
  </w:style>
  <w:style w:type="paragraph" w:customStyle="1" w:styleId="BodyIndent3">
    <w:name w:val="Body Indent 3"/>
    <w:basedOn w:val="BodyBullet3"/>
    <w:uiPriority w:val="9"/>
    <w:qFormat/>
    <w:rsid w:val="00A16053"/>
    <w:pPr>
      <w:numPr>
        <w:ilvl w:val="0"/>
        <w:numId w:val="0"/>
      </w:numPr>
      <w:ind w:left="1021"/>
    </w:pPr>
  </w:style>
  <w:style w:type="character" w:styleId="EndnoteReference">
    <w:name w:val="endnote reference"/>
    <w:basedOn w:val="DefaultParagraphFont"/>
    <w:uiPriority w:val="14"/>
    <w:qFormat/>
    <w:rsid w:val="00A16053"/>
    <w:rPr>
      <w:rFonts w:asciiTheme="minorHAnsi" w:hAnsiTheme="minorHAnsi"/>
      <w:vertAlign w:val="superscript"/>
    </w:rPr>
  </w:style>
  <w:style w:type="paragraph" w:styleId="ListBullet">
    <w:name w:val="List Bullet"/>
    <w:basedOn w:val="BodyText"/>
    <w:uiPriority w:val="99"/>
    <w:semiHidden/>
    <w:rsid w:val="00A16053"/>
    <w:pPr>
      <w:numPr>
        <w:numId w:val="3"/>
      </w:numPr>
      <w:spacing w:before="120"/>
      <w:contextualSpacing/>
    </w:pPr>
  </w:style>
  <w:style w:type="table" w:styleId="TableGrid">
    <w:name w:val="Table Grid"/>
    <w:basedOn w:val="TableNormal"/>
    <w:uiPriority w:val="59"/>
    <w:rsid w:val="00A16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A16053"/>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A16053"/>
    <w:pPr>
      <w:numPr>
        <w:ilvl w:val="1"/>
      </w:numPr>
    </w:pPr>
  </w:style>
  <w:style w:type="paragraph" w:customStyle="1" w:styleId="TableText">
    <w:name w:val="Table Text"/>
    <w:basedOn w:val="Normal"/>
    <w:uiPriority w:val="3"/>
    <w:qFormat/>
    <w:rsid w:val="00A16053"/>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A16053"/>
    <w:pPr>
      <w:ind w:left="340" w:hanging="340"/>
    </w:pPr>
    <w:rPr>
      <w:sz w:val="18"/>
      <w:szCs w:val="18"/>
    </w:rPr>
  </w:style>
  <w:style w:type="paragraph" w:styleId="ListBullet3">
    <w:name w:val="List Bullet 3"/>
    <w:basedOn w:val="ListBullet2"/>
    <w:uiPriority w:val="99"/>
    <w:semiHidden/>
    <w:rsid w:val="00A16053"/>
    <w:pPr>
      <w:numPr>
        <w:ilvl w:val="2"/>
      </w:numPr>
    </w:pPr>
  </w:style>
  <w:style w:type="character" w:customStyle="1" w:styleId="EndnoteTextChar">
    <w:name w:val="Endnote Text Char"/>
    <w:basedOn w:val="DefaultParagraphFont"/>
    <w:link w:val="EndnoteText"/>
    <w:uiPriority w:val="14"/>
    <w:rsid w:val="00A16053"/>
    <w:rPr>
      <w:sz w:val="18"/>
      <w:szCs w:val="18"/>
    </w:rPr>
  </w:style>
  <w:style w:type="paragraph" w:styleId="Footer">
    <w:name w:val="footer"/>
    <w:basedOn w:val="Normal"/>
    <w:link w:val="FooterChar"/>
    <w:uiPriority w:val="99"/>
    <w:qFormat/>
    <w:rsid w:val="00A16053"/>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A16053"/>
    <w:rPr>
      <w:rFonts w:cstheme="minorHAnsi"/>
      <w:noProof/>
      <w:color w:val="636569" w:themeColor="text2"/>
      <w:sz w:val="18"/>
      <w:szCs w:val="18"/>
    </w:rPr>
  </w:style>
  <w:style w:type="character" w:styleId="FootnoteReference">
    <w:name w:val="footnote reference"/>
    <w:basedOn w:val="DefaultParagraphFont"/>
    <w:uiPriority w:val="10"/>
    <w:qFormat/>
    <w:rsid w:val="00A16053"/>
    <w:rPr>
      <w:vertAlign w:val="superscript"/>
    </w:rPr>
  </w:style>
  <w:style w:type="paragraph" w:styleId="FootnoteText">
    <w:name w:val="footnote text"/>
    <w:basedOn w:val="Normal"/>
    <w:link w:val="FootnoteTextChar"/>
    <w:uiPriority w:val="10"/>
    <w:qFormat/>
    <w:rsid w:val="00A16053"/>
    <w:pPr>
      <w:ind w:left="340" w:hanging="340"/>
    </w:pPr>
    <w:rPr>
      <w:sz w:val="18"/>
      <w:szCs w:val="18"/>
    </w:rPr>
  </w:style>
  <w:style w:type="character" w:customStyle="1" w:styleId="FootnoteTextChar">
    <w:name w:val="Footnote Text Char"/>
    <w:basedOn w:val="DefaultParagraphFont"/>
    <w:link w:val="FootnoteText"/>
    <w:uiPriority w:val="10"/>
    <w:rsid w:val="00A16053"/>
    <w:rPr>
      <w:sz w:val="18"/>
      <w:szCs w:val="18"/>
    </w:rPr>
  </w:style>
  <w:style w:type="paragraph" w:styleId="Header">
    <w:name w:val="header"/>
    <w:basedOn w:val="Normal"/>
    <w:link w:val="HeaderChar"/>
    <w:uiPriority w:val="99"/>
    <w:qFormat/>
    <w:rsid w:val="00A16053"/>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A16053"/>
    <w:rPr>
      <w:color w:val="009A44" w:themeColor="accent2"/>
      <w:sz w:val="24"/>
      <w:szCs w:val="18"/>
    </w:rPr>
  </w:style>
  <w:style w:type="character" w:styleId="Hyperlink">
    <w:name w:val="Hyperlink"/>
    <w:basedOn w:val="DefaultParagraphFont"/>
    <w:uiPriority w:val="99"/>
    <w:qFormat/>
    <w:rsid w:val="00A16053"/>
    <w:rPr>
      <w:color w:val="250E62" w:themeColor="accent1"/>
    </w:rPr>
  </w:style>
  <w:style w:type="paragraph" w:styleId="ListNumber">
    <w:name w:val="List Number"/>
    <w:basedOn w:val="BodyText"/>
    <w:uiPriority w:val="99"/>
    <w:semiHidden/>
    <w:rsid w:val="00A16053"/>
    <w:pPr>
      <w:numPr>
        <w:numId w:val="4"/>
      </w:numPr>
      <w:contextualSpacing/>
    </w:pPr>
  </w:style>
  <w:style w:type="paragraph" w:styleId="ListNumber2">
    <w:name w:val="List Number 2"/>
    <w:basedOn w:val="ListNumber"/>
    <w:uiPriority w:val="99"/>
    <w:semiHidden/>
    <w:rsid w:val="00A16053"/>
    <w:pPr>
      <w:numPr>
        <w:numId w:val="5"/>
      </w:numPr>
    </w:pPr>
  </w:style>
  <w:style w:type="paragraph" w:styleId="ListNumber3">
    <w:name w:val="List Number 3"/>
    <w:basedOn w:val="List2"/>
    <w:uiPriority w:val="99"/>
    <w:semiHidden/>
    <w:rsid w:val="00A16053"/>
    <w:pPr>
      <w:numPr>
        <w:numId w:val="6"/>
      </w:numPr>
    </w:pPr>
  </w:style>
  <w:style w:type="character" w:styleId="PageNumber">
    <w:name w:val="page number"/>
    <w:basedOn w:val="DefaultParagraphFont"/>
    <w:uiPriority w:val="99"/>
    <w:semiHidden/>
    <w:rsid w:val="00A16053"/>
  </w:style>
  <w:style w:type="paragraph" w:styleId="List2">
    <w:name w:val="List 2"/>
    <w:basedOn w:val="Normal"/>
    <w:uiPriority w:val="99"/>
    <w:semiHidden/>
    <w:rsid w:val="00A16053"/>
    <w:pPr>
      <w:ind w:left="566" w:hanging="283"/>
      <w:contextualSpacing/>
    </w:pPr>
  </w:style>
  <w:style w:type="paragraph" w:styleId="TableofFigures">
    <w:name w:val="table of figures"/>
    <w:basedOn w:val="TOC1"/>
    <w:next w:val="BodyText"/>
    <w:uiPriority w:val="99"/>
    <w:rsid w:val="00A16053"/>
    <w:pPr>
      <w:spacing w:before="60"/>
    </w:pPr>
    <w:rPr>
      <w:color w:val="000000" w:themeColor="text1"/>
      <w:sz w:val="20"/>
    </w:rPr>
  </w:style>
  <w:style w:type="character" w:customStyle="1" w:styleId="Heading7Char">
    <w:name w:val="Heading 7 Char"/>
    <w:basedOn w:val="DefaultParagraphFont"/>
    <w:link w:val="Heading7"/>
    <w:uiPriority w:val="8"/>
    <w:semiHidden/>
    <w:rsid w:val="00A16053"/>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A16053"/>
    <w:pPr>
      <w:numPr>
        <w:numId w:val="8"/>
      </w:numPr>
    </w:pPr>
  </w:style>
  <w:style w:type="paragraph" w:customStyle="1" w:styleId="TableBullet2">
    <w:name w:val="Table Bullet 2"/>
    <w:basedOn w:val="TableBullet1"/>
    <w:uiPriority w:val="3"/>
    <w:qFormat/>
    <w:rsid w:val="00A16053"/>
    <w:pPr>
      <w:numPr>
        <w:ilvl w:val="1"/>
      </w:numPr>
    </w:pPr>
  </w:style>
  <w:style w:type="paragraph" w:customStyle="1" w:styleId="BodyNumbering1">
    <w:name w:val="Body Numbering 1"/>
    <w:basedOn w:val="BodyBullet1"/>
    <w:uiPriority w:val="9"/>
    <w:qFormat/>
    <w:rsid w:val="00A16053"/>
    <w:pPr>
      <w:numPr>
        <w:ilvl w:val="3"/>
      </w:numPr>
    </w:pPr>
  </w:style>
  <w:style w:type="paragraph" w:customStyle="1" w:styleId="BodyNumbering2">
    <w:name w:val="Body Numbering 2"/>
    <w:basedOn w:val="BodyNumbering1"/>
    <w:uiPriority w:val="9"/>
    <w:qFormat/>
    <w:rsid w:val="00A16053"/>
    <w:pPr>
      <w:numPr>
        <w:ilvl w:val="4"/>
      </w:numPr>
    </w:pPr>
  </w:style>
  <w:style w:type="paragraph" w:customStyle="1" w:styleId="BodyBullet1">
    <w:name w:val="Body Bullet 1"/>
    <w:basedOn w:val="BodyText"/>
    <w:uiPriority w:val="1"/>
    <w:qFormat/>
    <w:rsid w:val="00A16053"/>
    <w:pPr>
      <w:numPr>
        <w:numId w:val="1"/>
      </w:numPr>
      <w:spacing w:before="120"/>
    </w:pPr>
  </w:style>
  <w:style w:type="paragraph" w:customStyle="1" w:styleId="BodyBullet2">
    <w:name w:val="Body Bullet 2"/>
    <w:basedOn w:val="BodyBullet1"/>
    <w:uiPriority w:val="1"/>
    <w:qFormat/>
    <w:rsid w:val="00A16053"/>
    <w:pPr>
      <w:numPr>
        <w:ilvl w:val="1"/>
      </w:numPr>
    </w:pPr>
  </w:style>
  <w:style w:type="paragraph" w:customStyle="1" w:styleId="BodyBullet3">
    <w:name w:val="Body Bullet 3"/>
    <w:basedOn w:val="BodyBullet2"/>
    <w:uiPriority w:val="1"/>
    <w:qFormat/>
    <w:rsid w:val="00A16053"/>
    <w:pPr>
      <w:numPr>
        <w:ilvl w:val="2"/>
      </w:numPr>
    </w:pPr>
  </w:style>
  <w:style w:type="paragraph" w:customStyle="1" w:styleId="BodyNumbering3">
    <w:name w:val="Body Numbering 3"/>
    <w:basedOn w:val="BodyNumbering2"/>
    <w:uiPriority w:val="9"/>
    <w:qFormat/>
    <w:rsid w:val="00A16053"/>
    <w:pPr>
      <w:numPr>
        <w:ilvl w:val="5"/>
      </w:numPr>
    </w:pPr>
  </w:style>
  <w:style w:type="paragraph" w:customStyle="1" w:styleId="BodyIndent1">
    <w:name w:val="Body Indent 1"/>
    <w:basedOn w:val="BodyBullet1"/>
    <w:uiPriority w:val="9"/>
    <w:qFormat/>
    <w:rsid w:val="00A16053"/>
    <w:pPr>
      <w:numPr>
        <w:numId w:val="0"/>
      </w:numPr>
      <w:ind w:left="340"/>
    </w:pPr>
  </w:style>
  <w:style w:type="paragraph" w:customStyle="1" w:styleId="TableBullet3">
    <w:name w:val="Table Bullet 3"/>
    <w:basedOn w:val="TableBullet2"/>
    <w:uiPriority w:val="3"/>
    <w:qFormat/>
    <w:rsid w:val="00A16053"/>
    <w:pPr>
      <w:numPr>
        <w:ilvl w:val="2"/>
      </w:numPr>
    </w:pPr>
  </w:style>
  <w:style w:type="paragraph" w:customStyle="1" w:styleId="TableNumbering1">
    <w:name w:val="Table Numbering 1"/>
    <w:basedOn w:val="TableBullet1"/>
    <w:uiPriority w:val="9"/>
    <w:qFormat/>
    <w:rsid w:val="00A16053"/>
    <w:pPr>
      <w:numPr>
        <w:ilvl w:val="3"/>
      </w:numPr>
    </w:pPr>
  </w:style>
  <w:style w:type="paragraph" w:customStyle="1" w:styleId="TableNumbering2">
    <w:name w:val="Table Numbering 2"/>
    <w:basedOn w:val="TableNumbering1"/>
    <w:uiPriority w:val="9"/>
    <w:qFormat/>
    <w:rsid w:val="00A16053"/>
    <w:pPr>
      <w:numPr>
        <w:ilvl w:val="4"/>
      </w:numPr>
    </w:pPr>
  </w:style>
  <w:style w:type="paragraph" w:customStyle="1" w:styleId="TableNumbering3">
    <w:name w:val="Table Numbering 3"/>
    <w:basedOn w:val="TableNumbering2"/>
    <w:uiPriority w:val="9"/>
    <w:qFormat/>
    <w:rsid w:val="00A16053"/>
    <w:pPr>
      <w:numPr>
        <w:ilvl w:val="5"/>
      </w:numPr>
    </w:pPr>
  </w:style>
  <w:style w:type="paragraph" w:customStyle="1" w:styleId="TableIndent1">
    <w:name w:val="Table Indent 1"/>
    <w:basedOn w:val="TableBullet1"/>
    <w:uiPriority w:val="9"/>
    <w:qFormat/>
    <w:rsid w:val="00A16053"/>
    <w:pPr>
      <w:numPr>
        <w:numId w:val="0"/>
      </w:numPr>
      <w:ind w:left="340"/>
    </w:pPr>
  </w:style>
  <w:style w:type="paragraph" w:customStyle="1" w:styleId="TableIndent2">
    <w:name w:val="Table Indent 2"/>
    <w:basedOn w:val="TableBullet2"/>
    <w:uiPriority w:val="9"/>
    <w:qFormat/>
    <w:rsid w:val="00A16053"/>
    <w:pPr>
      <w:numPr>
        <w:ilvl w:val="0"/>
        <w:numId w:val="0"/>
      </w:numPr>
      <w:ind w:left="680"/>
    </w:pPr>
  </w:style>
  <w:style w:type="paragraph" w:customStyle="1" w:styleId="TableIndent3">
    <w:name w:val="Table Indent 3"/>
    <w:basedOn w:val="TableBullet3"/>
    <w:uiPriority w:val="9"/>
    <w:qFormat/>
    <w:rsid w:val="00A16053"/>
    <w:pPr>
      <w:numPr>
        <w:ilvl w:val="0"/>
        <w:numId w:val="0"/>
      </w:numPr>
      <w:ind w:left="1021"/>
    </w:pPr>
  </w:style>
  <w:style w:type="table" w:customStyle="1" w:styleId="MainTableStyle">
    <w:name w:val="Main Table Style"/>
    <w:basedOn w:val="TableNormal"/>
    <w:uiPriority w:val="99"/>
    <w:rsid w:val="00A160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A16053"/>
    <w:pPr>
      <w:spacing w:before="0" w:after="0" w:line="252" w:lineRule="auto"/>
    </w:pPr>
  </w:style>
  <w:style w:type="table" w:customStyle="1" w:styleId="RowTableStyle">
    <w:name w:val="Row Table Style"/>
    <w:basedOn w:val="TableNormal"/>
    <w:uiPriority w:val="99"/>
    <w:rsid w:val="00A160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A16053"/>
    <w:rPr>
      <w:color w:val="250E62" w:themeColor="accent1"/>
    </w:rPr>
  </w:style>
  <w:style w:type="character" w:customStyle="1" w:styleId="CharacterStyle-BrightColour">
    <w:name w:val="Character Style - Bright Colour"/>
    <w:uiPriority w:val="5"/>
    <w:qFormat/>
    <w:rsid w:val="00A16053"/>
    <w:rPr>
      <w:color w:val="009A44" w:themeColor="accent2"/>
    </w:rPr>
  </w:style>
  <w:style w:type="paragraph" w:customStyle="1" w:styleId="CalloutHeader">
    <w:name w:val="Callout Header"/>
    <w:basedOn w:val="TableText"/>
    <w:uiPriority w:val="9"/>
    <w:qFormat/>
    <w:rsid w:val="00A16053"/>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A16053"/>
  </w:style>
  <w:style w:type="paragraph" w:styleId="BalloonText">
    <w:name w:val="Balloon Text"/>
    <w:basedOn w:val="Normal"/>
    <w:link w:val="BalloonTextChar"/>
    <w:uiPriority w:val="99"/>
    <w:semiHidden/>
    <w:rsid w:val="00A160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053"/>
    <w:rPr>
      <w:rFonts w:ascii="Tahoma" w:hAnsi="Tahoma" w:cs="Tahoma"/>
      <w:sz w:val="16"/>
      <w:szCs w:val="16"/>
    </w:rPr>
  </w:style>
  <w:style w:type="paragraph" w:styleId="Date">
    <w:name w:val="Date"/>
    <w:basedOn w:val="BodyText"/>
    <w:next w:val="BodyTextSingleSpacing"/>
    <w:link w:val="DateChar"/>
    <w:uiPriority w:val="99"/>
    <w:semiHidden/>
    <w:rsid w:val="00A16053"/>
    <w:pPr>
      <w:pageBreakBefore/>
      <w:spacing w:after="720"/>
    </w:pPr>
  </w:style>
  <w:style w:type="character" w:customStyle="1" w:styleId="DateChar">
    <w:name w:val="Date Char"/>
    <w:basedOn w:val="DefaultParagraphFont"/>
    <w:link w:val="Date"/>
    <w:uiPriority w:val="99"/>
    <w:semiHidden/>
    <w:rsid w:val="00A16053"/>
    <w:rPr>
      <w:sz w:val="20"/>
    </w:rPr>
  </w:style>
  <w:style w:type="paragraph" w:styleId="Signature">
    <w:name w:val="Signature"/>
    <w:basedOn w:val="BodyText"/>
    <w:next w:val="BodyTextSingleSpacing"/>
    <w:link w:val="SignatureChar"/>
    <w:uiPriority w:val="99"/>
    <w:semiHidden/>
    <w:rsid w:val="00A16053"/>
    <w:pPr>
      <w:keepNext/>
      <w:spacing w:before="360" w:after="360"/>
    </w:pPr>
  </w:style>
  <w:style w:type="character" w:customStyle="1" w:styleId="SignatureChar">
    <w:name w:val="Signature Char"/>
    <w:basedOn w:val="DefaultParagraphFont"/>
    <w:link w:val="Signature"/>
    <w:uiPriority w:val="99"/>
    <w:semiHidden/>
    <w:rsid w:val="00A16053"/>
    <w:rPr>
      <w:sz w:val="20"/>
    </w:rPr>
  </w:style>
  <w:style w:type="paragraph" w:customStyle="1" w:styleId="SubjectLine">
    <w:name w:val="Subject Line"/>
    <w:basedOn w:val="BodyText"/>
    <w:next w:val="BodyText"/>
    <w:semiHidden/>
    <w:rsid w:val="00A16053"/>
    <w:rPr>
      <w:b/>
      <w:caps/>
    </w:rPr>
  </w:style>
  <w:style w:type="paragraph" w:customStyle="1" w:styleId="Yourssincerely">
    <w:name w:val="Yours sincerely"/>
    <w:basedOn w:val="BodyText"/>
    <w:next w:val="Signature"/>
    <w:uiPriority w:val="99"/>
    <w:semiHidden/>
    <w:rsid w:val="00A16053"/>
    <w:pPr>
      <w:keepNext/>
    </w:pPr>
  </w:style>
  <w:style w:type="paragraph" w:customStyle="1" w:styleId="Disclaimer">
    <w:name w:val="Disclaimer"/>
    <w:basedOn w:val="Normal"/>
    <w:next w:val="BodyText"/>
    <w:semiHidden/>
    <w:rsid w:val="00A16053"/>
    <w:pPr>
      <w:spacing w:before="3000" w:line="240" w:lineRule="auto"/>
    </w:pPr>
    <w:rPr>
      <w:sz w:val="16"/>
      <w:szCs w:val="16"/>
    </w:rPr>
  </w:style>
  <w:style w:type="paragraph" w:styleId="TableofAuthorities">
    <w:name w:val="table of authorities"/>
    <w:basedOn w:val="TableofFigures"/>
    <w:next w:val="BodyText"/>
    <w:uiPriority w:val="99"/>
    <w:semiHidden/>
    <w:rsid w:val="00A16053"/>
  </w:style>
  <w:style w:type="character" w:customStyle="1" w:styleId="Heading8Char">
    <w:name w:val="Heading 8 Char"/>
    <w:basedOn w:val="DefaultParagraphFont"/>
    <w:link w:val="Heading8"/>
    <w:uiPriority w:val="8"/>
    <w:semiHidden/>
    <w:rsid w:val="00A16053"/>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A16053"/>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A16053"/>
    <w:pPr>
      <w:keepNext/>
      <w:spacing w:before="360" w:after="240" w:line="240" w:lineRule="auto"/>
    </w:pPr>
  </w:style>
  <w:style w:type="character" w:styleId="PlaceholderText">
    <w:name w:val="Placeholder Text"/>
    <w:basedOn w:val="DefaultParagraphFont"/>
    <w:uiPriority w:val="99"/>
    <w:rsid w:val="00A16053"/>
    <w:rPr>
      <w:rFonts w:asciiTheme="minorHAnsi" w:hAnsiTheme="minorHAnsi"/>
      <w:vanish w:val="0"/>
      <w:color w:val="808080"/>
    </w:rPr>
  </w:style>
  <w:style w:type="paragraph" w:styleId="Quote">
    <w:name w:val="Quote"/>
    <w:basedOn w:val="BodyText"/>
    <w:next w:val="BodyText"/>
    <w:link w:val="QuoteChar"/>
    <w:uiPriority w:val="14"/>
    <w:qFormat/>
    <w:rsid w:val="00A16053"/>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A16053"/>
    <w:rPr>
      <w:i/>
      <w:iCs/>
      <w:color w:val="250E62" w:themeColor="accent1"/>
      <w:sz w:val="20"/>
    </w:rPr>
  </w:style>
  <w:style w:type="paragraph" w:customStyle="1" w:styleId="PageNo">
    <w:name w:val="Page No"/>
    <w:basedOn w:val="Normal"/>
    <w:link w:val="PageNoChar"/>
    <w:uiPriority w:val="99"/>
    <w:qFormat/>
    <w:rsid w:val="00A16053"/>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A16053"/>
    <w:rPr>
      <w:color w:val="FFFFFF" w:themeColor="background1"/>
    </w:rPr>
  </w:style>
  <w:style w:type="character" w:customStyle="1" w:styleId="PageNoChar">
    <w:name w:val="Page No Char"/>
    <w:basedOn w:val="FooterChar"/>
    <w:link w:val="PageNo"/>
    <w:uiPriority w:val="99"/>
    <w:rsid w:val="00A16053"/>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A16053"/>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A16053"/>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A16053"/>
    <w:pPr>
      <w:spacing w:before="0" w:line="880" w:lineRule="atLeast"/>
    </w:pPr>
    <w:rPr>
      <w:color w:val="250E62" w:themeColor="accent1"/>
    </w:rPr>
  </w:style>
  <w:style w:type="paragraph" w:customStyle="1" w:styleId="Evenfooter">
    <w:name w:val="Even footer"/>
    <w:basedOn w:val="Footer"/>
    <w:uiPriority w:val="9"/>
    <w:qFormat/>
    <w:rsid w:val="00A16053"/>
    <w:pPr>
      <w:jc w:val="left"/>
    </w:pPr>
  </w:style>
  <w:style w:type="paragraph" w:customStyle="1" w:styleId="CalloutHeaderWhite">
    <w:name w:val="Callout Header White"/>
    <w:basedOn w:val="CalloutHeader"/>
    <w:uiPriority w:val="9"/>
    <w:qFormat/>
    <w:rsid w:val="00A16053"/>
    <w:rPr>
      <w:color w:val="FFFFFF" w:themeColor="background1"/>
    </w:rPr>
  </w:style>
  <w:style w:type="character" w:customStyle="1" w:styleId="CalloutTextWhite">
    <w:name w:val="Callout Text White"/>
    <w:basedOn w:val="DefaultParagraphFont"/>
    <w:uiPriority w:val="1"/>
    <w:qFormat/>
    <w:rsid w:val="00A16053"/>
    <w:rPr>
      <w:color w:val="FFFFFF" w:themeColor="background1"/>
    </w:rPr>
  </w:style>
  <w:style w:type="paragraph" w:customStyle="1" w:styleId="Chapternumber">
    <w:name w:val="Chapter number"/>
    <w:basedOn w:val="Heading1"/>
    <w:uiPriority w:val="9"/>
    <w:qFormat/>
    <w:rsid w:val="00A16053"/>
    <w:pPr>
      <w:numPr>
        <w:numId w:val="0"/>
      </w:numPr>
      <w:spacing w:after="0"/>
    </w:pPr>
  </w:style>
  <w:style w:type="paragraph" w:customStyle="1" w:styleId="CaptionFigure">
    <w:name w:val="Caption Figure"/>
    <w:basedOn w:val="Caption"/>
    <w:next w:val="Source"/>
    <w:uiPriority w:val="9"/>
    <w:qFormat/>
    <w:rsid w:val="00A16053"/>
    <w:pPr>
      <w:keepNext w:val="0"/>
      <w:spacing w:before="240" w:after="360"/>
    </w:pPr>
  </w:style>
  <w:style w:type="character" w:customStyle="1" w:styleId="Highlight">
    <w:name w:val="_Highlight"/>
    <w:basedOn w:val="DefaultParagraphFont"/>
    <w:uiPriority w:val="8"/>
    <w:qFormat/>
    <w:rsid w:val="00A16053"/>
    <w:rPr>
      <w:bdr w:val="none" w:sz="0" w:space="0" w:color="auto"/>
      <w:shd w:val="clear" w:color="auto" w:fill="FFFF00"/>
    </w:rPr>
  </w:style>
  <w:style w:type="character" w:customStyle="1" w:styleId="Removedirectformatting">
    <w:name w:val="_ Remove direct formatting"/>
    <w:basedOn w:val="Highlight"/>
    <w:uiPriority w:val="8"/>
    <w:qFormat/>
    <w:rsid w:val="00A16053"/>
    <w:rPr>
      <w:bdr w:val="none" w:sz="0" w:space="0" w:color="auto"/>
      <w:shd w:val="clear" w:color="auto" w:fill="auto"/>
    </w:rPr>
  </w:style>
  <w:style w:type="character" w:customStyle="1" w:styleId="Underline">
    <w:name w:val="_ Underline"/>
    <w:basedOn w:val="DefaultParagraphFont"/>
    <w:uiPriority w:val="8"/>
    <w:qFormat/>
    <w:rsid w:val="00A16053"/>
    <w:rPr>
      <w:u w:val="single"/>
    </w:rPr>
  </w:style>
  <w:style w:type="character" w:customStyle="1" w:styleId="Bold">
    <w:name w:val="_Bold"/>
    <w:basedOn w:val="DefaultParagraphFont"/>
    <w:uiPriority w:val="8"/>
    <w:qFormat/>
    <w:rsid w:val="00A16053"/>
    <w:rPr>
      <w:b/>
    </w:rPr>
  </w:style>
  <w:style w:type="character" w:customStyle="1" w:styleId="HighlightBlue">
    <w:name w:val="_Highlight_Blue"/>
    <w:basedOn w:val="DefaultParagraphFont"/>
    <w:uiPriority w:val="7"/>
    <w:qFormat/>
    <w:rsid w:val="00A16053"/>
    <w:rPr>
      <w:bdr w:val="none" w:sz="0" w:space="0" w:color="auto"/>
      <w:shd w:val="clear" w:color="auto" w:fill="CCFFFF"/>
    </w:rPr>
  </w:style>
  <w:style w:type="character" w:customStyle="1" w:styleId="Italics">
    <w:name w:val="_Italics"/>
    <w:basedOn w:val="DefaultParagraphFont"/>
    <w:uiPriority w:val="8"/>
    <w:qFormat/>
    <w:rsid w:val="00A16053"/>
    <w:rPr>
      <w:b w:val="0"/>
      <w:i/>
    </w:rPr>
  </w:style>
  <w:style w:type="character" w:customStyle="1" w:styleId="Strikethrough">
    <w:name w:val="_Strikethrough"/>
    <w:basedOn w:val="DefaultParagraphFont"/>
    <w:uiPriority w:val="8"/>
    <w:qFormat/>
    <w:rsid w:val="00A16053"/>
    <w:rPr>
      <w:strike/>
      <w:dstrike w:val="0"/>
    </w:rPr>
  </w:style>
  <w:style w:type="character" w:customStyle="1" w:styleId="Subscript">
    <w:name w:val="_Subscript"/>
    <w:basedOn w:val="DefaultParagraphFont"/>
    <w:uiPriority w:val="8"/>
    <w:qFormat/>
    <w:rsid w:val="00A16053"/>
    <w:rPr>
      <w:vertAlign w:val="subscript"/>
    </w:rPr>
  </w:style>
  <w:style w:type="character" w:customStyle="1" w:styleId="Superscript">
    <w:name w:val="_Superscript"/>
    <w:basedOn w:val="Subscript"/>
    <w:uiPriority w:val="8"/>
    <w:qFormat/>
    <w:rsid w:val="00A16053"/>
    <w:rPr>
      <w:vertAlign w:val="superscript"/>
    </w:rPr>
  </w:style>
  <w:style w:type="character" w:customStyle="1" w:styleId="TextBlue">
    <w:name w:val="_Text Blue"/>
    <w:basedOn w:val="DefaultParagraphFont"/>
    <w:uiPriority w:val="7"/>
    <w:qFormat/>
    <w:rsid w:val="00A16053"/>
    <w:rPr>
      <w:color w:val="0085CA" w:themeColor="accent4"/>
    </w:rPr>
  </w:style>
  <w:style w:type="character" w:customStyle="1" w:styleId="TextGreen">
    <w:name w:val="_Text Green"/>
    <w:uiPriority w:val="8"/>
    <w:qFormat/>
    <w:rsid w:val="00A16053"/>
    <w:rPr>
      <w:color w:val="9BAE00" w:themeColor="accent3" w:themeShade="BF"/>
    </w:rPr>
  </w:style>
  <w:style w:type="character" w:customStyle="1" w:styleId="TextRed">
    <w:name w:val="_Text Red"/>
    <w:basedOn w:val="DefaultParagraphFont"/>
    <w:uiPriority w:val="8"/>
    <w:qFormat/>
    <w:rsid w:val="00A16053"/>
    <w:rPr>
      <w:color w:val="CE0058" w:themeColor="accent6"/>
    </w:rPr>
  </w:style>
  <w:style w:type="paragraph" w:customStyle="1" w:styleId="CaptionObject">
    <w:name w:val="Caption Object"/>
    <w:basedOn w:val="BodyText"/>
    <w:next w:val="BodyText"/>
    <w:uiPriority w:val="6"/>
    <w:qFormat/>
    <w:rsid w:val="00A16053"/>
    <w:pPr>
      <w:spacing w:before="120" w:after="240" w:line="240" w:lineRule="auto"/>
    </w:pPr>
  </w:style>
  <w:style w:type="paragraph" w:customStyle="1" w:styleId="Body">
    <w:name w:val="Body"/>
    <w:aliases w:val="b,body,bullet,bu,Body1,b Char Char Char,b Char Char Char Char Char Char,b Char Char,Body Char1 Char1,B,b Char Char Char Char Char Char Char Char,b Char,body1,bu1,b Char Char Char2,b Char Char Char Char Char Char1,b Char Char2,Body Char Char,ba,Text"/>
    <w:basedOn w:val="Normal"/>
    <w:link w:val="BodyChar"/>
    <w:qFormat/>
    <w:rsid w:val="002761F0"/>
    <w:pPr>
      <w:spacing w:before="60" w:line="280" w:lineRule="atLeast"/>
      <w:ind w:left="567"/>
    </w:pPr>
    <w:rPr>
      <w:rFonts w:ascii="Arial" w:eastAsia="Times New Roman" w:hAnsi="Arial" w:cs="Times New Roman"/>
      <w:szCs w:val="24"/>
    </w:rPr>
  </w:style>
  <w:style w:type="character" w:customStyle="1" w:styleId="BodyChar">
    <w:name w:val="Body Char"/>
    <w:aliases w:val="b Char2,A Char,b6,b3 Char1,b4,b Char3,Text Char,B Char1,Block Char,Body Char1,b Char1,body Char,bullet Char,bu Char,Body1 Char,b Char Char Char Char,b Char Char Char Char Char Char Char,b Char Char Char1,Body Char1 Char1 Char,B Char,b Char Cha"/>
    <w:link w:val="Body"/>
    <w:rsid w:val="002761F0"/>
    <w:rPr>
      <w:rFonts w:ascii="Arial" w:eastAsia="Times New Roman" w:hAnsi="Arial" w:cs="Times New Roman"/>
      <w:sz w:val="20"/>
      <w:szCs w:val="24"/>
    </w:rPr>
  </w:style>
  <w:style w:type="paragraph" w:styleId="Bibliography">
    <w:name w:val="Bibliography"/>
    <w:basedOn w:val="Normal"/>
    <w:next w:val="Normal"/>
    <w:uiPriority w:val="37"/>
    <w:semiHidden/>
    <w:rsid w:val="00951A2A"/>
  </w:style>
  <w:style w:type="paragraph" w:customStyle="1" w:styleId="Headerlandscape">
    <w:name w:val="Header landscape"/>
    <w:basedOn w:val="Header"/>
    <w:uiPriority w:val="9"/>
    <w:qFormat/>
    <w:rsid w:val="00A16053"/>
    <w:pPr>
      <w:spacing w:after="840"/>
    </w:pPr>
    <w:rPr>
      <w:noProof/>
      <w:lang w:eastAsia="en-AU"/>
    </w:rPr>
  </w:style>
  <w:style w:type="character" w:styleId="CommentReference">
    <w:name w:val="annotation reference"/>
    <w:basedOn w:val="DefaultParagraphFont"/>
    <w:uiPriority w:val="99"/>
    <w:semiHidden/>
    <w:unhideWhenUsed/>
    <w:rsid w:val="00DE558C"/>
    <w:rPr>
      <w:sz w:val="16"/>
      <w:szCs w:val="16"/>
    </w:rPr>
  </w:style>
  <w:style w:type="paragraph" w:styleId="CommentText">
    <w:name w:val="annotation text"/>
    <w:basedOn w:val="Normal"/>
    <w:link w:val="CommentTextChar"/>
    <w:uiPriority w:val="99"/>
    <w:semiHidden/>
    <w:unhideWhenUsed/>
    <w:rsid w:val="00DE558C"/>
    <w:pPr>
      <w:spacing w:line="240" w:lineRule="auto"/>
    </w:pPr>
    <w:rPr>
      <w:szCs w:val="20"/>
    </w:rPr>
  </w:style>
  <w:style w:type="character" w:customStyle="1" w:styleId="CommentTextChar">
    <w:name w:val="Comment Text Char"/>
    <w:basedOn w:val="DefaultParagraphFont"/>
    <w:link w:val="CommentText"/>
    <w:uiPriority w:val="99"/>
    <w:semiHidden/>
    <w:rsid w:val="00DE558C"/>
    <w:rPr>
      <w:sz w:val="20"/>
      <w:szCs w:val="20"/>
    </w:rPr>
  </w:style>
  <w:style w:type="paragraph" w:styleId="CommentSubject">
    <w:name w:val="annotation subject"/>
    <w:basedOn w:val="CommentText"/>
    <w:next w:val="CommentText"/>
    <w:link w:val="CommentSubjectChar"/>
    <w:uiPriority w:val="99"/>
    <w:semiHidden/>
    <w:unhideWhenUsed/>
    <w:rsid w:val="00DE558C"/>
    <w:rPr>
      <w:b/>
      <w:bCs/>
    </w:rPr>
  </w:style>
  <w:style w:type="character" w:customStyle="1" w:styleId="CommentSubjectChar">
    <w:name w:val="Comment Subject Char"/>
    <w:basedOn w:val="CommentTextChar"/>
    <w:link w:val="CommentSubject"/>
    <w:uiPriority w:val="99"/>
    <w:semiHidden/>
    <w:rsid w:val="00DE558C"/>
    <w:rPr>
      <w:b/>
      <w:bCs/>
      <w:sz w:val="20"/>
      <w:szCs w:val="20"/>
    </w:rPr>
  </w:style>
  <w:style w:type="paragraph" w:styleId="Revision">
    <w:name w:val="Revision"/>
    <w:hidden/>
    <w:uiPriority w:val="99"/>
    <w:semiHidden/>
    <w:rsid w:val="00DE558C"/>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
      <w:bodyDiv w:val="1"/>
      <w:marLeft w:val="0"/>
      <w:marRight w:val="0"/>
      <w:marTop w:val="0"/>
      <w:marBottom w:val="0"/>
      <w:divBdr>
        <w:top w:val="none" w:sz="0" w:space="0" w:color="auto"/>
        <w:left w:val="none" w:sz="0" w:space="0" w:color="auto"/>
        <w:bottom w:val="none" w:sz="0" w:space="0" w:color="auto"/>
        <w:right w:val="none" w:sz="0" w:space="0" w:color="auto"/>
      </w:divBdr>
    </w:div>
    <w:div w:id="591963">
      <w:bodyDiv w:val="1"/>
      <w:marLeft w:val="0"/>
      <w:marRight w:val="0"/>
      <w:marTop w:val="0"/>
      <w:marBottom w:val="0"/>
      <w:divBdr>
        <w:top w:val="none" w:sz="0" w:space="0" w:color="auto"/>
        <w:left w:val="none" w:sz="0" w:space="0" w:color="auto"/>
        <w:bottom w:val="none" w:sz="0" w:space="0" w:color="auto"/>
        <w:right w:val="none" w:sz="0" w:space="0" w:color="auto"/>
      </w:divBdr>
    </w:div>
    <w:div w:id="5326622">
      <w:bodyDiv w:val="1"/>
      <w:marLeft w:val="0"/>
      <w:marRight w:val="0"/>
      <w:marTop w:val="0"/>
      <w:marBottom w:val="0"/>
      <w:divBdr>
        <w:top w:val="none" w:sz="0" w:space="0" w:color="auto"/>
        <w:left w:val="none" w:sz="0" w:space="0" w:color="auto"/>
        <w:bottom w:val="none" w:sz="0" w:space="0" w:color="auto"/>
        <w:right w:val="none" w:sz="0" w:space="0" w:color="auto"/>
      </w:divBdr>
    </w:div>
    <w:div w:id="10188737">
      <w:bodyDiv w:val="1"/>
      <w:marLeft w:val="0"/>
      <w:marRight w:val="0"/>
      <w:marTop w:val="0"/>
      <w:marBottom w:val="0"/>
      <w:divBdr>
        <w:top w:val="none" w:sz="0" w:space="0" w:color="auto"/>
        <w:left w:val="none" w:sz="0" w:space="0" w:color="auto"/>
        <w:bottom w:val="none" w:sz="0" w:space="0" w:color="auto"/>
        <w:right w:val="none" w:sz="0" w:space="0" w:color="auto"/>
      </w:divBdr>
    </w:div>
    <w:div w:id="14700668">
      <w:bodyDiv w:val="1"/>
      <w:marLeft w:val="0"/>
      <w:marRight w:val="0"/>
      <w:marTop w:val="0"/>
      <w:marBottom w:val="0"/>
      <w:divBdr>
        <w:top w:val="none" w:sz="0" w:space="0" w:color="auto"/>
        <w:left w:val="none" w:sz="0" w:space="0" w:color="auto"/>
        <w:bottom w:val="none" w:sz="0" w:space="0" w:color="auto"/>
        <w:right w:val="none" w:sz="0" w:space="0" w:color="auto"/>
      </w:divBdr>
    </w:div>
    <w:div w:id="18900031">
      <w:bodyDiv w:val="1"/>
      <w:marLeft w:val="0"/>
      <w:marRight w:val="0"/>
      <w:marTop w:val="0"/>
      <w:marBottom w:val="0"/>
      <w:divBdr>
        <w:top w:val="none" w:sz="0" w:space="0" w:color="auto"/>
        <w:left w:val="none" w:sz="0" w:space="0" w:color="auto"/>
        <w:bottom w:val="none" w:sz="0" w:space="0" w:color="auto"/>
        <w:right w:val="none" w:sz="0" w:space="0" w:color="auto"/>
      </w:divBdr>
    </w:div>
    <w:div w:id="45683016">
      <w:bodyDiv w:val="1"/>
      <w:marLeft w:val="0"/>
      <w:marRight w:val="0"/>
      <w:marTop w:val="0"/>
      <w:marBottom w:val="0"/>
      <w:divBdr>
        <w:top w:val="none" w:sz="0" w:space="0" w:color="auto"/>
        <w:left w:val="none" w:sz="0" w:space="0" w:color="auto"/>
        <w:bottom w:val="none" w:sz="0" w:space="0" w:color="auto"/>
        <w:right w:val="none" w:sz="0" w:space="0" w:color="auto"/>
      </w:divBdr>
    </w:div>
    <w:div w:id="63963568">
      <w:bodyDiv w:val="1"/>
      <w:marLeft w:val="0"/>
      <w:marRight w:val="0"/>
      <w:marTop w:val="0"/>
      <w:marBottom w:val="0"/>
      <w:divBdr>
        <w:top w:val="none" w:sz="0" w:space="0" w:color="auto"/>
        <w:left w:val="none" w:sz="0" w:space="0" w:color="auto"/>
        <w:bottom w:val="none" w:sz="0" w:space="0" w:color="auto"/>
        <w:right w:val="none" w:sz="0" w:space="0" w:color="auto"/>
      </w:divBdr>
    </w:div>
    <w:div w:id="87236630">
      <w:bodyDiv w:val="1"/>
      <w:marLeft w:val="0"/>
      <w:marRight w:val="0"/>
      <w:marTop w:val="0"/>
      <w:marBottom w:val="0"/>
      <w:divBdr>
        <w:top w:val="none" w:sz="0" w:space="0" w:color="auto"/>
        <w:left w:val="none" w:sz="0" w:space="0" w:color="auto"/>
        <w:bottom w:val="none" w:sz="0" w:space="0" w:color="auto"/>
        <w:right w:val="none" w:sz="0" w:space="0" w:color="auto"/>
      </w:divBdr>
    </w:div>
    <w:div w:id="105513152">
      <w:bodyDiv w:val="1"/>
      <w:marLeft w:val="0"/>
      <w:marRight w:val="0"/>
      <w:marTop w:val="0"/>
      <w:marBottom w:val="0"/>
      <w:divBdr>
        <w:top w:val="none" w:sz="0" w:space="0" w:color="auto"/>
        <w:left w:val="none" w:sz="0" w:space="0" w:color="auto"/>
        <w:bottom w:val="none" w:sz="0" w:space="0" w:color="auto"/>
        <w:right w:val="none" w:sz="0" w:space="0" w:color="auto"/>
      </w:divBdr>
    </w:div>
    <w:div w:id="158809031">
      <w:bodyDiv w:val="1"/>
      <w:marLeft w:val="0"/>
      <w:marRight w:val="0"/>
      <w:marTop w:val="0"/>
      <w:marBottom w:val="0"/>
      <w:divBdr>
        <w:top w:val="none" w:sz="0" w:space="0" w:color="auto"/>
        <w:left w:val="none" w:sz="0" w:space="0" w:color="auto"/>
        <w:bottom w:val="none" w:sz="0" w:space="0" w:color="auto"/>
        <w:right w:val="none" w:sz="0" w:space="0" w:color="auto"/>
      </w:divBdr>
    </w:div>
    <w:div w:id="221330077">
      <w:bodyDiv w:val="1"/>
      <w:marLeft w:val="0"/>
      <w:marRight w:val="0"/>
      <w:marTop w:val="0"/>
      <w:marBottom w:val="0"/>
      <w:divBdr>
        <w:top w:val="none" w:sz="0" w:space="0" w:color="auto"/>
        <w:left w:val="none" w:sz="0" w:space="0" w:color="auto"/>
        <w:bottom w:val="none" w:sz="0" w:space="0" w:color="auto"/>
        <w:right w:val="none" w:sz="0" w:space="0" w:color="auto"/>
      </w:divBdr>
    </w:div>
    <w:div w:id="232618075">
      <w:bodyDiv w:val="1"/>
      <w:marLeft w:val="0"/>
      <w:marRight w:val="0"/>
      <w:marTop w:val="0"/>
      <w:marBottom w:val="0"/>
      <w:divBdr>
        <w:top w:val="none" w:sz="0" w:space="0" w:color="auto"/>
        <w:left w:val="none" w:sz="0" w:space="0" w:color="auto"/>
        <w:bottom w:val="none" w:sz="0" w:space="0" w:color="auto"/>
        <w:right w:val="none" w:sz="0" w:space="0" w:color="auto"/>
      </w:divBdr>
    </w:div>
    <w:div w:id="270824548">
      <w:bodyDiv w:val="1"/>
      <w:marLeft w:val="0"/>
      <w:marRight w:val="0"/>
      <w:marTop w:val="0"/>
      <w:marBottom w:val="0"/>
      <w:divBdr>
        <w:top w:val="none" w:sz="0" w:space="0" w:color="auto"/>
        <w:left w:val="none" w:sz="0" w:space="0" w:color="auto"/>
        <w:bottom w:val="none" w:sz="0" w:space="0" w:color="auto"/>
        <w:right w:val="none" w:sz="0" w:space="0" w:color="auto"/>
      </w:divBdr>
    </w:div>
    <w:div w:id="277954408">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12176434">
      <w:bodyDiv w:val="1"/>
      <w:marLeft w:val="0"/>
      <w:marRight w:val="0"/>
      <w:marTop w:val="0"/>
      <w:marBottom w:val="0"/>
      <w:divBdr>
        <w:top w:val="none" w:sz="0" w:space="0" w:color="auto"/>
        <w:left w:val="none" w:sz="0" w:space="0" w:color="auto"/>
        <w:bottom w:val="none" w:sz="0" w:space="0" w:color="auto"/>
        <w:right w:val="none" w:sz="0" w:space="0" w:color="auto"/>
      </w:divBdr>
    </w:div>
    <w:div w:id="324632045">
      <w:bodyDiv w:val="1"/>
      <w:marLeft w:val="0"/>
      <w:marRight w:val="0"/>
      <w:marTop w:val="0"/>
      <w:marBottom w:val="0"/>
      <w:divBdr>
        <w:top w:val="none" w:sz="0" w:space="0" w:color="auto"/>
        <w:left w:val="none" w:sz="0" w:space="0" w:color="auto"/>
        <w:bottom w:val="none" w:sz="0" w:space="0" w:color="auto"/>
        <w:right w:val="none" w:sz="0" w:space="0" w:color="auto"/>
      </w:divBdr>
    </w:div>
    <w:div w:id="444424608">
      <w:bodyDiv w:val="1"/>
      <w:marLeft w:val="0"/>
      <w:marRight w:val="0"/>
      <w:marTop w:val="0"/>
      <w:marBottom w:val="0"/>
      <w:divBdr>
        <w:top w:val="none" w:sz="0" w:space="0" w:color="auto"/>
        <w:left w:val="none" w:sz="0" w:space="0" w:color="auto"/>
        <w:bottom w:val="none" w:sz="0" w:space="0" w:color="auto"/>
        <w:right w:val="none" w:sz="0" w:space="0" w:color="auto"/>
      </w:divBdr>
    </w:div>
    <w:div w:id="484399304">
      <w:bodyDiv w:val="1"/>
      <w:marLeft w:val="0"/>
      <w:marRight w:val="0"/>
      <w:marTop w:val="0"/>
      <w:marBottom w:val="0"/>
      <w:divBdr>
        <w:top w:val="none" w:sz="0" w:space="0" w:color="auto"/>
        <w:left w:val="none" w:sz="0" w:space="0" w:color="auto"/>
        <w:bottom w:val="none" w:sz="0" w:space="0" w:color="auto"/>
        <w:right w:val="none" w:sz="0" w:space="0" w:color="auto"/>
      </w:divBdr>
    </w:div>
    <w:div w:id="492262291">
      <w:bodyDiv w:val="1"/>
      <w:marLeft w:val="0"/>
      <w:marRight w:val="0"/>
      <w:marTop w:val="0"/>
      <w:marBottom w:val="0"/>
      <w:divBdr>
        <w:top w:val="none" w:sz="0" w:space="0" w:color="auto"/>
        <w:left w:val="none" w:sz="0" w:space="0" w:color="auto"/>
        <w:bottom w:val="none" w:sz="0" w:space="0" w:color="auto"/>
        <w:right w:val="none" w:sz="0" w:space="0" w:color="auto"/>
      </w:divBdr>
    </w:div>
    <w:div w:id="50305767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5504085">
      <w:bodyDiv w:val="1"/>
      <w:marLeft w:val="0"/>
      <w:marRight w:val="0"/>
      <w:marTop w:val="0"/>
      <w:marBottom w:val="0"/>
      <w:divBdr>
        <w:top w:val="none" w:sz="0" w:space="0" w:color="auto"/>
        <w:left w:val="none" w:sz="0" w:space="0" w:color="auto"/>
        <w:bottom w:val="none" w:sz="0" w:space="0" w:color="auto"/>
        <w:right w:val="none" w:sz="0" w:space="0" w:color="auto"/>
      </w:divBdr>
    </w:div>
    <w:div w:id="537204007">
      <w:bodyDiv w:val="1"/>
      <w:marLeft w:val="0"/>
      <w:marRight w:val="0"/>
      <w:marTop w:val="0"/>
      <w:marBottom w:val="0"/>
      <w:divBdr>
        <w:top w:val="none" w:sz="0" w:space="0" w:color="auto"/>
        <w:left w:val="none" w:sz="0" w:space="0" w:color="auto"/>
        <w:bottom w:val="none" w:sz="0" w:space="0" w:color="auto"/>
        <w:right w:val="none" w:sz="0" w:space="0" w:color="auto"/>
      </w:divBdr>
    </w:div>
    <w:div w:id="618681286">
      <w:bodyDiv w:val="1"/>
      <w:marLeft w:val="0"/>
      <w:marRight w:val="0"/>
      <w:marTop w:val="0"/>
      <w:marBottom w:val="0"/>
      <w:divBdr>
        <w:top w:val="none" w:sz="0" w:space="0" w:color="auto"/>
        <w:left w:val="none" w:sz="0" w:space="0" w:color="auto"/>
        <w:bottom w:val="none" w:sz="0" w:space="0" w:color="auto"/>
        <w:right w:val="none" w:sz="0" w:space="0" w:color="auto"/>
      </w:divBdr>
    </w:div>
    <w:div w:id="621763345">
      <w:bodyDiv w:val="1"/>
      <w:marLeft w:val="0"/>
      <w:marRight w:val="0"/>
      <w:marTop w:val="0"/>
      <w:marBottom w:val="0"/>
      <w:divBdr>
        <w:top w:val="none" w:sz="0" w:space="0" w:color="auto"/>
        <w:left w:val="none" w:sz="0" w:space="0" w:color="auto"/>
        <w:bottom w:val="none" w:sz="0" w:space="0" w:color="auto"/>
        <w:right w:val="none" w:sz="0" w:space="0" w:color="auto"/>
      </w:divBdr>
    </w:div>
    <w:div w:id="621838060">
      <w:bodyDiv w:val="1"/>
      <w:marLeft w:val="0"/>
      <w:marRight w:val="0"/>
      <w:marTop w:val="0"/>
      <w:marBottom w:val="0"/>
      <w:divBdr>
        <w:top w:val="none" w:sz="0" w:space="0" w:color="auto"/>
        <w:left w:val="none" w:sz="0" w:space="0" w:color="auto"/>
        <w:bottom w:val="none" w:sz="0" w:space="0" w:color="auto"/>
        <w:right w:val="none" w:sz="0" w:space="0" w:color="auto"/>
      </w:divBdr>
    </w:div>
    <w:div w:id="628820772">
      <w:bodyDiv w:val="1"/>
      <w:marLeft w:val="0"/>
      <w:marRight w:val="0"/>
      <w:marTop w:val="0"/>
      <w:marBottom w:val="0"/>
      <w:divBdr>
        <w:top w:val="none" w:sz="0" w:space="0" w:color="auto"/>
        <w:left w:val="none" w:sz="0" w:space="0" w:color="auto"/>
        <w:bottom w:val="none" w:sz="0" w:space="0" w:color="auto"/>
        <w:right w:val="none" w:sz="0" w:space="0" w:color="auto"/>
      </w:divBdr>
    </w:div>
    <w:div w:id="651761990">
      <w:bodyDiv w:val="1"/>
      <w:marLeft w:val="0"/>
      <w:marRight w:val="0"/>
      <w:marTop w:val="0"/>
      <w:marBottom w:val="0"/>
      <w:divBdr>
        <w:top w:val="none" w:sz="0" w:space="0" w:color="auto"/>
        <w:left w:val="none" w:sz="0" w:space="0" w:color="auto"/>
        <w:bottom w:val="none" w:sz="0" w:space="0" w:color="auto"/>
        <w:right w:val="none" w:sz="0" w:space="0" w:color="auto"/>
      </w:divBdr>
    </w:div>
    <w:div w:id="659044302">
      <w:bodyDiv w:val="1"/>
      <w:marLeft w:val="0"/>
      <w:marRight w:val="0"/>
      <w:marTop w:val="0"/>
      <w:marBottom w:val="0"/>
      <w:divBdr>
        <w:top w:val="none" w:sz="0" w:space="0" w:color="auto"/>
        <w:left w:val="none" w:sz="0" w:space="0" w:color="auto"/>
        <w:bottom w:val="none" w:sz="0" w:space="0" w:color="auto"/>
        <w:right w:val="none" w:sz="0" w:space="0" w:color="auto"/>
      </w:divBdr>
    </w:div>
    <w:div w:id="675349196">
      <w:bodyDiv w:val="1"/>
      <w:marLeft w:val="0"/>
      <w:marRight w:val="0"/>
      <w:marTop w:val="0"/>
      <w:marBottom w:val="0"/>
      <w:divBdr>
        <w:top w:val="none" w:sz="0" w:space="0" w:color="auto"/>
        <w:left w:val="none" w:sz="0" w:space="0" w:color="auto"/>
        <w:bottom w:val="none" w:sz="0" w:space="0" w:color="auto"/>
        <w:right w:val="none" w:sz="0" w:space="0" w:color="auto"/>
      </w:divBdr>
    </w:div>
    <w:div w:id="677124203">
      <w:bodyDiv w:val="1"/>
      <w:marLeft w:val="0"/>
      <w:marRight w:val="0"/>
      <w:marTop w:val="0"/>
      <w:marBottom w:val="0"/>
      <w:divBdr>
        <w:top w:val="none" w:sz="0" w:space="0" w:color="auto"/>
        <w:left w:val="none" w:sz="0" w:space="0" w:color="auto"/>
        <w:bottom w:val="none" w:sz="0" w:space="0" w:color="auto"/>
        <w:right w:val="none" w:sz="0" w:space="0" w:color="auto"/>
      </w:divBdr>
    </w:div>
    <w:div w:id="692535843">
      <w:bodyDiv w:val="1"/>
      <w:marLeft w:val="0"/>
      <w:marRight w:val="0"/>
      <w:marTop w:val="0"/>
      <w:marBottom w:val="0"/>
      <w:divBdr>
        <w:top w:val="none" w:sz="0" w:space="0" w:color="auto"/>
        <w:left w:val="none" w:sz="0" w:space="0" w:color="auto"/>
        <w:bottom w:val="none" w:sz="0" w:space="0" w:color="auto"/>
        <w:right w:val="none" w:sz="0" w:space="0" w:color="auto"/>
      </w:divBdr>
    </w:div>
    <w:div w:id="700670967">
      <w:bodyDiv w:val="1"/>
      <w:marLeft w:val="0"/>
      <w:marRight w:val="0"/>
      <w:marTop w:val="0"/>
      <w:marBottom w:val="0"/>
      <w:divBdr>
        <w:top w:val="none" w:sz="0" w:space="0" w:color="auto"/>
        <w:left w:val="none" w:sz="0" w:space="0" w:color="auto"/>
        <w:bottom w:val="none" w:sz="0" w:space="0" w:color="auto"/>
        <w:right w:val="none" w:sz="0" w:space="0" w:color="auto"/>
      </w:divBdr>
    </w:div>
    <w:div w:id="702172841">
      <w:bodyDiv w:val="1"/>
      <w:marLeft w:val="0"/>
      <w:marRight w:val="0"/>
      <w:marTop w:val="0"/>
      <w:marBottom w:val="0"/>
      <w:divBdr>
        <w:top w:val="none" w:sz="0" w:space="0" w:color="auto"/>
        <w:left w:val="none" w:sz="0" w:space="0" w:color="auto"/>
        <w:bottom w:val="none" w:sz="0" w:space="0" w:color="auto"/>
        <w:right w:val="none" w:sz="0" w:space="0" w:color="auto"/>
      </w:divBdr>
    </w:div>
    <w:div w:id="722289389">
      <w:bodyDiv w:val="1"/>
      <w:marLeft w:val="0"/>
      <w:marRight w:val="0"/>
      <w:marTop w:val="0"/>
      <w:marBottom w:val="0"/>
      <w:divBdr>
        <w:top w:val="none" w:sz="0" w:space="0" w:color="auto"/>
        <w:left w:val="none" w:sz="0" w:space="0" w:color="auto"/>
        <w:bottom w:val="none" w:sz="0" w:space="0" w:color="auto"/>
        <w:right w:val="none" w:sz="0" w:space="0" w:color="auto"/>
      </w:divBdr>
    </w:div>
    <w:div w:id="735278961">
      <w:bodyDiv w:val="1"/>
      <w:marLeft w:val="0"/>
      <w:marRight w:val="0"/>
      <w:marTop w:val="0"/>
      <w:marBottom w:val="0"/>
      <w:divBdr>
        <w:top w:val="none" w:sz="0" w:space="0" w:color="auto"/>
        <w:left w:val="none" w:sz="0" w:space="0" w:color="auto"/>
        <w:bottom w:val="none" w:sz="0" w:space="0" w:color="auto"/>
        <w:right w:val="none" w:sz="0" w:space="0" w:color="auto"/>
      </w:divBdr>
    </w:div>
    <w:div w:id="788818939">
      <w:bodyDiv w:val="1"/>
      <w:marLeft w:val="0"/>
      <w:marRight w:val="0"/>
      <w:marTop w:val="0"/>
      <w:marBottom w:val="0"/>
      <w:divBdr>
        <w:top w:val="none" w:sz="0" w:space="0" w:color="auto"/>
        <w:left w:val="none" w:sz="0" w:space="0" w:color="auto"/>
        <w:bottom w:val="none" w:sz="0" w:space="0" w:color="auto"/>
        <w:right w:val="none" w:sz="0" w:space="0" w:color="auto"/>
      </w:divBdr>
    </w:div>
    <w:div w:id="808597819">
      <w:bodyDiv w:val="1"/>
      <w:marLeft w:val="0"/>
      <w:marRight w:val="0"/>
      <w:marTop w:val="0"/>
      <w:marBottom w:val="0"/>
      <w:divBdr>
        <w:top w:val="none" w:sz="0" w:space="0" w:color="auto"/>
        <w:left w:val="none" w:sz="0" w:space="0" w:color="auto"/>
        <w:bottom w:val="none" w:sz="0" w:space="0" w:color="auto"/>
        <w:right w:val="none" w:sz="0" w:space="0" w:color="auto"/>
      </w:divBdr>
    </w:div>
    <w:div w:id="814103107">
      <w:bodyDiv w:val="1"/>
      <w:marLeft w:val="0"/>
      <w:marRight w:val="0"/>
      <w:marTop w:val="0"/>
      <w:marBottom w:val="0"/>
      <w:divBdr>
        <w:top w:val="none" w:sz="0" w:space="0" w:color="auto"/>
        <w:left w:val="none" w:sz="0" w:space="0" w:color="auto"/>
        <w:bottom w:val="none" w:sz="0" w:space="0" w:color="auto"/>
        <w:right w:val="none" w:sz="0" w:space="0" w:color="auto"/>
      </w:divBdr>
    </w:div>
    <w:div w:id="871188999">
      <w:bodyDiv w:val="1"/>
      <w:marLeft w:val="0"/>
      <w:marRight w:val="0"/>
      <w:marTop w:val="0"/>
      <w:marBottom w:val="0"/>
      <w:divBdr>
        <w:top w:val="none" w:sz="0" w:space="0" w:color="auto"/>
        <w:left w:val="none" w:sz="0" w:space="0" w:color="auto"/>
        <w:bottom w:val="none" w:sz="0" w:space="0" w:color="auto"/>
        <w:right w:val="none" w:sz="0" w:space="0" w:color="auto"/>
      </w:divBdr>
    </w:div>
    <w:div w:id="874544659">
      <w:bodyDiv w:val="1"/>
      <w:marLeft w:val="0"/>
      <w:marRight w:val="0"/>
      <w:marTop w:val="0"/>
      <w:marBottom w:val="0"/>
      <w:divBdr>
        <w:top w:val="none" w:sz="0" w:space="0" w:color="auto"/>
        <w:left w:val="none" w:sz="0" w:space="0" w:color="auto"/>
        <w:bottom w:val="none" w:sz="0" w:space="0" w:color="auto"/>
        <w:right w:val="none" w:sz="0" w:space="0" w:color="auto"/>
      </w:divBdr>
    </w:div>
    <w:div w:id="910651574">
      <w:bodyDiv w:val="1"/>
      <w:marLeft w:val="0"/>
      <w:marRight w:val="0"/>
      <w:marTop w:val="0"/>
      <w:marBottom w:val="0"/>
      <w:divBdr>
        <w:top w:val="none" w:sz="0" w:space="0" w:color="auto"/>
        <w:left w:val="none" w:sz="0" w:space="0" w:color="auto"/>
        <w:bottom w:val="none" w:sz="0" w:space="0" w:color="auto"/>
        <w:right w:val="none" w:sz="0" w:space="0" w:color="auto"/>
      </w:divBdr>
    </w:div>
    <w:div w:id="916787139">
      <w:bodyDiv w:val="1"/>
      <w:marLeft w:val="0"/>
      <w:marRight w:val="0"/>
      <w:marTop w:val="0"/>
      <w:marBottom w:val="0"/>
      <w:divBdr>
        <w:top w:val="none" w:sz="0" w:space="0" w:color="auto"/>
        <w:left w:val="none" w:sz="0" w:space="0" w:color="auto"/>
        <w:bottom w:val="none" w:sz="0" w:space="0" w:color="auto"/>
        <w:right w:val="none" w:sz="0" w:space="0" w:color="auto"/>
      </w:divBdr>
    </w:div>
    <w:div w:id="929242220">
      <w:bodyDiv w:val="1"/>
      <w:marLeft w:val="0"/>
      <w:marRight w:val="0"/>
      <w:marTop w:val="0"/>
      <w:marBottom w:val="0"/>
      <w:divBdr>
        <w:top w:val="none" w:sz="0" w:space="0" w:color="auto"/>
        <w:left w:val="none" w:sz="0" w:space="0" w:color="auto"/>
        <w:bottom w:val="none" w:sz="0" w:space="0" w:color="auto"/>
        <w:right w:val="none" w:sz="0" w:space="0" w:color="auto"/>
      </w:divBdr>
    </w:div>
    <w:div w:id="944118139">
      <w:bodyDiv w:val="1"/>
      <w:marLeft w:val="0"/>
      <w:marRight w:val="0"/>
      <w:marTop w:val="0"/>
      <w:marBottom w:val="0"/>
      <w:divBdr>
        <w:top w:val="none" w:sz="0" w:space="0" w:color="auto"/>
        <w:left w:val="none" w:sz="0" w:space="0" w:color="auto"/>
        <w:bottom w:val="none" w:sz="0" w:space="0" w:color="auto"/>
        <w:right w:val="none" w:sz="0" w:space="0" w:color="auto"/>
      </w:divBdr>
    </w:div>
    <w:div w:id="951474268">
      <w:bodyDiv w:val="1"/>
      <w:marLeft w:val="0"/>
      <w:marRight w:val="0"/>
      <w:marTop w:val="0"/>
      <w:marBottom w:val="0"/>
      <w:divBdr>
        <w:top w:val="none" w:sz="0" w:space="0" w:color="auto"/>
        <w:left w:val="none" w:sz="0" w:space="0" w:color="auto"/>
        <w:bottom w:val="none" w:sz="0" w:space="0" w:color="auto"/>
        <w:right w:val="none" w:sz="0" w:space="0" w:color="auto"/>
      </w:divBdr>
    </w:div>
    <w:div w:id="980960718">
      <w:bodyDiv w:val="1"/>
      <w:marLeft w:val="0"/>
      <w:marRight w:val="0"/>
      <w:marTop w:val="0"/>
      <w:marBottom w:val="0"/>
      <w:divBdr>
        <w:top w:val="none" w:sz="0" w:space="0" w:color="auto"/>
        <w:left w:val="none" w:sz="0" w:space="0" w:color="auto"/>
        <w:bottom w:val="none" w:sz="0" w:space="0" w:color="auto"/>
        <w:right w:val="none" w:sz="0" w:space="0" w:color="auto"/>
      </w:divBdr>
    </w:div>
    <w:div w:id="982779686">
      <w:bodyDiv w:val="1"/>
      <w:marLeft w:val="0"/>
      <w:marRight w:val="0"/>
      <w:marTop w:val="0"/>
      <w:marBottom w:val="0"/>
      <w:divBdr>
        <w:top w:val="none" w:sz="0" w:space="0" w:color="auto"/>
        <w:left w:val="none" w:sz="0" w:space="0" w:color="auto"/>
        <w:bottom w:val="none" w:sz="0" w:space="0" w:color="auto"/>
        <w:right w:val="none" w:sz="0" w:space="0" w:color="auto"/>
      </w:divBdr>
    </w:div>
    <w:div w:id="989097854">
      <w:bodyDiv w:val="1"/>
      <w:marLeft w:val="0"/>
      <w:marRight w:val="0"/>
      <w:marTop w:val="0"/>
      <w:marBottom w:val="0"/>
      <w:divBdr>
        <w:top w:val="none" w:sz="0" w:space="0" w:color="auto"/>
        <w:left w:val="none" w:sz="0" w:space="0" w:color="auto"/>
        <w:bottom w:val="none" w:sz="0" w:space="0" w:color="auto"/>
        <w:right w:val="none" w:sz="0" w:space="0" w:color="auto"/>
      </w:divBdr>
    </w:div>
    <w:div w:id="998920405">
      <w:bodyDiv w:val="1"/>
      <w:marLeft w:val="0"/>
      <w:marRight w:val="0"/>
      <w:marTop w:val="0"/>
      <w:marBottom w:val="0"/>
      <w:divBdr>
        <w:top w:val="none" w:sz="0" w:space="0" w:color="auto"/>
        <w:left w:val="none" w:sz="0" w:space="0" w:color="auto"/>
        <w:bottom w:val="none" w:sz="0" w:space="0" w:color="auto"/>
        <w:right w:val="none" w:sz="0" w:space="0" w:color="auto"/>
      </w:divBdr>
    </w:div>
    <w:div w:id="1008600527">
      <w:bodyDiv w:val="1"/>
      <w:marLeft w:val="0"/>
      <w:marRight w:val="0"/>
      <w:marTop w:val="0"/>
      <w:marBottom w:val="0"/>
      <w:divBdr>
        <w:top w:val="none" w:sz="0" w:space="0" w:color="auto"/>
        <w:left w:val="none" w:sz="0" w:space="0" w:color="auto"/>
        <w:bottom w:val="none" w:sz="0" w:space="0" w:color="auto"/>
        <w:right w:val="none" w:sz="0" w:space="0" w:color="auto"/>
      </w:divBdr>
    </w:div>
    <w:div w:id="1057973654">
      <w:bodyDiv w:val="1"/>
      <w:marLeft w:val="0"/>
      <w:marRight w:val="0"/>
      <w:marTop w:val="0"/>
      <w:marBottom w:val="0"/>
      <w:divBdr>
        <w:top w:val="none" w:sz="0" w:space="0" w:color="auto"/>
        <w:left w:val="none" w:sz="0" w:space="0" w:color="auto"/>
        <w:bottom w:val="none" w:sz="0" w:space="0" w:color="auto"/>
        <w:right w:val="none" w:sz="0" w:space="0" w:color="auto"/>
      </w:divBdr>
    </w:div>
    <w:div w:id="1062145009">
      <w:bodyDiv w:val="1"/>
      <w:marLeft w:val="0"/>
      <w:marRight w:val="0"/>
      <w:marTop w:val="0"/>
      <w:marBottom w:val="0"/>
      <w:divBdr>
        <w:top w:val="none" w:sz="0" w:space="0" w:color="auto"/>
        <w:left w:val="none" w:sz="0" w:space="0" w:color="auto"/>
        <w:bottom w:val="none" w:sz="0" w:space="0" w:color="auto"/>
        <w:right w:val="none" w:sz="0" w:space="0" w:color="auto"/>
      </w:divBdr>
    </w:div>
    <w:div w:id="1063600089">
      <w:bodyDiv w:val="1"/>
      <w:marLeft w:val="0"/>
      <w:marRight w:val="0"/>
      <w:marTop w:val="0"/>
      <w:marBottom w:val="0"/>
      <w:divBdr>
        <w:top w:val="none" w:sz="0" w:space="0" w:color="auto"/>
        <w:left w:val="none" w:sz="0" w:space="0" w:color="auto"/>
        <w:bottom w:val="none" w:sz="0" w:space="0" w:color="auto"/>
        <w:right w:val="none" w:sz="0" w:space="0" w:color="auto"/>
      </w:divBdr>
    </w:div>
    <w:div w:id="1117523919">
      <w:bodyDiv w:val="1"/>
      <w:marLeft w:val="0"/>
      <w:marRight w:val="0"/>
      <w:marTop w:val="0"/>
      <w:marBottom w:val="0"/>
      <w:divBdr>
        <w:top w:val="none" w:sz="0" w:space="0" w:color="auto"/>
        <w:left w:val="none" w:sz="0" w:space="0" w:color="auto"/>
        <w:bottom w:val="none" w:sz="0" w:space="0" w:color="auto"/>
        <w:right w:val="none" w:sz="0" w:space="0" w:color="auto"/>
      </w:divBdr>
    </w:div>
    <w:div w:id="1129322010">
      <w:bodyDiv w:val="1"/>
      <w:marLeft w:val="0"/>
      <w:marRight w:val="0"/>
      <w:marTop w:val="0"/>
      <w:marBottom w:val="0"/>
      <w:divBdr>
        <w:top w:val="none" w:sz="0" w:space="0" w:color="auto"/>
        <w:left w:val="none" w:sz="0" w:space="0" w:color="auto"/>
        <w:bottom w:val="none" w:sz="0" w:space="0" w:color="auto"/>
        <w:right w:val="none" w:sz="0" w:space="0" w:color="auto"/>
      </w:divBdr>
    </w:div>
    <w:div w:id="1155074278">
      <w:bodyDiv w:val="1"/>
      <w:marLeft w:val="0"/>
      <w:marRight w:val="0"/>
      <w:marTop w:val="0"/>
      <w:marBottom w:val="0"/>
      <w:divBdr>
        <w:top w:val="none" w:sz="0" w:space="0" w:color="auto"/>
        <w:left w:val="none" w:sz="0" w:space="0" w:color="auto"/>
        <w:bottom w:val="none" w:sz="0" w:space="0" w:color="auto"/>
        <w:right w:val="none" w:sz="0" w:space="0" w:color="auto"/>
      </w:divBdr>
    </w:div>
    <w:div w:id="1157263049">
      <w:bodyDiv w:val="1"/>
      <w:marLeft w:val="0"/>
      <w:marRight w:val="0"/>
      <w:marTop w:val="0"/>
      <w:marBottom w:val="0"/>
      <w:divBdr>
        <w:top w:val="none" w:sz="0" w:space="0" w:color="auto"/>
        <w:left w:val="none" w:sz="0" w:space="0" w:color="auto"/>
        <w:bottom w:val="none" w:sz="0" w:space="0" w:color="auto"/>
        <w:right w:val="none" w:sz="0" w:space="0" w:color="auto"/>
      </w:divBdr>
    </w:div>
    <w:div w:id="1164706564">
      <w:bodyDiv w:val="1"/>
      <w:marLeft w:val="0"/>
      <w:marRight w:val="0"/>
      <w:marTop w:val="0"/>
      <w:marBottom w:val="0"/>
      <w:divBdr>
        <w:top w:val="none" w:sz="0" w:space="0" w:color="auto"/>
        <w:left w:val="none" w:sz="0" w:space="0" w:color="auto"/>
        <w:bottom w:val="none" w:sz="0" w:space="0" w:color="auto"/>
        <w:right w:val="none" w:sz="0" w:space="0" w:color="auto"/>
      </w:divBdr>
    </w:div>
    <w:div w:id="1229920806">
      <w:bodyDiv w:val="1"/>
      <w:marLeft w:val="0"/>
      <w:marRight w:val="0"/>
      <w:marTop w:val="0"/>
      <w:marBottom w:val="0"/>
      <w:divBdr>
        <w:top w:val="none" w:sz="0" w:space="0" w:color="auto"/>
        <w:left w:val="none" w:sz="0" w:space="0" w:color="auto"/>
        <w:bottom w:val="none" w:sz="0" w:space="0" w:color="auto"/>
        <w:right w:val="none" w:sz="0" w:space="0" w:color="auto"/>
      </w:divBdr>
    </w:div>
    <w:div w:id="1234584443">
      <w:bodyDiv w:val="1"/>
      <w:marLeft w:val="0"/>
      <w:marRight w:val="0"/>
      <w:marTop w:val="0"/>
      <w:marBottom w:val="0"/>
      <w:divBdr>
        <w:top w:val="none" w:sz="0" w:space="0" w:color="auto"/>
        <w:left w:val="none" w:sz="0" w:space="0" w:color="auto"/>
        <w:bottom w:val="none" w:sz="0" w:space="0" w:color="auto"/>
        <w:right w:val="none" w:sz="0" w:space="0" w:color="auto"/>
      </w:divBdr>
    </w:div>
    <w:div w:id="1240293535">
      <w:bodyDiv w:val="1"/>
      <w:marLeft w:val="0"/>
      <w:marRight w:val="0"/>
      <w:marTop w:val="0"/>
      <w:marBottom w:val="0"/>
      <w:divBdr>
        <w:top w:val="none" w:sz="0" w:space="0" w:color="auto"/>
        <w:left w:val="none" w:sz="0" w:space="0" w:color="auto"/>
        <w:bottom w:val="none" w:sz="0" w:space="0" w:color="auto"/>
        <w:right w:val="none" w:sz="0" w:space="0" w:color="auto"/>
      </w:divBdr>
    </w:div>
    <w:div w:id="1262641706">
      <w:bodyDiv w:val="1"/>
      <w:marLeft w:val="0"/>
      <w:marRight w:val="0"/>
      <w:marTop w:val="0"/>
      <w:marBottom w:val="0"/>
      <w:divBdr>
        <w:top w:val="none" w:sz="0" w:space="0" w:color="auto"/>
        <w:left w:val="none" w:sz="0" w:space="0" w:color="auto"/>
        <w:bottom w:val="none" w:sz="0" w:space="0" w:color="auto"/>
        <w:right w:val="none" w:sz="0" w:space="0" w:color="auto"/>
      </w:divBdr>
    </w:div>
    <w:div w:id="1281183855">
      <w:bodyDiv w:val="1"/>
      <w:marLeft w:val="0"/>
      <w:marRight w:val="0"/>
      <w:marTop w:val="0"/>
      <w:marBottom w:val="0"/>
      <w:divBdr>
        <w:top w:val="none" w:sz="0" w:space="0" w:color="auto"/>
        <w:left w:val="none" w:sz="0" w:space="0" w:color="auto"/>
        <w:bottom w:val="none" w:sz="0" w:space="0" w:color="auto"/>
        <w:right w:val="none" w:sz="0" w:space="0" w:color="auto"/>
      </w:divBdr>
    </w:div>
    <w:div w:id="1281573285">
      <w:bodyDiv w:val="1"/>
      <w:marLeft w:val="0"/>
      <w:marRight w:val="0"/>
      <w:marTop w:val="0"/>
      <w:marBottom w:val="0"/>
      <w:divBdr>
        <w:top w:val="none" w:sz="0" w:space="0" w:color="auto"/>
        <w:left w:val="none" w:sz="0" w:space="0" w:color="auto"/>
        <w:bottom w:val="none" w:sz="0" w:space="0" w:color="auto"/>
        <w:right w:val="none" w:sz="0" w:space="0" w:color="auto"/>
      </w:divBdr>
    </w:div>
    <w:div w:id="1283540967">
      <w:bodyDiv w:val="1"/>
      <w:marLeft w:val="0"/>
      <w:marRight w:val="0"/>
      <w:marTop w:val="0"/>
      <w:marBottom w:val="0"/>
      <w:divBdr>
        <w:top w:val="none" w:sz="0" w:space="0" w:color="auto"/>
        <w:left w:val="none" w:sz="0" w:space="0" w:color="auto"/>
        <w:bottom w:val="none" w:sz="0" w:space="0" w:color="auto"/>
        <w:right w:val="none" w:sz="0" w:space="0" w:color="auto"/>
      </w:divBdr>
    </w:div>
    <w:div w:id="1326393209">
      <w:bodyDiv w:val="1"/>
      <w:marLeft w:val="0"/>
      <w:marRight w:val="0"/>
      <w:marTop w:val="0"/>
      <w:marBottom w:val="0"/>
      <w:divBdr>
        <w:top w:val="none" w:sz="0" w:space="0" w:color="auto"/>
        <w:left w:val="none" w:sz="0" w:space="0" w:color="auto"/>
        <w:bottom w:val="none" w:sz="0" w:space="0" w:color="auto"/>
        <w:right w:val="none" w:sz="0" w:space="0" w:color="auto"/>
      </w:divBdr>
    </w:div>
    <w:div w:id="1330669487">
      <w:bodyDiv w:val="1"/>
      <w:marLeft w:val="0"/>
      <w:marRight w:val="0"/>
      <w:marTop w:val="0"/>
      <w:marBottom w:val="0"/>
      <w:divBdr>
        <w:top w:val="none" w:sz="0" w:space="0" w:color="auto"/>
        <w:left w:val="none" w:sz="0" w:space="0" w:color="auto"/>
        <w:bottom w:val="none" w:sz="0" w:space="0" w:color="auto"/>
        <w:right w:val="none" w:sz="0" w:space="0" w:color="auto"/>
      </w:divBdr>
    </w:div>
    <w:div w:id="1343972958">
      <w:bodyDiv w:val="1"/>
      <w:marLeft w:val="0"/>
      <w:marRight w:val="0"/>
      <w:marTop w:val="0"/>
      <w:marBottom w:val="0"/>
      <w:divBdr>
        <w:top w:val="none" w:sz="0" w:space="0" w:color="auto"/>
        <w:left w:val="none" w:sz="0" w:space="0" w:color="auto"/>
        <w:bottom w:val="none" w:sz="0" w:space="0" w:color="auto"/>
        <w:right w:val="none" w:sz="0" w:space="0" w:color="auto"/>
      </w:divBdr>
    </w:div>
    <w:div w:id="1455905688">
      <w:bodyDiv w:val="1"/>
      <w:marLeft w:val="0"/>
      <w:marRight w:val="0"/>
      <w:marTop w:val="0"/>
      <w:marBottom w:val="0"/>
      <w:divBdr>
        <w:top w:val="none" w:sz="0" w:space="0" w:color="auto"/>
        <w:left w:val="none" w:sz="0" w:space="0" w:color="auto"/>
        <w:bottom w:val="none" w:sz="0" w:space="0" w:color="auto"/>
        <w:right w:val="none" w:sz="0" w:space="0" w:color="auto"/>
      </w:divBdr>
    </w:div>
    <w:div w:id="1466511436">
      <w:bodyDiv w:val="1"/>
      <w:marLeft w:val="0"/>
      <w:marRight w:val="0"/>
      <w:marTop w:val="0"/>
      <w:marBottom w:val="0"/>
      <w:divBdr>
        <w:top w:val="none" w:sz="0" w:space="0" w:color="auto"/>
        <w:left w:val="none" w:sz="0" w:space="0" w:color="auto"/>
        <w:bottom w:val="none" w:sz="0" w:space="0" w:color="auto"/>
        <w:right w:val="none" w:sz="0" w:space="0" w:color="auto"/>
      </w:divBdr>
    </w:div>
    <w:div w:id="1474132605">
      <w:bodyDiv w:val="1"/>
      <w:marLeft w:val="0"/>
      <w:marRight w:val="0"/>
      <w:marTop w:val="0"/>
      <w:marBottom w:val="0"/>
      <w:divBdr>
        <w:top w:val="none" w:sz="0" w:space="0" w:color="auto"/>
        <w:left w:val="none" w:sz="0" w:space="0" w:color="auto"/>
        <w:bottom w:val="none" w:sz="0" w:space="0" w:color="auto"/>
        <w:right w:val="none" w:sz="0" w:space="0" w:color="auto"/>
      </w:divBdr>
    </w:div>
    <w:div w:id="1504474613">
      <w:bodyDiv w:val="1"/>
      <w:marLeft w:val="0"/>
      <w:marRight w:val="0"/>
      <w:marTop w:val="0"/>
      <w:marBottom w:val="0"/>
      <w:divBdr>
        <w:top w:val="none" w:sz="0" w:space="0" w:color="auto"/>
        <w:left w:val="none" w:sz="0" w:space="0" w:color="auto"/>
        <w:bottom w:val="none" w:sz="0" w:space="0" w:color="auto"/>
        <w:right w:val="none" w:sz="0" w:space="0" w:color="auto"/>
      </w:divBdr>
    </w:div>
    <w:div w:id="1504781372">
      <w:bodyDiv w:val="1"/>
      <w:marLeft w:val="0"/>
      <w:marRight w:val="0"/>
      <w:marTop w:val="0"/>
      <w:marBottom w:val="0"/>
      <w:divBdr>
        <w:top w:val="none" w:sz="0" w:space="0" w:color="auto"/>
        <w:left w:val="none" w:sz="0" w:space="0" w:color="auto"/>
        <w:bottom w:val="none" w:sz="0" w:space="0" w:color="auto"/>
        <w:right w:val="none" w:sz="0" w:space="0" w:color="auto"/>
      </w:divBdr>
    </w:div>
    <w:div w:id="1508910607">
      <w:bodyDiv w:val="1"/>
      <w:marLeft w:val="0"/>
      <w:marRight w:val="0"/>
      <w:marTop w:val="0"/>
      <w:marBottom w:val="0"/>
      <w:divBdr>
        <w:top w:val="none" w:sz="0" w:space="0" w:color="auto"/>
        <w:left w:val="none" w:sz="0" w:space="0" w:color="auto"/>
        <w:bottom w:val="none" w:sz="0" w:space="0" w:color="auto"/>
        <w:right w:val="none" w:sz="0" w:space="0" w:color="auto"/>
      </w:divBdr>
    </w:div>
    <w:div w:id="1517185131">
      <w:bodyDiv w:val="1"/>
      <w:marLeft w:val="0"/>
      <w:marRight w:val="0"/>
      <w:marTop w:val="0"/>
      <w:marBottom w:val="0"/>
      <w:divBdr>
        <w:top w:val="none" w:sz="0" w:space="0" w:color="auto"/>
        <w:left w:val="none" w:sz="0" w:space="0" w:color="auto"/>
        <w:bottom w:val="none" w:sz="0" w:space="0" w:color="auto"/>
        <w:right w:val="none" w:sz="0" w:space="0" w:color="auto"/>
      </w:divBdr>
    </w:div>
    <w:div w:id="1557937368">
      <w:bodyDiv w:val="1"/>
      <w:marLeft w:val="0"/>
      <w:marRight w:val="0"/>
      <w:marTop w:val="0"/>
      <w:marBottom w:val="0"/>
      <w:divBdr>
        <w:top w:val="none" w:sz="0" w:space="0" w:color="auto"/>
        <w:left w:val="none" w:sz="0" w:space="0" w:color="auto"/>
        <w:bottom w:val="none" w:sz="0" w:space="0" w:color="auto"/>
        <w:right w:val="none" w:sz="0" w:space="0" w:color="auto"/>
      </w:divBdr>
    </w:div>
    <w:div w:id="1611010419">
      <w:bodyDiv w:val="1"/>
      <w:marLeft w:val="0"/>
      <w:marRight w:val="0"/>
      <w:marTop w:val="0"/>
      <w:marBottom w:val="0"/>
      <w:divBdr>
        <w:top w:val="none" w:sz="0" w:space="0" w:color="auto"/>
        <w:left w:val="none" w:sz="0" w:space="0" w:color="auto"/>
        <w:bottom w:val="none" w:sz="0" w:space="0" w:color="auto"/>
        <w:right w:val="none" w:sz="0" w:space="0" w:color="auto"/>
      </w:divBdr>
    </w:div>
    <w:div w:id="1631864289">
      <w:bodyDiv w:val="1"/>
      <w:marLeft w:val="0"/>
      <w:marRight w:val="0"/>
      <w:marTop w:val="0"/>
      <w:marBottom w:val="0"/>
      <w:divBdr>
        <w:top w:val="none" w:sz="0" w:space="0" w:color="auto"/>
        <w:left w:val="none" w:sz="0" w:space="0" w:color="auto"/>
        <w:bottom w:val="none" w:sz="0" w:space="0" w:color="auto"/>
        <w:right w:val="none" w:sz="0" w:space="0" w:color="auto"/>
      </w:divBdr>
    </w:div>
    <w:div w:id="1634866173">
      <w:bodyDiv w:val="1"/>
      <w:marLeft w:val="0"/>
      <w:marRight w:val="0"/>
      <w:marTop w:val="0"/>
      <w:marBottom w:val="0"/>
      <w:divBdr>
        <w:top w:val="none" w:sz="0" w:space="0" w:color="auto"/>
        <w:left w:val="none" w:sz="0" w:space="0" w:color="auto"/>
        <w:bottom w:val="none" w:sz="0" w:space="0" w:color="auto"/>
        <w:right w:val="none" w:sz="0" w:space="0" w:color="auto"/>
      </w:divBdr>
    </w:div>
    <w:div w:id="1655335775">
      <w:bodyDiv w:val="1"/>
      <w:marLeft w:val="0"/>
      <w:marRight w:val="0"/>
      <w:marTop w:val="0"/>
      <w:marBottom w:val="0"/>
      <w:divBdr>
        <w:top w:val="none" w:sz="0" w:space="0" w:color="auto"/>
        <w:left w:val="none" w:sz="0" w:space="0" w:color="auto"/>
        <w:bottom w:val="none" w:sz="0" w:space="0" w:color="auto"/>
        <w:right w:val="none" w:sz="0" w:space="0" w:color="auto"/>
      </w:divBdr>
    </w:div>
    <w:div w:id="1659646700">
      <w:bodyDiv w:val="1"/>
      <w:marLeft w:val="0"/>
      <w:marRight w:val="0"/>
      <w:marTop w:val="0"/>
      <w:marBottom w:val="0"/>
      <w:divBdr>
        <w:top w:val="none" w:sz="0" w:space="0" w:color="auto"/>
        <w:left w:val="none" w:sz="0" w:space="0" w:color="auto"/>
        <w:bottom w:val="none" w:sz="0" w:space="0" w:color="auto"/>
        <w:right w:val="none" w:sz="0" w:space="0" w:color="auto"/>
      </w:divBdr>
    </w:div>
    <w:div w:id="1665544799">
      <w:bodyDiv w:val="1"/>
      <w:marLeft w:val="0"/>
      <w:marRight w:val="0"/>
      <w:marTop w:val="0"/>
      <w:marBottom w:val="0"/>
      <w:divBdr>
        <w:top w:val="none" w:sz="0" w:space="0" w:color="auto"/>
        <w:left w:val="none" w:sz="0" w:space="0" w:color="auto"/>
        <w:bottom w:val="none" w:sz="0" w:space="0" w:color="auto"/>
        <w:right w:val="none" w:sz="0" w:space="0" w:color="auto"/>
      </w:divBdr>
    </w:div>
    <w:div w:id="1699698187">
      <w:bodyDiv w:val="1"/>
      <w:marLeft w:val="0"/>
      <w:marRight w:val="0"/>
      <w:marTop w:val="0"/>
      <w:marBottom w:val="0"/>
      <w:divBdr>
        <w:top w:val="none" w:sz="0" w:space="0" w:color="auto"/>
        <w:left w:val="none" w:sz="0" w:space="0" w:color="auto"/>
        <w:bottom w:val="none" w:sz="0" w:space="0" w:color="auto"/>
        <w:right w:val="none" w:sz="0" w:space="0" w:color="auto"/>
      </w:divBdr>
    </w:div>
    <w:div w:id="1715158618">
      <w:bodyDiv w:val="1"/>
      <w:marLeft w:val="0"/>
      <w:marRight w:val="0"/>
      <w:marTop w:val="0"/>
      <w:marBottom w:val="0"/>
      <w:divBdr>
        <w:top w:val="none" w:sz="0" w:space="0" w:color="auto"/>
        <w:left w:val="none" w:sz="0" w:space="0" w:color="auto"/>
        <w:bottom w:val="none" w:sz="0" w:space="0" w:color="auto"/>
        <w:right w:val="none" w:sz="0" w:space="0" w:color="auto"/>
      </w:divBdr>
    </w:div>
    <w:div w:id="1720548862">
      <w:bodyDiv w:val="1"/>
      <w:marLeft w:val="0"/>
      <w:marRight w:val="0"/>
      <w:marTop w:val="0"/>
      <w:marBottom w:val="0"/>
      <w:divBdr>
        <w:top w:val="none" w:sz="0" w:space="0" w:color="auto"/>
        <w:left w:val="none" w:sz="0" w:space="0" w:color="auto"/>
        <w:bottom w:val="none" w:sz="0" w:space="0" w:color="auto"/>
        <w:right w:val="none" w:sz="0" w:space="0" w:color="auto"/>
      </w:divBdr>
    </w:div>
    <w:div w:id="1729911255">
      <w:bodyDiv w:val="1"/>
      <w:marLeft w:val="0"/>
      <w:marRight w:val="0"/>
      <w:marTop w:val="0"/>
      <w:marBottom w:val="0"/>
      <w:divBdr>
        <w:top w:val="none" w:sz="0" w:space="0" w:color="auto"/>
        <w:left w:val="none" w:sz="0" w:space="0" w:color="auto"/>
        <w:bottom w:val="none" w:sz="0" w:space="0" w:color="auto"/>
        <w:right w:val="none" w:sz="0" w:space="0" w:color="auto"/>
      </w:divBdr>
    </w:div>
    <w:div w:id="1749158752">
      <w:bodyDiv w:val="1"/>
      <w:marLeft w:val="0"/>
      <w:marRight w:val="0"/>
      <w:marTop w:val="0"/>
      <w:marBottom w:val="0"/>
      <w:divBdr>
        <w:top w:val="none" w:sz="0" w:space="0" w:color="auto"/>
        <w:left w:val="none" w:sz="0" w:space="0" w:color="auto"/>
        <w:bottom w:val="none" w:sz="0" w:space="0" w:color="auto"/>
        <w:right w:val="none" w:sz="0" w:space="0" w:color="auto"/>
      </w:divBdr>
    </w:div>
    <w:div w:id="1786776824">
      <w:bodyDiv w:val="1"/>
      <w:marLeft w:val="0"/>
      <w:marRight w:val="0"/>
      <w:marTop w:val="0"/>
      <w:marBottom w:val="0"/>
      <w:divBdr>
        <w:top w:val="none" w:sz="0" w:space="0" w:color="auto"/>
        <w:left w:val="none" w:sz="0" w:space="0" w:color="auto"/>
        <w:bottom w:val="none" w:sz="0" w:space="0" w:color="auto"/>
        <w:right w:val="none" w:sz="0" w:space="0" w:color="auto"/>
      </w:divBdr>
    </w:div>
    <w:div w:id="1811095161">
      <w:bodyDiv w:val="1"/>
      <w:marLeft w:val="0"/>
      <w:marRight w:val="0"/>
      <w:marTop w:val="0"/>
      <w:marBottom w:val="0"/>
      <w:divBdr>
        <w:top w:val="none" w:sz="0" w:space="0" w:color="auto"/>
        <w:left w:val="none" w:sz="0" w:space="0" w:color="auto"/>
        <w:bottom w:val="none" w:sz="0" w:space="0" w:color="auto"/>
        <w:right w:val="none" w:sz="0" w:space="0" w:color="auto"/>
      </w:divBdr>
    </w:div>
    <w:div w:id="1832063073">
      <w:bodyDiv w:val="1"/>
      <w:marLeft w:val="0"/>
      <w:marRight w:val="0"/>
      <w:marTop w:val="0"/>
      <w:marBottom w:val="0"/>
      <w:divBdr>
        <w:top w:val="none" w:sz="0" w:space="0" w:color="auto"/>
        <w:left w:val="none" w:sz="0" w:space="0" w:color="auto"/>
        <w:bottom w:val="none" w:sz="0" w:space="0" w:color="auto"/>
        <w:right w:val="none" w:sz="0" w:space="0" w:color="auto"/>
      </w:divBdr>
    </w:div>
    <w:div w:id="1852793917">
      <w:bodyDiv w:val="1"/>
      <w:marLeft w:val="0"/>
      <w:marRight w:val="0"/>
      <w:marTop w:val="0"/>
      <w:marBottom w:val="0"/>
      <w:divBdr>
        <w:top w:val="none" w:sz="0" w:space="0" w:color="auto"/>
        <w:left w:val="none" w:sz="0" w:space="0" w:color="auto"/>
        <w:bottom w:val="none" w:sz="0" w:space="0" w:color="auto"/>
        <w:right w:val="none" w:sz="0" w:space="0" w:color="auto"/>
      </w:divBdr>
    </w:div>
    <w:div w:id="1857578812">
      <w:bodyDiv w:val="1"/>
      <w:marLeft w:val="0"/>
      <w:marRight w:val="0"/>
      <w:marTop w:val="0"/>
      <w:marBottom w:val="0"/>
      <w:divBdr>
        <w:top w:val="none" w:sz="0" w:space="0" w:color="auto"/>
        <w:left w:val="none" w:sz="0" w:space="0" w:color="auto"/>
        <w:bottom w:val="none" w:sz="0" w:space="0" w:color="auto"/>
        <w:right w:val="none" w:sz="0" w:space="0" w:color="auto"/>
      </w:divBdr>
    </w:div>
    <w:div w:id="1865433448">
      <w:bodyDiv w:val="1"/>
      <w:marLeft w:val="0"/>
      <w:marRight w:val="0"/>
      <w:marTop w:val="0"/>
      <w:marBottom w:val="0"/>
      <w:divBdr>
        <w:top w:val="none" w:sz="0" w:space="0" w:color="auto"/>
        <w:left w:val="none" w:sz="0" w:space="0" w:color="auto"/>
        <w:bottom w:val="none" w:sz="0" w:space="0" w:color="auto"/>
        <w:right w:val="none" w:sz="0" w:space="0" w:color="auto"/>
      </w:divBdr>
    </w:div>
    <w:div w:id="1890143631">
      <w:bodyDiv w:val="1"/>
      <w:marLeft w:val="0"/>
      <w:marRight w:val="0"/>
      <w:marTop w:val="0"/>
      <w:marBottom w:val="0"/>
      <w:divBdr>
        <w:top w:val="none" w:sz="0" w:space="0" w:color="auto"/>
        <w:left w:val="none" w:sz="0" w:space="0" w:color="auto"/>
        <w:bottom w:val="none" w:sz="0" w:space="0" w:color="auto"/>
        <w:right w:val="none" w:sz="0" w:space="0" w:color="auto"/>
      </w:divBdr>
    </w:div>
    <w:div w:id="1953510400">
      <w:bodyDiv w:val="1"/>
      <w:marLeft w:val="0"/>
      <w:marRight w:val="0"/>
      <w:marTop w:val="0"/>
      <w:marBottom w:val="0"/>
      <w:divBdr>
        <w:top w:val="none" w:sz="0" w:space="0" w:color="auto"/>
        <w:left w:val="none" w:sz="0" w:space="0" w:color="auto"/>
        <w:bottom w:val="none" w:sz="0" w:space="0" w:color="auto"/>
        <w:right w:val="none" w:sz="0" w:space="0" w:color="auto"/>
      </w:divBdr>
    </w:div>
    <w:div w:id="1963269365">
      <w:bodyDiv w:val="1"/>
      <w:marLeft w:val="0"/>
      <w:marRight w:val="0"/>
      <w:marTop w:val="0"/>
      <w:marBottom w:val="0"/>
      <w:divBdr>
        <w:top w:val="none" w:sz="0" w:space="0" w:color="auto"/>
        <w:left w:val="none" w:sz="0" w:space="0" w:color="auto"/>
        <w:bottom w:val="none" w:sz="0" w:space="0" w:color="auto"/>
        <w:right w:val="none" w:sz="0" w:space="0" w:color="auto"/>
      </w:divBdr>
    </w:div>
    <w:div w:id="1974947952">
      <w:bodyDiv w:val="1"/>
      <w:marLeft w:val="0"/>
      <w:marRight w:val="0"/>
      <w:marTop w:val="0"/>
      <w:marBottom w:val="0"/>
      <w:divBdr>
        <w:top w:val="none" w:sz="0" w:space="0" w:color="auto"/>
        <w:left w:val="none" w:sz="0" w:space="0" w:color="auto"/>
        <w:bottom w:val="none" w:sz="0" w:space="0" w:color="auto"/>
        <w:right w:val="none" w:sz="0" w:space="0" w:color="auto"/>
      </w:divBdr>
    </w:div>
    <w:div w:id="1978224015">
      <w:bodyDiv w:val="1"/>
      <w:marLeft w:val="0"/>
      <w:marRight w:val="0"/>
      <w:marTop w:val="0"/>
      <w:marBottom w:val="0"/>
      <w:divBdr>
        <w:top w:val="none" w:sz="0" w:space="0" w:color="auto"/>
        <w:left w:val="none" w:sz="0" w:space="0" w:color="auto"/>
        <w:bottom w:val="none" w:sz="0" w:space="0" w:color="auto"/>
        <w:right w:val="none" w:sz="0" w:space="0" w:color="auto"/>
      </w:divBdr>
    </w:div>
    <w:div w:id="2027440824">
      <w:bodyDiv w:val="1"/>
      <w:marLeft w:val="0"/>
      <w:marRight w:val="0"/>
      <w:marTop w:val="0"/>
      <w:marBottom w:val="0"/>
      <w:divBdr>
        <w:top w:val="none" w:sz="0" w:space="0" w:color="auto"/>
        <w:left w:val="none" w:sz="0" w:space="0" w:color="auto"/>
        <w:bottom w:val="none" w:sz="0" w:space="0" w:color="auto"/>
        <w:right w:val="none" w:sz="0" w:space="0" w:color="auto"/>
      </w:divBdr>
    </w:div>
    <w:div w:id="2042512945">
      <w:bodyDiv w:val="1"/>
      <w:marLeft w:val="0"/>
      <w:marRight w:val="0"/>
      <w:marTop w:val="0"/>
      <w:marBottom w:val="0"/>
      <w:divBdr>
        <w:top w:val="none" w:sz="0" w:space="0" w:color="auto"/>
        <w:left w:val="none" w:sz="0" w:space="0" w:color="auto"/>
        <w:bottom w:val="none" w:sz="0" w:space="0" w:color="auto"/>
        <w:right w:val="none" w:sz="0" w:space="0" w:color="auto"/>
      </w:divBdr>
    </w:div>
    <w:div w:id="2111466927">
      <w:bodyDiv w:val="1"/>
      <w:marLeft w:val="0"/>
      <w:marRight w:val="0"/>
      <w:marTop w:val="0"/>
      <w:marBottom w:val="0"/>
      <w:divBdr>
        <w:top w:val="none" w:sz="0" w:space="0" w:color="auto"/>
        <w:left w:val="none" w:sz="0" w:space="0" w:color="auto"/>
        <w:bottom w:val="none" w:sz="0" w:space="0" w:color="auto"/>
        <w:right w:val="none" w:sz="0" w:space="0" w:color="auto"/>
      </w:divBdr>
    </w:div>
    <w:div w:id="2120028998">
      <w:bodyDiv w:val="1"/>
      <w:marLeft w:val="0"/>
      <w:marRight w:val="0"/>
      <w:marTop w:val="0"/>
      <w:marBottom w:val="0"/>
      <w:divBdr>
        <w:top w:val="none" w:sz="0" w:space="0" w:color="auto"/>
        <w:left w:val="none" w:sz="0" w:space="0" w:color="auto"/>
        <w:bottom w:val="none" w:sz="0" w:space="0" w:color="auto"/>
        <w:right w:val="none" w:sz="0" w:space="0" w:color="auto"/>
      </w:divBdr>
    </w:div>
    <w:div w:id="2132628710">
      <w:bodyDiv w:val="1"/>
      <w:marLeft w:val="0"/>
      <w:marRight w:val="0"/>
      <w:marTop w:val="0"/>
      <w:marBottom w:val="0"/>
      <w:divBdr>
        <w:top w:val="none" w:sz="0" w:space="0" w:color="auto"/>
        <w:left w:val="none" w:sz="0" w:space="0" w:color="auto"/>
        <w:bottom w:val="none" w:sz="0" w:space="0" w:color="auto"/>
        <w:right w:val="none" w:sz="0" w:space="0" w:color="auto"/>
      </w:divBdr>
    </w:div>
    <w:div w:id="214330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71B91"/>
    <w:rsid w:val="00131DA3"/>
    <w:rsid w:val="00143F24"/>
    <w:rsid w:val="003572D5"/>
    <w:rsid w:val="003A330D"/>
    <w:rsid w:val="003D7D95"/>
    <w:rsid w:val="004201BA"/>
    <w:rsid w:val="00424415"/>
    <w:rsid w:val="00546EF2"/>
    <w:rsid w:val="00632F76"/>
    <w:rsid w:val="00666684"/>
    <w:rsid w:val="00740AC5"/>
    <w:rsid w:val="00776281"/>
    <w:rsid w:val="008C601D"/>
    <w:rsid w:val="00BF0B5B"/>
    <w:rsid w:val="00F03C9A"/>
    <w:rsid w:val="00F5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3F24"/>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CB9162A4F42943F09C725E0D6AE6E0DF">
    <w:name w:val="CB9162A4F42943F09C725E0D6AE6E0DF"/>
    <w:rsid w:val="00143F24"/>
  </w:style>
  <w:style w:type="paragraph" w:customStyle="1" w:styleId="1224ED51584F445E946733B711978105">
    <w:name w:val="1224ED51584F445E946733B711978105"/>
    <w:rsid w:val="00143F24"/>
  </w:style>
  <w:style w:type="paragraph" w:customStyle="1" w:styleId="CF3D480AEC2A4BFC8F094A3B1E1902AC">
    <w:name w:val="CF3D480AEC2A4BFC8F094A3B1E1902AC"/>
    <w:rsid w:val="00143F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Environmental outcomes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4</b:RefOrder>
  </b:Source>
  <b:Source>
    <b:Tag>DEL7a5</b:Tag>
    <b:SourceType>Report</b:SourceType>
    <b:Guid>{F6DD2F3C-8D49-41F8-AC40-A485A1B306C4}</b:Guid>
    <b:Author>
      <b:Author>
        <b:Corporate>DELWP</b:Corporate>
      </b:Author>
    </b:Author>
    <b:Title>Guidelines for the removal, destruction or lopping of native vegetation</b:Title>
    <b:Year>2017</b:Year>
    <b:Publisher>Victorian Department of Environment, Land, Water and Planning</b:Publisher>
    <b:City>Melbourne</b:City>
    <b:RefOrder>3</b:RefOrder>
  </b:Source>
  <b:Source>
    <b:Tag>Car101</b:Tag>
    <b:SourceType>Report</b:SourceType>
    <b:Guid>{6E9C49B4-FA52-426D-9D54-42DE5ECEFFE1}</b:Guid>
    <b:Title>National Recovery Plan for the Matted Flax-lily Dianella amoena</b:Title>
    <b:Year>2010</b:Year>
    <b:Publisher>Department of Sustainability and Environment.</b:Publisher>
    <b:City>East Melbourne</b:City>
    <b:Author>
      <b:Author>
        <b:NameList>
          <b:Person>
            <b:Last>Carter</b:Last>
            <b:First>O</b:First>
          </b:Person>
        </b:NameList>
      </b:Author>
    </b:Author>
    <b:RefOrder>1</b:RefOrder>
  </b:Source>
  <b:Source>
    <b:Tag>Eco14</b:Tag>
    <b:SourceType>Report</b:SourceType>
    <b:Guid>{83A99F38-35B5-45C7-913B-D561DD3DA1EC}</b:Guid>
    <b:Author>
      <b:Author>
        <b:Corporate>Ecology Australia</b:Corporate>
      </b:Author>
    </b:Author>
    <b:Title>Sugarloaf Pipeline Matted Flax-lily (Dianella amoena) Translocation Monitoring: Spring 2014 </b:Title>
    <b:Year>2014</b:Year>
    <b:Publisher>Report prepared for Melbourne Water Corporation by Ecology Australia Pty Ltd, Fairfield</b:Publisher>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417F9924-445F-4734-9FB7-0D95568F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dc:description/>
  <cp:lastModifiedBy>Veronica Fink</cp:lastModifiedBy>
  <cp:revision>7</cp:revision>
  <dcterms:created xsi:type="dcterms:W3CDTF">2019-09-15T08:52:00Z</dcterms:created>
  <dcterms:modified xsi:type="dcterms:W3CDTF">2019-09-20T05:08:00Z</dcterms:modified>
  <cp:category/>
  <cp:contentStatus/>
</cp:coreProperties>
</file>