
<file path=[Content_Types].xml><?xml version="1.0" encoding="utf-8"?>
<Types xmlns="http://schemas.openxmlformats.org/package/2006/content-types">
  <Default Extension="bin" ContentType="application/vnd.ms-word.attachedToolbar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V w:val="single" w:sz="4" w:space="0" w:color="808080" w:themeColor="background1" w:themeShade="80"/>
        </w:tblBorders>
        <w:shd w:val="clear" w:color="auto" w:fill="E6E6E6"/>
        <w:tblLook w:val="01E0" w:firstRow="1" w:lastRow="1" w:firstColumn="1" w:lastColumn="1" w:noHBand="0" w:noVBand="0"/>
      </w:tblPr>
      <w:tblGrid>
        <w:gridCol w:w="1276"/>
        <w:gridCol w:w="4253"/>
        <w:gridCol w:w="1560"/>
        <w:gridCol w:w="2976"/>
      </w:tblGrid>
      <w:tr w:rsidR="008B7707" w:rsidRPr="00CA5095" w14:paraId="3C43D3EF" w14:textId="77777777" w:rsidTr="00526652">
        <w:trPr>
          <w:trHeight w:val="397"/>
        </w:trPr>
        <w:tc>
          <w:tcPr>
            <w:tcW w:w="1276" w:type="dxa"/>
            <w:tcBorders>
              <w:top w:val="single" w:sz="18" w:space="0" w:color="808080" w:themeColor="background1" w:themeShade="80"/>
              <w:bottom w:val="nil"/>
            </w:tcBorders>
            <w:shd w:val="clear" w:color="auto" w:fill="D9D9D9" w:themeFill="background1" w:themeFillShade="D9"/>
            <w:vAlign w:val="center"/>
          </w:tcPr>
          <w:p w14:paraId="3EEE3990" w14:textId="77777777" w:rsidR="008B7707" w:rsidRPr="00CA5095" w:rsidRDefault="008A3A0C" w:rsidP="000E678B">
            <w:pPr>
              <w:spacing w:before="40" w:after="40"/>
              <w:rPr>
                <w:rFonts w:ascii="Arial" w:hAnsi="Arial" w:cs="Arial"/>
                <w:b/>
                <w:sz w:val="20"/>
                <w:szCs w:val="20"/>
              </w:rPr>
            </w:pPr>
            <w:bookmarkStart w:id="1" w:name="_GoBack"/>
            <w:bookmarkEnd w:id="1"/>
            <w:r w:rsidRPr="00CA5095">
              <w:rPr>
                <w:rFonts w:ascii="Arial" w:hAnsi="Arial" w:cs="Arial"/>
                <w:b/>
                <w:sz w:val="20"/>
                <w:szCs w:val="20"/>
              </w:rPr>
              <w:t xml:space="preserve"> </w:t>
            </w:r>
            <w:r w:rsidR="008B7707" w:rsidRPr="00CA5095">
              <w:rPr>
                <w:rFonts w:ascii="Arial" w:hAnsi="Arial" w:cs="Arial"/>
                <w:b/>
                <w:sz w:val="20"/>
                <w:szCs w:val="20"/>
              </w:rPr>
              <w:t>Date</w:t>
            </w:r>
          </w:p>
        </w:tc>
        <w:tc>
          <w:tcPr>
            <w:tcW w:w="4253" w:type="dxa"/>
            <w:tcBorders>
              <w:top w:val="single" w:sz="18" w:space="0" w:color="808080" w:themeColor="background1" w:themeShade="80"/>
              <w:bottom w:val="nil"/>
            </w:tcBorders>
            <w:shd w:val="clear" w:color="auto" w:fill="D9D9D9" w:themeFill="background1" w:themeFillShade="D9"/>
            <w:vAlign w:val="center"/>
          </w:tcPr>
          <w:p w14:paraId="54231789" w14:textId="236B9753" w:rsidR="008B7707" w:rsidRPr="00CA5095" w:rsidRDefault="00291DEE" w:rsidP="009566E2">
            <w:pPr>
              <w:spacing w:before="40" w:after="40"/>
              <w:rPr>
                <w:rFonts w:ascii="Arial" w:hAnsi="Arial" w:cs="Arial"/>
                <w:sz w:val="20"/>
                <w:szCs w:val="20"/>
              </w:rPr>
            </w:pPr>
            <w:r>
              <w:rPr>
                <w:rFonts w:ascii="Arial" w:hAnsi="Arial" w:cs="Arial"/>
                <w:sz w:val="20"/>
                <w:szCs w:val="20"/>
              </w:rPr>
              <w:t>Wednes</w:t>
            </w:r>
            <w:r w:rsidR="00565B7F">
              <w:rPr>
                <w:rFonts w:ascii="Arial" w:hAnsi="Arial" w:cs="Arial"/>
                <w:sz w:val="20"/>
                <w:szCs w:val="20"/>
              </w:rPr>
              <w:t xml:space="preserve">day </w:t>
            </w:r>
            <w:r w:rsidR="00E563BE">
              <w:rPr>
                <w:rFonts w:ascii="Arial" w:hAnsi="Arial" w:cs="Arial"/>
                <w:sz w:val="20"/>
                <w:szCs w:val="20"/>
              </w:rPr>
              <w:t>27</w:t>
            </w:r>
            <w:r w:rsidR="00565B7F">
              <w:rPr>
                <w:rFonts w:ascii="Arial" w:hAnsi="Arial" w:cs="Arial"/>
                <w:sz w:val="20"/>
                <w:szCs w:val="20"/>
              </w:rPr>
              <w:t xml:space="preserve"> </w:t>
            </w:r>
            <w:r w:rsidR="00E563BE">
              <w:rPr>
                <w:rFonts w:ascii="Arial" w:hAnsi="Arial" w:cs="Arial"/>
                <w:sz w:val="20"/>
                <w:szCs w:val="20"/>
              </w:rPr>
              <w:t>Novem</w:t>
            </w:r>
            <w:r w:rsidR="00565B7F">
              <w:rPr>
                <w:rFonts w:ascii="Arial" w:hAnsi="Arial" w:cs="Arial"/>
                <w:sz w:val="20"/>
                <w:szCs w:val="20"/>
              </w:rPr>
              <w:t>ber</w:t>
            </w:r>
            <w:r w:rsidR="00E81A7B">
              <w:rPr>
                <w:rFonts w:ascii="Arial" w:hAnsi="Arial" w:cs="Arial"/>
                <w:sz w:val="20"/>
                <w:szCs w:val="20"/>
              </w:rPr>
              <w:t xml:space="preserve"> 2019</w:t>
            </w:r>
          </w:p>
        </w:tc>
        <w:tc>
          <w:tcPr>
            <w:tcW w:w="1560" w:type="dxa"/>
            <w:tcBorders>
              <w:top w:val="single" w:sz="18" w:space="0" w:color="808080" w:themeColor="background1" w:themeShade="80"/>
              <w:bottom w:val="nil"/>
            </w:tcBorders>
            <w:shd w:val="clear" w:color="auto" w:fill="D9D9D9" w:themeFill="background1" w:themeFillShade="D9"/>
            <w:vAlign w:val="center"/>
          </w:tcPr>
          <w:p w14:paraId="614AD4E2"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Meeting No</w:t>
            </w:r>
          </w:p>
        </w:tc>
        <w:tc>
          <w:tcPr>
            <w:tcW w:w="2976" w:type="dxa"/>
            <w:tcBorders>
              <w:top w:val="single" w:sz="18" w:space="0" w:color="808080" w:themeColor="background1" w:themeShade="80"/>
              <w:bottom w:val="nil"/>
            </w:tcBorders>
            <w:shd w:val="clear" w:color="auto" w:fill="D9D9D9" w:themeFill="background1" w:themeFillShade="D9"/>
            <w:vAlign w:val="center"/>
          </w:tcPr>
          <w:p w14:paraId="0ED5D472" w14:textId="1BC9B10B" w:rsidR="008B7707" w:rsidRPr="00CA5095" w:rsidRDefault="00A52897" w:rsidP="000E678B">
            <w:pPr>
              <w:spacing w:before="40" w:after="40"/>
              <w:rPr>
                <w:rFonts w:ascii="Arial" w:hAnsi="Arial" w:cs="Arial"/>
                <w:sz w:val="20"/>
                <w:szCs w:val="20"/>
              </w:rPr>
            </w:pPr>
            <w:r>
              <w:rPr>
                <w:rFonts w:ascii="Arial" w:hAnsi="Arial" w:cs="Arial"/>
                <w:sz w:val="20"/>
                <w:szCs w:val="20"/>
              </w:rPr>
              <w:t>1</w:t>
            </w:r>
            <w:r w:rsidR="00E563BE">
              <w:rPr>
                <w:rFonts w:ascii="Arial" w:hAnsi="Arial" w:cs="Arial"/>
                <w:sz w:val="20"/>
                <w:szCs w:val="20"/>
              </w:rPr>
              <w:t>9</w:t>
            </w:r>
          </w:p>
        </w:tc>
      </w:tr>
      <w:tr w:rsidR="008B7707" w:rsidRPr="00CA5095" w14:paraId="2F1CA54A" w14:textId="77777777" w:rsidTr="00526652">
        <w:trPr>
          <w:trHeight w:val="397"/>
        </w:trPr>
        <w:tc>
          <w:tcPr>
            <w:tcW w:w="1276" w:type="dxa"/>
            <w:tcBorders>
              <w:top w:val="nil"/>
              <w:bottom w:val="nil"/>
            </w:tcBorders>
            <w:shd w:val="clear" w:color="auto" w:fill="auto"/>
            <w:vAlign w:val="center"/>
          </w:tcPr>
          <w:p w14:paraId="11264C59"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Chair</w:t>
            </w:r>
          </w:p>
        </w:tc>
        <w:tc>
          <w:tcPr>
            <w:tcW w:w="4253" w:type="dxa"/>
            <w:tcBorders>
              <w:top w:val="nil"/>
              <w:bottom w:val="nil"/>
            </w:tcBorders>
            <w:shd w:val="clear" w:color="auto" w:fill="auto"/>
            <w:vAlign w:val="center"/>
          </w:tcPr>
          <w:p w14:paraId="054BA19E" w14:textId="77777777" w:rsidR="008B7707" w:rsidRPr="00CA5095" w:rsidRDefault="00CE1619" w:rsidP="00E974BF">
            <w:pPr>
              <w:spacing w:before="40" w:after="40"/>
              <w:rPr>
                <w:rFonts w:ascii="Arial" w:hAnsi="Arial" w:cs="Arial"/>
                <w:sz w:val="20"/>
                <w:szCs w:val="20"/>
              </w:rPr>
            </w:pPr>
            <w:r w:rsidRPr="00CA5095">
              <w:rPr>
                <w:rFonts w:ascii="Arial" w:hAnsi="Arial" w:cs="Arial"/>
                <w:sz w:val="20"/>
                <w:szCs w:val="20"/>
              </w:rPr>
              <w:t>Jeni Coutts</w:t>
            </w:r>
          </w:p>
        </w:tc>
        <w:tc>
          <w:tcPr>
            <w:tcW w:w="1560" w:type="dxa"/>
            <w:tcBorders>
              <w:top w:val="nil"/>
              <w:bottom w:val="nil"/>
            </w:tcBorders>
            <w:shd w:val="clear" w:color="auto" w:fill="auto"/>
            <w:vAlign w:val="center"/>
          </w:tcPr>
          <w:p w14:paraId="4183CF1D"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Time</w:t>
            </w:r>
          </w:p>
        </w:tc>
        <w:tc>
          <w:tcPr>
            <w:tcW w:w="2976" w:type="dxa"/>
            <w:tcBorders>
              <w:top w:val="nil"/>
              <w:bottom w:val="nil"/>
            </w:tcBorders>
            <w:shd w:val="clear" w:color="auto" w:fill="auto"/>
            <w:vAlign w:val="center"/>
          </w:tcPr>
          <w:p w14:paraId="78AD6585" w14:textId="77777777" w:rsidR="008B7707" w:rsidRPr="00CA5095" w:rsidRDefault="004B66F2" w:rsidP="000E678B">
            <w:pPr>
              <w:spacing w:before="40" w:after="40"/>
              <w:rPr>
                <w:rFonts w:ascii="Arial" w:hAnsi="Arial" w:cs="Arial"/>
                <w:sz w:val="20"/>
                <w:szCs w:val="20"/>
              </w:rPr>
            </w:pPr>
            <w:r w:rsidRPr="00CA5095">
              <w:rPr>
                <w:rFonts w:ascii="Arial" w:hAnsi="Arial" w:cs="Arial"/>
                <w:sz w:val="20"/>
                <w:szCs w:val="20"/>
              </w:rPr>
              <w:t>7</w:t>
            </w:r>
            <w:r w:rsidR="008B7707" w:rsidRPr="00CA5095">
              <w:rPr>
                <w:rFonts w:ascii="Arial" w:hAnsi="Arial" w:cs="Arial"/>
                <w:sz w:val="20"/>
                <w:szCs w:val="20"/>
              </w:rPr>
              <w:t>.</w:t>
            </w:r>
            <w:r w:rsidR="001F2B22" w:rsidRPr="00CA5095">
              <w:rPr>
                <w:rFonts w:ascii="Arial" w:hAnsi="Arial" w:cs="Arial"/>
                <w:sz w:val="20"/>
                <w:szCs w:val="20"/>
              </w:rPr>
              <w:t>3</w:t>
            </w:r>
            <w:r w:rsidR="007F0147" w:rsidRPr="00CA5095">
              <w:rPr>
                <w:rFonts w:ascii="Arial" w:hAnsi="Arial" w:cs="Arial"/>
                <w:sz w:val="20"/>
                <w:szCs w:val="20"/>
              </w:rPr>
              <w:t>0</w:t>
            </w:r>
            <w:r w:rsidR="008B7707" w:rsidRPr="00CA5095">
              <w:rPr>
                <w:rFonts w:ascii="Arial" w:hAnsi="Arial" w:cs="Arial"/>
                <w:sz w:val="20"/>
                <w:szCs w:val="20"/>
              </w:rPr>
              <w:t xml:space="preserve">am – </w:t>
            </w:r>
            <w:r w:rsidR="007F0147" w:rsidRPr="00CA5095">
              <w:rPr>
                <w:rFonts w:ascii="Arial" w:hAnsi="Arial" w:cs="Arial"/>
                <w:sz w:val="20"/>
                <w:szCs w:val="20"/>
              </w:rPr>
              <w:t>9</w:t>
            </w:r>
            <w:r w:rsidR="008B7707" w:rsidRPr="00CA5095">
              <w:rPr>
                <w:rFonts w:ascii="Arial" w:hAnsi="Arial" w:cs="Arial"/>
                <w:sz w:val="20"/>
                <w:szCs w:val="20"/>
              </w:rPr>
              <w:t>.</w:t>
            </w:r>
            <w:r w:rsidR="00CE1619" w:rsidRPr="00CA5095">
              <w:rPr>
                <w:rFonts w:ascii="Arial" w:hAnsi="Arial" w:cs="Arial"/>
                <w:sz w:val="20"/>
                <w:szCs w:val="20"/>
              </w:rPr>
              <w:t>3</w:t>
            </w:r>
            <w:r w:rsidR="008B7707" w:rsidRPr="00CA5095">
              <w:rPr>
                <w:rFonts w:ascii="Arial" w:hAnsi="Arial" w:cs="Arial"/>
                <w:sz w:val="20"/>
                <w:szCs w:val="20"/>
              </w:rPr>
              <w:t>0</w:t>
            </w:r>
            <w:r w:rsidR="007F0147" w:rsidRPr="00CA5095">
              <w:rPr>
                <w:rFonts w:ascii="Arial" w:hAnsi="Arial" w:cs="Arial"/>
                <w:sz w:val="20"/>
                <w:szCs w:val="20"/>
              </w:rPr>
              <w:t>a</w:t>
            </w:r>
            <w:r w:rsidR="008B7707" w:rsidRPr="00CA5095">
              <w:rPr>
                <w:rFonts w:ascii="Arial" w:hAnsi="Arial" w:cs="Arial"/>
                <w:sz w:val="20"/>
                <w:szCs w:val="20"/>
              </w:rPr>
              <w:t>m</w:t>
            </w:r>
          </w:p>
        </w:tc>
      </w:tr>
      <w:tr w:rsidR="008B7707" w:rsidRPr="00CA5095" w14:paraId="54B642B6" w14:textId="77777777" w:rsidTr="00526652">
        <w:trPr>
          <w:trHeight w:val="397"/>
        </w:trPr>
        <w:tc>
          <w:tcPr>
            <w:tcW w:w="1276" w:type="dxa"/>
            <w:tcBorders>
              <w:top w:val="nil"/>
              <w:bottom w:val="single" w:sz="18" w:space="0" w:color="808080" w:themeColor="background1" w:themeShade="80"/>
            </w:tcBorders>
            <w:shd w:val="clear" w:color="auto" w:fill="D9D9D9" w:themeFill="background1" w:themeFillShade="D9"/>
            <w:vAlign w:val="center"/>
          </w:tcPr>
          <w:p w14:paraId="78FDD907"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Location</w:t>
            </w:r>
          </w:p>
        </w:tc>
        <w:tc>
          <w:tcPr>
            <w:tcW w:w="4253" w:type="dxa"/>
            <w:tcBorders>
              <w:top w:val="nil"/>
              <w:bottom w:val="single" w:sz="18" w:space="0" w:color="808080" w:themeColor="background1" w:themeShade="80"/>
            </w:tcBorders>
            <w:shd w:val="clear" w:color="auto" w:fill="D9D9D9" w:themeFill="background1" w:themeFillShade="D9"/>
            <w:vAlign w:val="center"/>
          </w:tcPr>
          <w:p w14:paraId="3D7BD6E2" w14:textId="77777777" w:rsidR="0010502B" w:rsidRPr="00CA5095" w:rsidRDefault="001F2B22" w:rsidP="007F0147">
            <w:pPr>
              <w:spacing w:before="40" w:after="40"/>
              <w:rPr>
                <w:rFonts w:ascii="Arial" w:hAnsi="Arial" w:cs="Arial"/>
                <w:sz w:val="20"/>
                <w:szCs w:val="20"/>
              </w:rPr>
            </w:pPr>
            <w:r w:rsidRPr="00CA5095">
              <w:rPr>
                <w:rFonts w:ascii="Arial" w:hAnsi="Arial" w:cs="Arial"/>
                <w:sz w:val="20"/>
                <w:szCs w:val="20"/>
              </w:rPr>
              <w:t>Garden Room, Seasons Botanic Gardens</w:t>
            </w:r>
          </w:p>
        </w:tc>
        <w:tc>
          <w:tcPr>
            <w:tcW w:w="1560" w:type="dxa"/>
            <w:tcBorders>
              <w:top w:val="nil"/>
              <w:bottom w:val="single" w:sz="18" w:space="0" w:color="808080" w:themeColor="background1" w:themeShade="80"/>
            </w:tcBorders>
            <w:shd w:val="clear" w:color="auto" w:fill="D9D9D9" w:themeFill="background1" w:themeFillShade="D9"/>
            <w:vAlign w:val="center"/>
          </w:tcPr>
          <w:p w14:paraId="52EF60F6" w14:textId="77777777" w:rsidR="008B7707" w:rsidRPr="00CA5095" w:rsidRDefault="008B7707" w:rsidP="000E678B">
            <w:pPr>
              <w:spacing w:before="40" w:after="40"/>
              <w:rPr>
                <w:rFonts w:ascii="Arial" w:hAnsi="Arial" w:cs="Arial"/>
                <w:b/>
                <w:sz w:val="20"/>
                <w:szCs w:val="20"/>
              </w:rPr>
            </w:pPr>
            <w:r w:rsidRPr="00CA5095">
              <w:rPr>
                <w:rFonts w:ascii="Arial" w:hAnsi="Arial" w:cs="Arial"/>
                <w:b/>
                <w:sz w:val="20"/>
                <w:szCs w:val="20"/>
              </w:rPr>
              <w:t>Minutes</w:t>
            </w:r>
          </w:p>
        </w:tc>
        <w:tc>
          <w:tcPr>
            <w:tcW w:w="2976" w:type="dxa"/>
            <w:tcBorders>
              <w:top w:val="nil"/>
              <w:bottom w:val="single" w:sz="18" w:space="0" w:color="808080" w:themeColor="background1" w:themeShade="80"/>
            </w:tcBorders>
            <w:shd w:val="clear" w:color="auto" w:fill="D9D9D9" w:themeFill="background1" w:themeFillShade="D9"/>
            <w:vAlign w:val="center"/>
          </w:tcPr>
          <w:p w14:paraId="4467946F" w14:textId="77777777" w:rsidR="008B7707" w:rsidRPr="00CA5095" w:rsidRDefault="00A52897" w:rsidP="000E678B">
            <w:pPr>
              <w:spacing w:before="40" w:after="40"/>
              <w:rPr>
                <w:rFonts w:ascii="Arial" w:hAnsi="Arial" w:cs="Arial"/>
                <w:sz w:val="20"/>
                <w:szCs w:val="20"/>
              </w:rPr>
            </w:pPr>
            <w:r>
              <w:rPr>
                <w:rFonts w:ascii="Arial" w:hAnsi="Arial" w:cs="Arial"/>
                <w:sz w:val="20"/>
                <w:szCs w:val="20"/>
              </w:rPr>
              <w:t>Alana Clarke</w:t>
            </w:r>
          </w:p>
        </w:tc>
      </w:tr>
    </w:tbl>
    <w:p w14:paraId="6F2A1888" w14:textId="77777777" w:rsidR="008B7707" w:rsidRPr="00CA5095" w:rsidRDefault="008B7707" w:rsidP="008B7707">
      <w:pPr>
        <w:spacing w:before="60"/>
        <w:rPr>
          <w:rFonts w:ascii="Arial" w:hAnsi="Arial" w:cs="Arial"/>
          <w:sz w:val="20"/>
          <w:szCs w:val="20"/>
        </w:rPr>
      </w:pPr>
    </w:p>
    <w:tbl>
      <w:tblPr>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blBorders>
        <w:tblLook w:val="01E0" w:firstRow="1" w:lastRow="1" w:firstColumn="1" w:lastColumn="1" w:noHBand="0" w:noVBand="0"/>
      </w:tblPr>
      <w:tblGrid>
        <w:gridCol w:w="3290"/>
        <w:gridCol w:w="3402"/>
        <w:gridCol w:w="3373"/>
      </w:tblGrid>
      <w:tr w:rsidR="00ED4A24" w:rsidRPr="00CA5095" w14:paraId="739B8098" w14:textId="77777777" w:rsidTr="00160617">
        <w:trPr>
          <w:trHeight w:val="397"/>
        </w:trPr>
        <w:tc>
          <w:tcPr>
            <w:tcW w:w="3290" w:type="dxa"/>
            <w:tcBorders>
              <w:top w:val="single" w:sz="18" w:space="0" w:color="808080" w:themeColor="background1" w:themeShade="80"/>
              <w:bottom w:val="nil"/>
            </w:tcBorders>
            <w:shd w:val="clear" w:color="auto" w:fill="D9D9D9" w:themeFill="background1" w:themeFillShade="D9"/>
            <w:vAlign w:val="center"/>
          </w:tcPr>
          <w:p w14:paraId="3CFC0022" w14:textId="77777777" w:rsidR="00ED4A24" w:rsidRPr="00CA5095" w:rsidRDefault="00ED4A24" w:rsidP="00AC5CF9">
            <w:pPr>
              <w:spacing w:before="80" w:after="80"/>
              <w:rPr>
                <w:rFonts w:ascii="Arial" w:hAnsi="Arial" w:cs="Arial"/>
                <w:b/>
                <w:sz w:val="20"/>
                <w:szCs w:val="20"/>
              </w:rPr>
            </w:pPr>
            <w:r w:rsidRPr="00CA5095">
              <w:rPr>
                <w:rFonts w:ascii="Arial" w:hAnsi="Arial" w:cs="Arial"/>
                <w:b/>
                <w:sz w:val="20"/>
                <w:szCs w:val="20"/>
              </w:rPr>
              <w:t>Members</w:t>
            </w:r>
            <w:r w:rsidR="00E540E4" w:rsidRPr="00CA5095">
              <w:rPr>
                <w:rFonts w:ascii="Arial" w:hAnsi="Arial" w:cs="Arial"/>
                <w:b/>
                <w:sz w:val="20"/>
                <w:szCs w:val="20"/>
              </w:rPr>
              <w:t xml:space="preserve"> and attendees</w:t>
            </w:r>
          </w:p>
        </w:tc>
        <w:tc>
          <w:tcPr>
            <w:tcW w:w="3402" w:type="dxa"/>
            <w:tcBorders>
              <w:top w:val="single" w:sz="18" w:space="0" w:color="808080" w:themeColor="background1" w:themeShade="80"/>
              <w:bottom w:val="nil"/>
            </w:tcBorders>
            <w:shd w:val="clear" w:color="auto" w:fill="D9D9D9" w:themeFill="background1" w:themeFillShade="D9"/>
            <w:vAlign w:val="center"/>
          </w:tcPr>
          <w:p w14:paraId="2A9DF364" w14:textId="77777777" w:rsidR="00ED4A24" w:rsidRPr="00CA5095" w:rsidRDefault="00ED4A24" w:rsidP="00AC5CF9">
            <w:pPr>
              <w:spacing w:before="80" w:after="80"/>
              <w:rPr>
                <w:rFonts w:ascii="Arial" w:hAnsi="Arial" w:cs="Arial"/>
                <w:b/>
                <w:sz w:val="20"/>
                <w:szCs w:val="20"/>
              </w:rPr>
            </w:pPr>
          </w:p>
        </w:tc>
        <w:tc>
          <w:tcPr>
            <w:tcW w:w="3373" w:type="dxa"/>
            <w:tcBorders>
              <w:top w:val="single" w:sz="18" w:space="0" w:color="808080" w:themeColor="background1" w:themeShade="80"/>
              <w:bottom w:val="nil"/>
            </w:tcBorders>
            <w:shd w:val="clear" w:color="auto" w:fill="D9D9D9" w:themeFill="background1" w:themeFillShade="D9"/>
          </w:tcPr>
          <w:p w14:paraId="088F1168" w14:textId="77777777" w:rsidR="00ED4A24" w:rsidRPr="00CA5095" w:rsidRDefault="00ED4A24" w:rsidP="00AC5CF9">
            <w:pPr>
              <w:spacing w:before="80" w:after="80"/>
              <w:rPr>
                <w:rFonts w:ascii="Arial" w:hAnsi="Arial" w:cs="Arial"/>
                <w:b/>
                <w:sz w:val="20"/>
                <w:szCs w:val="20"/>
              </w:rPr>
            </w:pPr>
          </w:p>
        </w:tc>
      </w:tr>
      <w:tr w:rsidR="00ED4A24" w:rsidRPr="00031088" w14:paraId="49D1CBC3" w14:textId="77777777" w:rsidTr="00160617">
        <w:trPr>
          <w:trHeight w:val="5557"/>
        </w:trPr>
        <w:tc>
          <w:tcPr>
            <w:tcW w:w="3290" w:type="dxa"/>
            <w:tcBorders>
              <w:top w:val="nil"/>
            </w:tcBorders>
            <w:shd w:val="clear" w:color="auto" w:fill="auto"/>
          </w:tcPr>
          <w:p w14:paraId="2FA141CE" w14:textId="77777777" w:rsidR="00ED4A24" w:rsidRPr="00160617" w:rsidRDefault="00ED4A24" w:rsidP="00AC5CF9">
            <w:pPr>
              <w:spacing w:before="80" w:after="80"/>
              <w:rPr>
                <w:rFonts w:ascii="Arial" w:hAnsi="Arial" w:cs="Arial"/>
                <w:i/>
                <w:sz w:val="20"/>
                <w:szCs w:val="20"/>
              </w:rPr>
            </w:pPr>
            <w:r w:rsidRPr="00160617">
              <w:rPr>
                <w:rFonts w:ascii="Arial" w:hAnsi="Arial" w:cs="Arial"/>
                <w:i/>
                <w:sz w:val="20"/>
                <w:szCs w:val="20"/>
              </w:rPr>
              <w:t>Present</w:t>
            </w:r>
          </w:p>
          <w:p w14:paraId="5866359B" w14:textId="77777777" w:rsidR="00A255A5" w:rsidRPr="00160617" w:rsidRDefault="00DC275F" w:rsidP="008E6D69">
            <w:pPr>
              <w:pStyle w:val="ListParagraph"/>
              <w:numPr>
                <w:ilvl w:val="0"/>
                <w:numId w:val="2"/>
              </w:numPr>
              <w:spacing w:before="80" w:after="80"/>
              <w:ind w:left="456"/>
              <w:contextualSpacing w:val="0"/>
              <w:rPr>
                <w:rFonts w:cs="Arial"/>
                <w:sz w:val="20"/>
                <w:szCs w:val="20"/>
              </w:rPr>
            </w:pPr>
            <w:r w:rsidRPr="00160617">
              <w:rPr>
                <w:rFonts w:cs="Arial"/>
                <w:sz w:val="20"/>
                <w:szCs w:val="20"/>
              </w:rPr>
              <w:t>Jeni Coutts</w:t>
            </w:r>
            <w:r w:rsidR="00A255A5" w:rsidRPr="00160617">
              <w:rPr>
                <w:rFonts w:cs="Arial"/>
                <w:sz w:val="20"/>
                <w:szCs w:val="20"/>
              </w:rPr>
              <w:t xml:space="preserve"> [</w:t>
            </w:r>
            <w:r w:rsidR="00A674D9" w:rsidRPr="00160617">
              <w:rPr>
                <w:rFonts w:cs="Arial"/>
                <w:b/>
                <w:sz w:val="20"/>
                <w:szCs w:val="20"/>
              </w:rPr>
              <w:t>C</w:t>
            </w:r>
            <w:r w:rsidR="001F2B22" w:rsidRPr="00160617">
              <w:rPr>
                <w:rFonts w:cs="Arial"/>
                <w:b/>
                <w:sz w:val="20"/>
                <w:szCs w:val="20"/>
              </w:rPr>
              <w:t>ha</w:t>
            </w:r>
            <w:r w:rsidR="00A255A5" w:rsidRPr="00160617">
              <w:rPr>
                <w:rFonts w:cs="Arial"/>
                <w:b/>
                <w:sz w:val="20"/>
                <w:szCs w:val="20"/>
              </w:rPr>
              <w:t>ir</w:t>
            </w:r>
            <w:r w:rsidR="00A255A5" w:rsidRPr="00160617">
              <w:rPr>
                <w:rFonts w:cs="Arial"/>
                <w:sz w:val="20"/>
                <w:szCs w:val="20"/>
              </w:rPr>
              <w:t>]</w:t>
            </w:r>
          </w:p>
          <w:p w14:paraId="642356DE" w14:textId="77777777" w:rsidR="00EC175A" w:rsidRPr="00160617" w:rsidRDefault="00EE55FC" w:rsidP="008E6D69">
            <w:pPr>
              <w:pStyle w:val="ListParagraph"/>
              <w:numPr>
                <w:ilvl w:val="0"/>
                <w:numId w:val="3"/>
              </w:numPr>
              <w:spacing w:before="80" w:after="80"/>
              <w:ind w:left="456"/>
              <w:contextualSpacing w:val="0"/>
              <w:rPr>
                <w:rFonts w:cs="Arial"/>
                <w:sz w:val="20"/>
                <w:szCs w:val="20"/>
              </w:rPr>
            </w:pPr>
            <w:r w:rsidRPr="00160617">
              <w:rPr>
                <w:rFonts w:cs="Arial"/>
                <w:sz w:val="20"/>
                <w:szCs w:val="20"/>
              </w:rPr>
              <w:t>Karen Baynes, Domain Hill</w:t>
            </w:r>
            <w:r w:rsidR="00EC175A" w:rsidRPr="00160617">
              <w:rPr>
                <w:rFonts w:cs="Arial"/>
                <w:sz w:val="20"/>
                <w:szCs w:val="20"/>
              </w:rPr>
              <w:t xml:space="preserve">, </w:t>
            </w:r>
          </w:p>
          <w:p w14:paraId="49A32000" w14:textId="77777777" w:rsidR="006D1A72" w:rsidRPr="00160617" w:rsidRDefault="00B253DF" w:rsidP="006D1A72">
            <w:pPr>
              <w:pStyle w:val="ListParagraph"/>
              <w:numPr>
                <w:ilvl w:val="0"/>
                <w:numId w:val="2"/>
              </w:numPr>
              <w:spacing w:before="80" w:after="80"/>
              <w:ind w:left="456"/>
              <w:contextualSpacing w:val="0"/>
              <w:rPr>
                <w:rFonts w:cs="Arial"/>
                <w:sz w:val="20"/>
                <w:szCs w:val="20"/>
              </w:rPr>
            </w:pPr>
            <w:r w:rsidRPr="00160617">
              <w:rPr>
                <w:rFonts w:cs="Arial"/>
                <w:sz w:val="20"/>
                <w:szCs w:val="20"/>
              </w:rPr>
              <w:t xml:space="preserve">Andrea </w:t>
            </w:r>
            <w:proofErr w:type="spellStart"/>
            <w:r w:rsidRPr="00160617">
              <w:rPr>
                <w:rFonts w:cs="Arial"/>
                <w:sz w:val="20"/>
                <w:szCs w:val="20"/>
              </w:rPr>
              <w:t>Coote</w:t>
            </w:r>
            <w:proofErr w:type="spellEnd"/>
            <w:r w:rsidRPr="00160617">
              <w:rPr>
                <w:rFonts w:cs="Arial"/>
                <w:sz w:val="20"/>
                <w:szCs w:val="20"/>
              </w:rPr>
              <w:t>, The Domain</w:t>
            </w:r>
            <w:r w:rsidR="006D1A72" w:rsidRPr="00160617">
              <w:rPr>
                <w:rFonts w:cs="Arial"/>
                <w:sz w:val="20"/>
                <w:szCs w:val="20"/>
              </w:rPr>
              <w:t xml:space="preserve"> </w:t>
            </w:r>
          </w:p>
          <w:p w14:paraId="3AC88181" w14:textId="454E1914" w:rsidR="00EE55FC" w:rsidRPr="00160617" w:rsidRDefault="006D1A72" w:rsidP="006D1A72">
            <w:pPr>
              <w:pStyle w:val="ListParagraph"/>
              <w:numPr>
                <w:ilvl w:val="0"/>
                <w:numId w:val="2"/>
              </w:numPr>
              <w:spacing w:before="80" w:after="80"/>
              <w:ind w:left="456"/>
              <w:contextualSpacing w:val="0"/>
              <w:rPr>
                <w:rFonts w:cs="Arial"/>
                <w:sz w:val="20"/>
                <w:szCs w:val="20"/>
              </w:rPr>
            </w:pPr>
            <w:r w:rsidRPr="00160617">
              <w:rPr>
                <w:rFonts w:cs="Arial"/>
                <w:sz w:val="20"/>
                <w:szCs w:val="20"/>
              </w:rPr>
              <w:t>Trevor Sutherland, Hallmark Apartments</w:t>
            </w:r>
          </w:p>
          <w:p w14:paraId="1E2E1A11" w14:textId="39ECEC17" w:rsidR="0089437D" w:rsidRPr="00160617" w:rsidRDefault="0089437D" w:rsidP="0089437D">
            <w:pPr>
              <w:pStyle w:val="ListParagraph"/>
              <w:numPr>
                <w:ilvl w:val="0"/>
                <w:numId w:val="2"/>
              </w:numPr>
              <w:spacing w:before="80" w:after="80"/>
              <w:ind w:left="456"/>
              <w:contextualSpacing w:val="0"/>
              <w:rPr>
                <w:rFonts w:cs="Arial"/>
                <w:sz w:val="20"/>
                <w:szCs w:val="20"/>
              </w:rPr>
            </w:pPr>
            <w:r w:rsidRPr="00160617">
              <w:rPr>
                <w:rFonts w:cs="Arial"/>
                <w:sz w:val="20"/>
                <w:szCs w:val="20"/>
              </w:rPr>
              <w:t xml:space="preserve">Bernadene Voss, City of Port Phillip </w:t>
            </w:r>
          </w:p>
          <w:p w14:paraId="512A0E57" w14:textId="3891666F" w:rsidR="0089437D" w:rsidRPr="00160617" w:rsidRDefault="0089437D" w:rsidP="0089437D">
            <w:pPr>
              <w:pStyle w:val="ListParagraph"/>
              <w:numPr>
                <w:ilvl w:val="0"/>
                <w:numId w:val="2"/>
              </w:numPr>
              <w:spacing w:before="80" w:after="80"/>
              <w:ind w:left="456"/>
              <w:contextualSpacing w:val="0"/>
              <w:rPr>
                <w:rFonts w:cs="Arial"/>
                <w:sz w:val="20"/>
                <w:szCs w:val="20"/>
              </w:rPr>
            </w:pPr>
            <w:r w:rsidRPr="00160617">
              <w:rPr>
                <w:rFonts w:cs="Arial"/>
                <w:sz w:val="20"/>
                <w:szCs w:val="20"/>
              </w:rPr>
              <w:t>Neil Hutchinson, City of Melbourne</w:t>
            </w:r>
          </w:p>
          <w:p w14:paraId="78A27634" w14:textId="15059921" w:rsidR="00EC175A" w:rsidRPr="00160617" w:rsidRDefault="005618AE" w:rsidP="008E6D69">
            <w:pPr>
              <w:pStyle w:val="ListParagraph"/>
              <w:numPr>
                <w:ilvl w:val="0"/>
                <w:numId w:val="3"/>
              </w:numPr>
              <w:spacing w:before="80" w:after="80"/>
              <w:ind w:left="456"/>
              <w:contextualSpacing w:val="0"/>
              <w:rPr>
                <w:rFonts w:cs="Arial"/>
                <w:sz w:val="20"/>
                <w:szCs w:val="20"/>
              </w:rPr>
            </w:pPr>
            <w:r w:rsidRPr="00160617">
              <w:rPr>
                <w:rFonts w:cs="Arial"/>
                <w:sz w:val="20"/>
                <w:szCs w:val="20"/>
              </w:rPr>
              <w:t xml:space="preserve">Jane </w:t>
            </w:r>
            <w:proofErr w:type="spellStart"/>
            <w:r w:rsidRPr="00160617">
              <w:rPr>
                <w:rFonts w:cs="Arial"/>
                <w:sz w:val="20"/>
                <w:szCs w:val="20"/>
              </w:rPr>
              <w:t>Pickworth</w:t>
            </w:r>
            <w:proofErr w:type="spellEnd"/>
            <w:r w:rsidRPr="00160617">
              <w:rPr>
                <w:rFonts w:cs="Arial"/>
                <w:sz w:val="20"/>
                <w:szCs w:val="20"/>
              </w:rPr>
              <w:t>, Albert Road Clinic</w:t>
            </w:r>
            <w:r w:rsidR="00493329" w:rsidRPr="00160617">
              <w:rPr>
                <w:rFonts w:cs="Arial"/>
                <w:sz w:val="20"/>
                <w:szCs w:val="20"/>
              </w:rPr>
              <w:t xml:space="preserve"> </w:t>
            </w:r>
          </w:p>
          <w:p w14:paraId="12D053CB" w14:textId="35663452" w:rsidR="00233993" w:rsidRPr="00160617" w:rsidRDefault="00233993" w:rsidP="008E6D69">
            <w:pPr>
              <w:pStyle w:val="ListParagraph"/>
              <w:numPr>
                <w:ilvl w:val="0"/>
                <w:numId w:val="3"/>
              </w:numPr>
              <w:spacing w:before="80" w:after="80"/>
              <w:ind w:left="456"/>
              <w:contextualSpacing w:val="0"/>
              <w:rPr>
                <w:rFonts w:cs="Arial"/>
                <w:sz w:val="20"/>
                <w:szCs w:val="20"/>
              </w:rPr>
            </w:pPr>
            <w:r w:rsidRPr="00160617">
              <w:rPr>
                <w:rFonts w:cs="Arial"/>
                <w:sz w:val="20"/>
                <w:szCs w:val="20"/>
              </w:rPr>
              <w:t>Jan Swinburne</w:t>
            </w:r>
            <w:r w:rsidR="00247876" w:rsidRPr="00160617">
              <w:rPr>
                <w:rFonts w:cs="Arial"/>
                <w:sz w:val="20"/>
                <w:szCs w:val="20"/>
              </w:rPr>
              <w:t>, local resident</w:t>
            </w:r>
          </w:p>
          <w:p w14:paraId="0914AA2E" w14:textId="77777777" w:rsidR="0089437D" w:rsidRPr="00160617" w:rsidRDefault="00493329" w:rsidP="008E6D69">
            <w:pPr>
              <w:pStyle w:val="ListParagraph"/>
              <w:numPr>
                <w:ilvl w:val="0"/>
                <w:numId w:val="3"/>
              </w:numPr>
              <w:spacing w:before="80" w:after="80"/>
              <w:ind w:left="456"/>
              <w:contextualSpacing w:val="0"/>
              <w:rPr>
                <w:rFonts w:cs="Arial"/>
                <w:sz w:val="20"/>
                <w:szCs w:val="20"/>
              </w:rPr>
            </w:pPr>
            <w:r w:rsidRPr="00160617">
              <w:rPr>
                <w:rFonts w:cs="Arial"/>
                <w:sz w:val="20"/>
                <w:szCs w:val="20"/>
              </w:rPr>
              <w:t>Fraser Read-Smith, G12+</w:t>
            </w:r>
            <w:r w:rsidR="0089437D" w:rsidRPr="00160617">
              <w:rPr>
                <w:rFonts w:cs="Arial"/>
                <w:sz w:val="20"/>
                <w:szCs w:val="20"/>
              </w:rPr>
              <w:t xml:space="preserve"> </w:t>
            </w:r>
          </w:p>
          <w:p w14:paraId="0B9DB409" w14:textId="1D881830" w:rsidR="00493329" w:rsidRPr="00160617" w:rsidRDefault="0089437D" w:rsidP="008E6D69">
            <w:pPr>
              <w:pStyle w:val="ListParagraph"/>
              <w:numPr>
                <w:ilvl w:val="0"/>
                <w:numId w:val="3"/>
              </w:numPr>
              <w:spacing w:before="80" w:after="80"/>
              <w:ind w:left="456"/>
              <w:contextualSpacing w:val="0"/>
              <w:rPr>
                <w:rFonts w:cs="Arial"/>
                <w:sz w:val="20"/>
                <w:szCs w:val="20"/>
              </w:rPr>
            </w:pPr>
            <w:r w:rsidRPr="00160617">
              <w:rPr>
                <w:rFonts w:cs="Arial"/>
                <w:sz w:val="20"/>
                <w:szCs w:val="20"/>
              </w:rPr>
              <w:t>Dean Nightingale, G12+</w:t>
            </w:r>
          </w:p>
          <w:p w14:paraId="1F43C587" w14:textId="77777777" w:rsidR="00160617" w:rsidRDefault="000E1F90" w:rsidP="00160617">
            <w:pPr>
              <w:pStyle w:val="ListParagraph"/>
              <w:numPr>
                <w:ilvl w:val="0"/>
                <w:numId w:val="2"/>
              </w:numPr>
              <w:spacing w:before="80" w:after="80"/>
              <w:ind w:left="456"/>
              <w:contextualSpacing w:val="0"/>
              <w:rPr>
                <w:rFonts w:cs="Arial"/>
                <w:sz w:val="20"/>
                <w:szCs w:val="20"/>
              </w:rPr>
            </w:pPr>
            <w:r w:rsidRPr="00160617">
              <w:rPr>
                <w:rFonts w:cs="Arial"/>
                <w:sz w:val="20"/>
                <w:szCs w:val="20"/>
              </w:rPr>
              <w:t>Colin Stuckey, Melbourne Grammar School</w:t>
            </w:r>
            <w:r w:rsidR="00166B53" w:rsidRPr="00160617">
              <w:rPr>
                <w:rFonts w:cs="Arial"/>
                <w:sz w:val="20"/>
                <w:szCs w:val="20"/>
              </w:rPr>
              <w:t xml:space="preserve"> </w:t>
            </w:r>
          </w:p>
          <w:p w14:paraId="0AF07091" w14:textId="4FCF0546" w:rsidR="00160617" w:rsidRPr="00160617" w:rsidRDefault="00160617" w:rsidP="00160617">
            <w:pPr>
              <w:pStyle w:val="ListParagraph"/>
              <w:numPr>
                <w:ilvl w:val="0"/>
                <w:numId w:val="2"/>
              </w:numPr>
              <w:spacing w:before="80" w:after="80"/>
              <w:ind w:left="456"/>
              <w:contextualSpacing w:val="0"/>
              <w:rPr>
                <w:rFonts w:cs="Arial"/>
                <w:sz w:val="20"/>
                <w:szCs w:val="20"/>
              </w:rPr>
            </w:pPr>
            <w:r w:rsidRPr="00160617">
              <w:rPr>
                <w:rFonts w:cs="Arial"/>
                <w:sz w:val="20"/>
                <w:szCs w:val="20"/>
              </w:rPr>
              <w:t xml:space="preserve">Gary Buck, The Botanica Apartments </w:t>
            </w:r>
          </w:p>
        </w:tc>
        <w:tc>
          <w:tcPr>
            <w:tcW w:w="3402" w:type="dxa"/>
            <w:tcBorders>
              <w:top w:val="nil"/>
            </w:tcBorders>
            <w:shd w:val="clear" w:color="auto" w:fill="auto"/>
          </w:tcPr>
          <w:p w14:paraId="451B275E" w14:textId="180C5910" w:rsidR="00686A17" w:rsidRPr="00160617" w:rsidRDefault="000E453B" w:rsidP="00AC5CF9">
            <w:pPr>
              <w:spacing w:before="80" w:after="80"/>
              <w:rPr>
                <w:rFonts w:ascii="Arial" w:hAnsi="Arial" w:cs="Arial"/>
                <w:i/>
                <w:sz w:val="20"/>
                <w:szCs w:val="20"/>
              </w:rPr>
            </w:pPr>
            <w:r w:rsidRPr="00160617">
              <w:rPr>
                <w:rFonts w:ascii="Arial" w:hAnsi="Arial" w:cs="Arial"/>
                <w:i/>
                <w:sz w:val="20"/>
                <w:szCs w:val="20"/>
              </w:rPr>
              <w:t>Present</w:t>
            </w:r>
          </w:p>
          <w:p w14:paraId="2368AC6F" w14:textId="2CD75432" w:rsidR="00160617" w:rsidRPr="00160617" w:rsidRDefault="00160617" w:rsidP="00160617">
            <w:pPr>
              <w:pStyle w:val="ListParagraph"/>
              <w:numPr>
                <w:ilvl w:val="0"/>
                <w:numId w:val="1"/>
              </w:numPr>
              <w:spacing w:before="80" w:after="80"/>
              <w:ind w:left="453"/>
              <w:contextualSpacing w:val="0"/>
              <w:rPr>
                <w:rFonts w:cs="Arial"/>
                <w:sz w:val="20"/>
                <w:szCs w:val="20"/>
              </w:rPr>
            </w:pPr>
            <w:r w:rsidRPr="00160617">
              <w:rPr>
                <w:rFonts w:cs="Arial"/>
                <w:sz w:val="20"/>
                <w:szCs w:val="20"/>
              </w:rPr>
              <w:t xml:space="preserve">Michael Butcher, Melbourne South Yarra Residents Group </w:t>
            </w:r>
          </w:p>
          <w:p w14:paraId="38D2E92E" w14:textId="4848F3FB" w:rsidR="00160617" w:rsidRDefault="00160617" w:rsidP="00160617">
            <w:pPr>
              <w:pStyle w:val="ListParagraph"/>
              <w:numPr>
                <w:ilvl w:val="0"/>
                <w:numId w:val="2"/>
              </w:numPr>
              <w:spacing w:before="80" w:after="80"/>
              <w:ind w:left="456"/>
              <w:contextualSpacing w:val="0"/>
              <w:rPr>
                <w:rFonts w:cs="Arial"/>
                <w:sz w:val="20"/>
                <w:szCs w:val="20"/>
              </w:rPr>
            </w:pPr>
            <w:r w:rsidRPr="00160617">
              <w:rPr>
                <w:rFonts w:cs="Arial"/>
                <w:sz w:val="20"/>
                <w:szCs w:val="20"/>
              </w:rPr>
              <w:t xml:space="preserve">Gary Gilmour, </w:t>
            </w:r>
            <w:r w:rsidR="008634B7">
              <w:rPr>
                <w:rFonts w:cs="Arial"/>
                <w:sz w:val="20"/>
                <w:szCs w:val="20"/>
              </w:rPr>
              <w:t>Shrine of Remembrance</w:t>
            </w:r>
          </w:p>
          <w:p w14:paraId="467FC526" w14:textId="31C4BF5F" w:rsidR="00E540E4" w:rsidRPr="00160617" w:rsidRDefault="00160617" w:rsidP="00160617">
            <w:pPr>
              <w:pStyle w:val="ListParagraph"/>
              <w:numPr>
                <w:ilvl w:val="0"/>
                <w:numId w:val="1"/>
              </w:numPr>
              <w:spacing w:before="80" w:after="80"/>
              <w:ind w:left="453"/>
              <w:contextualSpacing w:val="0"/>
              <w:rPr>
                <w:rFonts w:cs="Arial"/>
                <w:sz w:val="20"/>
                <w:szCs w:val="20"/>
              </w:rPr>
            </w:pPr>
            <w:r w:rsidRPr="00160617">
              <w:rPr>
                <w:rFonts w:cs="Arial"/>
                <w:sz w:val="20"/>
                <w:szCs w:val="20"/>
              </w:rPr>
              <w:t xml:space="preserve">John Bartels, </w:t>
            </w:r>
            <w:r w:rsidR="008634B7">
              <w:rPr>
                <w:rFonts w:cs="Arial"/>
                <w:sz w:val="20"/>
                <w:szCs w:val="20"/>
              </w:rPr>
              <w:t>City of Port Phillip</w:t>
            </w:r>
          </w:p>
          <w:p w14:paraId="4BD86224" w14:textId="77777777" w:rsidR="00160617" w:rsidRDefault="00160617" w:rsidP="008E6D69">
            <w:pPr>
              <w:pStyle w:val="ListParagraph"/>
              <w:numPr>
                <w:ilvl w:val="0"/>
                <w:numId w:val="1"/>
              </w:numPr>
              <w:spacing w:before="80" w:after="80"/>
              <w:ind w:left="453"/>
              <w:contextualSpacing w:val="0"/>
              <w:rPr>
                <w:rFonts w:cs="Arial"/>
                <w:sz w:val="20"/>
                <w:szCs w:val="20"/>
              </w:rPr>
            </w:pPr>
            <w:r w:rsidRPr="00160617">
              <w:rPr>
                <w:rFonts w:cs="Arial"/>
                <w:sz w:val="20"/>
                <w:szCs w:val="20"/>
              </w:rPr>
              <w:t>Rob Mair, CYP</w:t>
            </w:r>
          </w:p>
          <w:p w14:paraId="40C13089" w14:textId="1C24F351" w:rsidR="00160617" w:rsidRDefault="00160617" w:rsidP="008E6D69">
            <w:pPr>
              <w:pStyle w:val="ListParagraph"/>
              <w:numPr>
                <w:ilvl w:val="0"/>
                <w:numId w:val="1"/>
              </w:numPr>
              <w:spacing w:before="80" w:after="80"/>
              <w:ind w:left="453"/>
              <w:contextualSpacing w:val="0"/>
              <w:rPr>
                <w:rFonts w:cs="Arial"/>
                <w:sz w:val="20"/>
                <w:szCs w:val="20"/>
              </w:rPr>
            </w:pPr>
            <w:r>
              <w:rPr>
                <w:rFonts w:cs="Arial"/>
                <w:sz w:val="20"/>
                <w:szCs w:val="20"/>
              </w:rPr>
              <w:t>John Goding, CYP</w:t>
            </w:r>
            <w:r w:rsidRPr="00160617">
              <w:rPr>
                <w:rFonts w:cs="Arial"/>
                <w:sz w:val="20"/>
                <w:szCs w:val="20"/>
              </w:rPr>
              <w:t xml:space="preserve"> </w:t>
            </w:r>
          </w:p>
          <w:p w14:paraId="40DEB815" w14:textId="5136DCCB" w:rsidR="00AA1D20" w:rsidRPr="00160617" w:rsidRDefault="00C07BFA" w:rsidP="008E6D69">
            <w:pPr>
              <w:pStyle w:val="ListParagraph"/>
              <w:numPr>
                <w:ilvl w:val="0"/>
                <w:numId w:val="1"/>
              </w:numPr>
              <w:spacing w:before="80" w:after="80"/>
              <w:ind w:left="453"/>
              <w:contextualSpacing w:val="0"/>
              <w:rPr>
                <w:rFonts w:cs="Arial"/>
                <w:sz w:val="20"/>
                <w:szCs w:val="20"/>
              </w:rPr>
            </w:pPr>
            <w:r w:rsidRPr="00160617">
              <w:rPr>
                <w:rFonts w:cs="Arial"/>
                <w:sz w:val="20"/>
                <w:szCs w:val="20"/>
              </w:rPr>
              <w:t>Remy Fowler</w:t>
            </w:r>
            <w:r w:rsidR="00AA1D20" w:rsidRPr="00160617">
              <w:rPr>
                <w:rFonts w:cs="Arial"/>
                <w:sz w:val="20"/>
                <w:szCs w:val="20"/>
              </w:rPr>
              <w:t>, CYP</w:t>
            </w:r>
          </w:p>
          <w:p w14:paraId="7FE503F8" w14:textId="05C581DE" w:rsidR="00EA3FFA" w:rsidRPr="00160617" w:rsidRDefault="00EA3FFA" w:rsidP="008E6D69">
            <w:pPr>
              <w:pStyle w:val="ListParagraph"/>
              <w:numPr>
                <w:ilvl w:val="0"/>
                <w:numId w:val="1"/>
              </w:numPr>
              <w:spacing w:before="80" w:after="80"/>
              <w:ind w:left="453"/>
              <w:contextualSpacing w:val="0"/>
              <w:rPr>
                <w:rFonts w:cs="Arial"/>
                <w:sz w:val="20"/>
                <w:szCs w:val="20"/>
              </w:rPr>
            </w:pPr>
            <w:r w:rsidRPr="00160617">
              <w:rPr>
                <w:rFonts w:cs="Arial"/>
                <w:sz w:val="20"/>
                <w:szCs w:val="20"/>
              </w:rPr>
              <w:t>Jordan Turner, CYP</w:t>
            </w:r>
          </w:p>
          <w:p w14:paraId="566F2BFC" w14:textId="5E6D889C" w:rsidR="0089437D" w:rsidRPr="00160617" w:rsidRDefault="0089437D" w:rsidP="008E6D69">
            <w:pPr>
              <w:pStyle w:val="ListParagraph"/>
              <w:numPr>
                <w:ilvl w:val="0"/>
                <w:numId w:val="1"/>
              </w:numPr>
              <w:spacing w:before="80" w:after="80"/>
              <w:ind w:left="453"/>
              <w:contextualSpacing w:val="0"/>
              <w:rPr>
                <w:rFonts w:cs="Arial"/>
                <w:sz w:val="20"/>
                <w:szCs w:val="20"/>
              </w:rPr>
            </w:pPr>
            <w:r w:rsidRPr="00160617">
              <w:rPr>
                <w:rFonts w:cs="Arial"/>
                <w:sz w:val="20"/>
                <w:szCs w:val="20"/>
              </w:rPr>
              <w:t>Camila Eviston, CYP</w:t>
            </w:r>
          </w:p>
          <w:p w14:paraId="2B1EBB64" w14:textId="712824ED" w:rsidR="0089437D" w:rsidRPr="00160617" w:rsidRDefault="0089437D" w:rsidP="008E6D69">
            <w:pPr>
              <w:pStyle w:val="ListParagraph"/>
              <w:numPr>
                <w:ilvl w:val="0"/>
                <w:numId w:val="1"/>
              </w:numPr>
              <w:spacing w:before="80" w:after="80"/>
              <w:ind w:left="453"/>
              <w:contextualSpacing w:val="0"/>
              <w:rPr>
                <w:rFonts w:cs="Arial"/>
                <w:sz w:val="20"/>
                <w:szCs w:val="20"/>
              </w:rPr>
            </w:pPr>
            <w:r w:rsidRPr="00160617">
              <w:rPr>
                <w:rFonts w:cs="Arial"/>
                <w:sz w:val="20"/>
                <w:szCs w:val="20"/>
              </w:rPr>
              <w:t>Anna Anderson, CYP</w:t>
            </w:r>
          </w:p>
          <w:p w14:paraId="6D537602" w14:textId="3942DEE2" w:rsidR="00320E81" w:rsidRPr="00160617" w:rsidRDefault="00160617" w:rsidP="008E6D69">
            <w:pPr>
              <w:pStyle w:val="ListParagraph"/>
              <w:numPr>
                <w:ilvl w:val="0"/>
                <w:numId w:val="1"/>
              </w:numPr>
              <w:spacing w:before="80" w:after="80"/>
              <w:ind w:left="453"/>
              <w:contextualSpacing w:val="0"/>
              <w:rPr>
                <w:rFonts w:cs="Arial"/>
                <w:sz w:val="20"/>
                <w:szCs w:val="20"/>
              </w:rPr>
            </w:pPr>
            <w:r w:rsidRPr="00160617">
              <w:rPr>
                <w:rFonts w:cs="Arial"/>
                <w:sz w:val="20"/>
                <w:szCs w:val="20"/>
              </w:rPr>
              <w:t>Tim Fullerton</w:t>
            </w:r>
            <w:r w:rsidR="00320E81" w:rsidRPr="00160617">
              <w:rPr>
                <w:rFonts w:cs="Arial"/>
                <w:sz w:val="20"/>
                <w:szCs w:val="20"/>
              </w:rPr>
              <w:t>, RPV</w:t>
            </w:r>
          </w:p>
          <w:p w14:paraId="35E327DC" w14:textId="0792F30D" w:rsidR="0067458F" w:rsidRPr="00160617" w:rsidRDefault="00160617" w:rsidP="008E6D69">
            <w:pPr>
              <w:pStyle w:val="ListParagraph"/>
              <w:numPr>
                <w:ilvl w:val="0"/>
                <w:numId w:val="1"/>
              </w:numPr>
              <w:spacing w:before="80" w:after="80"/>
              <w:ind w:left="453"/>
              <w:contextualSpacing w:val="0"/>
              <w:rPr>
                <w:rFonts w:cs="Arial"/>
                <w:sz w:val="20"/>
                <w:szCs w:val="20"/>
              </w:rPr>
            </w:pPr>
            <w:r w:rsidRPr="00160617">
              <w:rPr>
                <w:rFonts w:cs="Arial"/>
                <w:sz w:val="20"/>
                <w:szCs w:val="20"/>
              </w:rPr>
              <w:t>Rethi Scaife</w:t>
            </w:r>
            <w:r w:rsidR="0089437D" w:rsidRPr="00160617">
              <w:rPr>
                <w:rFonts w:cs="Arial"/>
                <w:sz w:val="20"/>
                <w:szCs w:val="20"/>
              </w:rPr>
              <w:t>, RPV</w:t>
            </w:r>
          </w:p>
          <w:p w14:paraId="0399F40E" w14:textId="2E2BAAB1" w:rsidR="0089437D" w:rsidRPr="00160617" w:rsidRDefault="0089437D" w:rsidP="0089437D">
            <w:pPr>
              <w:pStyle w:val="ListParagraph"/>
              <w:numPr>
                <w:ilvl w:val="0"/>
                <w:numId w:val="1"/>
              </w:numPr>
              <w:spacing w:before="80" w:after="80"/>
              <w:ind w:left="453"/>
              <w:contextualSpacing w:val="0"/>
              <w:rPr>
                <w:rFonts w:cs="Arial"/>
                <w:sz w:val="20"/>
                <w:szCs w:val="20"/>
              </w:rPr>
            </w:pPr>
            <w:r w:rsidRPr="00160617">
              <w:rPr>
                <w:rFonts w:cs="Arial"/>
                <w:sz w:val="20"/>
                <w:szCs w:val="20"/>
              </w:rPr>
              <w:t>Paula Williams, RPV</w:t>
            </w:r>
          </w:p>
          <w:p w14:paraId="3CA4FDB8" w14:textId="3E4485F6" w:rsidR="00AA1D20" w:rsidRPr="00160617" w:rsidRDefault="0067458F" w:rsidP="008E6D69">
            <w:pPr>
              <w:pStyle w:val="ListParagraph"/>
              <w:numPr>
                <w:ilvl w:val="0"/>
                <w:numId w:val="1"/>
              </w:numPr>
              <w:spacing w:before="80" w:after="80"/>
              <w:ind w:left="453"/>
              <w:contextualSpacing w:val="0"/>
              <w:rPr>
                <w:rFonts w:cs="Arial"/>
                <w:sz w:val="20"/>
                <w:szCs w:val="20"/>
              </w:rPr>
            </w:pPr>
            <w:r w:rsidRPr="00160617">
              <w:rPr>
                <w:rFonts w:cs="Arial"/>
                <w:sz w:val="20"/>
                <w:szCs w:val="20"/>
              </w:rPr>
              <w:t>Alana Clarke</w:t>
            </w:r>
            <w:r w:rsidR="00E540E4" w:rsidRPr="00160617">
              <w:rPr>
                <w:rFonts w:cs="Arial"/>
                <w:sz w:val="20"/>
                <w:szCs w:val="20"/>
              </w:rPr>
              <w:t xml:space="preserve"> [</w:t>
            </w:r>
            <w:r w:rsidR="00E540E4" w:rsidRPr="00160617">
              <w:rPr>
                <w:rFonts w:cs="Arial"/>
                <w:b/>
                <w:sz w:val="20"/>
                <w:szCs w:val="20"/>
              </w:rPr>
              <w:t>Secretariat</w:t>
            </w:r>
            <w:r w:rsidR="00E540E4" w:rsidRPr="00160617">
              <w:rPr>
                <w:rFonts w:cs="Arial"/>
                <w:sz w:val="20"/>
                <w:szCs w:val="20"/>
              </w:rPr>
              <w:t>]</w:t>
            </w:r>
          </w:p>
        </w:tc>
        <w:tc>
          <w:tcPr>
            <w:tcW w:w="3373" w:type="dxa"/>
            <w:tcBorders>
              <w:top w:val="nil"/>
            </w:tcBorders>
            <w:shd w:val="clear" w:color="auto" w:fill="auto"/>
          </w:tcPr>
          <w:p w14:paraId="4F84BCDB" w14:textId="515284C2" w:rsidR="000E453B" w:rsidRPr="00160617" w:rsidRDefault="000E453B" w:rsidP="000E453B">
            <w:pPr>
              <w:spacing w:before="80" w:after="80"/>
              <w:rPr>
                <w:rFonts w:ascii="Arial" w:hAnsi="Arial" w:cs="Arial"/>
                <w:i/>
                <w:sz w:val="20"/>
                <w:szCs w:val="20"/>
              </w:rPr>
            </w:pPr>
            <w:r w:rsidRPr="00160617">
              <w:rPr>
                <w:rFonts w:ascii="Arial" w:hAnsi="Arial" w:cs="Arial"/>
                <w:i/>
                <w:sz w:val="20"/>
                <w:szCs w:val="20"/>
              </w:rPr>
              <w:t>Apologies</w:t>
            </w:r>
          </w:p>
          <w:p w14:paraId="02173DCC" w14:textId="168706A9" w:rsidR="0089437D" w:rsidRPr="00160617" w:rsidRDefault="006D1A72" w:rsidP="006D1A72">
            <w:pPr>
              <w:pStyle w:val="ListParagraph"/>
              <w:numPr>
                <w:ilvl w:val="0"/>
                <w:numId w:val="2"/>
              </w:numPr>
              <w:spacing w:before="80" w:after="80"/>
              <w:ind w:left="456"/>
              <w:contextualSpacing w:val="0"/>
              <w:rPr>
                <w:rFonts w:cs="Arial"/>
                <w:sz w:val="20"/>
                <w:szCs w:val="20"/>
              </w:rPr>
            </w:pPr>
            <w:r w:rsidRPr="00160617">
              <w:rPr>
                <w:rFonts w:cs="Arial"/>
                <w:sz w:val="20"/>
                <w:szCs w:val="20"/>
              </w:rPr>
              <w:t xml:space="preserve">Lili Rosic, City of Port Phillip </w:t>
            </w:r>
          </w:p>
          <w:p w14:paraId="3889B1E8" w14:textId="5B8AD13C" w:rsidR="0089437D" w:rsidRPr="00160617" w:rsidRDefault="0089437D" w:rsidP="0089437D">
            <w:pPr>
              <w:pStyle w:val="ListParagraph"/>
              <w:numPr>
                <w:ilvl w:val="0"/>
                <w:numId w:val="1"/>
              </w:numPr>
              <w:spacing w:before="80" w:after="80"/>
              <w:ind w:left="453"/>
              <w:contextualSpacing w:val="0"/>
              <w:rPr>
                <w:rFonts w:cs="Arial"/>
                <w:sz w:val="20"/>
                <w:szCs w:val="20"/>
              </w:rPr>
            </w:pPr>
            <w:r w:rsidRPr="00160617">
              <w:rPr>
                <w:rFonts w:cs="Arial"/>
                <w:sz w:val="20"/>
                <w:szCs w:val="20"/>
              </w:rPr>
              <w:t xml:space="preserve">David </w:t>
            </w:r>
            <w:proofErr w:type="spellStart"/>
            <w:r w:rsidRPr="00160617">
              <w:rPr>
                <w:rFonts w:cs="Arial"/>
                <w:sz w:val="20"/>
                <w:szCs w:val="20"/>
              </w:rPr>
              <w:t>MacGowan</w:t>
            </w:r>
            <w:proofErr w:type="spellEnd"/>
            <w:r w:rsidRPr="00160617">
              <w:rPr>
                <w:rFonts w:cs="Arial"/>
                <w:sz w:val="20"/>
                <w:szCs w:val="20"/>
              </w:rPr>
              <w:t>, Royal Domain Tower</w:t>
            </w:r>
          </w:p>
          <w:p w14:paraId="7EC3CE3D" w14:textId="7E0247CE" w:rsidR="006741A4" w:rsidRPr="00160617" w:rsidRDefault="006741A4" w:rsidP="008E6D69">
            <w:pPr>
              <w:pStyle w:val="ListParagraph"/>
              <w:numPr>
                <w:ilvl w:val="0"/>
                <w:numId w:val="3"/>
              </w:numPr>
              <w:spacing w:before="80" w:after="80"/>
              <w:ind w:left="456"/>
              <w:contextualSpacing w:val="0"/>
              <w:rPr>
                <w:rFonts w:cs="Arial"/>
                <w:sz w:val="20"/>
                <w:szCs w:val="20"/>
              </w:rPr>
            </w:pPr>
            <w:r w:rsidRPr="00160617">
              <w:rPr>
                <w:rFonts w:cs="Arial"/>
                <w:sz w:val="20"/>
                <w:szCs w:val="20"/>
              </w:rPr>
              <w:t xml:space="preserve">Christian Lawless, Melbourne Girls Grammar School </w:t>
            </w:r>
          </w:p>
          <w:p w14:paraId="15020E36" w14:textId="77777777" w:rsidR="006808F8" w:rsidRPr="00160617" w:rsidRDefault="00FB0E79" w:rsidP="008E6D69">
            <w:pPr>
              <w:pStyle w:val="ListParagraph"/>
              <w:numPr>
                <w:ilvl w:val="0"/>
                <w:numId w:val="3"/>
              </w:numPr>
              <w:spacing w:before="80" w:after="80"/>
              <w:ind w:left="456"/>
              <w:contextualSpacing w:val="0"/>
              <w:rPr>
                <w:rFonts w:cs="Arial"/>
                <w:sz w:val="20"/>
                <w:szCs w:val="20"/>
              </w:rPr>
            </w:pPr>
            <w:r w:rsidRPr="00160617">
              <w:rPr>
                <w:rFonts w:cs="Arial"/>
                <w:sz w:val="20"/>
                <w:szCs w:val="20"/>
              </w:rPr>
              <w:t>Toni Meath, Mac Robertson Girls High School</w:t>
            </w:r>
          </w:p>
          <w:p w14:paraId="438F53D3" w14:textId="620FD8EE" w:rsidR="00FB0E79" w:rsidRPr="00160617" w:rsidRDefault="00FB0E79" w:rsidP="008E6D69">
            <w:pPr>
              <w:pStyle w:val="ListParagraph"/>
              <w:numPr>
                <w:ilvl w:val="0"/>
                <w:numId w:val="3"/>
              </w:numPr>
              <w:spacing w:before="80" w:after="80"/>
              <w:ind w:left="456"/>
              <w:contextualSpacing w:val="0"/>
              <w:rPr>
                <w:rFonts w:cs="Arial"/>
                <w:sz w:val="20"/>
                <w:szCs w:val="20"/>
              </w:rPr>
            </w:pPr>
            <w:r w:rsidRPr="00160617">
              <w:rPr>
                <w:rFonts w:cs="Arial"/>
                <w:sz w:val="20"/>
                <w:szCs w:val="20"/>
              </w:rPr>
              <w:t>Sarah Potter, Entrecote</w:t>
            </w:r>
          </w:p>
          <w:p w14:paraId="5F1C9EA5" w14:textId="77777777" w:rsidR="00B67D9A" w:rsidRPr="00160617" w:rsidRDefault="00FB0E79" w:rsidP="008E6D69">
            <w:pPr>
              <w:pStyle w:val="ListParagraph"/>
              <w:numPr>
                <w:ilvl w:val="0"/>
                <w:numId w:val="1"/>
              </w:numPr>
              <w:spacing w:before="80" w:after="80"/>
              <w:ind w:left="453"/>
              <w:contextualSpacing w:val="0"/>
              <w:rPr>
                <w:rFonts w:cs="Arial"/>
                <w:sz w:val="20"/>
                <w:szCs w:val="20"/>
              </w:rPr>
            </w:pPr>
            <w:r w:rsidRPr="00160617">
              <w:rPr>
                <w:rFonts w:cs="Arial"/>
                <w:sz w:val="20"/>
                <w:szCs w:val="20"/>
              </w:rPr>
              <w:t>Jamie McBride, Domain Road Traders</w:t>
            </w:r>
            <w:r w:rsidR="00166B53" w:rsidRPr="00160617">
              <w:rPr>
                <w:rFonts w:cs="Arial"/>
                <w:sz w:val="20"/>
                <w:szCs w:val="20"/>
              </w:rPr>
              <w:t xml:space="preserve">  </w:t>
            </w:r>
          </w:p>
          <w:p w14:paraId="54B996F8" w14:textId="67AF4DBB" w:rsidR="00B67D9A" w:rsidRPr="00160617" w:rsidRDefault="00B67D9A" w:rsidP="008E6D69">
            <w:pPr>
              <w:pStyle w:val="ListParagraph"/>
              <w:numPr>
                <w:ilvl w:val="0"/>
                <w:numId w:val="1"/>
              </w:numPr>
              <w:spacing w:before="80" w:after="80"/>
              <w:ind w:left="453"/>
              <w:contextualSpacing w:val="0"/>
              <w:rPr>
                <w:rFonts w:cs="Arial"/>
                <w:sz w:val="20"/>
                <w:szCs w:val="20"/>
              </w:rPr>
            </w:pPr>
            <w:r w:rsidRPr="00160617">
              <w:rPr>
                <w:rFonts w:cs="Arial"/>
                <w:sz w:val="20"/>
                <w:szCs w:val="20"/>
              </w:rPr>
              <w:t xml:space="preserve">Andrew Bennett, South Yarra Residents Association </w:t>
            </w:r>
          </w:p>
          <w:p w14:paraId="094ABB03" w14:textId="77777777" w:rsidR="0089437D" w:rsidRPr="00160617" w:rsidRDefault="0089437D" w:rsidP="0089437D">
            <w:pPr>
              <w:pStyle w:val="ListParagraph"/>
              <w:numPr>
                <w:ilvl w:val="0"/>
                <w:numId w:val="1"/>
              </w:numPr>
              <w:spacing w:before="80" w:after="80"/>
              <w:ind w:left="453"/>
              <w:contextualSpacing w:val="0"/>
              <w:rPr>
                <w:rFonts w:cs="Arial"/>
                <w:sz w:val="20"/>
                <w:szCs w:val="20"/>
              </w:rPr>
            </w:pPr>
            <w:r w:rsidRPr="00160617">
              <w:rPr>
                <w:rFonts w:cs="Arial"/>
                <w:sz w:val="20"/>
                <w:szCs w:val="20"/>
              </w:rPr>
              <w:t xml:space="preserve">Dean Lee, Shrine of Remembrance </w:t>
            </w:r>
          </w:p>
          <w:p w14:paraId="4B45F3F9" w14:textId="7C2DAA35" w:rsidR="0089437D" w:rsidRPr="00160617" w:rsidRDefault="0089437D" w:rsidP="00160617">
            <w:pPr>
              <w:pStyle w:val="ListParagraph"/>
              <w:numPr>
                <w:ilvl w:val="0"/>
                <w:numId w:val="1"/>
              </w:numPr>
              <w:spacing w:before="80" w:after="80"/>
              <w:ind w:left="453"/>
              <w:contextualSpacing w:val="0"/>
              <w:rPr>
                <w:rFonts w:cs="Arial"/>
                <w:sz w:val="20"/>
                <w:szCs w:val="20"/>
              </w:rPr>
            </w:pPr>
            <w:r w:rsidRPr="00160617">
              <w:rPr>
                <w:rFonts w:cs="Arial"/>
                <w:sz w:val="20"/>
                <w:szCs w:val="20"/>
              </w:rPr>
              <w:t>Clare Hart, Royal Botanic Gardens</w:t>
            </w:r>
          </w:p>
          <w:p w14:paraId="5AC16F25" w14:textId="73920020" w:rsidR="0067458F" w:rsidRPr="00160617" w:rsidRDefault="0067458F" w:rsidP="00B67D9A">
            <w:pPr>
              <w:spacing w:before="80" w:after="80"/>
              <w:rPr>
                <w:rFonts w:cs="Arial"/>
                <w:sz w:val="20"/>
                <w:szCs w:val="20"/>
              </w:rPr>
            </w:pPr>
          </w:p>
        </w:tc>
      </w:tr>
    </w:tbl>
    <w:p w14:paraId="1082D235" w14:textId="77777777" w:rsidR="005D0081" w:rsidRPr="00526BC6" w:rsidRDefault="005D0081" w:rsidP="00AC5CF9">
      <w:pPr>
        <w:spacing w:before="80" w:after="80"/>
        <w:rPr>
          <w:rFonts w:ascii="Arial" w:hAnsi="Arial" w:cs="Arial"/>
          <w:sz w:val="8"/>
          <w:szCs w:val="8"/>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FFFFFF" w:themeColor="background1"/>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993"/>
        <w:gridCol w:w="9072"/>
      </w:tblGrid>
      <w:tr w:rsidR="00145AF9" w:rsidRPr="00031088" w14:paraId="6E0B756A" w14:textId="77777777" w:rsidTr="00CF3CA1">
        <w:trPr>
          <w:trHeight w:val="340"/>
        </w:trPr>
        <w:tc>
          <w:tcPr>
            <w:tcW w:w="993" w:type="dxa"/>
            <w:tcBorders>
              <w:top w:val="single" w:sz="18" w:space="0" w:color="808080" w:themeColor="background1" w:themeShade="80"/>
              <w:bottom w:val="nil"/>
            </w:tcBorders>
            <w:shd w:val="clear" w:color="auto" w:fill="D9D9D9" w:themeFill="background1" w:themeFillShade="D9"/>
            <w:vAlign w:val="center"/>
          </w:tcPr>
          <w:p w14:paraId="05C6F0FB" w14:textId="77777777" w:rsidR="00145AF9" w:rsidRPr="00031088" w:rsidRDefault="00145AF9" w:rsidP="00AC5CF9">
            <w:pPr>
              <w:pStyle w:val="DTPLIintrotext"/>
              <w:spacing w:before="80" w:after="80"/>
              <w:rPr>
                <w:rFonts w:ascii="Arial" w:hAnsi="Arial"/>
                <w:color w:val="auto"/>
                <w:sz w:val="20"/>
              </w:rPr>
            </w:pPr>
            <w:r w:rsidRPr="00031088">
              <w:rPr>
                <w:rFonts w:ascii="Arial" w:hAnsi="Arial"/>
                <w:color w:val="auto"/>
                <w:sz w:val="20"/>
              </w:rPr>
              <w:t>1.</w:t>
            </w:r>
          </w:p>
        </w:tc>
        <w:tc>
          <w:tcPr>
            <w:tcW w:w="9072" w:type="dxa"/>
            <w:tcBorders>
              <w:top w:val="single" w:sz="18"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C1789BA" w14:textId="692FCA82" w:rsidR="00145AF9" w:rsidRPr="00031088" w:rsidRDefault="007D1612" w:rsidP="00AC5CF9">
            <w:pPr>
              <w:pStyle w:val="DTPLIintrotext"/>
              <w:spacing w:before="80" w:after="80"/>
              <w:rPr>
                <w:rFonts w:ascii="Arial" w:hAnsi="Arial"/>
                <w:color w:val="auto"/>
                <w:sz w:val="20"/>
              </w:rPr>
            </w:pPr>
            <w:r w:rsidRPr="00031088">
              <w:rPr>
                <w:rFonts w:ascii="Arial" w:hAnsi="Arial"/>
                <w:color w:val="auto"/>
                <w:sz w:val="20"/>
              </w:rPr>
              <w:t xml:space="preserve">Welcome </w:t>
            </w:r>
          </w:p>
        </w:tc>
      </w:tr>
      <w:tr w:rsidR="00145AF9" w:rsidRPr="00031088" w14:paraId="53D76A0F" w14:textId="77777777" w:rsidTr="003F47EB">
        <w:trPr>
          <w:trHeight w:val="2912"/>
        </w:trPr>
        <w:tc>
          <w:tcPr>
            <w:tcW w:w="993" w:type="dxa"/>
            <w:tcBorders>
              <w:top w:val="nil"/>
              <w:bottom w:val="nil"/>
            </w:tcBorders>
          </w:tcPr>
          <w:p w14:paraId="48A46356" w14:textId="77777777" w:rsidR="00145AF9" w:rsidRPr="00031088" w:rsidRDefault="00145AF9" w:rsidP="003E4480">
            <w:pPr>
              <w:pStyle w:val="DTPLIintrotext"/>
              <w:spacing w:before="80" w:after="80"/>
              <w:jc w:val="center"/>
              <w:rPr>
                <w:rFonts w:ascii="Arial" w:hAnsi="Arial"/>
                <w:color w:val="000000" w:themeColor="text1"/>
                <w:sz w:val="20"/>
              </w:rPr>
            </w:pPr>
          </w:p>
        </w:tc>
        <w:tc>
          <w:tcPr>
            <w:tcW w:w="9072" w:type="dxa"/>
            <w:tcBorders>
              <w:top w:val="nil"/>
              <w:bottom w:val="nil"/>
              <w:right w:val="single" w:sz="4" w:space="0" w:color="808080" w:themeColor="background1" w:themeShade="80"/>
            </w:tcBorders>
          </w:tcPr>
          <w:p w14:paraId="6C29C854" w14:textId="77777777" w:rsidR="000A56DB" w:rsidRPr="000A56DB" w:rsidRDefault="000A56DB" w:rsidP="00FE1C9B">
            <w:pPr>
              <w:spacing w:before="80" w:after="80"/>
              <w:textAlignment w:val="center"/>
              <w:rPr>
                <w:rFonts w:ascii="Arial" w:hAnsi="Arial" w:cs="Arial"/>
                <w:sz w:val="20"/>
                <w:szCs w:val="20"/>
              </w:rPr>
            </w:pPr>
            <w:r w:rsidRPr="000A56DB">
              <w:rPr>
                <w:rFonts w:ascii="Arial" w:hAnsi="Arial" w:cs="Arial"/>
                <w:sz w:val="20"/>
                <w:szCs w:val="20"/>
              </w:rPr>
              <w:t>Matters arising:</w:t>
            </w:r>
          </w:p>
          <w:p w14:paraId="2764E9F9" w14:textId="3DA9FC76" w:rsidR="0089437D" w:rsidRDefault="007313A8" w:rsidP="00FE1C9B">
            <w:pPr>
              <w:numPr>
                <w:ilvl w:val="0"/>
                <w:numId w:val="9"/>
              </w:numPr>
              <w:spacing w:before="80" w:after="80"/>
              <w:ind w:left="540"/>
              <w:textAlignment w:val="center"/>
              <w:rPr>
                <w:rFonts w:ascii="Arial" w:hAnsi="Arial" w:cs="Arial"/>
                <w:sz w:val="20"/>
                <w:szCs w:val="20"/>
              </w:rPr>
            </w:pPr>
            <w:r w:rsidRPr="007313A8">
              <w:rPr>
                <w:rFonts w:ascii="Arial" w:hAnsi="Arial" w:cs="Arial"/>
                <w:sz w:val="20"/>
                <w:szCs w:val="20"/>
              </w:rPr>
              <w:t>The Community Reference Group (CRG) discussed the Outstanding Actions and Issues Register.</w:t>
            </w:r>
            <w:r w:rsidR="0089437D">
              <w:rPr>
                <w:rFonts w:ascii="Arial" w:hAnsi="Arial" w:cs="Arial"/>
                <w:sz w:val="20"/>
                <w:szCs w:val="20"/>
              </w:rPr>
              <w:t xml:space="preserve"> </w:t>
            </w:r>
          </w:p>
          <w:p w14:paraId="6B89D995" w14:textId="4F059F9E" w:rsidR="00CD6D20" w:rsidRPr="00CD6D20" w:rsidRDefault="00FE1C9B" w:rsidP="00CD6D20">
            <w:pPr>
              <w:numPr>
                <w:ilvl w:val="0"/>
                <w:numId w:val="9"/>
              </w:numPr>
              <w:spacing w:before="80" w:after="80"/>
              <w:ind w:left="540"/>
              <w:textAlignment w:val="center"/>
              <w:rPr>
                <w:rFonts w:ascii="Arial" w:hAnsi="Arial" w:cs="Arial"/>
                <w:sz w:val="20"/>
                <w:szCs w:val="20"/>
              </w:rPr>
            </w:pPr>
            <w:r>
              <w:rPr>
                <w:rFonts w:ascii="Arial" w:hAnsi="Arial" w:cs="Arial"/>
                <w:sz w:val="20"/>
                <w:szCs w:val="20"/>
              </w:rPr>
              <w:t xml:space="preserve">In relation to </w:t>
            </w:r>
            <w:r w:rsidR="00CD6D20" w:rsidRPr="00CD6D20">
              <w:rPr>
                <w:rFonts w:ascii="Arial" w:hAnsi="Arial" w:cs="Arial"/>
                <w:sz w:val="20"/>
                <w:szCs w:val="20"/>
              </w:rPr>
              <w:t xml:space="preserve">D15-1, Andrea </w:t>
            </w:r>
            <w:proofErr w:type="spellStart"/>
            <w:r w:rsidR="00CD6D20" w:rsidRPr="00CD6D20">
              <w:rPr>
                <w:rFonts w:ascii="Arial" w:hAnsi="Arial" w:cs="Arial"/>
                <w:sz w:val="20"/>
                <w:szCs w:val="20"/>
              </w:rPr>
              <w:t>Coote</w:t>
            </w:r>
            <w:proofErr w:type="spellEnd"/>
            <w:r w:rsidR="00CD6D20" w:rsidRPr="00CD6D20">
              <w:rPr>
                <w:rFonts w:ascii="Arial" w:hAnsi="Arial" w:cs="Arial"/>
                <w:sz w:val="20"/>
                <w:szCs w:val="20"/>
              </w:rPr>
              <w:t xml:space="preserve"> raised a noisy truck carrying large boulders away from site that seemed to be underpowered. CYP agreed to discuss this further with Andrea and raise this with its truck contractor. </w:t>
            </w:r>
          </w:p>
          <w:p w14:paraId="75BC4CB3" w14:textId="00136251" w:rsidR="00B11674" w:rsidRPr="00CD6D20" w:rsidRDefault="00CD6D20" w:rsidP="00CD6D20">
            <w:pPr>
              <w:numPr>
                <w:ilvl w:val="0"/>
                <w:numId w:val="9"/>
              </w:numPr>
              <w:spacing w:before="80" w:after="80"/>
              <w:ind w:left="540"/>
              <w:textAlignment w:val="center"/>
              <w:rPr>
                <w:rFonts w:ascii="Arial" w:hAnsi="Arial" w:cs="Arial"/>
                <w:sz w:val="20"/>
                <w:szCs w:val="20"/>
              </w:rPr>
            </w:pPr>
            <w:r>
              <w:rPr>
                <w:rFonts w:ascii="Arial" w:hAnsi="Arial" w:cs="Arial"/>
                <w:sz w:val="20"/>
                <w:szCs w:val="20"/>
              </w:rPr>
              <w:t>In relation to</w:t>
            </w:r>
            <w:r w:rsidRPr="00CD6D20">
              <w:rPr>
                <w:rFonts w:ascii="Arial" w:hAnsi="Arial" w:cs="Arial"/>
                <w:sz w:val="20"/>
                <w:szCs w:val="20"/>
              </w:rPr>
              <w:t xml:space="preserve"> D17-1, Gary Buck suggested the light tower at the Albert Road pedestrian crossing be moved to the other side of the road. CYP confirmed it is working with </w:t>
            </w:r>
            <w:proofErr w:type="spellStart"/>
            <w:r w:rsidRPr="00CD6D20">
              <w:rPr>
                <w:rFonts w:ascii="Arial" w:hAnsi="Arial" w:cs="Arial"/>
                <w:sz w:val="20"/>
                <w:szCs w:val="20"/>
              </w:rPr>
              <w:t>Citipower</w:t>
            </w:r>
            <w:proofErr w:type="spellEnd"/>
            <w:r w:rsidRPr="00CD6D20">
              <w:rPr>
                <w:rFonts w:ascii="Arial" w:hAnsi="Arial" w:cs="Arial"/>
                <w:sz w:val="20"/>
                <w:szCs w:val="20"/>
              </w:rPr>
              <w:t xml:space="preserve"> to arrange more permanent lighting solutions in this area, which will remove the need for the light tower. </w:t>
            </w:r>
          </w:p>
        </w:tc>
      </w:tr>
      <w:tr w:rsidR="00145AF9" w:rsidRPr="00031088" w14:paraId="1818902A" w14:textId="77777777" w:rsidTr="00FE1C9B">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0B156ED0" w14:textId="77777777" w:rsidR="00145AF9" w:rsidRPr="00031088" w:rsidRDefault="00145AF9" w:rsidP="00AC5CF9">
            <w:pPr>
              <w:pStyle w:val="DTPLIintrotext"/>
              <w:spacing w:before="80" w:after="80"/>
              <w:rPr>
                <w:rFonts w:ascii="Arial" w:hAnsi="Arial"/>
                <w:color w:val="auto"/>
                <w:sz w:val="20"/>
              </w:rPr>
            </w:pPr>
            <w:r w:rsidRPr="00031088">
              <w:rPr>
                <w:rFonts w:ascii="Arial" w:hAnsi="Arial"/>
                <w:color w:val="auto"/>
                <w:sz w:val="20"/>
              </w:rPr>
              <w:t>2.</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5048E8D2" w14:textId="77777777" w:rsidR="00145AF9" w:rsidRPr="00031088" w:rsidRDefault="007D1612" w:rsidP="00FE1C9B">
            <w:pPr>
              <w:pStyle w:val="DTPLIintrotext"/>
              <w:spacing w:before="80" w:after="80"/>
              <w:rPr>
                <w:rFonts w:ascii="Arial" w:hAnsi="Arial"/>
                <w:color w:val="auto"/>
                <w:sz w:val="20"/>
              </w:rPr>
            </w:pPr>
            <w:r w:rsidRPr="00031088">
              <w:rPr>
                <w:rFonts w:ascii="Arial" w:hAnsi="Arial"/>
                <w:color w:val="auto"/>
                <w:sz w:val="20"/>
              </w:rPr>
              <w:t xml:space="preserve">Presentation from </w:t>
            </w:r>
            <w:r w:rsidR="00E540E4" w:rsidRPr="00031088">
              <w:rPr>
                <w:rFonts w:ascii="Arial" w:hAnsi="Arial"/>
                <w:color w:val="auto"/>
                <w:sz w:val="20"/>
              </w:rPr>
              <w:t>Cross Yarra Partnership</w:t>
            </w:r>
          </w:p>
        </w:tc>
      </w:tr>
      <w:tr w:rsidR="00145AF9" w:rsidRPr="00031088" w14:paraId="65596F2F" w14:textId="77777777" w:rsidTr="003F47EB">
        <w:trPr>
          <w:trHeight w:val="87"/>
        </w:trPr>
        <w:tc>
          <w:tcPr>
            <w:tcW w:w="993" w:type="dxa"/>
            <w:tcBorders>
              <w:top w:val="nil"/>
              <w:bottom w:val="nil"/>
            </w:tcBorders>
          </w:tcPr>
          <w:p w14:paraId="015F66DD" w14:textId="77777777" w:rsidR="00145AF9" w:rsidRPr="00BC770C" w:rsidRDefault="00145AF9" w:rsidP="00AC5CF9">
            <w:pPr>
              <w:spacing w:before="80" w:after="80"/>
              <w:jc w:val="center"/>
              <w:rPr>
                <w:rFonts w:ascii="Arial" w:hAnsi="Arial" w:cs="Arial"/>
                <w:b/>
                <w:sz w:val="20"/>
                <w:szCs w:val="20"/>
              </w:rPr>
            </w:pPr>
          </w:p>
        </w:tc>
        <w:tc>
          <w:tcPr>
            <w:tcW w:w="9072" w:type="dxa"/>
            <w:tcBorders>
              <w:top w:val="nil"/>
              <w:bottom w:val="nil"/>
              <w:right w:val="single" w:sz="4" w:space="0" w:color="808080" w:themeColor="background1" w:themeShade="80"/>
            </w:tcBorders>
          </w:tcPr>
          <w:p w14:paraId="58E8CF93" w14:textId="6FBA0BA4" w:rsidR="00AE1962" w:rsidRPr="00AE1962" w:rsidRDefault="00AE1962" w:rsidP="00FE1C9B">
            <w:pPr>
              <w:spacing w:before="80" w:after="80"/>
              <w:textAlignment w:val="center"/>
              <w:rPr>
                <w:rFonts w:ascii="Arial" w:hAnsi="Arial" w:cs="Arial"/>
                <w:sz w:val="20"/>
                <w:szCs w:val="20"/>
              </w:rPr>
            </w:pPr>
            <w:r w:rsidRPr="00AE1962">
              <w:rPr>
                <w:rFonts w:ascii="Arial" w:hAnsi="Arial" w:cs="Arial"/>
                <w:sz w:val="20"/>
                <w:szCs w:val="20"/>
              </w:rPr>
              <w:t xml:space="preserve">Presentation by </w:t>
            </w:r>
            <w:r w:rsidR="0089437D">
              <w:rPr>
                <w:rFonts w:ascii="Arial" w:hAnsi="Arial" w:cs="Arial"/>
                <w:sz w:val="20"/>
                <w:szCs w:val="20"/>
              </w:rPr>
              <w:t>Rob Mair</w:t>
            </w:r>
            <w:r w:rsidR="00CD6D20">
              <w:rPr>
                <w:rFonts w:ascii="Arial" w:hAnsi="Arial" w:cs="Arial"/>
                <w:sz w:val="20"/>
                <w:szCs w:val="20"/>
              </w:rPr>
              <w:t xml:space="preserve"> (CYP) and John Goding</w:t>
            </w:r>
            <w:r w:rsidR="0089437D">
              <w:rPr>
                <w:rFonts w:ascii="Arial" w:hAnsi="Arial" w:cs="Arial"/>
                <w:sz w:val="20"/>
                <w:szCs w:val="20"/>
              </w:rPr>
              <w:t xml:space="preserve"> (CYP) on current and upcoming works, traffic changes, and tunnelling</w:t>
            </w:r>
            <w:r w:rsidRPr="00AE1962">
              <w:rPr>
                <w:rFonts w:ascii="Arial" w:hAnsi="Arial" w:cs="Arial"/>
                <w:sz w:val="20"/>
                <w:szCs w:val="20"/>
              </w:rPr>
              <w:t>.</w:t>
            </w:r>
          </w:p>
          <w:p w14:paraId="767021CD" w14:textId="3755A238" w:rsidR="00AE1962" w:rsidRPr="00AE1962" w:rsidRDefault="00AE1962" w:rsidP="00FE1C9B">
            <w:pPr>
              <w:spacing w:before="80" w:after="80"/>
              <w:textAlignment w:val="center"/>
              <w:rPr>
                <w:rFonts w:ascii="Arial" w:hAnsi="Arial" w:cs="Arial"/>
                <w:sz w:val="20"/>
                <w:szCs w:val="20"/>
              </w:rPr>
            </w:pPr>
            <w:r w:rsidRPr="00AE1962">
              <w:rPr>
                <w:rFonts w:ascii="Arial" w:hAnsi="Arial" w:cs="Arial"/>
                <w:sz w:val="20"/>
                <w:szCs w:val="20"/>
              </w:rPr>
              <w:t xml:space="preserve">Presentation by </w:t>
            </w:r>
            <w:r w:rsidR="00D209CE">
              <w:rPr>
                <w:rFonts w:ascii="Arial" w:hAnsi="Arial" w:cs="Arial"/>
                <w:sz w:val="20"/>
                <w:szCs w:val="20"/>
              </w:rPr>
              <w:t>Camila Eviston (CYP) on environment</w:t>
            </w:r>
            <w:r w:rsidRPr="00AE1962">
              <w:rPr>
                <w:rFonts w:ascii="Arial" w:hAnsi="Arial" w:cs="Arial"/>
                <w:sz w:val="20"/>
                <w:szCs w:val="20"/>
              </w:rPr>
              <w:t>.</w:t>
            </w:r>
          </w:p>
          <w:p w14:paraId="6DC544E6" w14:textId="77777777" w:rsidR="005031E7" w:rsidRPr="005031E7" w:rsidRDefault="005031E7" w:rsidP="002D236A">
            <w:pPr>
              <w:spacing w:before="80" w:after="80"/>
              <w:textAlignment w:val="center"/>
              <w:rPr>
                <w:rFonts w:ascii="Arial" w:hAnsi="Arial" w:cs="Arial"/>
                <w:sz w:val="20"/>
                <w:szCs w:val="20"/>
              </w:rPr>
            </w:pPr>
            <w:r w:rsidRPr="005031E7">
              <w:rPr>
                <w:rFonts w:ascii="Arial" w:hAnsi="Arial" w:cs="Arial"/>
                <w:sz w:val="20"/>
                <w:szCs w:val="20"/>
              </w:rPr>
              <w:t>Matters arising:</w:t>
            </w:r>
          </w:p>
          <w:p w14:paraId="43F1167A" w14:textId="77777777" w:rsidR="005031E7" w:rsidRPr="005031E7" w:rsidRDefault="005031E7" w:rsidP="005031E7">
            <w:pPr>
              <w:numPr>
                <w:ilvl w:val="0"/>
                <w:numId w:val="9"/>
              </w:numPr>
              <w:spacing w:before="80" w:after="80"/>
              <w:ind w:left="540"/>
              <w:textAlignment w:val="center"/>
              <w:rPr>
                <w:rFonts w:ascii="Arial" w:hAnsi="Arial" w:cs="Arial"/>
                <w:sz w:val="20"/>
                <w:szCs w:val="20"/>
              </w:rPr>
            </w:pPr>
            <w:r w:rsidRPr="005031E7">
              <w:rPr>
                <w:rFonts w:ascii="Arial" w:hAnsi="Arial" w:cs="Arial"/>
                <w:sz w:val="20"/>
                <w:szCs w:val="20"/>
              </w:rPr>
              <w:lastRenderedPageBreak/>
              <w:t>Michael Butcher asked what the spoil removed from site is used for. CYP confirmed the dirt is mostly reused for projects such as quarry rehabilitation and landfill capping. </w:t>
            </w:r>
          </w:p>
          <w:p w14:paraId="12F827F4" w14:textId="77777777" w:rsidR="005031E7" w:rsidRPr="005031E7" w:rsidRDefault="005031E7" w:rsidP="005031E7">
            <w:pPr>
              <w:numPr>
                <w:ilvl w:val="0"/>
                <w:numId w:val="9"/>
              </w:numPr>
              <w:spacing w:before="80" w:after="80"/>
              <w:ind w:left="540"/>
              <w:textAlignment w:val="center"/>
              <w:rPr>
                <w:rFonts w:ascii="Arial" w:hAnsi="Arial" w:cs="Arial"/>
                <w:sz w:val="20"/>
                <w:szCs w:val="20"/>
              </w:rPr>
            </w:pPr>
            <w:r w:rsidRPr="005031E7">
              <w:rPr>
                <w:rFonts w:ascii="Arial" w:hAnsi="Arial" w:cs="Arial"/>
                <w:sz w:val="20"/>
                <w:szCs w:val="20"/>
              </w:rPr>
              <w:t>Michael Butcher queried the height of the acoustic shed. CYP confirmed the height of the shed is informed by the size of the Tunnel Boring Machine (TBM) and the equipment required to assemble it, including the overhead gantry crane. </w:t>
            </w:r>
          </w:p>
          <w:p w14:paraId="5521891E" w14:textId="25F06392" w:rsidR="005031E7" w:rsidRPr="00BE7DA1" w:rsidRDefault="005031E7" w:rsidP="005031E7">
            <w:pPr>
              <w:numPr>
                <w:ilvl w:val="0"/>
                <w:numId w:val="9"/>
              </w:numPr>
              <w:spacing w:before="80" w:after="80"/>
              <w:ind w:left="540"/>
              <w:textAlignment w:val="center"/>
              <w:rPr>
                <w:rFonts w:ascii="Arial" w:hAnsi="Arial" w:cs="Arial"/>
                <w:sz w:val="20"/>
                <w:szCs w:val="20"/>
              </w:rPr>
            </w:pPr>
            <w:r w:rsidRPr="00BE7DA1">
              <w:rPr>
                <w:rFonts w:ascii="Arial" w:hAnsi="Arial" w:cs="Arial"/>
                <w:sz w:val="20"/>
                <w:szCs w:val="20"/>
              </w:rPr>
              <w:t xml:space="preserve">Michael Butcher asked </w:t>
            </w:r>
            <w:r w:rsidR="009476B0" w:rsidRPr="00BE7DA1">
              <w:rPr>
                <w:rFonts w:ascii="Arial" w:hAnsi="Arial" w:cs="Arial"/>
                <w:sz w:val="20"/>
                <w:szCs w:val="20"/>
              </w:rPr>
              <w:t xml:space="preserve">about the challenges faced in 2019. CYP confirmed </w:t>
            </w:r>
            <w:r w:rsidR="009C1A50" w:rsidRPr="00BE7DA1">
              <w:rPr>
                <w:rFonts w:ascii="Arial" w:hAnsi="Arial" w:cs="Arial"/>
                <w:sz w:val="20"/>
                <w:szCs w:val="20"/>
              </w:rPr>
              <w:t xml:space="preserve">piling works and diaphragm wall construction </w:t>
            </w:r>
            <w:r w:rsidR="006F0C1F" w:rsidRPr="00BE7DA1">
              <w:rPr>
                <w:rFonts w:ascii="Arial" w:hAnsi="Arial" w:cs="Arial"/>
                <w:sz w:val="20"/>
                <w:szCs w:val="20"/>
              </w:rPr>
              <w:t xml:space="preserve">were initially challenging due to unexpected ground conditions. </w:t>
            </w:r>
          </w:p>
          <w:p w14:paraId="1228A7D7" w14:textId="553A9C8A" w:rsidR="006F0C1F" w:rsidRPr="00BE7DA1" w:rsidRDefault="006F0C1F" w:rsidP="005031E7">
            <w:pPr>
              <w:numPr>
                <w:ilvl w:val="0"/>
                <w:numId w:val="9"/>
              </w:numPr>
              <w:spacing w:before="80" w:after="80"/>
              <w:ind w:left="540"/>
              <w:textAlignment w:val="center"/>
              <w:rPr>
                <w:rFonts w:ascii="Arial" w:hAnsi="Arial" w:cs="Arial"/>
                <w:sz w:val="20"/>
                <w:szCs w:val="20"/>
              </w:rPr>
            </w:pPr>
            <w:r w:rsidRPr="00BE7DA1">
              <w:rPr>
                <w:rFonts w:ascii="Arial" w:hAnsi="Arial" w:cs="Arial"/>
                <w:sz w:val="20"/>
                <w:szCs w:val="20"/>
              </w:rPr>
              <w:t>Michael Butcher asked how dee</w:t>
            </w:r>
            <w:r w:rsidR="0079729C" w:rsidRPr="00BE7DA1">
              <w:rPr>
                <w:rFonts w:ascii="Arial" w:hAnsi="Arial" w:cs="Arial"/>
                <w:sz w:val="20"/>
                <w:szCs w:val="20"/>
              </w:rPr>
              <w:t xml:space="preserve">p excavation on site was. CYP confirmed it has excavated to 19m below surface and approximately 17.5m below the roof slab. </w:t>
            </w:r>
          </w:p>
          <w:p w14:paraId="6E5ECB4A" w14:textId="3150FCE0" w:rsidR="00BE7DA1" w:rsidRPr="00BE7DA1" w:rsidRDefault="0079729C" w:rsidP="00BE7DA1">
            <w:pPr>
              <w:numPr>
                <w:ilvl w:val="0"/>
                <w:numId w:val="9"/>
              </w:numPr>
              <w:spacing w:before="80" w:after="80"/>
              <w:ind w:left="540"/>
              <w:textAlignment w:val="center"/>
              <w:rPr>
                <w:rFonts w:ascii="Arial" w:hAnsi="Arial" w:cs="Arial"/>
                <w:sz w:val="20"/>
                <w:szCs w:val="20"/>
              </w:rPr>
            </w:pPr>
            <w:r w:rsidRPr="00BE7DA1">
              <w:rPr>
                <w:rFonts w:ascii="Arial" w:hAnsi="Arial" w:cs="Arial"/>
                <w:sz w:val="20"/>
                <w:szCs w:val="20"/>
              </w:rPr>
              <w:t xml:space="preserve">The CRG discussed </w:t>
            </w:r>
            <w:r w:rsidR="0089287B">
              <w:rPr>
                <w:rFonts w:ascii="Arial" w:hAnsi="Arial" w:cs="Arial"/>
                <w:sz w:val="20"/>
                <w:szCs w:val="20"/>
              </w:rPr>
              <w:t>t</w:t>
            </w:r>
            <w:r w:rsidR="0089287B" w:rsidRPr="00BE7DA1">
              <w:rPr>
                <w:rFonts w:ascii="Arial" w:hAnsi="Arial" w:cs="Arial"/>
                <w:sz w:val="20"/>
                <w:szCs w:val="20"/>
              </w:rPr>
              <w:t xml:space="preserve">unnel </w:t>
            </w:r>
            <w:r w:rsidR="0089287B">
              <w:rPr>
                <w:rFonts w:ascii="Arial" w:hAnsi="Arial" w:cs="Arial"/>
                <w:sz w:val="20"/>
                <w:szCs w:val="20"/>
              </w:rPr>
              <w:t>b</w:t>
            </w:r>
            <w:r w:rsidR="0089287B" w:rsidRPr="00BE7DA1">
              <w:rPr>
                <w:rFonts w:ascii="Arial" w:hAnsi="Arial" w:cs="Arial"/>
                <w:sz w:val="20"/>
                <w:szCs w:val="20"/>
              </w:rPr>
              <w:t xml:space="preserve">oring </w:t>
            </w:r>
            <w:r w:rsidR="0089287B">
              <w:rPr>
                <w:rFonts w:ascii="Arial" w:hAnsi="Arial" w:cs="Arial"/>
                <w:sz w:val="20"/>
                <w:szCs w:val="20"/>
              </w:rPr>
              <w:t>m</w:t>
            </w:r>
            <w:r w:rsidR="0089287B" w:rsidRPr="00BE7DA1">
              <w:rPr>
                <w:rFonts w:ascii="Arial" w:hAnsi="Arial" w:cs="Arial"/>
                <w:sz w:val="20"/>
                <w:szCs w:val="20"/>
              </w:rPr>
              <w:t xml:space="preserve">achine </w:t>
            </w:r>
            <w:r w:rsidRPr="00BE7DA1">
              <w:rPr>
                <w:rFonts w:ascii="Arial" w:hAnsi="Arial" w:cs="Arial"/>
                <w:sz w:val="20"/>
                <w:szCs w:val="20"/>
              </w:rPr>
              <w:t xml:space="preserve">(TBM) construction and launch. CYP confirmed the TBMs will launch before </w:t>
            </w:r>
            <w:r w:rsidR="009D269D" w:rsidRPr="00BE7DA1">
              <w:rPr>
                <w:rFonts w:ascii="Arial" w:hAnsi="Arial" w:cs="Arial"/>
                <w:sz w:val="20"/>
                <w:szCs w:val="20"/>
              </w:rPr>
              <w:t xml:space="preserve">excavation in the south and middle station boxes is complete. The TBMs will mine through the south box area. This section of tunnel will later be demolished. This sequencing has </w:t>
            </w:r>
            <w:proofErr w:type="gramStart"/>
            <w:r w:rsidR="009D269D" w:rsidRPr="00BE7DA1">
              <w:rPr>
                <w:rFonts w:ascii="Arial" w:hAnsi="Arial" w:cs="Arial"/>
                <w:sz w:val="20"/>
                <w:szCs w:val="20"/>
              </w:rPr>
              <w:t>a number of</w:t>
            </w:r>
            <w:proofErr w:type="gramEnd"/>
            <w:r w:rsidR="009D269D" w:rsidRPr="00BE7DA1">
              <w:rPr>
                <w:rFonts w:ascii="Arial" w:hAnsi="Arial" w:cs="Arial"/>
                <w:sz w:val="20"/>
                <w:szCs w:val="20"/>
              </w:rPr>
              <w:t xml:space="preserve"> benefits, including </w:t>
            </w:r>
            <w:r w:rsidR="009148E4" w:rsidRPr="00BE7DA1">
              <w:rPr>
                <w:rFonts w:ascii="Arial" w:hAnsi="Arial" w:cs="Arial"/>
                <w:sz w:val="20"/>
                <w:szCs w:val="20"/>
              </w:rPr>
              <w:t>reducing TBM launch dependency on other works and tram occupations, allowing works to be concentrated in one area ahead of launch, and</w:t>
            </w:r>
            <w:r w:rsidR="00BE7DA1" w:rsidRPr="00BE7DA1">
              <w:rPr>
                <w:rFonts w:ascii="Arial" w:hAnsi="Arial" w:cs="Arial"/>
                <w:sz w:val="20"/>
                <w:szCs w:val="20"/>
              </w:rPr>
              <w:t xml:space="preserve"> removing the need to build an acoustic shed in front of The Botanica.</w:t>
            </w:r>
          </w:p>
          <w:p w14:paraId="53191C3C" w14:textId="42ADFADE" w:rsidR="005031E7" w:rsidRPr="00DA4DC5" w:rsidRDefault="00BE7DA1" w:rsidP="00DA4DC5">
            <w:pPr>
              <w:numPr>
                <w:ilvl w:val="0"/>
                <w:numId w:val="9"/>
              </w:numPr>
              <w:spacing w:before="80" w:after="80"/>
              <w:ind w:left="540"/>
              <w:textAlignment w:val="center"/>
              <w:rPr>
                <w:rFonts w:ascii="Arial" w:hAnsi="Arial" w:cs="Arial"/>
                <w:sz w:val="20"/>
                <w:szCs w:val="20"/>
              </w:rPr>
            </w:pPr>
            <w:r w:rsidRPr="00DA4DC5">
              <w:rPr>
                <w:rFonts w:ascii="Arial" w:hAnsi="Arial" w:cs="Arial"/>
                <w:sz w:val="20"/>
                <w:szCs w:val="20"/>
              </w:rPr>
              <w:t xml:space="preserve">Andrea </w:t>
            </w:r>
            <w:proofErr w:type="spellStart"/>
            <w:r w:rsidRPr="00DA4DC5">
              <w:rPr>
                <w:rFonts w:ascii="Arial" w:hAnsi="Arial" w:cs="Arial"/>
                <w:sz w:val="20"/>
                <w:szCs w:val="20"/>
              </w:rPr>
              <w:t>Coote</w:t>
            </w:r>
            <w:proofErr w:type="spellEnd"/>
            <w:r w:rsidRPr="00DA4DC5">
              <w:rPr>
                <w:rFonts w:ascii="Arial" w:hAnsi="Arial" w:cs="Arial"/>
                <w:sz w:val="20"/>
                <w:szCs w:val="20"/>
              </w:rPr>
              <w:t xml:space="preserve"> asked when the acoustic shed would be dismantled. CYP confirmed the shed will remain in place </w:t>
            </w:r>
            <w:proofErr w:type="gramStart"/>
            <w:r w:rsidR="00891DBF" w:rsidRPr="00DA4DC5">
              <w:rPr>
                <w:rFonts w:ascii="Arial" w:hAnsi="Arial" w:cs="Arial"/>
                <w:sz w:val="20"/>
                <w:szCs w:val="20"/>
              </w:rPr>
              <w:t>as long as</w:t>
            </w:r>
            <w:proofErr w:type="gramEnd"/>
            <w:r w:rsidR="00891DBF" w:rsidRPr="00DA4DC5">
              <w:rPr>
                <w:rFonts w:ascii="Arial" w:hAnsi="Arial" w:cs="Arial"/>
                <w:sz w:val="20"/>
                <w:szCs w:val="20"/>
              </w:rPr>
              <w:t xml:space="preserve"> 24/7 underground works need to take place. This will be at least until </w:t>
            </w:r>
            <w:r w:rsidR="00DA4DC5" w:rsidRPr="00DA4DC5">
              <w:rPr>
                <w:rFonts w:ascii="Arial" w:hAnsi="Arial" w:cs="Arial"/>
                <w:sz w:val="20"/>
                <w:szCs w:val="20"/>
              </w:rPr>
              <w:t xml:space="preserve">tunnelling is complete and is likely to extend to TBM dismantling and cross-passage construction. </w:t>
            </w:r>
          </w:p>
          <w:p w14:paraId="141022A0" w14:textId="3DB1153F" w:rsidR="00DA4DC5" w:rsidRDefault="00C3642E" w:rsidP="00DA4DC5">
            <w:pPr>
              <w:numPr>
                <w:ilvl w:val="0"/>
                <w:numId w:val="9"/>
              </w:numPr>
              <w:spacing w:before="80" w:after="80"/>
              <w:ind w:left="540"/>
              <w:textAlignment w:val="center"/>
              <w:rPr>
                <w:rFonts w:ascii="Arial" w:hAnsi="Arial" w:cs="Arial"/>
                <w:sz w:val="20"/>
                <w:szCs w:val="20"/>
              </w:rPr>
            </w:pPr>
            <w:r>
              <w:rPr>
                <w:rFonts w:ascii="Arial" w:hAnsi="Arial" w:cs="Arial"/>
                <w:sz w:val="20"/>
                <w:szCs w:val="20"/>
              </w:rPr>
              <w:t xml:space="preserve">The CRG discussed night-time deliveries of TBM parts. Gary Buck commented that </w:t>
            </w:r>
            <w:r w:rsidR="0025257F">
              <w:rPr>
                <w:rFonts w:ascii="Arial" w:hAnsi="Arial" w:cs="Arial"/>
                <w:sz w:val="20"/>
                <w:szCs w:val="20"/>
              </w:rPr>
              <w:t xml:space="preserve">the mitigation strategies seem to be working well and confirmed he has received no complaints from residents in The Botanica. Karen </w:t>
            </w:r>
            <w:proofErr w:type="spellStart"/>
            <w:r w:rsidR="0025257F">
              <w:rPr>
                <w:rFonts w:ascii="Arial" w:hAnsi="Arial" w:cs="Arial"/>
                <w:sz w:val="20"/>
                <w:szCs w:val="20"/>
              </w:rPr>
              <w:t>Baynes</w:t>
            </w:r>
            <w:proofErr w:type="spellEnd"/>
            <w:r w:rsidR="0025257F">
              <w:rPr>
                <w:rFonts w:ascii="Arial" w:hAnsi="Arial" w:cs="Arial"/>
                <w:sz w:val="20"/>
                <w:szCs w:val="20"/>
              </w:rPr>
              <w:t xml:space="preserve"> confirmed she has </w:t>
            </w:r>
            <w:r w:rsidR="001444ED">
              <w:rPr>
                <w:rFonts w:ascii="Arial" w:hAnsi="Arial" w:cs="Arial"/>
                <w:sz w:val="20"/>
                <w:szCs w:val="20"/>
              </w:rPr>
              <w:t xml:space="preserve">had some noise comments from residents on the lower levels of Domain Hill. </w:t>
            </w:r>
            <w:r w:rsidR="0025257F">
              <w:rPr>
                <w:rFonts w:ascii="Arial" w:hAnsi="Arial" w:cs="Arial"/>
                <w:sz w:val="20"/>
                <w:szCs w:val="20"/>
              </w:rPr>
              <w:t xml:space="preserve">CYP confirmed it </w:t>
            </w:r>
            <w:r w:rsidR="00DC3DFB">
              <w:rPr>
                <w:rFonts w:ascii="Arial" w:hAnsi="Arial" w:cs="Arial"/>
                <w:sz w:val="20"/>
                <w:szCs w:val="20"/>
              </w:rPr>
              <w:t xml:space="preserve">is implementing every mitigation measure possible for these deliveries. </w:t>
            </w:r>
          </w:p>
          <w:p w14:paraId="17B9D045" w14:textId="4146756C" w:rsidR="00DC3DFB" w:rsidRDefault="00DC3DFB" w:rsidP="00DA4DC5">
            <w:pPr>
              <w:numPr>
                <w:ilvl w:val="0"/>
                <w:numId w:val="9"/>
              </w:numPr>
              <w:spacing w:before="80" w:after="80"/>
              <w:ind w:left="540"/>
              <w:textAlignment w:val="center"/>
              <w:rPr>
                <w:rFonts w:ascii="Arial" w:hAnsi="Arial" w:cs="Arial"/>
                <w:sz w:val="20"/>
                <w:szCs w:val="20"/>
              </w:rPr>
            </w:pPr>
            <w:r>
              <w:rPr>
                <w:rFonts w:ascii="Arial" w:hAnsi="Arial" w:cs="Arial"/>
                <w:sz w:val="20"/>
                <w:szCs w:val="20"/>
              </w:rPr>
              <w:t>Fraser Read-Smith</w:t>
            </w:r>
            <w:r w:rsidR="00F02571">
              <w:rPr>
                <w:rFonts w:ascii="Arial" w:hAnsi="Arial" w:cs="Arial"/>
                <w:sz w:val="20"/>
                <w:szCs w:val="20"/>
              </w:rPr>
              <w:t xml:space="preserve"> raised </w:t>
            </w:r>
            <w:r w:rsidR="007F78A0">
              <w:rPr>
                <w:rFonts w:ascii="Arial" w:hAnsi="Arial" w:cs="Arial"/>
                <w:sz w:val="20"/>
                <w:szCs w:val="20"/>
              </w:rPr>
              <w:t xml:space="preserve">disruptive noise from </w:t>
            </w:r>
            <w:r w:rsidR="00F66D69">
              <w:rPr>
                <w:rFonts w:ascii="Arial" w:hAnsi="Arial" w:cs="Arial"/>
                <w:sz w:val="20"/>
                <w:szCs w:val="20"/>
              </w:rPr>
              <w:t>the crane used to install gantries and other large equipment</w:t>
            </w:r>
            <w:r w:rsidR="007F78A0">
              <w:rPr>
                <w:rFonts w:ascii="Arial" w:hAnsi="Arial" w:cs="Arial"/>
                <w:sz w:val="20"/>
                <w:szCs w:val="20"/>
              </w:rPr>
              <w:t xml:space="preserve"> and asked if use of this equipment could be limited in the evening. CYP thanked Fraser for the feedback and confi</w:t>
            </w:r>
            <w:r w:rsidR="005B51D2">
              <w:rPr>
                <w:rFonts w:ascii="Arial" w:hAnsi="Arial" w:cs="Arial"/>
                <w:sz w:val="20"/>
                <w:szCs w:val="20"/>
              </w:rPr>
              <w:t>rmed it works to minimise use of noisy equipment out of hours. CYP confirmed it is working to help members of the tunnelling team understand the needs of the community in the precinct to ensure they are informed about how to make the experience better for community members, such as through limiting use of certain equi</w:t>
            </w:r>
            <w:r w:rsidR="002C02CC">
              <w:rPr>
                <w:rFonts w:ascii="Arial" w:hAnsi="Arial" w:cs="Arial"/>
                <w:sz w:val="20"/>
                <w:szCs w:val="20"/>
              </w:rPr>
              <w:t xml:space="preserve">pment to restricted hours. </w:t>
            </w:r>
          </w:p>
          <w:p w14:paraId="47137744" w14:textId="3AAE4F8F" w:rsidR="002C02CC" w:rsidRDefault="002C02CC" w:rsidP="00DA4DC5">
            <w:pPr>
              <w:numPr>
                <w:ilvl w:val="0"/>
                <w:numId w:val="9"/>
              </w:numPr>
              <w:spacing w:before="80" w:after="80"/>
              <w:ind w:left="540"/>
              <w:textAlignment w:val="center"/>
              <w:rPr>
                <w:rFonts w:ascii="Arial" w:hAnsi="Arial" w:cs="Arial"/>
                <w:sz w:val="20"/>
                <w:szCs w:val="20"/>
              </w:rPr>
            </w:pPr>
            <w:bookmarkStart w:id="2" w:name="_Hlk27129474"/>
            <w:r>
              <w:rPr>
                <w:rFonts w:ascii="Arial" w:hAnsi="Arial" w:cs="Arial"/>
                <w:sz w:val="20"/>
                <w:szCs w:val="20"/>
              </w:rPr>
              <w:t>T</w:t>
            </w:r>
            <w:r w:rsidR="00CF509E">
              <w:rPr>
                <w:rFonts w:ascii="Arial" w:hAnsi="Arial" w:cs="Arial"/>
                <w:sz w:val="20"/>
                <w:szCs w:val="20"/>
              </w:rPr>
              <w:t xml:space="preserve">revor Sutherland and Gary Buck </w:t>
            </w:r>
            <w:r w:rsidR="002A5F66">
              <w:rPr>
                <w:rFonts w:ascii="Arial" w:hAnsi="Arial" w:cs="Arial"/>
                <w:sz w:val="20"/>
                <w:szCs w:val="20"/>
              </w:rPr>
              <w:t xml:space="preserve">raised </w:t>
            </w:r>
            <w:r w:rsidR="00CF509E">
              <w:rPr>
                <w:rFonts w:ascii="Arial" w:hAnsi="Arial" w:cs="Arial"/>
                <w:sz w:val="20"/>
                <w:szCs w:val="20"/>
              </w:rPr>
              <w:t>that noise and environment reports have not been regularly circulated ahead of CRG meetings as agreed</w:t>
            </w:r>
            <w:r w:rsidR="002A5F66">
              <w:rPr>
                <w:rFonts w:ascii="Arial" w:hAnsi="Arial" w:cs="Arial"/>
                <w:sz w:val="20"/>
                <w:szCs w:val="20"/>
              </w:rPr>
              <w:t xml:space="preserve">. CYP apologised for the delay in releasing the reports and committed to providing the reports ahead of the next CRG meeting. </w:t>
            </w:r>
          </w:p>
          <w:bookmarkEnd w:id="2"/>
          <w:p w14:paraId="08EE9F26" w14:textId="282D673A" w:rsidR="002A5F66" w:rsidRDefault="002A5F66" w:rsidP="00DA4DC5">
            <w:pPr>
              <w:numPr>
                <w:ilvl w:val="0"/>
                <w:numId w:val="9"/>
              </w:numPr>
              <w:spacing w:before="80" w:after="80"/>
              <w:ind w:left="540"/>
              <w:textAlignment w:val="center"/>
              <w:rPr>
                <w:rFonts w:ascii="Arial" w:hAnsi="Arial" w:cs="Arial"/>
                <w:sz w:val="20"/>
                <w:szCs w:val="20"/>
              </w:rPr>
            </w:pPr>
            <w:r>
              <w:rPr>
                <w:rFonts w:ascii="Arial" w:hAnsi="Arial" w:cs="Arial"/>
                <w:sz w:val="20"/>
                <w:szCs w:val="20"/>
              </w:rPr>
              <w:t xml:space="preserve">Fraser Read-Smith asked how much of Albert Road Reserve will be re-established as a public area. CYP confirmed Albert Road Reserve will be reinstated as public space for approximately 2.5 years after CYP takes down its site sheds. </w:t>
            </w:r>
            <w:r w:rsidR="00537CBE">
              <w:rPr>
                <w:rFonts w:ascii="Arial" w:hAnsi="Arial" w:cs="Arial"/>
                <w:sz w:val="20"/>
                <w:szCs w:val="20"/>
              </w:rPr>
              <w:t xml:space="preserve">CYP </w:t>
            </w:r>
            <w:r w:rsidR="00BB5F72">
              <w:rPr>
                <w:rFonts w:ascii="Arial" w:hAnsi="Arial" w:cs="Arial"/>
                <w:sz w:val="20"/>
                <w:szCs w:val="20"/>
              </w:rPr>
              <w:t xml:space="preserve">is finalising detail of the reinstatement, including turfing and </w:t>
            </w:r>
            <w:r>
              <w:rPr>
                <w:rFonts w:ascii="Arial" w:hAnsi="Arial" w:cs="Arial"/>
                <w:sz w:val="20"/>
                <w:szCs w:val="20"/>
              </w:rPr>
              <w:t xml:space="preserve">the location of the pedestrian crossing </w:t>
            </w:r>
            <w:r w:rsidR="00537CBE">
              <w:rPr>
                <w:rFonts w:ascii="Arial" w:hAnsi="Arial" w:cs="Arial"/>
                <w:sz w:val="20"/>
                <w:szCs w:val="20"/>
              </w:rPr>
              <w:t>to the park</w:t>
            </w:r>
            <w:r w:rsidR="00F52B07">
              <w:rPr>
                <w:rFonts w:ascii="Arial" w:hAnsi="Arial" w:cs="Arial"/>
                <w:sz w:val="20"/>
                <w:szCs w:val="20"/>
              </w:rPr>
              <w:t xml:space="preserve">, which may include possibility to reduce pedestrian interface with driveways. </w:t>
            </w:r>
          </w:p>
          <w:p w14:paraId="70DDF0BD" w14:textId="230DA69F" w:rsidR="00F52B07" w:rsidRPr="00937C38" w:rsidRDefault="005914FE" w:rsidP="00DA4DC5">
            <w:pPr>
              <w:numPr>
                <w:ilvl w:val="0"/>
                <w:numId w:val="9"/>
              </w:numPr>
              <w:spacing w:before="80" w:after="80"/>
              <w:ind w:left="540"/>
              <w:textAlignment w:val="center"/>
              <w:rPr>
                <w:rFonts w:ascii="Arial" w:hAnsi="Arial" w:cs="Arial"/>
                <w:sz w:val="20"/>
                <w:szCs w:val="20"/>
              </w:rPr>
            </w:pPr>
            <w:r w:rsidRPr="00937C38">
              <w:rPr>
                <w:rFonts w:ascii="Arial" w:hAnsi="Arial" w:cs="Arial"/>
                <w:sz w:val="20"/>
                <w:szCs w:val="20"/>
              </w:rPr>
              <w:t xml:space="preserve">Michael Butcher raised the Domain Road pop-up park and queried whether the park was intended to be in place for longer than the stated five months. </w:t>
            </w:r>
            <w:r w:rsidR="00291F7F" w:rsidRPr="00937C38">
              <w:rPr>
                <w:rFonts w:ascii="Arial" w:hAnsi="Arial" w:cs="Arial"/>
                <w:sz w:val="20"/>
                <w:szCs w:val="20"/>
              </w:rPr>
              <w:t>CYP confirmed the park will be installed for a five</w:t>
            </w:r>
            <w:r w:rsidR="00F21342" w:rsidRPr="00937C38">
              <w:rPr>
                <w:rFonts w:ascii="Arial" w:hAnsi="Arial" w:cs="Arial"/>
                <w:sz w:val="20"/>
                <w:szCs w:val="20"/>
              </w:rPr>
              <w:t>-</w:t>
            </w:r>
            <w:r w:rsidR="00291F7F" w:rsidRPr="00937C38">
              <w:rPr>
                <w:rFonts w:ascii="Arial" w:hAnsi="Arial" w:cs="Arial"/>
                <w:sz w:val="20"/>
                <w:szCs w:val="20"/>
              </w:rPr>
              <w:t>month trial period and confirmed it may continue for longer if it is well received by the community. CYP clarified this is also a trial of the concept of the carpark-pod pop-up park</w:t>
            </w:r>
            <w:r w:rsidR="00A5547A" w:rsidRPr="00937C38">
              <w:rPr>
                <w:rFonts w:ascii="Arial" w:hAnsi="Arial" w:cs="Arial"/>
                <w:sz w:val="20"/>
                <w:szCs w:val="20"/>
              </w:rPr>
              <w:t>lets</w:t>
            </w:r>
            <w:r w:rsidR="00291F7F" w:rsidRPr="00937C38">
              <w:rPr>
                <w:rFonts w:ascii="Arial" w:hAnsi="Arial" w:cs="Arial"/>
                <w:sz w:val="20"/>
                <w:szCs w:val="20"/>
              </w:rPr>
              <w:t xml:space="preserve">, not just the location on Domain Road during construction of the Metro </w:t>
            </w:r>
            <w:proofErr w:type="gramStart"/>
            <w:r w:rsidR="00291F7F" w:rsidRPr="00937C38">
              <w:rPr>
                <w:rFonts w:ascii="Arial" w:hAnsi="Arial" w:cs="Arial"/>
                <w:sz w:val="20"/>
                <w:szCs w:val="20"/>
              </w:rPr>
              <w:t>Tunnel,</w:t>
            </w:r>
            <w:r w:rsidR="00A5547A" w:rsidRPr="00937C38">
              <w:rPr>
                <w:rFonts w:ascii="Arial" w:hAnsi="Arial" w:cs="Arial"/>
                <w:sz w:val="20"/>
                <w:szCs w:val="20"/>
              </w:rPr>
              <w:t xml:space="preserve"> and</w:t>
            </w:r>
            <w:proofErr w:type="gramEnd"/>
            <w:r w:rsidR="00A5547A" w:rsidRPr="00937C38">
              <w:rPr>
                <w:rFonts w:ascii="Arial" w:hAnsi="Arial" w:cs="Arial"/>
                <w:sz w:val="20"/>
                <w:szCs w:val="20"/>
              </w:rPr>
              <w:t xml:space="preserve"> clarified these parklets are designed to be easily transferred to other carpark locations. </w:t>
            </w:r>
            <w:r w:rsidR="00F21342" w:rsidRPr="00937C38">
              <w:rPr>
                <w:rFonts w:ascii="Arial" w:hAnsi="Arial" w:cs="Arial"/>
                <w:sz w:val="20"/>
                <w:szCs w:val="20"/>
              </w:rPr>
              <w:t xml:space="preserve">City of Melbourne confirmed it has other potential locations in mind if the concept isn’t successful in Domain. City of </w:t>
            </w:r>
            <w:r w:rsidR="00937C38" w:rsidRPr="00937C38">
              <w:rPr>
                <w:rFonts w:ascii="Arial" w:hAnsi="Arial" w:cs="Arial"/>
                <w:sz w:val="20"/>
                <w:szCs w:val="20"/>
              </w:rPr>
              <w:t xml:space="preserve">Melbourne confirmed these parklets are not intended to be permanently installed in Domain. Any permanent changes to road configurations in Domain will be subject to an open and transparent consultation process with full community involvement. </w:t>
            </w:r>
          </w:p>
          <w:p w14:paraId="7A7E531A" w14:textId="143FB642" w:rsidR="00F04B69" w:rsidRPr="00937C38" w:rsidRDefault="00937C38" w:rsidP="00937C38">
            <w:pPr>
              <w:numPr>
                <w:ilvl w:val="0"/>
                <w:numId w:val="9"/>
              </w:numPr>
              <w:spacing w:before="80" w:after="80"/>
              <w:ind w:left="540"/>
              <w:textAlignment w:val="center"/>
              <w:rPr>
                <w:rFonts w:ascii="Arial" w:hAnsi="Arial" w:cs="Arial"/>
                <w:sz w:val="18"/>
                <w:szCs w:val="20"/>
              </w:rPr>
            </w:pPr>
            <w:r w:rsidRPr="00937C38">
              <w:rPr>
                <w:rFonts w:ascii="Arial" w:hAnsi="Arial" w:cs="Arial"/>
                <w:sz w:val="20"/>
                <w:szCs w:val="20"/>
              </w:rPr>
              <w:t xml:space="preserve">Karen </w:t>
            </w:r>
            <w:proofErr w:type="spellStart"/>
            <w:r w:rsidRPr="00937C38">
              <w:rPr>
                <w:rFonts w:ascii="Arial" w:hAnsi="Arial" w:cs="Arial"/>
                <w:sz w:val="20"/>
                <w:szCs w:val="20"/>
              </w:rPr>
              <w:t>Baynes</w:t>
            </w:r>
            <w:proofErr w:type="spellEnd"/>
            <w:r w:rsidRPr="00937C38">
              <w:rPr>
                <w:rFonts w:ascii="Arial" w:hAnsi="Arial" w:cs="Arial"/>
                <w:sz w:val="20"/>
                <w:szCs w:val="20"/>
              </w:rPr>
              <w:t xml:space="preserve"> raised the </w:t>
            </w:r>
            <w:r w:rsidR="0089287B">
              <w:rPr>
                <w:rFonts w:ascii="Arial" w:hAnsi="Arial" w:cs="Arial"/>
                <w:sz w:val="20"/>
                <w:szCs w:val="20"/>
              </w:rPr>
              <w:t xml:space="preserve">issue of the </w:t>
            </w:r>
            <w:r w:rsidRPr="00937C38">
              <w:rPr>
                <w:rFonts w:ascii="Arial" w:hAnsi="Arial" w:cs="Arial"/>
                <w:sz w:val="20"/>
                <w:szCs w:val="20"/>
              </w:rPr>
              <w:t>pole in front of Domain Hill. CYP confirmed this pole is slated for removal</w:t>
            </w:r>
            <w:r w:rsidR="001444ED">
              <w:rPr>
                <w:rFonts w:ascii="Arial" w:hAnsi="Arial" w:cs="Arial"/>
                <w:sz w:val="20"/>
                <w:szCs w:val="20"/>
              </w:rPr>
              <w:t xml:space="preserve"> but is unable to provide a removal date</w:t>
            </w:r>
            <w:r w:rsidRPr="00937C38">
              <w:rPr>
                <w:rFonts w:ascii="Arial" w:hAnsi="Arial" w:cs="Arial"/>
                <w:sz w:val="20"/>
                <w:szCs w:val="20"/>
              </w:rPr>
              <w:t xml:space="preserve">. </w:t>
            </w:r>
          </w:p>
          <w:p w14:paraId="42BCF03F" w14:textId="7DAD4007" w:rsidR="00937C38" w:rsidRPr="005031E7" w:rsidRDefault="00937C38" w:rsidP="00937C38">
            <w:pPr>
              <w:spacing w:before="80" w:after="80"/>
              <w:textAlignment w:val="center"/>
              <w:rPr>
                <w:rFonts w:ascii="Arial" w:hAnsi="Arial" w:cs="Arial"/>
                <w:color w:val="666666"/>
                <w:sz w:val="18"/>
                <w:szCs w:val="20"/>
              </w:rPr>
            </w:pPr>
          </w:p>
        </w:tc>
      </w:tr>
      <w:tr w:rsidR="00993A5E" w:rsidRPr="00031088" w14:paraId="3B7CDF2D" w14:textId="77777777" w:rsidTr="00997F0A">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2C2376B3" w14:textId="5E3F2B32" w:rsidR="00993A5E" w:rsidRDefault="00D209CE" w:rsidP="00993A5E">
            <w:pPr>
              <w:pStyle w:val="DTPLIintrotext"/>
              <w:spacing w:before="80" w:after="80"/>
              <w:rPr>
                <w:rFonts w:ascii="Arial" w:hAnsi="Arial"/>
                <w:color w:val="auto"/>
                <w:sz w:val="20"/>
              </w:rPr>
            </w:pPr>
            <w:r>
              <w:rPr>
                <w:rFonts w:ascii="Arial" w:hAnsi="Arial"/>
                <w:color w:val="auto"/>
                <w:sz w:val="20"/>
              </w:rPr>
              <w:lastRenderedPageBreak/>
              <w:t>3</w:t>
            </w:r>
            <w:r w:rsidR="00993A5E">
              <w:rPr>
                <w:rFonts w:ascii="Arial" w:hAnsi="Arial"/>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678D86E5" w14:textId="77777777" w:rsidR="00993A5E" w:rsidRPr="00031088" w:rsidRDefault="00993A5E" w:rsidP="00FE1C9B">
            <w:pPr>
              <w:pStyle w:val="DTPLIintrotext"/>
              <w:spacing w:before="80" w:after="80"/>
              <w:rPr>
                <w:rFonts w:ascii="Arial" w:hAnsi="Arial"/>
                <w:color w:val="auto"/>
                <w:sz w:val="20"/>
              </w:rPr>
            </w:pPr>
            <w:r>
              <w:rPr>
                <w:rFonts w:ascii="Arial" w:hAnsi="Arial"/>
                <w:color w:val="auto"/>
                <w:sz w:val="20"/>
              </w:rPr>
              <w:t>General feedback and items for future discussion</w:t>
            </w:r>
          </w:p>
        </w:tc>
      </w:tr>
      <w:tr w:rsidR="00993A5E" w:rsidRPr="00031088" w14:paraId="192CD6C2" w14:textId="77777777" w:rsidTr="00353A38">
        <w:trPr>
          <w:trHeight w:val="483"/>
        </w:trPr>
        <w:tc>
          <w:tcPr>
            <w:tcW w:w="993" w:type="dxa"/>
            <w:tcBorders>
              <w:top w:val="nil"/>
              <w:bottom w:val="nil"/>
            </w:tcBorders>
          </w:tcPr>
          <w:p w14:paraId="408A8EF9" w14:textId="77777777" w:rsidR="00993A5E" w:rsidRPr="00031088" w:rsidRDefault="00993A5E" w:rsidP="00993A5E">
            <w:pPr>
              <w:spacing w:before="80" w:after="80"/>
              <w:jc w:val="center"/>
              <w:rPr>
                <w:rFonts w:ascii="Arial" w:hAnsi="Arial" w:cs="Arial"/>
                <w:b/>
                <w:sz w:val="20"/>
                <w:szCs w:val="20"/>
              </w:rPr>
            </w:pPr>
          </w:p>
          <w:p w14:paraId="1E9BC731" w14:textId="77777777" w:rsidR="00993A5E" w:rsidRPr="00031088" w:rsidRDefault="00993A5E" w:rsidP="00993A5E">
            <w:pPr>
              <w:spacing w:before="80" w:after="80"/>
              <w:jc w:val="center"/>
              <w:rPr>
                <w:rFonts w:ascii="Arial" w:hAnsi="Arial" w:cs="Arial"/>
                <w:b/>
                <w:sz w:val="20"/>
                <w:szCs w:val="20"/>
              </w:rPr>
            </w:pPr>
          </w:p>
          <w:p w14:paraId="59356962" w14:textId="77777777" w:rsidR="00993A5E" w:rsidRPr="00031088" w:rsidRDefault="00993A5E" w:rsidP="00993A5E">
            <w:pPr>
              <w:spacing w:before="80" w:after="80"/>
              <w:rPr>
                <w:rFonts w:ascii="Arial" w:hAnsi="Arial" w:cs="Arial"/>
                <w:b/>
                <w:sz w:val="20"/>
                <w:szCs w:val="20"/>
              </w:rPr>
            </w:pPr>
          </w:p>
        </w:tc>
        <w:tc>
          <w:tcPr>
            <w:tcW w:w="9072" w:type="dxa"/>
            <w:tcBorders>
              <w:top w:val="nil"/>
              <w:bottom w:val="nil"/>
              <w:right w:val="single" w:sz="4" w:space="0" w:color="808080" w:themeColor="background1" w:themeShade="80"/>
            </w:tcBorders>
          </w:tcPr>
          <w:p w14:paraId="0270C281" w14:textId="77777777" w:rsidR="002D236A" w:rsidRPr="002D236A" w:rsidRDefault="002D236A" w:rsidP="002D236A">
            <w:pPr>
              <w:spacing w:before="80" w:after="80"/>
              <w:textAlignment w:val="center"/>
              <w:rPr>
                <w:rFonts w:ascii="Arial" w:hAnsi="Arial" w:cs="Arial"/>
                <w:sz w:val="20"/>
                <w:szCs w:val="20"/>
              </w:rPr>
            </w:pPr>
            <w:r w:rsidRPr="002D236A">
              <w:rPr>
                <w:rFonts w:ascii="Arial" w:hAnsi="Arial" w:cs="Arial"/>
                <w:sz w:val="20"/>
                <w:szCs w:val="20"/>
              </w:rPr>
              <w:t>Matters arising:</w:t>
            </w:r>
          </w:p>
          <w:p w14:paraId="4EC5D92C" w14:textId="5BBE085E" w:rsidR="00937C38" w:rsidRDefault="00937C38" w:rsidP="002D236A">
            <w:pPr>
              <w:numPr>
                <w:ilvl w:val="0"/>
                <w:numId w:val="9"/>
              </w:numPr>
              <w:spacing w:before="80" w:after="80"/>
              <w:ind w:left="540"/>
              <w:textAlignment w:val="center"/>
              <w:rPr>
                <w:rFonts w:ascii="Arial" w:hAnsi="Arial" w:cs="Arial"/>
                <w:sz w:val="20"/>
                <w:szCs w:val="20"/>
              </w:rPr>
            </w:pPr>
            <w:r w:rsidRPr="003B2E18">
              <w:rPr>
                <w:rFonts w:ascii="Arial" w:hAnsi="Arial" w:cs="Arial"/>
                <w:sz w:val="20"/>
                <w:szCs w:val="20"/>
              </w:rPr>
              <w:t>The CRG discussed dust</w:t>
            </w:r>
            <w:r w:rsidR="00882CCB" w:rsidRPr="003B2E18">
              <w:rPr>
                <w:rFonts w:ascii="Arial" w:hAnsi="Arial" w:cs="Arial"/>
                <w:sz w:val="20"/>
                <w:szCs w:val="20"/>
              </w:rPr>
              <w:t xml:space="preserve"> and mitigation measures, particularly for high-wind days. CYP confirmed dust mitigation is a priority. The CRG members commented th</w:t>
            </w:r>
            <w:r w:rsidR="000E1167">
              <w:rPr>
                <w:rFonts w:ascii="Arial" w:hAnsi="Arial" w:cs="Arial"/>
                <w:sz w:val="20"/>
                <w:szCs w:val="20"/>
              </w:rPr>
              <w:t xml:space="preserve">at the community perspective is that dust mitigation is not being applied consistently. CYP thanked the CRG for the feedback and committed to continually improve its efforts to manage dust. </w:t>
            </w:r>
          </w:p>
          <w:p w14:paraId="20C89D19" w14:textId="09328E9F" w:rsidR="002D236A" w:rsidRDefault="000E1167" w:rsidP="00DB3C99">
            <w:pPr>
              <w:numPr>
                <w:ilvl w:val="0"/>
                <w:numId w:val="9"/>
              </w:numPr>
              <w:spacing w:before="80" w:after="80"/>
              <w:ind w:left="540"/>
              <w:textAlignment w:val="center"/>
              <w:rPr>
                <w:rFonts w:ascii="Arial" w:hAnsi="Arial" w:cs="Arial"/>
                <w:sz w:val="20"/>
                <w:szCs w:val="20"/>
              </w:rPr>
            </w:pPr>
            <w:r>
              <w:rPr>
                <w:rFonts w:ascii="Arial" w:hAnsi="Arial" w:cs="Arial"/>
                <w:sz w:val="20"/>
                <w:szCs w:val="20"/>
              </w:rPr>
              <w:t xml:space="preserve">Dean Nightingale asked </w:t>
            </w:r>
            <w:r w:rsidR="00DB3C99">
              <w:rPr>
                <w:rFonts w:ascii="Arial" w:hAnsi="Arial" w:cs="Arial"/>
                <w:sz w:val="20"/>
                <w:szCs w:val="20"/>
              </w:rPr>
              <w:t>for a map of the tunnel alignment. CYP agreed to circulate this with the meeting minutes</w:t>
            </w:r>
            <w:r w:rsidR="00863A19">
              <w:rPr>
                <w:rFonts w:ascii="Arial" w:hAnsi="Arial" w:cs="Arial"/>
                <w:sz w:val="20"/>
                <w:szCs w:val="20"/>
              </w:rPr>
              <w:t>.</w:t>
            </w:r>
          </w:p>
          <w:p w14:paraId="73961272" w14:textId="10354405" w:rsidR="00863A19" w:rsidRDefault="00863A19" w:rsidP="00DB3C99">
            <w:pPr>
              <w:numPr>
                <w:ilvl w:val="0"/>
                <w:numId w:val="9"/>
              </w:numPr>
              <w:spacing w:before="80" w:after="80"/>
              <w:ind w:left="540"/>
              <w:textAlignment w:val="center"/>
              <w:rPr>
                <w:rFonts w:ascii="Arial" w:hAnsi="Arial" w:cs="Arial"/>
                <w:sz w:val="20"/>
                <w:szCs w:val="20"/>
              </w:rPr>
            </w:pPr>
            <w:r>
              <w:rPr>
                <w:rFonts w:ascii="Arial" w:hAnsi="Arial" w:cs="Arial"/>
                <w:sz w:val="20"/>
                <w:szCs w:val="20"/>
              </w:rPr>
              <w:t xml:space="preserve">Fraser Read-Smith asked if business vouchers given by the project can be redeemed for a longer period. CYP confirmed the timeframes for redeeming vouchers are set by participating businesses and agreed to raise this feedback with businesses in future. </w:t>
            </w:r>
          </w:p>
          <w:p w14:paraId="667F396C" w14:textId="40FE37C8" w:rsidR="00327F39" w:rsidRDefault="00327F39" w:rsidP="00DB3C99">
            <w:pPr>
              <w:numPr>
                <w:ilvl w:val="0"/>
                <w:numId w:val="9"/>
              </w:numPr>
              <w:spacing w:before="80" w:after="80"/>
              <w:ind w:left="540"/>
              <w:textAlignment w:val="center"/>
              <w:rPr>
                <w:rFonts w:ascii="Arial" w:hAnsi="Arial" w:cs="Arial"/>
                <w:sz w:val="20"/>
                <w:szCs w:val="20"/>
              </w:rPr>
            </w:pPr>
            <w:r>
              <w:rPr>
                <w:rFonts w:ascii="Arial" w:hAnsi="Arial" w:cs="Arial"/>
                <w:sz w:val="20"/>
                <w:szCs w:val="20"/>
              </w:rPr>
              <w:t>Fraser Read-Smith raised ground movement monitoring and reporting. Gary Buck confirmed he has received ground movement reports from the project team in the past. CYP confirmed</w:t>
            </w:r>
            <w:r w:rsidR="00B04C06">
              <w:rPr>
                <w:rFonts w:ascii="Arial" w:hAnsi="Arial" w:cs="Arial"/>
                <w:sz w:val="20"/>
                <w:szCs w:val="20"/>
              </w:rPr>
              <w:t xml:space="preserve"> it is currently monitoring ground movement for background, seasonal shifts as</w:t>
            </w:r>
            <w:r>
              <w:rPr>
                <w:rFonts w:ascii="Arial" w:hAnsi="Arial" w:cs="Arial"/>
                <w:sz w:val="20"/>
                <w:szCs w:val="20"/>
              </w:rPr>
              <w:t xml:space="preserve"> none of its </w:t>
            </w:r>
            <w:r w:rsidR="00F41117">
              <w:rPr>
                <w:rFonts w:ascii="Arial" w:hAnsi="Arial" w:cs="Arial"/>
                <w:sz w:val="20"/>
                <w:szCs w:val="20"/>
              </w:rPr>
              <w:t xml:space="preserve">current construction </w:t>
            </w:r>
            <w:r>
              <w:rPr>
                <w:rFonts w:ascii="Arial" w:hAnsi="Arial" w:cs="Arial"/>
                <w:sz w:val="20"/>
                <w:szCs w:val="20"/>
              </w:rPr>
              <w:t>activities are considered high-risk for ground movement</w:t>
            </w:r>
            <w:r w:rsidR="00B04C06">
              <w:rPr>
                <w:rFonts w:ascii="Arial" w:hAnsi="Arial" w:cs="Arial"/>
                <w:sz w:val="20"/>
                <w:szCs w:val="20"/>
              </w:rPr>
              <w:t xml:space="preserve">. When it undertakes more risky works, it will monitor movement more closely and provide reports to affected buildings. </w:t>
            </w:r>
            <w:r w:rsidR="00A25CB7">
              <w:rPr>
                <w:rFonts w:ascii="Arial" w:hAnsi="Arial" w:cs="Arial"/>
                <w:sz w:val="20"/>
                <w:szCs w:val="20"/>
              </w:rPr>
              <w:t xml:space="preserve">CYP agreed to share a report with context about what ground movement means. </w:t>
            </w:r>
          </w:p>
          <w:p w14:paraId="73AEBF55" w14:textId="71941480" w:rsidR="009664CC" w:rsidRPr="00DB3C99" w:rsidRDefault="001A22A6" w:rsidP="00DB3C99">
            <w:pPr>
              <w:numPr>
                <w:ilvl w:val="0"/>
                <w:numId w:val="9"/>
              </w:numPr>
              <w:spacing w:before="80" w:after="80"/>
              <w:ind w:left="540"/>
              <w:textAlignment w:val="center"/>
              <w:rPr>
                <w:rFonts w:ascii="Arial" w:hAnsi="Arial" w:cs="Arial"/>
                <w:sz w:val="20"/>
                <w:szCs w:val="20"/>
              </w:rPr>
            </w:pPr>
            <w:r>
              <w:rPr>
                <w:rFonts w:ascii="Arial" w:hAnsi="Arial" w:cs="Arial"/>
                <w:sz w:val="20"/>
                <w:szCs w:val="20"/>
              </w:rPr>
              <w:t>F</w:t>
            </w:r>
            <w:r w:rsidR="00A22B6C">
              <w:rPr>
                <w:rFonts w:ascii="Arial" w:hAnsi="Arial" w:cs="Arial"/>
                <w:sz w:val="20"/>
                <w:szCs w:val="20"/>
              </w:rPr>
              <w:t>raser Read-Smith asked if the height difference between St Kilda Road and the old road reserve would be maintained in the legacy layout. CYP agreed to present further on this at the next CRG.</w:t>
            </w:r>
          </w:p>
          <w:p w14:paraId="4B22E62A" w14:textId="1A5E3F8A" w:rsidR="001A22A6" w:rsidRDefault="001A22A6" w:rsidP="002D236A">
            <w:pPr>
              <w:numPr>
                <w:ilvl w:val="0"/>
                <w:numId w:val="9"/>
              </w:numPr>
              <w:spacing w:before="80" w:after="80"/>
              <w:ind w:left="540"/>
              <w:textAlignment w:val="center"/>
              <w:rPr>
                <w:rFonts w:ascii="Arial" w:hAnsi="Arial" w:cs="Arial"/>
                <w:sz w:val="20"/>
                <w:szCs w:val="20"/>
              </w:rPr>
            </w:pPr>
            <w:r w:rsidRPr="001A22A6">
              <w:rPr>
                <w:rFonts w:ascii="Arial" w:hAnsi="Arial" w:cs="Arial"/>
                <w:sz w:val="20"/>
                <w:szCs w:val="20"/>
              </w:rPr>
              <w:t>Andrea</w:t>
            </w:r>
            <w:r>
              <w:rPr>
                <w:rFonts w:ascii="Arial" w:hAnsi="Arial" w:cs="Arial"/>
                <w:sz w:val="20"/>
                <w:szCs w:val="20"/>
              </w:rPr>
              <w:t xml:space="preserve"> </w:t>
            </w:r>
            <w:proofErr w:type="spellStart"/>
            <w:r>
              <w:rPr>
                <w:rFonts w:ascii="Arial" w:hAnsi="Arial" w:cs="Arial"/>
                <w:sz w:val="20"/>
                <w:szCs w:val="20"/>
              </w:rPr>
              <w:t>Coote</w:t>
            </w:r>
            <w:proofErr w:type="spellEnd"/>
            <w:r>
              <w:rPr>
                <w:rFonts w:ascii="Arial" w:hAnsi="Arial" w:cs="Arial"/>
                <w:sz w:val="20"/>
                <w:szCs w:val="20"/>
              </w:rPr>
              <w:t xml:space="preserve"> thanked the project team for </w:t>
            </w:r>
            <w:r w:rsidR="004538C6">
              <w:rPr>
                <w:rFonts w:ascii="Arial" w:hAnsi="Arial" w:cs="Arial"/>
                <w:sz w:val="20"/>
                <w:szCs w:val="20"/>
              </w:rPr>
              <w:t>the work put into the CRGs and said they are very useful, particularly with the presence of the City of Melbourne and the City of Port Phillip.</w:t>
            </w:r>
          </w:p>
          <w:p w14:paraId="2CB852C6" w14:textId="47D7CB99" w:rsidR="004538C6" w:rsidRDefault="004538C6" w:rsidP="002D236A">
            <w:pPr>
              <w:numPr>
                <w:ilvl w:val="0"/>
                <w:numId w:val="9"/>
              </w:numPr>
              <w:spacing w:before="80" w:after="80"/>
              <w:ind w:left="540"/>
              <w:textAlignment w:val="center"/>
              <w:rPr>
                <w:rFonts w:ascii="Arial" w:hAnsi="Arial" w:cs="Arial"/>
                <w:sz w:val="20"/>
                <w:szCs w:val="20"/>
              </w:rPr>
            </w:pPr>
            <w:r>
              <w:rPr>
                <w:rFonts w:ascii="Arial" w:hAnsi="Arial" w:cs="Arial"/>
                <w:sz w:val="20"/>
                <w:szCs w:val="20"/>
              </w:rPr>
              <w:t xml:space="preserve">Karen </w:t>
            </w:r>
            <w:proofErr w:type="spellStart"/>
            <w:r>
              <w:rPr>
                <w:rFonts w:ascii="Arial" w:hAnsi="Arial" w:cs="Arial"/>
                <w:sz w:val="20"/>
                <w:szCs w:val="20"/>
              </w:rPr>
              <w:t>Baynes</w:t>
            </w:r>
            <w:proofErr w:type="spellEnd"/>
            <w:r>
              <w:rPr>
                <w:rFonts w:ascii="Arial" w:hAnsi="Arial" w:cs="Arial"/>
                <w:sz w:val="20"/>
                <w:szCs w:val="20"/>
              </w:rPr>
              <w:t xml:space="preserve"> raised the</w:t>
            </w:r>
            <w:r w:rsidR="00F759B7">
              <w:rPr>
                <w:rFonts w:ascii="Arial" w:hAnsi="Arial" w:cs="Arial"/>
                <w:sz w:val="20"/>
                <w:szCs w:val="20"/>
              </w:rPr>
              <w:t xml:space="preserve"> garden beds </w:t>
            </w:r>
            <w:r>
              <w:rPr>
                <w:rFonts w:ascii="Arial" w:hAnsi="Arial" w:cs="Arial"/>
                <w:sz w:val="20"/>
                <w:szCs w:val="20"/>
              </w:rPr>
              <w:t xml:space="preserve">in front of Domain Hill and requested they be cleaned before Christmas. CYP agreed to clean the barriers. </w:t>
            </w:r>
          </w:p>
          <w:p w14:paraId="240B63B4" w14:textId="7A441480" w:rsidR="004538C6" w:rsidRDefault="004538C6" w:rsidP="002D236A">
            <w:pPr>
              <w:numPr>
                <w:ilvl w:val="0"/>
                <w:numId w:val="9"/>
              </w:numPr>
              <w:spacing w:before="80" w:after="80"/>
              <w:ind w:left="540"/>
              <w:textAlignment w:val="center"/>
              <w:rPr>
                <w:rFonts w:ascii="Arial" w:hAnsi="Arial" w:cs="Arial"/>
                <w:sz w:val="20"/>
                <w:szCs w:val="20"/>
              </w:rPr>
            </w:pPr>
            <w:r>
              <w:rPr>
                <w:rFonts w:ascii="Arial" w:hAnsi="Arial" w:cs="Arial"/>
                <w:sz w:val="20"/>
                <w:szCs w:val="20"/>
              </w:rPr>
              <w:t xml:space="preserve">Karen </w:t>
            </w:r>
            <w:proofErr w:type="spellStart"/>
            <w:r>
              <w:rPr>
                <w:rFonts w:ascii="Arial" w:hAnsi="Arial" w:cs="Arial"/>
                <w:sz w:val="20"/>
                <w:szCs w:val="20"/>
              </w:rPr>
              <w:t>Baynes</w:t>
            </w:r>
            <w:proofErr w:type="spellEnd"/>
            <w:r>
              <w:rPr>
                <w:rFonts w:ascii="Arial" w:hAnsi="Arial" w:cs="Arial"/>
                <w:sz w:val="20"/>
                <w:szCs w:val="20"/>
              </w:rPr>
              <w:t xml:space="preserve"> raised feedback from residents of the Domain Hill regarding difficulty loading and unloading from the building. CYP </w:t>
            </w:r>
            <w:r w:rsidR="00D33B59">
              <w:rPr>
                <w:rFonts w:ascii="Arial" w:hAnsi="Arial" w:cs="Arial"/>
                <w:sz w:val="20"/>
                <w:szCs w:val="20"/>
              </w:rPr>
              <w:t xml:space="preserve">confirmed it cannot do much to mitigate this in the short term but agreed to </w:t>
            </w:r>
            <w:r w:rsidR="0021683C">
              <w:rPr>
                <w:rFonts w:ascii="Arial" w:hAnsi="Arial" w:cs="Arial"/>
                <w:sz w:val="20"/>
                <w:szCs w:val="20"/>
              </w:rPr>
              <w:t>investigate</w:t>
            </w:r>
            <w:r w:rsidR="00D33B59">
              <w:rPr>
                <w:rFonts w:ascii="Arial" w:hAnsi="Arial" w:cs="Arial"/>
                <w:sz w:val="20"/>
                <w:szCs w:val="20"/>
              </w:rPr>
              <w:t xml:space="preserve"> </w:t>
            </w:r>
            <w:r w:rsidR="00FD56D9">
              <w:rPr>
                <w:rFonts w:ascii="Arial" w:hAnsi="Arial" w:cs="Arial"/>
                <w:sz w:val="20"/>
                <w:szCs w:val="20"/>
              </w:rPr>
              <w:t>mitigation strategies that could be implemented in the legacy arrangement.</w:t>
            </w:r>
          </w:p>
          <w:p w14:paraId="0B576986" w14:textId="45A4B964" w:rsidR="002212F9" w:rsidRDefault="002212F9" w:rsidP="002D236A">
            <w:pPr>
              <w:numPr>
                <w:ilvl w:val="0"/>
                <w:numId w:val="9"/>
              </w:numPr>
              <w:spacing w:before="80" w:after="80"/>
              <w:ind w:left="540"/>
              <w:textAlignment w:val="center"/>
              <w:rPr>
                <w:rFonts w:ascii="Arial" w:hAnsi="Arial" w:cs="Arial"/>
                <w:sz w:val="20"/>
                <w:szCs w:val="20"/>
              </w:rPr>
            </w:pPr>
            <w:r>
              <w:rPr>
                <w:rFonts w:ascii="Arial" w:hAnsi="Arial" w:cs="Arial"/>
                <w:sz w:val="20"/>
                <w:szCs w:val="20"/>
              </w:rPr>
              <w:t xml:space="preserve">Gary Buck asked </w:t>
            </w:r>
            <w:r w:rsidR="00FB2288">
              <w:rPr>
                <w:rFonts w:ascii="Arial" w:hAnsi="Arial" w:cs="Arial"/>
                <w:sz w:val="20"/>
                <w:szCs w:val="20"/>
              </w:rPr>
              <w:t xml:space="preserve">if dates for Domain CRG meetings for 2020 are available. RPV confirmed a calendar of dates will be distributed with the meeting minutes. </w:t>
            </w:r>
          </w:p>
          <w:p w14:paraId="5B68F8A9" w14:textId="2E7F5566" w:rsidR="00FB2288" w:rsidRDefault="00FB2288" w:rsidP="002D236A">
            <w:pPr>
              <w:numPr>
                <w:ilvl w:val="0"/>
                <w:numId w:val="9"/>
              </w:numPr>
              <w:spacing w:before="80" w:after="80"/>
              <w:ind w:left="540"/>
              <w:textAlignment w:val="center"/>
              <w:rPr>
                <w:rFonts w:ascii="Arial" w:hAnsi="Arial" w:cs="Arial"/>
                <w:sz w:val="20"/>
                <w:szCs w:val="20"/>
              </w:rPr>
            </w:pPr>
            <w:r>
              <w:rPr>
                <w:rFonts w:ascii="Arial" w:hAnsi="Arial" w:cs="Arial"/>
                <w:sz w:val="20"/>
                <w:szCs w:val="20"/>
              </w:rPr>
              <w:t xml:space="preserve">Bernadene </w:t>
            </w:r>
            <w:r w:rsidR="007814EB">
              <w:rPr>
                <w:rFonts w:ascii="Arial" w:hAnsi="Arial" w:cs="Arial"/>
                <w:sz w:val="20"/>
                <w:szCs w:val="20"/>
              </w:rPr>
              <w:t xml:space="preserve">Voss raised concrete truck movements on Dorcas Street and asked if the project team can </w:t>
            </w:r>
            <w:r w:rsidR="00EA40E4">
              <w:rPr>
                <w:rFonts w:ascii="Arial" w:hAnsi="Arial" w:cs="Arial"/>
                <w:sz w:val="20"/>
                <w:szCs w:val="20"/>
              </w:rPr>
              <w:t>communicate community concerns to these t</w:t>
            </w:r>
            <w:r w:rsidR="00540CD4">
              <w:rPr>
                <w:rFonts w:ascii="Arial" w:hAnsi="Arial" w:cs="Arial"/>
                <w:sz w:val="20"/>
                <w:szCs w:val="20"/>
              </w:rPr>
              <w:t xml:space="preserve">ruck drivers. </w:t>
            </w:r>
            <w:r w:rsidR="00701580">
              <w:rPr>
                <w:rFonts w:ascii="Arial" w:hAnsi="Arial" w:cs="Arial"/>
                <w:sz w:val="20"/>
                <w:szCs w:val="20"/>
              </w:rPr>
              <w:t xml:space="preserve">CYP confirmed these trucks </w:t>
            </w:r>
            <w:r w:rsidR="00303758">
              <w:rPr>
                <w:rFonts w:ascii="Arial" w:hAnsi="Arial" w:cs="Arial"/>
                <w:sz w:val="20"/>
                <w:szCs w:val="20"/>
              </w:rPr>
              <w:t xml:space="preserve">are not associated with the project and confirmed project trucks are instructed to take major arterial roads. </w:t>
            </w:r>
          </w:p>
          <w:p w14:paraId="65FC0564" w14:textId="65D2A43F" w:rsidR="00303758" w:rsidRDefault="00303758" w:rsidP="002D236A">
            <w:pPr>
              <w:numPr>
                <w:ilvl w:val="0"/>
                <w:numId w:val="9"/>
              </w:numPr>
              <w:spacing w:before="80" w:after="80"/>
              <w:ind w:left="540"/>
              <w:textAlignment w:val="center"/>
              <w:rPr>
                <w:rFonts w:ascii="Arial" w:hAnsi="Arial" w:cs="Arial"/>
                <w:sz w:val="20"/>
                <w:szCs w:val="20"/>
              </w:rPr>
            </w:pPr>
            <w:r>
              <w:rPr>
                <w:rFonts w:ascii="Arial" w:hAnsi="Arial" w:cs="Arial"/>
                <w:sz w:val="20"/>
                <w:szCs w:val="20"/>
              </w:rPr>
              <w:t>Colin Stuckey thanked the project team for the high level of communication and effort in building relationship with Melbourne Grammar through 2019.</w:t>
            </w:r>
          </w:p>
          <w:p w14:paraId="792846B0" w14:textId="70233FEB" w:rsidR="000E21DB" w:rsidRPr="00303758" w:rsidRDefault="00303758" w:rsidP="00303758">
            <w:pPr>
              <w:numPr>
                <w:ilvl w:val="0"/>
                <w:numId w:val="9"/>
              </w:numPr>
              <w:spacing w:before="80" w:after="80"/>
              <w:ind w:left="540"/>
              <w:textAlignment w:val="center"/>
              <w:rPr>
                <w:rFonts w:ascii="Arial" w:hAnsi="Arial" w:cs="Arial"/>
                <w:sz w:val="20"/>
                <w:szCs w:val="20"/>
              </w:rPr>
            </w:pPr>
            <w:r>
              <w:rPr>
                <w:rFonts w:ascii="Arial" w:hAnsi="Arial" w:cs="Arial"/>
                <w:sz w:val="20"/>
                <w:szCs w:val="20"/>
              </w:rPr>
              <w:t>Michael Butcher raised the upcoming closure of Toorak Road. The CRG discussed</w:t>
            </w:r>
            <w:r w:rsidR="00F759B7">
              <w:rPr>
                <w:rFonts w:ascii="Arial" w:hAnsi="Arial" w:cs="Arial"/>
                <w:sz w:val="20"/>
                <w:szCs w:val="20"/>
              </w:rPr>
              <w:t xml:space="preserve"> detour options for</w:t>
            </w:r>
            <w:r>
              <w:rPr>
                <w:rFonts w:ascii="Arial" w:hAnsi="Arial" w:cs="Arial"/>
                <w:sz w:val="20"/>
                <w:szCs w:val="20"/>
              </w:rPr>
              <w:t xml:space="preserve"> the left turn movement during this closure. </w:t>
            </w:r>
          </w:p>
        </w:tc>
      </w:tr>
      <w:tr w:rsidR="00A22B6C" w:rsidRPr="00031088" w14:paraId="07EF0B1E" w14:textId="77777777" w:rsidTr="00353A38">
        <w:trPr>
          <w:trHeight w:val="483"/>
        </w:trPr>
        <w:tc>
          <w:tcPr>
            <w:tcW w:w="993" w:type="dxa"/>
            <w:tcBorders>
              <w:top w:val="nil"/>
              <w:bottom w:val="nil"/>
            </w:tcBorders>
          </w:tcPr>
          <w:p w14:paraId="287B06CE" w14:textId="3CBBD462" w:rsidR="00A22B6C" w:rsidRPr="00031088" w:rsidRDefault="00A22B6C" w:rsidP="00993A5E">
            <w:pPr>
              <w:spacing w:before="80" w:after="80"/>
              <w:jc w:val="center"/>
              <w:rPr>
                <w:rFonts w:ascii="Arial" w:hAnsi="Arial" w:cs="Arial"/>
                <w:b/>
                <w:sz w:val="20"/>
                <w:szCs w:val="20"/>
              </w:rPr>
            </w:pPr>
            <w:r>
              <w:rPr>
                <w:rFonts w:ascii="Arial" w:hAnsi="Arial" w:cs="Arial"/>
                <w:b/>
                <w:sz w:val="20"/>
                <w:szCs w:val="20"/>
              </w:rPr>
              <w:t>D19-1</w:t>
            </w:r>
          </w:p>
        </w:tc>
        <w:tc>
          <w:tcPr>
            <w:tcW w:w="9072" w:type="dxa"/>
            <w:tcBorders>
              <w:top w:val="nil"/>
              <w:bottom w:val="nil"/>
              <w:right w:val="single" w:sz="4" w:space="0" w:color="808080" w:themeColor="background1" w:themeShade="80"/>
            </w:tcBorders>
          </w:tcPr>
          <w:p w14:paraId="12C0C26A" w14:textId="3CB360AB" w:rsidR="00A22B6C" w:rsidRPr="002D236A" w:rsidRDefault="0021683C" w:rsidP="002D236A">
            <w:pPr>
              <w:spacing w:before="80" w:after="80"/>
              <w:textAlignment w:val="center"/>
              <w:rPr>
                <w:rFonts w:ascii="Arial" w:hAnsi="Arial" w:cs="Arial"/>
                <w:sz w:val="20"/>
                <w:szCs w:val="20"/>
              </w:rPr>
            </w:pPr>
            <w:r>
              <w:rPr>
                <w:rFonts w:ascii="Arial" w:hAnsi="Arial" w:cs="Arial"/>
                <w:sz w:val="20"/>
                <w:szCs w:val="20"/>
              </w:rPr>
              <w:t xml:space="preserve">Present further on height difference between St Kilda Road and the old road reserve in legacy arrangements. </w:t>
            </w:r>
          </w:p>
        </w:tc>
      </w:tr>
      <w:tr w:rsidR="00A25CB7" w:rsidRPr="00031088" w14:paraId="36735BBD" w14:textId="77777777" w:rsidTr="00353A38">
        <w:trPr>
          <w:trHeight w:val="483"/>
        </w:trPr>
        <w:tc>
          <w:tcPr>
            <w:tcW w:w="993" w:type="dxa"/>
            <w:tcBorders>
              <w:top w:val="nil"/>
              <w:bottom w:val="nil"/>
            </w:tcBorders>
          </w:tcPr>
          <w:p w14:paraId="11FBDDC6" w14:textId="11805914" w:rsidR="00A25CB7" w:rsidRPr="00031088" w:rsidRDefault="00A25CB7" w:rsidP="00993A5E">
            <w:pPr>
              <w:spacing w:before="80" w:after="80"/>
              <w:jc w:val="center"/>
              <w:rPr>
                <w:rFonts w:ascii="Arial" w:hAnsi="Arial" w:cs="Arial"/>
                <w:b/>
                <w:sz w:val="20"/>
                <w:szCs w:val="20"/>
              </w:rPr>
            </w:pPr>
            <w:r>
              <w:rPr>
                <w:rFonts w:ascii="Arial" w:hAnsi="Arial" w:cs="Arial"/>
                <w:b/>
                <w:sz w:val="20"/>
                <w:szCs w:val="20"/>
              </w:rPr>
              <w:t>D</w:t>
            </w:r>
            <w:r w:rsidR="00A512E0">
              <w:rPr>
                <w:rFonts w:ascii="Arial" w:hAnsi="Arial" w:cs="Arial"/>
                <w:b/>
                <w:sz w:val="20"/>
                <w:szCs w:val="20"/>
              </w:rPr>
              <w:t>19-</w:t>
            </w:r>
            <w:r w:rsidR="00A22B6C">
              <w:rPr>
                <w:rFonts w:ascii="Arial" w:hAnsi="Arial" w:cs="Arial"/>
                <w:b/>
                <w:sz w:val="20"/>
                <w:szCs w:val="20"/>
              </w:rPr>
              <w:t>2</w:t>
            </w:r>
          </w:p>
        </w:tc>
        <w:tc>
          <w:tcPr>
            <w:tcW w:w="9072" w:type="dxa"/>
            <w:tcBorders>
              <w:top w:val="nil"/>
              <w:bottom w:val="nil"/>
              <w:right w:val="single" w:sz="4" w:space="0" w:color="808080" w:themeColor="background1" w:themeShade="80"/>
            </w:tcBorders>
          </w:tcPr>
          <w:p w14:paraId="0677A14B" w14:textId="22C086EB" w:rsidR="00A25CB7" w:rsidRPr="002D236A" w:rsidRDefault="00A25CB7" w:rsidP="002D236A">
            <w:pPr>
              <w:spacing w:before="80" w:after="80"/>
              <w:textAlignment w:val="center"/>
              <w:rPr>
                <w:rFonts w:ascii="Arial" w:hAnsi="Arial" w:cs="Arial"/>
                <w:sz w:val="20"/>
                <w:szCs w:val="20"/>
              </w:rPr>
            </w:pPr>
            <w:r>
              <w:rPr>
                <w:rFonts w:ascii="Arial" w:hAnsi="Arial" w:cs="Arial"/>
                <w:sz w:val="20"/>
                <w:szCs w:val="20"/>
              </w:rPr>
              <w:t xml:space="preserve">Circulate tunnel alignment diagrams with the minutes. </w:t>
            </w:r>
          </w:p>
        </w:tc>
      </w:tr>
      <w:tr w:rsidR="00A25CB7" w:rsidRPr="00031088" w14:paraId="65C9B8E3" w14:textId="77777777" w:rsidTr="00353A38">
        <w:trPr>
          <w:trHeight w:val="483"/>
        </w:trPr>
        <w:tc>
          <w:tcPr>
            <w:tcW w:w="993" w:type="dxa"/>
            <w:tcBorders>
              <w:top w:val="nil"/>
              <w:bottom w:val="nil"/>
            </w:tcBorders>
          </w:tcPr>
          <w:p w14:paraId="43244D8A" w14:textId="2D5BD7D3" w:rsidR="00A25CB7" w:rsidRPr="00031088" w:rsidRDefault="00A512E0" w:rsidP="00993A5E">
            <w:pPr>
              <w:spacing w:before="80" w:after="80"/>
              <w:jc w:val="center"/>
              <w:rPr>
                <w:rFonts w:ascii="Arial" w:hAnsi="Arial" w:cs="Arial"/>
                <w:b/>
                <w:sz w:val="20"/>
                <w:szCs w:val="20"/>
              </w:rPr>
            </w:pPr>
            <w:r>
              <w:rPr>
                <w:rFonts w:ascii="Arial" w:hAnsi="Arial" w:cs="Arial"/>
                <w:b/>
                <w:sz w:val="20"/>
                <w:szCs w:val="20"/>
              </w:rPr>
              <w:t>D19-</w:t>
            </w:r>
            <w:r w:rsidR="00A22B6C">
              <w:rPr>
                <w:rFonts w:ascii="Arial" w:hAnsi="Arial" w:cs="Arial"/>
                <w:b/>
                <w:sz w:val="20"/>
                <w:szCs w:val="20"/>
              </w:rPr>
              <w:t>3</w:t>
            </w:r>
          </w:p>
        </w:tc>
        <w:tc>
          <w:tcPr>
            <w:tcW w:w="9072" w:type="dxa"/>
            <w:tcBorders>
              <w:top w:val="nil"/>
              <w:bottom w:val="nil"/>
              <w:right w:val="single" w:sz="4" w:space="0" w:color="808080" w:themeColor="background1" w:themeShade="80"/>
            </w:tcBorders>
          </w:tcPr>
          <w:p w14:paraId="62BF73C8" w14:textId="46EBC91D" w:rsidR="00A25CB7" w:rsidRDefault="00A512E0" w:rsidP="002D236A">
            <w:pPr>
              <w:spacing w:before="80" w:after="80"/>
              <w:textAlignment w:val="center"/>
              <w:rPr>
                <w:rFonts w:ascii="Arial" w:hAnsi="Arial" w:cs="Arial"/>
                <w:sz w:val="20"/>
                <w:szCs w:val="20"/>
              </w:rPr>
            </w:pPr>
            <w:r>
              <w:rPr>
                <w:rFonts w:ascii="Arial" w:hAnsi="Arial" w:cs="Arial"/>
                <w:sz w:val="20"/>
                <w:szCs w:val="20"/>
              </w:rPr>
              <w:t>Share ground movement reports with context</w:t>
            </w:r>
            <w:r w:rsidR="003F47EB">
              <w:rPr>
                <w:rFonts w:ascii="Arial" w:hAnsi="Arial" w:cs="Arial"/>
                <w:sz w:val="20"/>
                <w:szCs w:val="20"/>
              </w:rPr>
              <w:t xml:space="preserve"> and reinstate circulation of noise and environment reports ahead of CRG meetings. </w:t>
            </w:r>
          </w:p>
        </w:tc>
      </w:tr>
      <w:tr w:rsidR="00FB2288" w:rsidRPr="00031088" w14:paraId="54BA3E38" w14:textId="77777777" w:rsidTr="003F47EB">
        <w:trPr>
          <w:trHeight w:val="644"/>
        </w:trPr>
        <w:tc>
          <w:tcPr>
            <w:tcW w:w="993" w:type="dxa"/>
            <w:tcBorders>
              <w:top w:val="nil"/>
              <w:bottom w:val="nil"/>
            </w:tcBorders>
          </w:tcPr>
          <w:p w14:paraId="346E81F5" w14:textId="632E3126" w:rsidR="00FB2288" w:rsidRDefault="00FB2288" w:rsidP="00993A5E">
            <w:pPr>
              <w:spacing w:before="80" w:after="80"/>
              <w:jc w:val="center"/>
              <w:rPr>
                <w:rFonts w:ascii="Arial" w:hAnsi="Arial" w:cs="Arial"/>
                <w:b/>
                <w:sz w:val="20"/>
                <w:szCs w:val="20"/>
              </w:rPr>
            </w:pPr>
            <w:r>
              <w:rPr>
                <w:rFonts w:ascii="Arial" w:hAnsi="Arial" w:cs="Arial"/>
                <w:b/>
                <w:sz w:val="20"/>
                <w:szCs w:val="20"/>
              </w:rPr>
              <w:t>D19-</w:t>
            </w:r>
            <w:r w:rsidR="00A22B6C">
              <w:rPr>
                <w:rFonts w:ascii="Arial" w:hAnsi="Arial" w:cs="Arial"/>
                <w:b/>
                <w:sz w:val="20"/>
                <w:szCs w:val="20"/>
              </w:rPr>
              <w:t>4</w:t>
            </w:r>
          </w:p>
        </w:tc>
        <w:tc>
          <w:tcPr>
            <w:tcW w:w="9072" w:type="dxa"/>
            <w:tcBorders>
              <w:top w:val="nil"/>
              <w:bottom w:val="nil"/>
              <w:right w:val="single" w:sz="4" w:space="0" w:color="808080" w:themeColor="background1" w:themeShade="80"/>
            </w:tcBorders>
          </w:tcPr>
          <w:p w14:paraId="0E7C61A2" w14:textId="2903411E" w:rsidR="00FB2288" w:rsidRDefault="00FB2288" w:rsidP="002D236A">
            <w:pPr>
              <w:spacing w:before="80" w:after="80"/>
              <w:textAlignment w:val="center"/>
              <w:rPr>
                <w:rFonts w:ascii="Arial" w:hAnsi="Arial" w:cs="Arial"/>
                <w:sz w:val="20"/>
                <w:szCs w:val="20"/>
              </w:rPr>
            </w:pPr>
            <w:r>
              <w:rPr>
                <w:rFonts w:ascii="Arial" w:hAnsi="Arial" w:cs="Arial"/>
                <w:sz w:val="20"/>
                <w:szCs w:val="20"/>
              </w:rPr>
              <w:t xml:space="preserve">Circulate Domain CRG 2020 calendar with minutes. </w:t>
            </w:r>
          </w:p>
        </w:tc>
      </w:tr>
      <w:tr w:rsidR="00993A5E" w:rsidRPr="00CA5095" w14:paraId="449A3D67" w14:textId="77777777" w:rsidTr="00D45FE8">
        <w:trPr>
          <w:trHeight w:val="340"/>
        </w:trPr>
        <w:tc>
          <w:tcPr>
            <w:tcW w:w="993" w:type="dxa"/>
            <w:tcBorders>
              <w:top w:val="single" w:sz="4" w:space="0" w:color="808080" w:themeColor="background1" w:themeShade="80"/>
              <w:bottom w:val="nil"/>
            </w:tcBorders>
            <w:shd w:val="clear" w:color="auto" w:fill="D9D9D9" w:themeFill="background1" w:themeFillShade="D9"/>
            <w:vAlign w:val="center"/>
          </w:tcPr>
          <w:p w14:paraId="68379E06" w14:textId="2FAD3DF5" w:rsidR="00993A5E" w:rsidRPr="00CA5095" w:rsidRDefault="00D209CE" w:rsidP="00993A5E">
            <w:pPr>
              <w:pStyle w:val="DTPLIintrotext"/>
              <w:spacing w:before="80" w:after="80"/>
              <w:rPr>
                <w:rFonts w:ascii="Arial" w:hAnsi="Arial"/>
                <w:color w:val="auto"/>
                <w:sz w:val="20"/>
              </w:rPr>
            </w:pPr>
            <w:r>
              <w:rPr>
                <w:rFonts w:ascii="Arial" w:hAnsi="Arial"/>
                <w:color w:val="auto"/>
                <w:sz w:val="20"/>
              </w:rPr>
              <w:lastRenderedPageBreak/>
              <w:t>4</w:t>
            </w:r>
            <w:r w:rsidR="00993A5E" w:rsidRPr="00CA5095">
              <w:rPr>
                <w:rFonts w:ascii="Arial" w:hAnsi="Arial"/>
                <w:color w:val="auto"/>
                <w:sz w:val="20"/>
              </w:rPr>
              <w:t>.</w:t>
            </w:r>
          </w:p>
        </w:tc>
        <w:tc>
          <w:tcPr>
            <w:tcW w:w="9072" w:type="dxa"/>
            <w:tcBorders>
              <w:top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8B64C4F" w14:textId="77777777" w:rsidR="00993A5E" w:rsidRPr="00CA5095" w:rsidRDefault="00993A5E" w:rsidP="00993A5E">
            <w:pPr>
              <w:pStyle w:val="DTPLIintrotext"/>
              <w:spacing w:before="80" w:after="80"/>
              <w:rPr>
                <w:rFonts w:ascii="Arial" w:hAnsi="Arial"/>
                <w:color w:val="auto"/>
                <w:sz w:val="20"/>
              </w:rPr>
            </w:pPr>
            <w:r w:rsidRPr="00CA5095">
              <w:rPr>
                <w:rFonts w:ascii="Arial" w:hAnsi="Arial"/>
                <w:color w:val="auto"/>
                <w:sz w:val="20"/>
              </w:rPr>
              <w:t xml:space="preserve">Meeting Close </w:t>
            </w:r>
          </w:p>
        </w:tc>
      </w:tr>
      <w:tr w:rsidR="00993A5E" w:rsidRPr="00CA5095" w14:paraId="427140B2" w14:textId="77777777" w:rsidTr="003F47EB">
        <w:trPr>
          <w:trHeight w:val="942"/>
        </w:trPr>
        <w:tc>
          <w:tcPr>
            <w:tcW w:w="993" w:type="dxa"/>
            <w:tcBorders>
              <w:top w:val="nil"/>
              <w:bottom w:val="single" w:sz="18" w:space="0" w:color="808080" w:themeColor="background1" w:themeShade="80"/>
            </w:tcBorders>
          </w:tcPr>
          <w:p w14:paraId="6C3275ED" w14:textId="77777777" w:rsidR="00993A5E" w:rsidRPr="00CA5095" w:rsidRDefault="00993A5E" w:rsidP="00993A5E">
            <w:pPr>
              <w:autoSpaceDE w:val="0"/>
              <w:autoSpaceDN w:val="0"/>
              <w:adjustRightInd w:val="0"/>
              <w:spacing w:before="80" w:after="80"/>
              <w:rPr>
                <w:rFonts w:ascii="Arial" w:hAnsi="Arial" w:cs="Arial"/>
                <w:b/>
                <w:sz w:val="20"/>
                <w:szCs w:val="20"/>
              </w:rPr>
            </w:pPr>
          </w:p>
        </w:tc>
        <w:tc>
          <w:tcPr>
            <w:tcW w:w="9072" w:type="dxa"/>
            <w:tcBorders>
              <w:top w:val="nil"/>
              <w:bottom w:val="single" w:sz="18" w:space="0" w:color="808080" w:themeColor="background1" w:themeShade="80"/>
              <w:right w:val="single" w:sz="4" w:space="0" w:color="808080" w:themeColor="background1" w:themeShade="80"/>
            </w:tcBorders>
          </w:tcPr>
          <w:p w14:paraId="66E2F94F" w14:textId="77777777" w:rsidR="00993A5E" w:rsidRPr="00CA5095" w:rsidRDefault="00993A5E" w:rsidP="00993A5E">
            <w:pPr>
              <w:spacing w:before="80" w:after="80"/>
              <w:textAlignment w:val="center"/>
              <w:rPr>
                <w:rFonts w:ascii="Arial" w:hAnsi="Arial" w:cs="Arial"/>
                <w:sz w:val="20"/>
                <w:szCs w:val="20"/>
              </w:rPr>
            </w:pPr>
            <w:r w:rsidRPr="00CA5095">
              <w:rPr>
                <w:rFonts w:ascii="Arial" w:hAnsi="Arial" w:cs="Arial"/>
                <w:sz w:val="20"/>
                <w:szCs w:val="20"/>
              </w:rPr>
              <w:t xml:space="preserve">Matters arising: </w:t>
            </w:r>
          </w:p>
          <w:p w14:paraId="2C83416A" w14:textId="33206C42" w:rsidR="00993A5E" w:rsidRPr="00CA5095" w:rsidRDefault="00993A5E" w:rsidP="003F47EB">
            <w:pPr>
              <w:numPr>
                <w:ilvl w:val="0"/>
                <w:numId w:val="4"/>
              </w:numPr>
              <w:tabs>
                <w:tab w:val="clear" w:pos="720"/>
              </w:tabs>
              <w:spacing w:before="80" w:after="80"/>
              <w:ind w:left="499" w:hanging="369"/>
              <w:textAlignment w:val="center"/>
              <w:rPr>
                <w:rFonts w:ascii="Arial" w:hAnsi="Arial" w:cs="Arial"/>
                <w:sz w:val="20"/>
                <w:szCs w:val="20"/>
              </w:rPr>
            </w:pPr>
            <w:r w:rsidRPr="00CA5095">
              <w:rPr>
                <w:rFonts w:ascii="Arial" w:hAnsi="Arial" w:cs="Arial"/>
                <w:sz w:val="20"/>
                <w:szCs w:val="20"/>
              </w:rPr>
              <w:t xml:space="preserve">The next meeting of the </w:t>
            </w:r>
            <w:r>
              <w:rPr>
                <w:rFonts w:ascii="Arial" w:hAnsi="Arial" w:cs="Arial"/>
                <w:sz w:val="20"/>
                <w:szCs w:val="20"/>
              </w:rPr>
              <w:t>CRG</w:t>
            </w:r>
            <w:r w:rsidRPr="00CA5095">
              <w:rPr>
                <w:rFonts w:ascii="Arial" w:hAnsi="Arial" w:cs="Arial"/>
                <w:sz w:val="20"/>
                <w:szCs w:val="20"/>
              </w:rPr>
              <w:t xml:space="preserve"> is scheduled for 7.30am-9.30am, </w:t>
            </w:r>
            <w:r>
              <w:rPr>
                <w:rFonts w:ascii="Arial" w:hAnsi="Arial" w:cs="Arial"/>
                <w:sz w:val="20"/>
                <w:szCs w:val="20"/>
              </w:rPr>
              <w:t xml:space="preserve">Wednesday </w:t>
            </w:r>
            <w:r w:rsidR="003F4F99">
              <w:rPr>
                <w:rFonts w:ascii="Arial" w:hAnsi="Arial" w:cs="Arial"/>
                <w:sz w:val="20"/>
                <w:szCs w:val="20"/>
              </w:rPr>
              <w:t>12</w:t>
            </w:r>
            <w:r w:rsidR="00D04C00">
              <w:rPr>
                <w:rFonts w:ascii="Arial" w:hAnsi="Arial" w:cs="Arial"/>
                <w:sz w:val="20"/>
                <w:szCs w:val="20"/>
              </w:rPr>
              <w:t xml:space="preserve"> </w:t>
            </w:r>
            <w:r w:rsidR="002D236A">
              <w:rPr>
                <w:rFonts w:ascii="Arial" w:hAnsi="Arial" w:cs="Arial"/>
                <w:sz w:val="20"/>
                <w:szCs w:val="20"/>
              </w:rPr>
              <w:t>February</w:t>
            </w:r>
            <w:r w:rsidR="008E6D69">
              <w:rPr>
                <w:rFonts w:ascii="Arial" w:hAnsi="Arial" w:cs="Arial"/>
                <w:sz w:val="20"/>
                <w:szCs w:val="20"/>
              </w:rPr>
              <w:t xml:space="preserve"> 20</w:t>
            </w:r>
            <w:r w:rsidR="003F4F99">
              <w:rPr>
                <w:rFonts w:ascii="Arial" w:hAnsi="Arial" w:cs="Arial"/>
                <w:sz w:val="20"/>
                <w:szCs w:val="20"/>
              </w:rPr>
              <w:t>20</w:t>
            </w:r>
            <w:r w:rsidRPr="00CA5095">
              <w:rPr>
                <w:rFonts w:ascii="Arial" w:hAnsi="Arial" w:cs="Arial"/>
                <w:sz w:val="20"/>
                <w:szCs w:val="20"/>
              </w:rPr>
              <w:t>, in the Garden Room at the Seasons Botanic Gardens.</w:t>
            </w:r>
            <w:r>
              <w:rPr>
                <w:rFonts w:ascii="Arial" w:hAnsi="Arial" w:cs="Arial"/>
                <w:sz w:val="20"/>
                <w:szCs w:val="20"/>
              </w:rPr>
              <w:t xml:space="preserve"> </w:t>
            </w:r>
          </w:p>
        </w:tc>
      </w:tr>
    </w:tbl>
    <w:p w14:paraId="1B1D3EC5" w14:textId="77777777" w:rsidR="00EF47CD" w:rsidRDefault="00EF47CD" w:rsidP="00A52897">
      <w:pPr>
        <w:spacing w:before="240" w:after="120"/>
        <w:rPr>
          <w:rFonts w:ascii="Arial" w:hAnsi="Arial" w:cs="Arial"/>
          <w:b/>
          <w:sz w:val="20"/>
          <w:szCs w:val="20"/>
        </w:rPr>
      </w:pPr>
    </w:p>
    <w:p w14:paraId="38EA9523" w14:textId="1F974C4C" w:rsidR="00621F8D" w:rsidRPr="00CA5095" w:rsidRDefault="0021683C" w:rsidP="00621F8D">
      <w:pPr>
        <w:spacing w:before="240" w:after="120"/>
        <w:rPr>
          <w:rFonts w:ascii="Arial" w:hAnsi="Arial" w:cs="Arial"/>
          <w:b/>
          <w:sz w:val="20"/>
          <w:szCs w:val="20"/>
        </w:rPr>
      </w:pPr>
      <w:r>
        <w:rPr>
          <w:rFonts w:ascii="Arial" w:hAnsi="Arial" w:cs="Arial"/>
          <w:b/>
          <w:sz w:val="20"/>
          <w:szCs w:val="20"/>
        </w:rPr>
        <w:t xml:space="preserve">NEW </w:t>
      </w:r>
      <w:r w:rsidR="00621F8D" w:rsidRPr="00CA5095">
        <w:rPr>
          <w:rFonts w:ascii="Arial" w:hAnsi="Arial" w:cs="Arial"/>
          <w:b/>
          <w:sz w:val="20"/>
          <w:szCs w:val="20"/>
        </w:rPr>
        <w:t xml:space="preserve">ACTIONS AND ISSUES </w:t>
      </w:r>
    </w:p>
    <w:tbl>
      <w:tblPr>
        <w:tblStyle w:val="TableGrid"/>
        <w:tblW w:w="10065" w:type="dxa"/>
        <w:tblInd w:w="-34" w:type="dxa"/>
        <w:tblBorders>
          <w:top w:val="single" w:sz="18" w:space="0" w:color="808080" w:themeColor="background1" w:themeShade="80"/>
          <w:left w:val="single" w:sz="4" w:space="0" w:color="808080" w:themeColor="background1" w:themeShade="80"/>
          <w:bottom w:val="single" w:sz="18"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851"/>
        <w:gridCol w:w="6095"/>
        <w:gridCol w:w="1701"/>
        <w:gridCol w:w="1418"/>
      </w:tblGrid>
      <w:tr w:rsidR="00621F8D" w:rsidRPr="00CA5095" w14:paraId="34A98D33" w14:textId="77777777" w:rsidTr="00E24B26">
        <w:trPr>
          <w:trHeight w:val="340"/>
        </w:trPr>
        <w:tc>
          <w:tcPr>
            <w:tcW w:w="851" w:type="dxa"/>
            <w:shd w:val="clear" w:color="auto" w:fill="D9D9D9" w:themeFill="background1" w:themeFillShade="D9"/>
            <w:vAlign w:val="center"/>
          </w:tcPr>
          <w:p w14:paraId="1A6824BA" w14:textId="77777777" w:rsidR="00621F8D" w:rsidRPr="00CA5095" w:rsidRDefault="00621F8D" w:rsidP="00E24B26">
            <w:pPr>
              <w:pStyle w:val="DTPLIintrotext"/>
              <w:spacing w:before="60" w:after="60"/>
              <w:jc w:val="center"/>
              <w:rPr>
                <w:rFonts w:ascii="Arial" w:hAnsi="Arial"/>
                <w:color w:val="auto"/>
                <w:sz w:val="20"/>
              </w:rPr>
            </w:pPr>
            <w:r w:rsidRPr="00CA5095">
              <w:rPr>
                <w:rFonts w:ascii="Arial" w:hAnsi="Arial"/>
                <w:color w:val="auto"/>
                <w:sz w:val="20"/>
              </w:rPr>
              <w:t>#</w:t>
            </w:r>
          </w:p>
        </w:tc>
        <w:tc>
          <w:tcPr>
            <w:tcW w:w="6095" w:type="dxa"/>
            <w:shd w:val="clear" w:color="auto" w:fill="D9D9D9" w:themeFill="background1" w:themeFillShade="D9"/>
            <w:vAlign w:val="center"/>
          </w:tcPr>
          <w:p w14:paraId="2855B236" w14:textId="77777777" w:rsidR="00621F8D" w:rsidRPr="00CA5095" w:rsidRDefault="00621F8D" w:rsidP="00E24B26">
            <w:pPr>
              <w:pStyle w:val="DTPLIintrotext"/>
              <w:spacing w:before="60" w:after="60"/>
              <w:rPr>
                <w:rFonts w:ascii="Arial" w:hAnsi="Arial"/>
                <w:color w:val="auto"/>
                <w:sz w:val="20"/>
              </w:rPr>
            </w:pPr>
            <w:r w:rsidRPr="00CA5095">
              <w:rPr>
                <w:rFonts w:ascii="Arial" w:hAnsi="Arial"/>
                <w:color w:val="auto"/>
                <w:sz w:val="20"/>
              </w:rPr>
              <w:t>ACTION</w:t>
            </w:r>
          </w:p>
        </w:tc>
        <w:tc>
          <w:tcPr>
            <w:tcW w:w="1701" w:type="dxa"/>
            <w:shd w:val="clear" w:color="auto" w:fill="D9D9D9" w:themeFill="background1" w:themeFillShade="D9"/>
          </w:tcPr>
          <w:p w14:paraId="7AA295C2" w14:textId="77777777" w:rsidR="00621F8D" w:rsidRPr="00CA5095" w:rsidRDefault="00621F8D" w:rsidP="00E24B26">
            <w:pPr>
              <w:pStyle w:val="DTPLIintrotext"/>
              <w:spacing w:before="60" w:after="60"/>
              <w:rPr>
                <w:rFonts w:ascii="Arial" w:hAnsi="Arial"/>
                <w:color w:val="auto"/>
                <w:sz w:val="20"/>
              </w:rPr>
            </w:pPr>
            <w:r w:rsidRPr="00CA5095">
              <w:rPr>
                <w:rFonts w:ascii="Arial" w:hAnsi="Arial"/>
                <w:color w:val="auto"/>
                <w:sz w:val="20"/>
              </w:rPr>
              <w:t>OWNER</w:t>
            </w:r>
          </w:p>
        </w:tc>
        <w:tc>
          <w:tcPr>
            <w:tcW w:w="1418" w:type="dxa"/>
            <w:shd w:val="clear" w:color="auto" w:fill="D9D9D9" w:themeFill="background1" w:themeFillShade="D9"/>
          </w:tcPr>
          <w:p w14:paraId="4A583301" w14:textId="77777777" w:rsidR="00621F8D" w:rsidRPr="00CA5095" w:rsidRDefault="00621F8D" w:rsidP="00E24B26">
            <w:pPr>
              <w:pStyle w:val="DTPLIintrotext"/>
              <w:spacing w:before="60" w:after="60"/>
              <w:rPr>
                <w:rFonts w:ascii="Arial" w:hAnsi="Arial"/>
                <w:color w:val="auto"/>
                <w:sz w:val="20"/>
              </w:rPr>
            </w:pPr>
            <w:r w:rsidRPr="00CA5095">
              <w:rPr>
                <w:rFonts w:ascii="Arial" w:hAnsi="Arial"/>
                <w:color w:val="auto"/>
                <w:sz w:val="20"/>
              </w:rPr>
              <w:t>STATUS</w:t>
            </w:r>
          </w:p>
        </w:tc>
      </w:tr>
      <w:tr w:rsidR="0021683C" w:rsidRPr="00CA5095" w14:paraId="146DEBA9" w14:textId="77777777" w:rsidTr="0021683C">
        <w:trPr>
          <w:trHeight w:val="106"/>
        </w:trPr>
        <w:tc>
          <w:tcPr>
            <w:tcW w:w="851" w:type="dxa"/>
            <w:vAlign w:val="center"/>
          </w:tcPr>
          <w:p w14:paraId="32BB88AE" w14:textId="740581CC" w:rsidR="0021683C" w:rsidRDefault="0021683C" w:rsidP="0021683C">
            <w:pPr>
              <w:pStyle w:val="DTPLIintrotext"/>
              <w:spacing w:before="80" w:after="80"/>
              <w:jc w:val="center"/>
              <w:rPr>
                <w:rFonts w:ascii="Arial" w:hAnsi="Arial"/>
                <w:color w:val="auto"/>
                <w:sz w:val="20"/>
              </w:rPr>
            </w:pPr>
            <w:r>
              <w:rPr>
                <w:rFonts w:ascii="Arial" w:hAnsi="Arial"/>
                <w:color w:val="auto"/>
                <w:sz w:val="20"/>
              </w:rPr>
              <w:t>D19-1</w:t>
            </w:r>
          </w:p>
        </w:tc>
        <w:tc>
          <w:tcPr>
            <w:tcW w:w="6095" w:type="dxa"/>
          </w:tcPr>
          <w:p w14:paraId="5F775A85" w14:textId="61575E5F" w:rsidR="0021683C" w:rsidRPr="001404DE" w:rsidRDefault="0021683C" w:rsidP="0021683C">
            <w:pPr>
              <w:spacing w:before="80" w:after="80"/>
              <w:rPr>
                <w:rFonts w:ascii="Arial" w:hAnsi="Arial" w:cs="Arial"/>
                <w:sz w:val="20"/>
                <w:szCs w:val="20"/>
              </w:rPr>
            </w:pPr>
            <w:r>
              <w:rPr>
                <w:rFonts w:ascii="Arial" w:hAnsi="Arial" w:cs="Arial"/>
                <w:sz w:val="20"/>
                <w:szCs w:val="20"/>
              </w:rPr>
              <w:t xml:space="preserve">Present further on height difference between St Kilda Road and the old road reserve in legacy arrangements. </w:t>
            </w:r>
          </w:p>
        </w:tc>
        <w:tc>
          <w:tcPr>
            <w:tcW w:w="1701" w:type="dxa"/>
            <w:vAlign w:val="center"/>
          </w:tcPr>
          <w:p w14:paraId="00D87BF5" w14:textId="1E72F597" w:rsidR="0021683C" w:rsidRDefault="0021683C" w:rsidP="0021683C">
            <w:pPr>
              <w:autoSpaceDE w:val="0"/>
              <w:autoSpaceDN w:val="0"/>
              <w:adjustRightInd w:val="0"/>
              <w:spacing w:before="80" w:after="80"/>
              <w:rPr>
                <w:rFonts w:ascii="Arial" w:hAnsi="Arial" w:cs="Arial"/>
                <w:sz w:val="20"/>
                <w:szCs w:val="20"/>
              </w:rPr>
            </w:pPr>
            <w:r>
              <w:rPr>
                <w:rFonts w:ascii="Arial" w:hAnsi="Arial" w:cs="Arial"/>
                <w:sz w:val="20"/>
                <w:szCs w:val="20"/>
              </w:rPr>
              <w:t>CYP</w:t>
            </w:r>
          </w:p>
        </w:tc>
        <w:tc>
          <w:tcPr>
            <w:tcW w:w="1418" w:type="dxa"/>
            <w:vAlign w:val="center"/>
          </w:tcPr>
          <w:p w14:paraId="0C181F1A" w14:textId="77777777" w:rsidR="0021683C" w:rsidRDefault="0021683C" w:rsidP="0021683C">
            <w:pPr>
              <w:autoSpaceDE w:val="0"/>
              <w:autoSpaceDN w:val="0"/>
              <w:adjustRightInd w:val="0"/>
              <w:spacing w:before="80" w:after="80"/>
              <w:rPr>
                <w:rFonts w:ascii="Arial" w:hAnsi="Arial" w:cs="Arial"/>
                <w:sz w:val="20"/>
                <w:szCs w:val="20"/>
              </w:rPr>
            </w:pPr>
            <w:r>
              <w:rPr>
                <w:rFonts w:ascii="Arial" w:hAnsi="Arial" w:cs="Arial"/>
                <w:sz w:val="20"/>
                <w:szCs w:val="20"/>
              </w:rPr>
              <w:t>Open</w:t>
            </w:r>
          </w:p>
        </w:tc>
      </w:tr>
      <w:tr w:rsidR="0021683C" w:rsidRPr="00CA5095" w14:paraId="0A7DC4BE" w14:textId="77777777" w:rsidTr="0021683C">
        <w:trPr>
          <w:trHeight w:val="106"/>
        </w:trPr>
        <w:tc>
          <w:tcPr>
            <w:tcW w:w="851" w:type="dxa"/>
            <w:vAlign w:val="center"/>
          </w:tcPr>
          <w:p w14:paraId="2C8445BB" w14:textId="68628D3E" w:rsidR="0021683C" w:rsidRDefault="0021683C" w:rsidP="0021683C">
            <w:pPr>
              <w:pStyle w:val="DTPLIintrotext"/>
              <w:spacing w:before="80" w:after="80"/>
              <w:jc w:val="center"/>
              <w:rPr>
                <w:rFonts w:ascii="Arial" w:hAnsi="Arial"/>
                <w:color w:val="auto"/>
                <w:sz w:val="20"/>
              </w:rPr>
            </w:pPr>
            <w:r w:rsidRPr="0021683C">
              <w:rPr>
                <w:rFonts w:ascii="Arial" w:hAnsi="Arial"/>
                <w:color w:val="auto"/>
                <w:sz w:val="20"/>
              </w:rPr>
              <w:t>D19-2</w:t>
            </w:r>
          </w:p>
        </w:tc>
        <w:tc>
          <w:tcPr>
            <w:tcW w:w="6095" w:type="dxa"/>
          </w:tcPr>
          <w:p w14:paraId="6973F2B8" w14:textId="6FCC5167" w:rsidR="0021683C" w:rsidRPr="00CD6F01" w:rsidRDefault="0021683C" w:rsidP="0021683C">
            <w:pPr>
              <w:spacing w:before="80" w:after="80"/>
              <w:rPr>
                <w:rFonts w:ascii="Arial" w:hAnsi="Arial"/>
                <w:sz w:val="20"/>
              </w:rPr>
            </w:pPr>
            <w:r>
              <w:rPr>
                <w:rFonts w:ascii="Arial" w:hAnsi="Arial" w:cs="Arial"/>
                <w:sz w:val="20"/>
                <w:szCs w:val="20"/>
              </w:rPr>
              <w:t xml:space="preserve">Circulate tunnel alignment diagrams with the minutes. </w:t>
            </w:r>
          </w:p>
        </w:tc>
        <w:tc>
          <w:tcPr>
            <w:tcW w:w="1701" w:type="dxa"/>
            <w:vAlign w:val="center"/>
          </w:tcPr>
          <w:p w14:paraId="20336A3E" w14:textId="2DFE5083" w:rsidR="0021683C" w:rsidRDefault="0021683C" w:rsidP="0021683C">
            <w:pPr>
              <w:autoSpaceDE w:val="0"/>
              <w:autoSpaceDN w:val="0"/>
              <w:adjustRightInd w:val="0"/>
              <w:spacing w:before="80" w:after="80"/>
              <w:rPr>
                <w:rFonts w:ascii="Arial" w:hAnsi="Arial" w:cs="Arial"/>
                <w:sz w:val="20"/>
                <w:szCs w:val="20"/>
              </w:rPr>
            </w:pPr>
            <w:r>
              <w:rPr>
                <w:rFonts w:ascii="Arial" w:hAnsi="Arial" w:cs="Arial"/>
                <w:sz w:val="20"/>
                <w:szCs w:val="20"/>
              </w:rPr>
              <w:t>CYP</w:t>
            </w:r>
          </w:p>
        </w:tc>
        <w:tc>
          <w:tcPr>
            <w:tcW w:w="1418" w:type="dxa"/>
            <w:vAlign w:val="center"/>
          </w:tcPr>
          <w:p w14:paraId="6F7F877D" w14:textId="1063886F" w:rsidR="0021683C" w:rsidRDefault="0021683C" w:rsidP="0021683C">
            <w:pPr>
              <w:autoSpaceDE w:val="0"/>
              <w:autoSpaceDN w:val="0"/>
              <w:adjustRightInd w:val="0"/>
              <w:spacing w:before="80" w:after="80"/>
              <w:rPr>
                <w:rFonts w:ascii="Arial" w:hAnsi="Arial" w:cs="Arial"/>
                <w:sz w:val="20"/>
                <w:szCs w:val="20"/>
              </w:rPr>
            </w:pPr>
            <w:r>
              <w:rPr>
                <w:rFonts w:ascii="Arial" w:hAnsi="Arial" w:cs="Arial"/>
                <w:sz w:val="20"/>
                <w:szCs w:val="20"/>
              </w:rPr>
              <w:t>Open</w:t>
            </w:r>
          </w:p>
        </w:tc>
      </w:tr>
      <w:tr w:rsidR="0021683C" w:rsidRPr="00CA5095" w14:paraId="201EEC44" w14:textId="77777777" w:rsidTr="0021683C">
        <w:trPr>
          <w:trHeight w:val="106"/>
        </w:trPr>
        <w:tc>
          <w:tcPr>
            <w:tcW w:w="851" w:type="dxa"/>
            <w:vAlign w:val="center"/>
          </w:tcPr>
          <w:p w14:paraId="5711282F" w14:textId="27D163A9" w:rsidR="0021683C" w:rsidRDefault="0021683C" w:rsidP="0021683C">
            <w:pPr>
              <w:pStyle w:val="DTPLIintrotext"/>
              <w:spacing w:before="80" w:after="80"/>
              <w:jc w:val="center"/>
              <w:rPr>
                <w:rFonts w:ascii="Arial" w:hAnsi="Arial"/>
                <w:color w:val="auto"/>
                <w:sz w:val="20"/>
              </w:rPr>
            </w:pPr>
            <w:r w:rsidRPr="0021683C">
              <w:rPr>
                <w:rFonts w:ascii="Arial" w:hAnsi="Arial"/>
                <w:color w:val="auto"/>
                <w:sz w:val="20"/>
              </w:rPr>
              <w:t>D19-3</w:t>
            </w:r>
          </w:p>
        </w:tc>
        <w:tc>
          <w:tcPr>
            <w:tcW w:w="6095" w:type="dxa"/>
          </w:tcPr>
          <w:p w14:paraId="483F8A82" w14:textId="103159F4" w:rsidR="0021683C" w:rsidRPr="00CD6F01" w:rsidRDefault="003F47EB" w:rsidP="0021683C">
            <w:pPr>
              <w:spacing w:before="80" w:after="80"/>
              <w:rPr>
                <w:rFonts w:ascii="Arial" w:hAnsi="Arial"/>
                <w:sz w:val="20"/>
              </w:rPr>
            </w:pPr>
            <w:r>
              <w:rPr>
                <w:rFonts w:ascii="Arial" w:hAnsi="Arial" w:cs="Arial"/>
                <w:sz w:val="20"/>
                <w:szCs w:val="20"/>
              </w:rPr>
              <w:t>Share ground movement reports with context and reinstate circulation of noise and environment reports ahead of CRG meetings.</w:t>
            </w:r>
          </w:p>
        </w:tc>
        <w:tc>
          <w:tcPr>
            <w:tcW w:w="1701" w:type="dxa"/>
            <w:vAlign w:val="center"/>
          </w:tcPr>
          <w:p w14:paraId="48B18B99" w14:textId="5575D1CE" w:rsidR="0021683C" w:rsidRDefault="0021683C" w:rsidP="0021683C">
            <w:pPr>
              <w:autoSpaceDE w:val="0"/>
              <w:autoSpaceDN w:val="0"/>
              <w:adjustRightInd w:val="0"/>
              <w:spacing w:before="80" w:after="80"/>
              <w:rPr>
                <w:rFonts w:ascii="Arial" w:hAnsi="Arial" w:cs="Arial"/>
                <w:sz w:val="20"/>
                <w:szCs w:val="20"/>
              </w:rPr>
            </w:pPr>
            <w:r>
              <w:rPr>
                <w:rFonts w:ascii="Arial" w:hAnsi="Arial" w:cs="Arial"/>
                <w:sz w:val="20"/>
                <w:szCs w:val="20"/>
              </w:rPr>
              <w:t>CYP</w:t>
            </w:r>
          </w:p>
        </w:tc>
        <w:tc>
          <w:tcPr>
            <w:tcW w:w="1418" w:type="dxa"/>
            <w:vAlign w:val="center"/>
          </w:tcPr>
          <w:p w14:paraId="5E453569" w14:textId="23FEB09E" w:rsidR="0021683C" w:rsidRDefault="0021683C" w:rsidP="0021683C">
            <w:pPr>
              <w:autoSpaceDE w:val="0"/>
              <w:autoSpaceDN w:val="0"/>
              <w:adjustRightInd w:val="0"/>
              <w:spacing w:before="80" w:after="80"/>
              <w:rPr>
                <w:rFonts w:ascii="Arial" w:hAnsi="Arial" w:cs="Arial"/>
                <w:sz w:val="20"/>
                <w:szCs w:val="20"/>
              </w:rPr>
            </w:pPr>
            <w:r>
              <w:rPr>
                <w:rFonts w:ascii="Arial" w:hAnsi="Arial" w:cs="Arial"/>
                <w:sz w:val="20"/>
                <w:szCs w:val="20"/>
              </w:rPr>
              <w:t>Open</w:t>
            </w:r>
          </w:p>
        </w:tc>
      </w:tr>
      <w:tr w:rsidR="0021683C" w:rsidRPr="00CA5095" w14:paraId="376D33B6" w14:textId="77777777" w:rsidTr="0021683C">
        <w:trPr>
          <w:trHeight w:val="106"/>
        </w:trPr>
        <w:tc>
          <w:tcPr>
            <w:tcW w:w="851" w:type="dxa"/>
            <w:vAlign w:val="center"/>
          </w:tcPr>
          <w:p w14:paraId="627CE3FE" w14:textId="26E8FF98" w:rsidR="0021683C" w:rsidRDefault="0021683C" w:rsidP="0021683C">
            <w:pPr>
              <w:pStyle w:val="DTPLIintrotext"/>
              <w:spacing w:before="80" w:after="80"/>
              <w:jc w:val="center"/>
              <w:rPr>
                <w:rFonts w:ascii="Arial" w:hAnsi="Arial"/>
                <w:color w:val="auto"/>
                <w:sz w:val="20"/>
              </w:rPr>
            </w:pPr>
            <w:r w:rsidRPr="0021683C">
              <w:rPr>
                <w:rFonts w:ascii="Arial" w:hAnsi="Arial"/>
                <w:color w:val="auto"/>
                <w:sz w:val="20"/>
              </w:rPr>
              <w:t>D19-4</w:t>
            </w:r>
          </w:p>
        </w:tc>
        <w:tc>
          <w:tcPr>
            <w:tcW w:w="6095" w:type="dxa"/>
          </w:tcPr>
          <w:p w14:paraId="6C4376C4" w14:textId="688EB364" w:rsidR="0021683C" w:rsidRPr="00CD6F01" w:rsidRDefault="0021683C" w:rsidP="0021683C">
            <w:pPr>
              <w:spacing w:before="80" w:after="80"/>
              <w:rPr>
                <w:rFonts w:ascii="Arial" w:hAnsi="Arial"/>
                <w:sz w:val="20"/>
              </w:rPr>
            </w:pPr>
            <w:r>
              <w:rPr>
                <w:rFonts w:ascii="Arial" w:hAnsi="Arial" w:cs="Arial"/>
                <w:sz w:val="20"/>
                <w:szCs w:val="20"/>
              </w:rPr>
              <w:t xml:space="preserve">Circulate Domain CRG 2020 calendar with the minutes. </w:t>
            </w:r>
          </w:p>
        </w:tc>
        <w:tc>
          <w:tcPr>
            <w:tcW w:w="1701" w:type="dxa"/>
            <w:vAlign w:val="center"/>
          </w:tcPr>
          <w:p w14:paraId="733021D4" w14:textId="7CCA5CA2" w:rsidR="0021683C" w:rsidRDefault="0021683C" w:rsidP="0021683C">
            <w:pPr>
              <w:autoSpaceDE w:val="0"/>
              <w:autoSpaceDN w:val="0"/>
              <w:adjustRightInd w:val="0"/>
              <w:spacing w:before="80" w:after="80"/>
              <w:rPr>
                <w:rFonts w:ascii="Arial" w:hAnsi="Arial" w:cs="Arial"/>
                <w:sz w:val="20"/>
                <w:szCs w:val="20"/>
              </w:rPr>
            </w:pPr>
            <w:r>
              <w:rPr>
                <w:rFonts w:ascii="Arial" w:hAnsi="Arial" w:cs="Arial"/>
                <w:sz w:val="20"/>
                <w:szCs w:val="20"/>
              </w:rPr>
              <w:t>CYP</w:t>
            </w:r>
          </w:p>
        </w:tc>
        <w:tc>
          <w:tcPr>
            <w:tcW w:w="1418" w:type="dxa"/>
            <w:vAlign w:val="center"/>
          </w:tcPr>
          <w:p w14:paraId="188EC01F" w14:textId="7A50BEBD" w:rsidR="0021683C" w:rsidRDefault="0021683C" w:rsidP="0021683C">
            <w:pPr>
              <w:autoSpaceDE w:val="0"/>
              <w:autoSpaceDN w:val="0"/>
              <w:adjustRightInd w:val="0"/>
              <w:spacing w:before="80" w:after="80"/>
              <w:rPr>
                <w:rFonts w:ascii="Arial" w:hAnsi="Arial" w:cs="Arial"/>
                <w:sz w:val="20"/>
                <w:szCs w:val="20"/>
              </w:rPr>
            </w:pPr>
            <w:r>
              <w:rPr>
                <w:rFonts w:ascii="Arial" w:hAnsi="Arial" w:cs="Arial"/>
                <w:sz w:val="20"/>
                <w:szCs w:val="20"/>
              </w:rPr>
              <w:t>Open</w:t>
            </w:r>
          </w:p>
        </w:tc>
      </w:tr>
    </w:tbl>
    <w:p w14:paraId="1183F7CD" w14:textId="1F3B16D3" w:rsidR="0003242E" w:rsidRPr="004C52B8" w:rsidRDefault="0003242E" w:rsidP="00621F8D">
      <w:pPr>
        <w:spacing w:before="240" w:after="120"/>
        <w:rPr>
          <w:rFonts w:ascii="Arial" w:hAnsi="Arial" w:cs="Arial"/>
          <w:bCs/>
          <w:i/>
          <w:sz w:val="20"/>
        </w:rPr>
      </w:pPr>
    </w:p>
    <w:sectPr w:rsidR="0003242E" w:rsidRPr="004C52B8" w:rsidSect="003F47EB">
      <w:headerReference w:type="default" r:id="rId13"/>
      <w:footerReference w:type="default" r:id="rId14"/>
      <w:footerReference w:type="first" r:id="rId15"/>
      <w:pgSz w:w="11906" w:h="16838"/>
      <w:pgMar w:top="1307" w:right="991" w:bottom="1701" w:left="1134" w:header="142" w:footer="1040"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CF80AD" w14:textId="77777777" w:rsidR="007D3065" w:rsidRDefault="007D3065" w:rsidP="00EE4DCE">
      <w:r>
        <w:separator/>
      </w:r>
    </w:p>
  </w:endnote>
  <w:endnote w:type="continuationSeparator" w:id="0">
    <w:p w14:paraId="6F9E8B1F" w14:textId="77777777" w:rsidR="007D3065" w:rsidRDefault="007D3065" w:rsidP="00E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7E4F8" w14:textId="2AE7E1EF" w:rsidR="00942174" w:rsidRPr="000E42D4" w:rsidRDefault="00BF1F79" w:rsidP="00CC7D79">
    <w:pPr>
      <w:pStyle w:val="Footer"/>
      <w:tabs>
        <w:tab w:val="clear" w:pos="4320"/>
        <w:tab w:val="center" w:pos="4111"/>
      </w:tabs>
      <w:ind w:left="-426"/>
      <w:rPr>
        <w:sz w:val="22"/>
        <w:szCs w:val="22"/>
      </w:rPr>
    </w:pPr>
    <w:r>
      <w:rPr>
        <w:noProof/>
        <w:lang w:val="en-US"/>
      </w:rPr>
      <w:drawing>
        <wp:anchor distT="0" distB="0" distL="114300" distR="114300" simplePos="0" relativeHeight="251661312" behindDoc="0" locked="0" layoutInCell="1" allowOverlap="1" wp14:anchorId="4C60834A" wp14:editId="08EDCB5A">
          <wp:simplePos x="0" y="0"/>
          <wp:positionH relativeFrom="column">
            <wp:posOffset>1089660</wp:posOffset>
          </wp:positionH>
          <wp:positionV relativeFrom="paragraph">
            <wp:posOffset>38100</wp:posOffset>
          </wp:positionV>
          <wp:extent cx="4514850" cy="100965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png"/>
                  <pic:cNvPicPr/>
                </pic:nvPicPr>
                <pic:blipFill>
                  <a:blip r:embed="rId1"/>
                  <a:stretch>
                    <a:fillRect/>
                  </a:stretch>
                </pic:blipFill>
                <pic:spPr>
                  <a:xfrm>
                    <a:off x="0" y="0"/>
                    <a:ext cx="4514850" cy="1009650"/>
                  </a:xfrm>
                  <a:prstGeom prst="rect">
                    <a:avLst/>
                  </a:prstGeom>
                </pic:spPr>
              </pic:pic>
            </a:graphicData>
          </a:graphic>
        </wp:anchor>
      </w:drawing>
    </w:r>
    <w:r w:rsidR="000B4FD4">
      <w:rPr>
        <w:noProof/>
        <w:lang w:val="en-US"/>
      </w:rPr>
      <w:drawing>
        <wp:anchor distT="0" distB="0" distL="114300" distR="114300" simplePos="0" relativeHeight="251660288" behindDoc="1" locked="0" layoutInCell="0" allowOverlap="1" wp14:anchorId="1BFE8442" wp14:editId="0BACAD47">
          <wp:simplePos x="0" y="0"/>
          <wp:positionH relativeFrom="page">
            <wp:posOffset>-13335</wp:posOffset>
          </wp:positionH>
          <wp:positionV relativeFrom="page">
            <wp:posOffset>9540875</wp:posOffset>
          </wp:positionV>
          <wp:extent cx="7204075" cy="1367236"/>
          <wp:effectExtent l="0" t="0" r="0" b="444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2"/>
                  <a:stretch>
                    <a:fillRect/>
                  </a:stretch>
                </pic:blipFill>
                <pic:spPr>
                  <a:xfrm>
                    <a:off x="0" y="0"/>
                    <a:ext cx="7204075" cy="1367236"/>
                  </a:xfrm>
                  <a:prstGeom prst="rect">
                    <a:avLst/>
                  </a:prstGeom>
                </pic:spPr>
              </pic:pic>
            </a:graphicData>
          </a:graphic>
          <wp14:sizeRelH relativeFrom="margin">
            <wp14:pctWidth>0</wp14:pctWidth>
          </wp14:sizeRelH>
          <wp14:sizeRelV relativeFrom="margin">
            <wp14:pctHeight>0</wp14:pctHeight>
          </wp14:sizeRelV>
        </wp:anchor>
      </w:drawing>
    </w:r>
  </w:p>
  <w:p w14:paraId="7797C54F" w14:textId="306196ED" w:rsidR="00707D4C" w:rsidRPr="00707D4C" w:rsidRDefault="00707D4C" w:rsidP="00707D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FC0BD" w14:textId="77777777" w:rsidR="00513101" w:rsidRPr="00DB4A0F" w:rsidRDefault="00852EBB" w:rsidP="00513101">
    <w:pPr>
      <w:pStyle w:val="Footer"/>
      <w:tabs>
        <w:tab w:val="clear" w:pos="8640"/>
        <w:tab w:val="right" w:pos="9498"/>
      </w:tabs>
      <w:rPr>
        <w:rFonts w:ascii="Arial" w:hAnsi="Arial" w:cs="Arial"/>
        <w:sz w:val="16"/>
        <w:szCs w:val="16"/>
      </w:rPr>
    </w:pPr>
    <w:r>
      <w:rPr>
        <w:noProof/>
      </w:rPr>
      <w:drawing>
        <wp:anchor distT="0" distB="0" distL="114300" distR="114300" simplePos="0" relativeHeight="251658752" behindDoc="1" locked="0" layoutInCell="0" allowOverlap="1" wp14:anchorId="2D0C1B89" wp14:editId="44892345">
          <wp:simplePos x="0" y="0"/>
          <wp:positionH relativeFrom="page">
            <wp:align>left</wp:align>
          </wp:positionH>
          <wp:positionV relativeFrom="page">
            <wp:align>bottom</wp:align>
          </wp:positionV>
          <wp:extent cx="7549200" cy="1065600"/>
          <wp:effectExtent l="0" t="0" r="0" b="127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T Word Footer Template (OCT 2016).jpg"/>
                  <pic:cNvPicPr/>
                </pic:nvPicPr>
                <pic:blipFill>
                  <a:blip r:embed="rId1">
                    <a:extLst>
                      <a:ext uri="{28A0092B-C50C-407E-A947-70E740481C1C}">
                        <a14:useLocalDpi xmlns:a14="http://schemas.microsoft.com/office/drawing/2010/main" val="0"/>
                      </a:ext>
                    </a:extLst>
                  </a:blip>
                  <a:stretch>
                    <a:fillRect/>
                  </a:stretch>
                </pic:blipFill>
                <pic:spPr>
                  <a:xfrm>
                    <a:off x="0" y="0"/>
                    <a:ext cx="7549200" cy="1065600"/>
                  </a:xfrm>
                  <a:prstGeom prst="rect">
                    <a:avLst/>
                  </a:prstGeom>
                </pic:spPr>
              </pic:pic>
            </a:graphicData>
          </a:graphic>
          <wp14:sizeRelH relativeFrom="margin">
            <wp14:pctWidth>0</wp14:pctWidth>
          </wp14:sizeRelH>
          <wp14:sizeRelV relativeFrom="margin">
            <wp14:pctHeight>0</wp14:pctHeight>
          </wp14:sizeRelV>
        </wp:anchor>
      </w:drawing>
    </w:r>
    <w:r w:rsidR="00513101">
      <w:tab/>
    </w:r>
    <w:r w:rsidR="00513101" w:rsidRPr="00DB4A0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E80BA" w14:textId="77777777" w:rsidR="007D3065" w:rsidRDefault="007D3065" w:rsidP="00EE4DCE">
      <w:bookmarkStart w:id="0" w:name="_Hlk4766344"/>
      <w:bookmarkEnd w:id="0"/>
      <w:r>
        <w:separator/>
      </w:r>
    </w:p>
  </w:footnote>
  <w:footnote w:type="continuationSeparator" w:id="0">
    <w:p w14:paraId="1EBCC576" w14:textId="77777777" w:rsidR="007D3065" w:rsidRDefault="007D3065" w:rsidP="00E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E1359" w14:textId="77777777" w:rsidR="00861464" w:rsidRDefault="000B4FD4" w:rsidP="00861464">
    <w:pPr>
      <w:pStyle w:val="Headertitle"/>
    </w:pPr>
    <w:r>
      <w:rPr>
        <w:lang w:val="en-US"/>
      </w:rPr>
      <w:drawing>
        <wp:anchor distT="0" distB="0" distL="114300" distR="114300" simplePos="0" relativeHeight="251657216" behindDoc="1" locked="0" layoutInCell="0" allowOverlap="1" wp14:anchorId="0556971F" wp14:editId="65F033E3">
          <wp:simplePos x="0" y="0"/>
          <wp:positionH relativeFrom="page">
            <wp:posOffset>-6594</wp:posOffset>
          </wp:positionH>
          <wp:positionV relativeFrom="page">
            <wp:posOffset>-327660</wp:posOffset>
          </wp:positionV>
          <wp:extent cx="7545600" cy="1648800"/>
          <wp:effectExtent l="0" t="0" r="0" b="254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1"/>
                  <a:stretch>
                    <a:fillRect/>
                  </a:stretch>
                </pic:blipFill>
                <pic:spPr>
                  <a:xfrm>
                    <a:off x="0" y="0"/>
                    <a:ext cx="7545600" cy="1648800"/>
                  </a:xfrm>
                  <a:prstGeom prst="rect">
                    <a:avLst/>
                  </a:prstGeom>
                </pic:spPr>
              </pic:pic>
            </a:graphicData>
          </a:graphic>
          <wp14:sizeRelH relativeFrom="margin">
            <wp14:pctWidth>0</wp14:pctWidth>
          </wp14:sizeRelH>
          <wp14:sizeRelV relativeFrom="margin">
            <wp14:pctHeight>0</wp14:pctHeight>
          </wp14:sizeRelV>
        </wp:anchor>
      </w:drawing>
    </w:r>
    <w:r w:rsidR="00861464">
      <w:drawing>
        <wp:anchor distT="0" distB="0" distL="114300" distR="114300" simplePos="0" relativeHeight="251655168" behindDoc="1" locked="0" layoutInCell="0" allowOverlap="1" wp14:anchorId="4B037692" wp14:editId="5EE8973A">
          <wp:simplePos x="0" y="0"/>
          <wp:positionH relativeFrom="page">
            <wp:posOffset>-66675</wp:posOffset>
          </wp:positionH>
          <wp:positionV relativeFrom="page">
            <wp:posOffset>-200025</wp:posOffset>
          </wp:positionV>
          <wp:extent cx="7542000" cy="1522800"/>
          <wp:effectExtent l="0" t="0" r="1905" b="127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 Word Header Template (OCT 2016).jpg"/>
                  <pic:cNvPicPr/>
                </pic:nvPicPr>
                <pic:blipFill>
                  <a:blip r:embed="rId2">
                    <a:extLst>
                      <a:ext uri="{28A0092B-C50C-407E-A947-70E740481C1C}">
                        <a14:useLocalDpi xmlns:a14="http://schemas.microsoft.com/office/drawing/2010/main" val="0"/>
                      </a:ext>
                    </a:extLst>
                  </a:blip>
                  <a:stretch>
                    <a:fillRect/>
                  </a:stretch>
                </pic:blipFill>
                <pic:spPr>
                  <a:xfrm>
                    <a:off x="0" y="0"/>
                    <a:ext cx="7542000" cy="1522800"/>
                  </a:xfrm>
                  <a:prstGeom prst="rect">
                    <a:avLst/>
                  </a:prstGeom>
                </pic:spPr>
              </pic:pic>
            </a:graphicData>
          </a:graphic>
          <wp14:sizeRelH relativeFrom="margin">
            <wp14:pctWidth>0</wp14:pctWidth>
          </wp14:sizeRelH>
          <wp14:sizeRelV relativeFrom="margin">
            <wp14:pctHeight>0</wp14:pctHeight>
          </wp14:sizeRelV>
        </wp:anchor>
      </w:drawing>
    </w:r>
  </w:p>
  <w:p w14:paraId="00991C7F" w14:textId="77777777" w:rsidR="005C5506" w:rsidRDefault="005C5506" w:rsidP="00861464">
    <w:pPr>
      <w:pStyle w:val="Headertitle"/>
      <w:ind w:left="-142"/>
      <w:rPr>
        <w:rFonts w:ascii="Arial" w:hAnsi="Arial" w:cs="Arial"/>
        <w:sz w:val="28"/>
        <w:szCs w:val="28"/>
      </w:rPr>
    </w:pPr>
  </w:p>
  <w:p w14:paraId="0CE6DB7A" w14:textId="77777777" w:rsidR="00861464" w:rsidRPr="009B2E1D" w:rsidRDefault="006A3F4D" w:rsidP="00F4425C">
    <w:pPr>
      <w:pStyle w:val="Headertitle"/>
      <w:ind w:left="-142"/>
      <w:rPr>
        <w:rFonts w:ascii="Arial" w:hAnsi="Arial" w:cs="Arial"/>
        <w:sz w:val="28"/>
        <w:szCs w:val="28"/>
      </w:rPr>
    </w:pPr>
    <w:r>
      <w:rPr>
        <w:rFonts w:ascii="Arial" w:hAnsi="Arial" w:cs="Arial"/>
        <w:sz w:val="28"/>
        <w:szCs w:val="28"/>
      </w:rPr>
      <w:t>MINUTES</w:t>
    </w:r>
    <w:r w:rsidR="00686A17">
      <w:rPr>
        <w:rFonts w:ascii="Arial" w:hAnsi="Arial" w:cs="Arial"/>
        <w:sz w:val="28"/>
        <w:szCs w:val="28"/>
      </w:rPr>
      <w:br/>
    </w:r>
    <w:r w:rsidR="001F2B22">
      <w:rPr>
        <w:rFonts w:ascii="Arial" w:hAnsi="Arial" w:cs="Arial"/>
        <w:sz w:val="28"/>
        <w:szCs w:val="28"/>
      </w:rPr>
      <w:t>Domain</w:t>
    </w:r>
    <w:r w:rsidR="00F4425C">
      <w:rPr>
        <w:rFonts w:ascii="Arial" w:hAnsi="Arial" w:cs="Arial"/>
        <w:sz w:val="28"/>
        <w:szCs w:val="28"/>
      </w:rPr>
      <w:t xml:space="preserve"> </w:t>
    </w:r>
    <w:r w:rsidR="00CE1619">
      <w:rPr>
        <w:rFonts w:ascii="Arial" w:hAnsi="Arial" w:cs="Arial"/>
        <w:sz w:val="28"/>
        <w:szCs w:val="28"/>
      </w:rPr>
      <w:t xml:space="preserve">Precinct </w:t>
    </w:r>
    <w:r w:rsidR="00861464" w:rsidRPr="009B2E1D">
      <w:rPr>
        <w:rFonts w:ascii="Arial" w:hAnsi="Arial" w:cs="Arial"/>
        <w:sz w:val="28"/>
        <w:szCs w:val="28"/>
      </w:rPr>
      <w:t>Communit</w:t>
    </w:r>
    <w:r w:rsidR="00861464">
      <w:rPr>
        <w:rFonts w:ascii="Arial" w:hAnsi="Arial" w:cs="Arial"/>
        <w:sz w:val="28"/>
        <w:szCs w:val="28"/>
      </w:rPr>
      <w:t xml:space="preserve">y </w:t>
    </w:r>
    <w:r w:rsidR="00861464" w:rsidRPr="009B2E1D">
      <w:rPr>
        <w:rFonts w:ascii="Arial" w:hAnsi="Arial" w:cs="Arial"/>
        <w:sz w:val="28"/>
        <w:szCs w:val="28"/>
      </w:rPr>
      <w:t>R</w:t>
    </w:r>
    <w:r>
      <w:rPr>
        <w:rFonts w:ascii="Arial" w:hAnsi="Arial" w:cs="Arial"/>
        <w:sz w:val="28"/>
        <w:szCs w:val="28"/>
      </w:rPr>
      <w:t>eference Group</w:t>
    </w:r>
  </w:p>
  <w:p w14:paraId="0F7E98AA" w14:textId="77777777" w:rsidR="00861464" w:rsidRDefault="008614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D3D2A"/>
    <w:multiLevelType w:val="multilevel"/>
    <w:tmpl w:val="64DCD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03D10"/>
    <w:multiLevelType w:val="multilevel"/>
    <w:tmpl w:val="954CE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7068B7"/>
    <w:multiLevelType w:val="multilevel"/>
    <w:tmpl w:val="E8FCA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B426CA"/>
    <w:multiLevelType w:val="multilevel"/>
    <w:tmpl w:val="94701A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731656"/>
    <w:multiLevelType w:val="multilevel"/>
    <w:tmpl w:val="2FAC5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EB5BFA"/>
    <w:multiLevelType w:val="multilevel"/>
    <w:tmpl w:val="7BFE3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462299"/>
    <w:multiLevelType w:val="multilevel"/>
    <w:tmpl w:val="1DC43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6D084C"/>
    <w:multiLevelType w:val="multilevel"/>
    <w:tmpl w:val="0424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E5C8C"/>
    <w:multiLevelType w:val="hybridMultilevel"/>
    <w:tmpl w:val="505E9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FE1F45"/>
    <w:multiLevelType w:val="multilevel"/>
    <w:tmpl w:val="B5D67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373E6F"/>
    <w:multiLevelType w:val="hybridMultilevel"/>
    <w:tmpl w:val="5420D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161E20"/>
    <w:multiLevelType w:val="hybridMultilevel"/>
    <w:tmpl w:val="E34C65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2D27D3"/>
    <w:multiLevelType w:val="multilevel"/>
    <w:tmpl w:val="10D0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F3476A"/>
    <w:multiLevelType w:val="multilevel"/>
    <w:tmpl w:val="F0E6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11"/>
  </w:num>
  <w:num w:numId="4">
    <w:abstractNumId w:val="5"/>
  </w:num>
  <w:num w:numId="5">
    <w:abstractNumId w:val="1"/>
  </w:num>
  <w:num w:numId="6">
    <w:abstractNumId w:val="1"/>
  </w:num>
  <w:num w:numId="7">
    <w:abstractNumId w:val="12"/>
  </w:num>
  <w:num w:numId="8">
    <w:abstractNumId w:val="13"/>
  </w:num>
  <w:num w:numId="9">
    <w:abstractNumId w:val="9"/>
  </w:num>
  <w:num w:numId="10">
    <w:abstractNumId w:val="3"/>
  </w:num>
  <w:num w:numId="11">
    <w:abstractNumId w:val="2"/>
  </w:num>
  <w:num w:numId="12">
    <w:abstractNumId w:val="0"/>
  </w:num>
  <w:num w:numId="13">
    <w:abstractNumId w:val="6"/>
  </w:num>
  <w:num w:numId="14">
    <w:abstractNumId w:val="7"/>
  </w:num>
  <w:num w:numId="1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BB4"/>
    <w:rsid w:val="00000BA2"/>
    <w:rsid w:val="00001390"/>
    <w:rsid w:val="0000228C"/>
    <w:rsid w:val="00004DCE"/>
    <w:rsid w:val="00011EA2"/>
    <w:rsid w:val="000151E8"/>
    <w:rsid w:val="00031088"/>
    <w:rsid w:val="00031A0E"/>
    <w:rsid w:val="0003242E"/>
    <w:rsid w:val="00032DD6"/>
    <w:rsid w:val="000338CD"/>
    <w:rsid w:val="00033DD4"/>
    <w:rsid w:val="00035C6C"/>
    <w:rsid w:val="000405E1"/>
    <w:rsid w:val="00044F07"/>
    <w:rsid w:val="0004782F"/>
    <w:rsid w:val="000479E4"/>
    <w:rsid w:val="00052548"/>
    <w:rsid w:val="00053B22"/>
    <w:rsid w:val="0005529C"/>
    <w:rsid w:val="0005742B"/>
    <w:rsid w:val="000812E5"/>
    <w:rsid w:val="00094BF7"/>
    <w:rsid w:val="00097E90"/>
    <w:rsid w:val="000A0342"/>
    <w:rsid w:val="000A0A4A"/>
    <w:rsid w:val="000A197F"/>
    <w:rsid w:val="000A56DB"/>
    <w:rsid w:val="000B12EC"/>
    <w:rsid w:val="000B18B4"/>
    <w:rsid w:val="000B20F8"/>
    <w:rsid w:val="000B212D"/>
    <w:rsid w:val="000B3CB4"/>
    <w:rsid w:val="000B4FD4"/>
    <w:rsid w:val="000C4099"/>
    <w:rsid w:val="000C6021"/>
    <w:rsid w:val="000D251E"/>
    <w:rsid w:val="000D4814"/>
    <w:rsid w:val="000D4A48"/>
    <w:rsid w:val="000D4C89"/>
    <w:rsid w:val="000D753E"/>
    <w:rsid w:val="000E0540"/>
    <w:rsid w:val="000E1167"/>
    <w:rsid w:val="000E1F90"/>
    <w:rsid w:val="000E21DB"/>
    <w:rsid w:val="000E267E"/>
    <w:rsid w:val="000E2E71"/>
    <w:rsid w:val="000E3C73"/>
    <w:rsid w:val="000E42D4"/>
    <w:rsid w:val="000E453B"/>
    <w:rsid w:val="000E678B"/>
    <w:rsid w:val="000F1486"/>
    <w:rsid w:val="000F441A"/>
    <w:rsid w:val="000F555A"/>
    <w:rsid w:val="000F7002"/>
    <w:rsid w:val="00104DE3"/>
    <w:rsid w:val="0010502B"/>
    <w:rsid w:val="00105225"/>
    <w:rsid w:val="00105638"/>
    <w:rsid w:val="00105EC0"/>
    <w:rsid w:val="00110C6A"/>
    <w:rsid w:val="0011531D"/>
    <w:rsid w:val="001163D2"/>
    <w:rsid w:val="00117481"/>
    <w:rsid w:val="0012107B"/>
    <w:rsid w:val="001218F4"/>
    <w:rsid w:val="00122616"/>
    <w:rsid w:val="00127E71"/>
    <w:rsid w:val="001339D3"/>
    <w:rsid w:val="00134B9C"/>
    <w:rsid w:val="00135407"/>
    <w:rsid w:val="0013544C"/>
    <w:rsid w:val="001404DE"/>
    <w:rsid w:val="001444ED"/>
    <w:rsid w:val="00144F1F"/>
    <w:rsid w:val="001450FA"/>
    <w:rsid w:val="00145AF9"/>
    <w:rsid w:val="0015056A"/>
    <w:rsid w:val="00155955"/>
    <w:rsid w:val="00160617"/>
    <w:rsid w:val="001621AF"/>
    <w:rsid w:val="00166B53"/>
    <w:rsid w:val="001733EA"/>
    <w:rsid w:val="00174B3B"/>
    <w:rsid w:val="001836C5"/>
    <w:rsid w:val="001836F2"/>
    <w:rsid w:val="00187120"/>
    <w:rsid w:val="00191251"/>
    <w:rsid w:val="00191EFF"/>
    <w:rsid w:val="001A2136"/>
    <w:rsid w:val="001A22A6"/>
    <w:rsid w:val="001A5A47"/>
    <w:rsid w:val="001A5F7A"/>
    <w:rsid w:val="001B335C"/>
    <w:rsid w:val="001B3848"/>
    <w:rsid w:val="001B6D5E"/>
    <w:rsid w:val="001C046C"/>
    <w:rsid w:val="001C14B6"/>
    <w:rsid w:val="001C2682"/>
    <w:rsid w:val="001C3B5D"/>
    <w:rsid w:val="001C53B9"/>
    <w:rsid w:val="001D05CF"/>
    <w:rsid w:val="001D0E24"/>
    <w:rsid w:val="001D2AF7"/>
    <w:rsid w:val="001D36A1"/>
    <w:rsid w:val="001D74F4"/>
    <w:rsid w:val="001E0CB4"/>
    <w:rsid w:val="001E58CE"/>
    <w:rsid w:val="001E7718"/>
    <w:rsid w:val="001E7D2B"/>
    <w:rsid w:val="001F2B22"/>
    <w:rsid w:val="001F330C"/>
    <w:rsid w:val="001F62EE"/>
    <w:rsid w:val="001F785C"/>
    <w:rsid w:val="00203C0E"/>
    <w:rsid w:val="002047E1"/>
    <w:rsid w:val="0020625C"/>
    <w:rsid w:val="00210A26"/>
    <w:rsid w:val="00215E5E"/>
    <w:rsid w:val="0021683C"/>
    <w:rsid w:val="002212F9"/>
    <w:rsid w:val="0022504A"/>
    <w:rsid w:val="00227049"/>
    <w:rsid w:val="00233993"/>
    <w:rsid w:val="002409D5"/>
    <w:rsid w:val="00240ADA"/>
    <w:rsid w:val="00240CBB"/>
    <w:rsid w:val="00241B29"/>
    <w:rsid w:val="00244816"/>
    <w:rsid w:val="00245919"/>
    <w:rsid w:val="00245EF5"/>
    <w:rsid w:val="00247876"/>
    <w:rsid w:val="0025257F"/>
    <w:rsid w:val="002660C7"/>
    <w:rsid w:val="00275EB3"/>
    <w:rsid w:val="002771CC"/>
    <w:rsid w:val="00281234"/>
    <w:rsid w:val="00283690"/>
    <w:rsid w:val="00283ED8"/>
    <w:rsid w:val="00285893"/>
    <w:rsid w:val="00286D10"/>
    <w:rsid w:val="002909EF"/>
    <w:rsid w:val="00291DEE"/>
    <w:rsid w:val="00291F7F"/>
    <w:rsid w:val="00293ACA"/>
    <w:rsid w:val="00294AC1"/>
    <w:rsid w:val="002968D5"/>
    <w:rsid w:val="002A5F66"/>
    <w:rsid w:val="002B25F4"/>
    <w:rsid w:val="002B411B"/>
    <w:rsid w:val="002C02CC"/>
    <w:rsid w:val="002C20CF"/>
    <w:rsid w:val="002C7186"/>
    <w:rsid w:val="002C72CD"/>
    <w:rsid w:val="002D075F"/>
    <w:rsid w:val="002D10E3"/>
    <w:rsid w:val="002D2364"/>
    <w:rsid w:val="002D236A"/>
    <w:rsid w:val="002D4694"/>
    <w:rsid w:val="002D7B6E"/>
    <w:rsid w:val="002E37AA"/>
    <w:rsid w:val="002E4F04"/>
    <w:rsid w:val="002E7B35"/>
    <w:rsid w:val="00300CCB"/>
    <w:rsid w:val="003010EC"/>
    <w:rsid w:val="00303758"/>
    <w:rsid w:val="00304DD1"/>
    <w:rsid w:val="00310763"/>
    <w:rsid w:val="00315B81"/>
    <w:rsid w:val="00320E47"/>
    <w:rsid w:val="00320E81"/>
    <w:rsid w:val="00327F39"/>
    <w:rsid w:val="00334FC8"/>
    <w:rsid w:val="00342182"/>
    <w:rsid w:val="00347A72"/>
    <w:rsid w:val="00351037"/>
    <w:rsid w:val="0035304C"/>
    <w:rsid w:val="00353A38"/>
    <w:rsid w:val="00356398"/>
    <w:rsid w:val="00356FAE"/>
    <w:rsid w:val="00360DFD"/>
    <w:rsid w:val="00365D6A"/>
    <w:rsid w:val="003672AD"/>
    <w:rsid w:val="003743BE"/>
    <w:rsid w:val="00375672"/>
    <w:rsid w:val="003805E9"/>
    <w:rsid w:val="00384852"/>
    <w:rsid w:val="00385BC2"/>
    <w:rsid w:val="00385EF5"/>
    <w:rsid w:val="00386DFE"/>
    <w:rsid w:val="00387011"/>
    <w:rsid w:val="003A1435"/>
    <w:rsid w:val="003A144E"/>
    <w:rsid w:val="003A1455"/>
    <w:rsid w:val="003A2030"/>
    <w:rsid w:val="003A2089"/>
    <w:rsid w:val="003A38AD"/>
    <w:rsid w:val="003A4CCB"/>
    <w:rsid w:val="003B0A74"/>
    <w:rsid w:val="003B1CA1"/>
    <w:rsid w:val="003B2E18"/>
    <w:rsid w:val="003B438C"/>
    <w:rsid w:val="003B5432"/>
    <w:rsid w:val="003B58CC"/>
    <w:rsid w:val="003B6ADD"/>
    <w:rsid w:val="003B6B52"/>
    <w:rsid w:val="003B6F88"/>
    <w:rsid w:val="003B7140"/>
    <w:rsid w:val="003B7592"/>
    <w:rsid w:val="003C0B33"/>
    <w:rsid w:val="003C35F3"/>
    <w:rsid w:val="003D0C15"/>
    <w:rsid w:val="003D4F86"/>
    <w:rsid w:val="003D66C6"/>
    <w:rsid w:val="003E1907"/>
    <w:rsid w:val="003E3B21"/>
    <w:rsid w:val="003E4480"/>
    <w:rsid w:val="003E6007"/>
    <w:rsid w:val="003E61D6"/>
    <w:rsid w:val="003F3D24"/>
    <w:rsid w:val="003F47EB"/>
    <w:rsid w:val="003F4F99"/>
    <w:rsid w:val="003F5BF6"/>
    <w:rsid w:val="003F7DC2"/>
    <w:rsid w:val="00402B2A"/>
    <w:rsid w:val="00405913"/>
    <w:rsid w:val="00407411"/>
    <w:rsid w:val="00413791"/>
    <w:rsid w:val="00420650"/>
    <w:rsid w:val="004219C4"/>
    <w:rsid w:val="00423AE3"/>
    <w:rsid w:val="0042798B"/>
    <w:rsid w:val="0043262C"/>
    <w:rsid w:val="004340E8"/>
    <w:rsid w:val="00434F12"/>
    <w:rsid w:val="00435256"/>
    <w:rsid w:val="004356CF"/>
    <w:rsid w:val="0044155C"/>
    <w:rsid w:val="004452BA"/>
    <w:rsid w:val="004538C6"/>
    <w:rsid w:val="00454D5F"/>
    <w:rsid w:val="00456A66"/>
    <w:rsid w:val="004575CD"/>
    <w:rsid w:val="004603EF"/>
    <w:rsid w:val="0046199E"/>
    <w:rsid w:val="00464261"/>
    <w:rsid w:val="00466C88"/>
    <w:rsid w:val="004679B9"/>
    <w:rsid w:val="00470343"/>
    <w:rsid w:val="00471EE6"/>
    <w:rsid w:val="0047298E"/>
    <w:rsid w:val="004747E2"/>
    <w:rsid w:val="004752B0"/>
    <w:rsid w:val="004771F4"/>
    <w:rsid w:val="00477866"/>
    <w:rsid w:val="00477A52"/>
    <w:rsid w:val="00482760"/>
    <w:rsid w:val="0048309D"/>
    <w:rsid w:val="004832C0"/>
    <w:rsid w:val="00483D8D"/>
    <w:rsid w:val="00485B80"/>
    <w:rsid w:val="00493329"/>
    <w:rsid w:val="004A3FBE"/>
    <w:rsid w:val="004A7C2D"/>
    <w:rsid w:val="004B423E"/>
    <w:rsid w:val="004B66F2"/>
    <w:rsid w:val="004B7DA4"/>
    <w:rsid w:val="004C2A5C"/>
    <w:rsid w:val="004C45EB"/>
    <w:rsid w:val="004C4AC8"/>
    <w:rsid w:val="004C52B8"/>
    <w:rsid w:val="004C65C5"/>
    <w:rsid w:val="004D3FE6"/>
    <w:rsid w:val="004D4064"/>
    <w:rsid w:val="004E24C8"/>
    <w:rsid w:val="004F1719"/>
    <w:rsid w:val="004F222D"/>
    <w:rsid w:val="004F2BED"/>
    <w:rsid w:val="004F7F3E"/>
    <w:rsid w:val="00501BE7"/>
    <w:rsid w:val="005031E7"/>
    <w:rsid w:val="0050362F"/>
    <w:rsid w:val="00507770"/>
    <w:rsid w:val="00507F24"/>
    <w:rsid w:val="00510061"/>
    <w:rsid w:val="00510552"/>
    <w:rsid w:val="005117FD"/>
    <w:rsid w:val="00513101"/>
    <w:rsid w:val="0051462C"/>
    <w:rsid w:val="00514B67"/>
    <w:rsid w:val="00514E4F"/>
    <w:rsid w:val="00514E7E"/>
    <w:rsid w:val="00522B45"/>
    <w:rsid w:val="00523EDC"/>
    <w:rsid w:val="00524FB6"/>
    <w:rsid w:val="00526652"/>
    <w:rsid w:val="00526BC6"/>
    <w:rsid w:val="005312DE"/>
    <w:rsid w:val="00531560"/>
    <w:rsid w:val="00533717"/>
    <w:rsid w:val="005351D7"/>
    <w:rsid w:val="00536245"/>
    <w:rsid w:val="00537CBE"/>
    <w:rsid w:val="00540CD4"/>
    <w:rsid w:val="00542F38"/>
    <w:rsid w:val="00546A39"/>
    <w:rsid w:val="005539B4"/>
    <w:rsid w:val="005618AE"/>
    <w:rsid w:val="00561C14"/>
    <w:rsid w:val="005629A9"/>
    <w:rsid w:val="00565B7F"/>
    <w:rsid w:val="005717E6"/>
    <w:rsid w:val="0057406E"/>
    <w:rsid w:val="00577704"/>
    <w:rsid w:val="00580BEB"/>
    <w:rsid w:val="00582EFF"/>
    <w:rsid w:val="00583905"/>
    <w:rsid w:val="005852FF"/>
    <w:rsid w:val="005914FE"/>
    <w:rsid w:val="00595B09"/>
    <w:rsid w:val="00597B0C"/>
    <w:rsid w:val="005A1531"/>
    <w:rsid w:val="005A3913"/>
    <w:rsid w:val="005A3C95"/>
    <w:rsid w:val="005A4B26"/>
    <w:rsid w:val="005A5080"/>
    <w:rsid w:val="005A64CC"/>
    <w:rsid w:val="005B05E5"/>
    <w:rsid w:val="005B36C7"/>
    <w:rsid w:val="005B51D2"/>
    <w:rsid w:val="005B7E61"/>
    <w:rsid w:val="005C0057"/>
    <w:rsid w:val="005C0719"/>
    <w:rsid w:val="005C1CC7"/>
    <w:rsid w:val="005C5506"/>
    <w:rsid w:val="005D0081"/>
    <w:rsid w:val="005D0BE9"/>
    <w:rsid w:val="005D1FA7"/>
    <w:rsid w:val="005D2316"/>
    <w:rsid w:val="005D3CB8"/>
    <w:rsid w:val="005D62D7"/>
    <w:rsid w:val="005E0821"/>
    <w:rsid w:val="005E2277"/>
    <w:rsid w:val="005E2F47"/>
    <w:rsid w:val="005E689A"/>
    <w:rsid w:val="005F151B"/>
    <w:rsid w:val="0060012D"/>
    <w:rsid w:val="006018D0"/>
    <w:rsid w:val="006070AE"/>
    <w:rsid w:val="00607E51"/>
    <w:rsid w:val="00612EFB"/>
    <w:rsid w:val="00613B59"/>
    <w:rsid w:val="00617F38"/>
    <w:rsid w:val="00621F8D"/>
    <w:rsid w:val="00624077"/>
    <w:rsid w:val="006349F1"/>
    <w:rsid w:val="0063775D"/>
    <w:rsid w:val="00652684"/>
    <w:rsid w:val="006531A3"/>
    <w:rsid w:val="006553DD"/>
    <w:rsid w:val="00655615"/>
    <w:rsid w:val="00655EC6"/>
    <w:rsid w:val="00655FCC"/>
    <w:rsid w:val="00661620"/>
    <w:rsid w:val="00662862"/>
    <w:rsid w:val="0066367D"/>
    <w:rsid w:val="00673407"/>
    <w:rsid w:val="00673778"/>
    <w:rsid w:val="006741A4"/>
    <w:rsid w:val="0067458F"/>
    <w:rsid w:val="00675A76"/>
    <w:rsid w:val="006808F8"/>
    <w:rsid w:val="00683B4F"/>
    <w:rsid w:val="00686A17"/>
    <w:rsid w:val="006872EF"/>
    <w:rsid w:val="00687C38"/>
    <w:rsid w:val="00691A50"/>
    <w:rsid w:val="00695836"/>
    <w:rsid w:val="006960BA"/>
    <w:rsid w:val="00697514"/>
    <w:rsid w:val="006A26AF"/>
    <w:rsid w:val="006A3F4D"/>
    <w:rsid w:val="006A652A"/>
    <w:rsid w:val="006B1C5A"/>
    <w:rsid w:val="006B388B"/>
    <w:rsid w:val="006C7DAB"/>
    <w:rsid w:val="006D1A72"/>
    <w:rsid w:val="006D269B"/>
    <w:rsid w:val="006D280B"/>
    <w:rsid w:val="006D2F07"/>
    <w:rsid w:val="006E773B"/>
    <w:rsid w:val="006F0C1F"/>
    <w:rsid w:val="006F5029"/>
    <w:rsid w:val="00700CA3"/>
    <w:rsid w:val="00701580"/>
    <w:rsid w:val="00706902"/>
    <w:rsid w:val="00707B2D"/>
    <w:rsid w:val="00707D4C"/>
    <w:rsid w:val="007118B2"/>
    <w:rsid w:val="00713812"/>
    <w:rsid w:val="00713924"/>
    <w:rsid w:val="007227B1"/>
    <w:rsid w:val="00722FDF"/>
    <w:rsid w:val="0072367C"/>
    <w:rsid w:val="00723BD3"/>
    <w:rsid w:val="007313A8"/>
    <w:rsid w:val="00732D87"/>
    <w:rsid w:val="00734309"/>
    <w:rsid w:val="0073526C"/>
    <w:rsid w:val="00743E76"/>
    <w:rsid w:val="00744540"/>
    <w:rsid w:val="0074613A"/>
    <w:rsid w:val="00746AFD"/>
    <w:rsid w:val="00747353"/>
    <w:rsid w:val="007526F8"/>
    <w:rsid w:val="00754E4E"/>
    <w:rsid w:val="00760C37"/>
    <w:rsid w:val="007633B1"/>
    <w:rsid w:val="007637DA"/>
    <w:rsid w:val="00770587"/>
    <w:rsid w:val="007747C7"/>
    <w:rsid w:val="007814EB"/>
    <w:rsid w:val="00782BF5"/>
    <w:rsid w:val="00783320"/>
    <w:rsid w:val="0079109E"/>
    <w:rsid w:val="0079470B"/>
    <w:rsid w:val="007959D4"/>
    <w:rsid w:val="00795AB0"/>
    <w:rsid w:val="0079729C"/>
    <w:rsid w:val="007A0528"/>
    <w:rsid w:val="007A217B"/>
    <w:rsid w:val="007A6ECB"/>
    <w:rsid w:val="007A7483"/>
    <w:rsid w:val="007B1674"/>
    <w:rsid w:val="007B5A74"/>
    <w:rsid w:val="007B621D"/>
    <w:rsid w:val="007C1826"/>
    <w:rsid w:val="007C3F25"/>
    <w:rsid w:val="007C48DD"/>
    <w:rsid w:val="007D1612"/>
    <w:rsid w:val="007D2100"/>
    <w:rsid w:val="007D3065"/>
    <w:rsid w:val="007E3975"/>
    <w:rsid w:val="007E5204"/>
    <w:rsid w:val="007F0147"/>
    <w:rsid w:val="007F45EC"/>
    <w:rsid w:val="007F5159"/>
    <w:rsid w:val="007F6EAB"/>
    <w:rsid w:val="007F78A0"/>
    <w:rsid w:val="008048D6"/>
    <w:rsid w:val="00804979"/>
    <w:rsid w:val="00812EA1"/>
    <w:rsid w:val="008167CE"/>
    <w:rsid w:val="0082267A"/>
    <w:rsid w:val="00830927"/>
    <w:rsid w:val="00833752"/>
    <w:rsid w:val="0083494F"/>
    <w:rsid w:val="008374CB"/>
    <w:rsid w:val="008410B4"/>
    <w:rsid w:val="0084168B"/>
    <w:rsid w:val="0084281D"/>
    <w:rsid w:val="00844CF6"/>
    <w:rsid w:val="00852EBB"/>
    <w:rsid w:val="00855BF8"/>
    <w:rsid w:val="00857925"/>
    <w:rsid w:val="00857B20"/>
    <w:rsid w:val="00861464"/>
    <w:rsid w:val="008634B7"/>
    <w:rsid w:val="00863A19"/>
    <w:rsid w:val="00864318"/>
    <w:rsid w:val="00864E68"/>
    <w:rsid w:val="00867343"/>
    <w:rsid w:val="00870739"/>
    <w:rsid w:val="008735CC"/>
    <w:rsid w:val="00873F41"/>
    <w:rsid w:val="008760CC"/>
    <w:rsid w:val="00882CCB"/>
    <w:rsid w:val="00885867"/>
    <w:rsid w:val="00891DBF"/>
    <w:rsid w:val="0089287B"/>
    <w:rsid w:val="00892965"/>
    <w:rsid w:val="0089437D"/>
    <w:rsid w:val="008958D5"/>
    <w:rsid w:val="00897CAA"/>
    <w:rsid w:val="008A3A0C"/>
    <w:rsid w:val="008A448A"/>
    <w:rsid w:val="008A6264"/>
    <w:rsid w:val="008A64E5"/>
    <w:rsid w:val="008B14DD"/>
    <w:rsid w:val="008B1ECC"/>
    <w:rsid w:val="008B24D5"/>
    <w:rsid w:val="008B2B93"/>
    <w:rsid w:val="008B7707"/>
    <w:rsid w:val="008C001F"/>
    <w:rsid w:val="008C1166"/>
    <w:rsid w:val="008C119D"/>
    <w:rsid w:val="008C3D48"/>
    <w:rsid w:val="008D386B"/>
    <w:rsid w:val="008D4D25"/>
    <w:rsid w:val="008D56EF"/>
    <w:rsid w:val="008D711E"/>
    <w:rsid w:val="008E045B"/>
    <w:rsid w:val="008E4C82"/>
    <w:rsid w:val="008E6522"/>
    <w:rsid w:val="008E6D69"/>
    <w:rsid w:val="008E7D92"/>
    <w:rsid w:val="008F02D7"/>
    <w:rsid w:val="008F2D66"/>
    <w:rsid w:val="008F6064"/>
    <w:rsid w:val="008F647F"/>
    <w:rsid w:val="008F7796"/>
    <w:rsid w:val="00906F81"/>
    <w:rsid w:val="00907607"/>
    <w:rsid w:val="00907C28"/>
    <w:rsid w:val="009148E4"/>
    <w:rsid w:val="00915CED"/>
    <w:rsid w:val="009165CA"/>
    <w:rsid w:val="00917273"/>
    <w:rsid w:val="009176EC"/>
    <w:rsid w:val="00920DFD"/>
    <w:rsid w:val="009217A8"/>
    <w:rsid w:val="00921CE4"/>
    <w:rsid w:val="00923E6F"/>
    <w:rsid w:val="00931A4F"/>
    <w:rsid w:val="009331AB"/>
    <w:rsid w:val="00935C93"/>
    <w:rsid w:val="00936A10"/>
    <w:rsid w:val="00937C38"/>
    <w:rsid w:val="00942174"/>
    <w:rsid w:val="00942CDB"/>
    <w:rsid w:val="00945CFC"/>
    <w:rsid w:val="009476B0"/>
    <w:rsid w:val="00950BBC"/>
    <w:rsid w:val="009554B9"/>
    <w:rsid w:val="009566E2"/>
    <w:rsid w:val="00957846"/>
    <w:rsid w:val="00957F22"/>
    <w:rsid w:val="00965A36"/>
    <w:rsid w:val="009664CC"/>
    <w:rsid w:val="00967013"/>
    <w:rsid w:val="00967DA2"/>
    <w:rsid w:val="00973F17"/>
    <w:rsid w:val="00976B08"/>
    <w:rsid w:val="00987093"/>
    <w:rsid w:val="00993464"/>
    <w:rsid w:val="00993A5E"/>
    <w:rsid w:val="00994B8A"/>
    <w:rsid w:val="00997350"/>
    <w:rsid w:val="00997F0A"/>
    <w:rsid w:val="009A065F"/>
    <w:rsid w:val="009A3A61"/>
    <w:rsid w:val="009B1797"/>
    <w:rsid w:val="009B2303"/>
    <w:rsid w:val="009B2E1D"/>
    <w:rsid w:val="009B452C"/>
    <w:rsid w:val="009B4F05"/>
    <w:rsid w:val="009B59FC"/>
    <w:rsid w:val="009C1441"/>
    <w:rsid w:val="009C1A50"/>
    <w:rsid w:val="009C25E8"/>
    <w:rsid w:val="009C3336"/>
    <w:rsid w:val="009C3CA4"/>
    <w:rsid w:val="009D269D"/>
    <w:rsid w:val="009D3C17"/>
    <w:rsid w:val="009D3C9B"/>
    <w:rsid w:val="009D5364"/>
    <w:rsid w:val="009D5C09"/>
    <w:rsid w:val="009E307F"/>
    <w:rsid w:val="009E78F4"/>
    <w:rsid w:val="009E7B5E"/>
    <w:rsid w:val="009E7B96"/>
    <w:rsid w:val="009F02C7"/>
    <w:rsid w:val="009F68D9"/>
    <w:rsid w:val="00A04F23"/>
    <w:rsid w:val="00A075A2"/>
    <w:rsid w:val="00A07C54"/>
    <w:rsid w:val="00A1435F"/>
    <w:rsid w:val="00A15922"/>
    <w:rsid w:val="00A2192F"/>
    <w:rsid w:val="00A22B6C"/>
    <w:rsid w:val="00A255A5"/>
    <w:rsid w:val="00A25CB7"/>
    <w:rsid w:val="00A2654A"/>
    <w:rsid w:val="00A32D72"/>
    <w:rsid w:val="00A36C65"/>
    <w:rsid w:val="00A37DC3"/>
    <w:rsid w:val="00A45AEC"/>
    <w:rsid w:val="00A46858"/>
    <w:rsid w:val="00A512E0"/>
    <w:rsid w:val="00A52897"/>
    <w:rsid w:val="00A53DBA"/>
    <w:rsid w:val="00A5547A"/>
    <w:rsid w:val="00A634D4"/>
    <w:rsid w:val="00A64726"/>
    <w:rsid w:val="00A674D9"/>
    <w:rsid w:val="00A67E4B"/>
    <w:rsid w:val="00A72BC6"/>
    <w:rsid w:val="00A73113"/>
    <w:rsid w:val="00A7667D"/>
    <w:rsid w:val="00A76FB7"/>
    <w:rsid w:val="00A8046B"/>
    <w:rsid w:val="00A80734"/>
    <w:rsid w:val="00A834A8"/>
    <w:rsid w:val="00A834AC"/>
    <w:rsid w:val="00A83B4D"/>
    <w:rsid w:val="00A85997"/>
    <w:rsid w:val="00A95156"/>
    <w:rsid w:val="00AA1D20"/>
    <w:rsid w:val="00AA36FF"/>
    <w:rsid w:val="00AA4539"/>
    <w:rsid w:val="00AB00CA"/>
    <w:rsid w:val="00AB0295"/>
    <w:rsid w:val="00AB1F1E"/>
    <w:rsid w:val="00AB4A1F"/>
    <w:rsid w:val="00AB62A7"/>
    <w:rsid w:val="00AC36DD"/>
    <w:rsid w:val="00AC5857"/>
    <w:rsid w:val="00AC5CF9"/>
    <w:rsid w:val="00AC7C2A"/>
    <w:rsid w:val="00AD549C"/>
    <w:rsid w:val="00AE1962"/>
    <w:rsid w:val="00AF1FCF"/>
    <w:rsid w:val="00AF3D10"/>
    <w:rsid w:val="00AF488D"/>
    <w:rsid w:val="00B0143F"/>
    <w:rsid w:val="00B04C06"/>
    <w:rsid w:val="00B06E43"/>
    <w:rsid w:val="00B11674"/>
    <w:rsid w:val="00B1566B"/>
    <w:rsid w:val="00B253DF"/>
    <w:rsid w:val="00B25F0F"/>
    <w:rsid w:val="00B327C6"/>
    <w:rsid w:val="00B327F2"/>
    <w:rsid w:val="00B34A05"/>
    <w:rsid w:val="00B37735"/>
    <w:rsid w:val="00B40F1A"/>
    <w:rsid w:val="00B41E30"/>
    <w:rsid w:val="00B44980"/>
    <w:rsid w:val="00B47D13"/>
    <w:rsid w:val="00B503B7"/>
    <w:rsid w:val="00B5366E"/>
    <w:rsid w:val="00B5634D"/>
    <w:rsid w:val="00B616B2"/>
    <w:rsid w:val="00B646F9"/>
    <w:rsid w:val="00B67D9A"/>
    <w:rsid w:val="00B714F9"/>
    <w:rsid w:val="00B71FE8"/>
    <w:rsid w:val="00B732E7"/>
    <w:rsid w:val="00B92B23"/>
    <w:rsid w:val="00B9686C"/>
    <w:rsid w:val="00BA56DE"/>
    <w:rsid w:val="00BB1FF1"/>
    <w:rsid w:val="00BB5F72"/>
    <w:rsid w:val="00BC0BA7"/>
    <w:rsid w:val="00BC0E53"/>
    <w:rsid w:val="00BC2278"/>
    <w:rsid w:val="00BC3B6A"/>
    <w:rsid w:val="00BC770C"/>
    <w:rsid w:val="00BD2A54"/>
    <w:rsid w:val="00BE7166"/>
    <w:rsid w:val="00BE7DA1"/>
    <w:rsid w:val="00BF1F79"/>
    <w:rsid w:val="00BF2B94"/>
    <w:rsid w:val="00BF7826"/>
    <w:rsid w:val="00C01138"/>
    <w:rsid w:val="00C02881"/>
    <w:rsid w:val="00C0317C"/>
    <w:rsid w:val="00C06757"/>
    <w:rsid w:val="00C07BFA"/>
    <w:rsid w:val="00C22CA3"/>
    <w:rsid w:val="00C35919"/>
    <w:rsid w:val="00C3642E"/>
    <w:rsid w:val="00C40848"/>
    <w:rsid w:val="00C410C0"/>
    <w:rsid w:val="00C51694"/>
    <w:rsid w:val="00C51717"/>
    <w:rsid w:val="00C51E79"/>
    <w:rsid w:val="00C6644B"/>
    <w:rsid w:val="00C66A1A"/>
    <w:rsid w:val="00C67DA3"/>
    <w:rsid w:val="00C82B07"/>
    <w:rsid w:val="00C84751"/>
    <w:rsid w:val="00C862C9"/>
    <w:rsid w:val="00C91139"/>
    <w:rsid w:val="00C911CF"/>
    <w:rsid w:val="00CA2E07"/>
    <w:rsid w:val="00CA5095"/>
    <w:rsid w:val="00CA52C3"/>
    <w:rsid w:val="00CA71CE"/>
    <w:rsid w:val="00CB0338"/>
    <w:rsid w:val="00CB672F"/>
    <w:rsid w:val="00CB75C3"/>
    <w:rsid w:val="00CC173B"/>
    <w:rsid w:val="00CC1B9E"/>
    <w:rsid w:val="00CC5231"/>
    <w:rsid w:val="00CC7D79"/>
    <w:rsid w:val="00CD14B1"/>
    <w:rsid w:val="00CD1A00"/>
    <w:rsid w:val="00CD2E99"/>
    <w:rsid w:val="00CD3895"/>
    <w:rsid w:val="00CD55E8"/>
    <w:rsid w:val="00CD6D20"/>
    <w:rsid w:val="00CD6F01"/>
    <w:rsid w:val="00CE1619"/>
    <w:rsid w:val="00CE3DD2"/>
    <w:rsid w:val="00CE57B3"/>
    <w:rsid w:val="00CE7CBA"/>
    <w:rsid w:val="00CF1CAD"/>
    <w:rsid w:val="00CF3CA1"/>
    <w:rsid w:val="00CF509E"/>
    <w:rsid w:val="00CF531B"/>
    <w:rsid w:val="00CF643B"/>
    <w:rsid w:val="00D00B9F"/>
    <w:rsid w:val="00D01A3C"/>
    <w:rsid w:val="00D0284D"/>
    <w:rsid w:val="00D02CE7"/>
    <w:rsid w:val="00D04C00"/>
    <w:rsid w:val="00D11799"/>
    <w:rsid w:val="00D140C0"/>
    <w:rsid w:val="00D14E21"/>
    <w:rsid w:val="00D1506D"/>
    <w:rsid w:val="00D1558D"/>
    <w:rsid w:val="00D160E7"/>
    <w:rsid w:val="00D209CE"/>
    <w:rsid w:val="00D216C5"/>
    <w:rsid w:val="00D23A3B"/>
    <w:rsid w:val="00D272B3"/>
    <w:rsid w:val="00D33B59"/>
    <w:rsid w:val="00D34A8B"/>
    <w:rsid w:val="00D34EB2"/>
    <w:rsid w:val="00D42FA6"/>
    <w:rsid w:val="00D456BD"/>
    <w:rsid w:val="00D45FE8"/>
    <w:rsid w:val="00D46013"/>
    <w:rsid w:val="00D46197"/>
    <w:rsid w:val="00D47CF8"/>
    <w:rsid w:val="00D521C5"/>
    <w:rsid w:val="00D539AB"/>
    <w:rsid w:val="00D569D7"/>
    <w:rsid w:val="00D57387"/>
    <w:rsid w:val="00D622BA"/>
    <w:rsid w:val="00D6499E"/>
    <w:rsid w:val="00D66BE1"/>
    <w:rsid w:val="00D71CA2"/>
    <w:rsid w:val="00D75E4D"/>
    <w:rsid w:val="00D7614C"/>
    <w:rsid w:val="00D7774B"/>
    <w:rsid w:val="00D77E4D"/>
    <w:rsid w:val="00D82343"/>
    <w:rsid w:val="00D82DF0"/>
    <w:rsid w:val="00D859E8"/>
    <w:rsid w:val="00D875B3"/>
    <w:rsid w:val="00D92244"/>
    <w:rsid w:val="00D96C64"/>
    <w:rsid w:val="00D96EEF"/>
    <w:rsid w:val="00DA4DC5"/>
    <w:rsid w:val="00DB3C99"/>
    <w:rsid w:val="00DB3DEE"/>
    <w:rsid w:val="00DB4A0F"/>
    <w:rsid w:val="00DB6B31"/>
    <w:rsid w:val="00DC275F"/>
    <w:rsid w:val="00DC3DFB"/>
    <w:rsid w:val="00DC6E2D"/>
    <w:rsid w:val="00DD0D9C"/>
    <w:rsid w:val="00DD1ADE"/>
    <w:rsid w:val="00DD2BB4"/>
    <w:rsid w:val="00DD60A7"/>
    <w:rsid w:val="00DE337D"/>
    <w:rsid w:val="00DE398F"/>
    <w:rsid w:val="00E00D45"/>
    <w:rsid w:val="00E01FE6"/>
    <w:rsid w:val="00E02A1E"/>
    <w:rsid w:val="00E05520"/>
    <w:rsid w:val="00E076CF"/>
    <w:rsid w:val="00E130B3"/>
    <w:rsid w:val="00E13113"/>
    <w:rsid w:val="00E153D2"/>
    <w:rsid w:val="00E15B30"/>
    <w:rsid w:val="00E16BD5"/>
    <w:rsid w:val="00E341CF"/>
    <w:rsid w:val="00E364EE"/>
    <w:rsid w:val="00E400C3"/>
    <w:rsid w:val="00E44A30"/>
    <w:rsid w:val="00E44BD4"/>
    <w:rsid w:val="00E471E2"/>
    <w:rsid w:val="00E51147"/>
    <w:rsid w:val="00E540E4"/>
    <w:rsid w:val="00E563BE"/>
    <w:rsid w:val="00E615F0"/>
    <w:rsid w:val="00E638CC"/>
    <w:rsid w:val="00E75EE2"/>
    <w:rsid w:val="00E7775B"/>
    <w:rsid w:val="00E80A28"/>
    <w:rsid w:val="00E81180"/>
    <w:rsid w:val="00E81A7B"/>
    <w:rsid w:val="00E831A5"/>
    <w:rsid w:val="00E85B35"/>
    <w:rsid w:val="00E85EDC"/>
    <w:rsid w:val="00E90C7C"/>
    <w:rsid w:val="00E91CEF"/>
    <w:rsid w:val="00E95B9D"/>
    <w:rsid w:val="00E96089"/>
    <w:rsid w:val="00E971DB"/>
    <w:rsid w:val="00E974BF"/>
    <w:rsid w:val="00EA08C3"/>
    <w:rsid w:val="00EA303A"/>
    <w:rsid w:val="00EA3FFA"/>
    <w:rsid w:val="00EA40E4"/>
    <w:rsid w:val="00EA626B"/>
    <w:rsid w:val="00EB3BD6"/>
    <w:rsid w:val="00EB44F5"/>
    <w:rsid w:val="00EB5974"/>
    <w:rsid w:val="00EC175A"/>
    <w:rsid w:val="00EC21B6"/>
    <w:rsid w:val="00EC2F2D"/>
    <w:rsid w:val="00ED01DE"/>
    <w:rsid w:val="00ED27D4"/>
    <w:rsid w:val="00ED46B9"/>
    <w:rsid w:val="00ED47C4"/>
    <w:rsid w:val="00ED4A24"/>
    <w:rsid w:val="00ED6F0A"/>
    <w:rsid w:val="00ED7E00"/>
    <w:rsid w:val="00EE4DCE"/>
    <w:rsid w:val="00EE55FC"/>
    <w:rsid w:val="00EE5741"/>
    <w:rsid w:val="00EF0974"/>
    <w:rsid w:val="00EF0FA3"/>
    <w:rsid w:val="00EF1D55"/>
    <w:rsid w:val="00EF2C9F"/>
    <w:rsid w:val="00EF47CD"/>
    <w:rsid w:val="00EF5DA1"/>
    <w:rsid w:val="00F01306"/>
    <w:rsid w:val="00F02571"/>
    <w:rsid w:val="00F03267"/>
    <w:rsid w:val="00F04B69"/>
    <w:rsid w:val="00F07186"/>
    <w:rsid w:val="00F074B8"/>
    <w:rsid w:val="00F131FD"/>
    <w:rsid w:val="00F20F97"/>
    <w:rsid w:val="00F21342"/>
    <w:rsid w:val="00F265C1"/>
    <w:rsid w:val="00F30C83"/>
    <w:rsid w:val="00F35094"/>
    <w:rsid w:val="00F41117"/>
    <w:rsid w:val="00F4425C"/>
    <w:rsid w:val="00F461D2"/>
    <w:rsid w:val="00F46C6D"/>
    <w:rsid w:val="00F471A8"/>
    <w:rsid w:val="00F52B07"/>
    <w:rsid w:val="00F53280"/>
    <w:rsid w:val="00F53622"/>
    <w:rsid w:val="00F57C82"/>
    <w:rsid w:val="00F623A8"/>
    <w:rsid w:val="00F64B12"/>
    <w:rsid w:val="00F66A32"/>
    <w:rsid w:val="00F66D69"/>
    <w:rsid w:val="00F732B3"/>
    <w:rsid w:val="00F73824"/>
    <w:rsid w:val="00F759B7"/>
    <w:rsid w:val="00F76C45"/>
    <w:rsid w:val="00F82028"/>
    <w:rsid w:val="00F82232"/>
    <w:rsid w:val="00F86514"/>
    <w:rsid w:val="00F86FE7"/>
    <w:rsid w:val="00F87491"/>
    <w:rsid w:val="00F875AC"/>
    <w:rsid w:val="00F910AE"/>
    <w:rsid w:val="00F91666"/>
    <w:rsid w:val="00FA454F"/>
    <w:rsid w:val="00FB0E79"/>
    <w:rsid w:val="00FB1356"/>
    <w:rsid w:val="00FB2288"/>
    <w:rsid w:val="00FB2D2D"/>
    <w:rsid w:val="00FB2E34"/>
    <w:rsid w:val="00FC2262"/>
    <w:rsid w:val="00FC6C3A"/>
    <w:rsid w:val="00FD068C"/>
    <w:rsid w:val="00FD355B"/>
    <w:rsid w:val="00FD55CF"/>
    <w:rsid w:val="00FD56D9"/>
    <w:rsid w:val="00FE1C9B"/>
    <w:rsid w:val="00FE5DF0"/>
    <w:rsid w:val="00FF2105"/>
    <w:rsid w:val="00FF262D"/>
    <w:rsid w:val="00FF51B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1DD42D3"/>
  <w15:docId w15:val="{BB4360B8-EA78-4D4E-B19E-82AB50B9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DCE"/>
    <w:pPr>
      <w:spacing w:after="0" w:line="240" w:lineRule="auto"/>
    </w:pPr>
    <w:rPr>
      <w:rFonts w:ascii="Tahoma" w:eastAsia="Times New Roman" w:hAnsi="Tahoma" w:cs="Times New Roman"/>
      <w:szCs w:val="24"/>
      <w:lang w:eastAsia="en-AU"/>
    </w:rPr>
  </w:style>
  <w:style w:type="paragraph" w:styleId="Heading1">
    <w:name w:val="heading 1"/>
    <w:basedOn w:val="Normal"/>
    <w:next w:val="Normal"/>
    <w:link w:val="Heading1Char"/>
    <w:uiPriority w:val="9"/>
    <w:qFormat/>
    <w:rsid w:val="00655615"/>
    <w:pPr>
      <w:keepNext/>
      <w:keepLines/>
      <w:spacing w:before="480"/>
      <w:outlineLvl w:val="0"/>
    </w:pPr>
    <w:rPr>
      <w:b/>
      <w:bCs/>
      <w:sz w:val="26"/>
      <w:szCs w:val="32"/>
    </w:rPr>
  </w:style>
  <w:style w:type="paragraph" w:styleId="Heading2">
    <w:name w:val="heading 2"/>
    <w:basedOn w:val="Normal"/>
    <w:next w:val="Normal"/>
    <w:link w:val="Heading2Char"/>
    <w:uiPriority w:val="9"/>
    <w:qFormat/>
    <w:rsid w:val="00655615"/>
    <w:pPr>
      <w:keepNext/>
      <w:keepLines/>
      <w:spacing w:before="200"/>
      <w:outlineLvl w:val="1"/>
    </w:pPr>
    <w:rPr>
      <w:b/>
      <w:bCs/>
      <w:szCs w:val="26"/>
    </w:rPr>
  </w:style>
  <w:style w:type="paragraph" w:styleId="Heading3">
    <w:name w:val="heading 3"/>
    <w:basedOn w:val="Normal"/>
    <w:next w:val="Normal"/>
    <w:link w:val="Heading3Char"/>
    <w:uiPriority w:val="9"/>
    <w:qFormat/>
    <w:rsid w:val="00655615"/>
    <w:pPr>
      <w:keepNext/>
      <w:keepLines/>
      <w:spacing w:before="200"/>
      <w:outlineLvl w:val="2"/>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612EFB"/>
    <w:pPr>
      <w:tabs>
        <w:tab w:val="center" w:pos="4320"/>
        <w:tab w:val="right" w:pos="8640"/>
      </w:tabs>
    </w:pPr>
    <w:rPr>
      <w:sz w:val="18"/>
    </w:rPr>
  </w:style>
  <w:style w:type="character" w:customStyle="1" w:styleId="FooterChar">
    <w:name w:val="Footer Char"/>
    <w:basedOn w:val="DefaultParagraphFont"/>
    <w:link w:val="Footer"/>
    <w:rsid w:val="00612EFB"/>
    <w:rPr>
      <w:rFonts w:ascii="Arial" w:eastAsia="Times New Roman" w:hAnsi="Arial" w:cs="Times New Roman"/>
      <w:sz w:val="18"/>
      <w:szCs w:val="24"/>
      <w:lang w:eastAsia="en-AU"/>
    </w:rPr>
  </w:style>
  <w:style w:type="paragraph" w:styleId="BalloonText">
    <w:name w:val="Balloon Text"/>
    <w:basedOn w:val="Normal"/>
    <w:link w:val="BalloonTextChar"/>
    <w:uiPriority w:val="99"/>
    <w:semiHidden/>
    <w:unhideWhenUsed/>
    <w:rsid w:val="00EE4DCE"/>
    <w:rPr>
      <w:rFonts w:cs="Tahoma"/>
      <w:sz w:val="16"/>
      <w:szCs w:val="16"/>
    </w:rPr>
  </w:style>
  <w:style w:type="character" w:customStyle="1" w:styleId="BalloonTextChar">
    <w:name w:val="Balloon Text Char"/>
    <w:basedOn w:val="DefaultParagraphFont"/>
    <w:link w:val="BalloonText"/>
    <w:uiPriority w:val="99"/>
    <w:semiHidden/>
    <w:rsid w:val="00EE4DCE"/>
    <w:rPr>
      <w:rFonts w:ascii="Tahoma" w:hAnsi="Tahoma" w:cs="Tahoma"/>
      <w:sz w:val="16"/>
      <w:szCs w:val="16"/>
    </w:rPr>
  </w:style>
  <w:style w:type="paragraph" w:customStyle="1" w:styleId="tabletext">
    <w:name w:val="# table text"/>
    <w:basedOn w:val="Normal"/>
    <w:rsid w:val="004B7DA4"/>
  </w:style>
  <w:style w:type="paragraph" w:customStyle="1" w:styleId="text-notes">
    <w:name w:val="# text -notes"/>
    <w:basedOn w:val="Normal"/>
    <w:rsid w:val="00FF262D"/>
    <w:pPr>
      <w:keepNext/>
      <w:tabs>
        <w:tab w:val="left" w:pos="7920"/>
      </w:tabs>
      <w:spacing w:after="60"/>
      <w:ind w:left="-900"/>
      <w:outlineLvl w:val="1"/>
    </w:pPr>
    <w:rPr>
      <w:bCs/>
      <w:color w:val="4F81BD" w:themeColor="accent1"/>
      <w:szCs w:val="20"/>
    </w:rPr>
  </w:style>
  <w:style w:type="paragraph" w:customStyle="1" w:styleId="tableheading">
    <w:name w:val="# table heading"/>
    <w:basedOn w:val="Normal"/>
    <w:rsid w:val="004B7DA4"/>
    <w:rPr>
      <w:b/>
    </w:rPr>
  </w:style>
  <w:style w:type="character" w:customStyle="1" w:styleId="Heading1Char">
    <w:name w:val="Heading 1 Char"/>
    <w:basedOn w:val="DefaultParagraphFont"/>
    <w:link w:val="Heading1"/>
    <w:uiPriority w:val="9"/>
    <w:rsid w:val="00655615"/>
    <w:rPr>
      <w:rFonts w:ascii="Arial" w:eastAsia="Times New Roman" w:hAnsi="Arial" w:cs="Times New Roman"/>
      <w:b/>
      <w:bCs/>
      <w:sz w:val="26"/>
      <w:szCs w:val="32"/>
      <w:lang w:eastAsia="en-AU"/>
    </w:rPr>
  </w:style>
  <w:style w:type="character" w:customStyle="1" w:styleId="Heading2Char">
    <w:name w:val="Heading 2 Char"/>
    <w:basedOn w:val="DefaultParagraphFont"/>
    <w:link w:val="Heading2"/>
    <w:uiPriority w:val="9"/>
    <w:rsid w:val="00655615"/>
    <w:rPr>
      <w:rFonts w:ascii="Arial" w:eastAsia="Times New Roman" w:hAnsi="Arial" w:cs="Times New Roman"/>
      <w:b/>
      <w:bCs/>
      <w:szCs w:val="26"/>
      <w:lang w:eastAsia="en-AU"/>
    </w:rPr>
  </w:style>
  <w:style w:type="character" w:customStyle="1" w:styleId="Heading3Char">
    <w:name w:val="Heading 3 Char"/>
    <w:basedOn w:val="DefaultParagraphFont"/>
    <w:link w:val="Heading3"/>
    <w:uiPriority w:val="9"/>
    <w:rsid w:val="00655615"/>
    <w:rPr>
      <w:rFonts w:ascii="Arial" w:eastAsia="Times New Roman" w:hAnsi="Arial" w:cs="Times New Roman"/>
      <w:bCs/>
      <w:szCs w:val="24"/>
      <w:lang w:eastAsia="en-AU"/>
    </w:rPr>
  </w:style>
  <w:style w:type="table" w:styleId="TableGrid">
    <w:name w:val="Table Grid"/>
    <w:aliases w:val="Table - Heading 3"/>
    <w:basedOn w:val="TableNormal"/>
    <w:uiPriority w:val="59"/>
    <w:rsid w:val="00D34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73F41"/>
    <w:rPr>
      <w:rFonts w:ascii="Tahoma" w:hAnsi="Tahoma"/>
    </w:rPr>
  </w:style>
  <w:style w:type="paragraph" w:customStyle="1" w:styleId="Headertitle">
    <w:name w:val="Header title"/>
    <w:basedOn w:val="Normal"/>
    <w:qFormat/>
    <w:rsid w:val="00673778"/>
    <w:pPr>
      <w:ind w:left="-851"/>
    </w:pPr>
    <w:rPr>
      <w:noProof/>
      <w:color w:val="595959" w:themeColor="text1" w:themeTint="A6"/>
      <w:sz w:val="36"/>
    </w:rPr>
  </w:style>
  <w:style w:type="table" w:customStyle="1" w:styleId="TableGrid1">
    <w:name w:val="Table Grid1"/>
    <w:basedOn w:val="TableNormal"/>
    <w:next w:val="TableGrid"/>
    <w:uiPriority w:val="59"/>
    <w:rsid w:val="004B7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848"/>
    <w:pPr>
      <w:tabs>
        <w:tab w:val="center" w:pos="4513"/>
        <w:tab w:val="right" w:pos="9026"/>
      </w:tabs>
    </w:pPr>
  </w:style>
  <w:style w:type="character" w:customStyle="1" w:styleId="HeaderChar">
    <w:name w:val="Header Char"/>
    <w:basedOn w:val="DefaultParagraphFont"/>
    <w:link w:val="Header"/>
    <w:uiPriority w:val="99"/>
    <w:rsid w:val="00C40848"/>
    <w:rPr>
      <w:rFonts w:ascii="Tahoma" w:eastAsia="Times New Roman" w:hAnsi="Tahoma" w:cs="Times New Roman"/>
      <w:szCs w:val="24"/>
      <w:lang w:eastAsia="en-AU"/>
    </w:rPr>
  </w:style>
  <w:style w:type="paragraph" w:styleId="BodyText">
    <w:name w:val="Body Text"/>
    <w:basedOn w:val="Normal"/>
    <w:link w:val="BodyTextChar"/>
    <w:qFormat/>
    <w:rsid w:val="00D521C5"/>
    <w:pPr>
      <w:spacing w:after="142" w:line="276" w:lineRule="auto"/>
    </w:pPr>
    <w:rPr>
      <w:rFonts w:ascii="Arial" w:eastAsiaTheme="minorHAnsi" w:hAnsi="Arial" w:cs="Arial"/>
      <w:sz w:val="18"/>
      <w:szCs w:val="20"/>
      <w:lang w:eastAsia="en-US"/>
    </w:rPr>
  </w:style>
  <w:style w:type="character" w:customStyle="1" w:styleId="BodyTextChar">
    <w:name w:val="Body Text Char"/>
    <w:basedOn w:val="DefaultParagraphFont"/>
    <w:link w:val="BodyText"/>
    <w:rsid w:val="00D521C5"/>
    <w:rPr>
      <w:rFonts w:ascii="Arial" w:hAnsi="Arial" w:cs="Arial"/>
      <w:sz w:val="18"/>
      <w:szCs w:val="20"/>
    </w:rPr>
  </w:style>
  <w:style w:type="table" w:styleId="LightList-Accent3">
    <w:name w:val="Light List Accent 3"/>
    <w:basedOn w:val="TableNormal"/>
    <w:uiPriority w:val="61"/>
    <w:rsid w:val="00D521C5"/>
    <w:pPr>
      <w:spacing w:after="0" w:line="240" w:lineRule="auto"/>
    </w:pPr>
    <w:rPr>
      <w:lang w:val="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FooterText">
    <w:name w:val="Footer Text"/>
    <w:basedOn w:val="Footer"/>
    <w:qFormat/>
    <w:rsid w:val="00DB4A0F"/>
    <w:pPr>
      <w:tabs>
        <w:tab w:val="clear" w:pos="4320"/>
        <w:tab w:val="clear" w:pos="8640"/>
      </w:tabs>
    </w:pPr>
    <w:rPr>
      <w:rFonts w:ascii="Arial" w:eastAsiaTheme="minorEastAsia" w:hAnsi="Arial" w:cstheme="minorBidi"/>
      <w:color w:val="404040" w:themeColor="text1" w:themeTint="BF"/>
      <w:sz w:val="16"/>
      <w:lang w:eastAsia="en-US"/>
    </w:rPr>
  </w:style>
  <w:style w:type="paragraph" w:styleId="ListParagraph">
    <w:name w:val="List Paragraph"/>
    <w:aliases w:val="Fact Sheet bullets,Heading x,List 1 Paragraph,Paragraph,Resume Title,Citation List,List Paragraph Char Char,List Paragraph1,Number_1,SGLText List Paragraph,new,lp1,Normal Sentence,Colorful List - Accent 11,ListPar1,List Paragraph2,list1"/>
    <w:basedOn w:val="Normal"/>
    <w:link w:val="ListParagraphChar"/>
    <w:uiPriority w:val="34"/>
    <w:qFormat/>
    <w:rsid w:val="008B7707"/>
    <w:pPr>
      <w:spacing w:before="240"/>
      <w:ind w:left="720"/>
      <w:contextualSpacing/>
    </w:pPr>
    <w:rPr>
      <w:rFonts w:ascii="Arial" w:hAnsi="Arial"/>
      <w:sz w:val="26"/>
      <w:lang w:eastAsia="en-US"/>
    </w:rPr>
  </w:style>
  <w:style w:type="paragraph" w:customStyle="1" w:styleId="DTPLIintrotext">
    <w:name w:val="DTPLI intro text"/>
    <w:basedOn w:val="Normal"/>
    <w:next w:val="Normal"/>
    <w:qFormat/>
    <w:rsid w:val="008B7707"/>
    <w:pPr>
      <w:spacing w:before="240" w:after="240"/>
    </w:pPr>
    <w:rPr>
      <w:rFonts w:cs="Arial"/>
      <w:b/>
      <w:color w:val="797166"/>
      <w:sz w:val="24"/>
      <w:szCs w:val="20"/>
    </w:rPr>
  </w:style>
  <w:style w:type="paragraph" w:customStyle="1" w:styleId="DTPLIheadingpurple">
    <w:name w:val="DTPLI heading purple"/>
    <w:basedOn w:val="Normal"/>
    <w:next w:val="DTPLIintrotext"/>
    <w:qFormat/>
    <w:rsid w:val="008B7707"/>
    <w:pPr>
      <w:keepNext/>
      <w:spacing w:before="480" w:after="120"/>
    </w:pPr>
    <w:rPr>
      <w:rFonts w:cs="Arial"/>
      <w:color w:val="5160AD"/>
      <w:sz w:val="30"/>
      <w:szCs w:val="20"/>
    </w:rPr>
  </w:style>
  <w:style w:type="character" w:customStyle="1" w:styleId="ListParagraphChar">
    <w:name w:val="List Paragraph Char"/>
    <w:aliases w:val="Fact Sheet bullets Char,Heading x Char,List 1 Paragraph Char,Paragraph Char,Resume Title Char,Citation List Char,List Paragraph Char Char Char,List Paragraph1 Char,Number_1 Char,SGLText List Paragraph Char,new Char,lp1 Char"/>
    <w:basedOn w:val="DefaultParagraphFont"/>
    <w:link w:val="ListParagraph"/>
    <w:uiPriority w:val="34"/>
    <w:qFormat/>
    <w:rsid w:val="008B7707"/>
    <w:rPr>
      <w:rFonts w:ascii="Arial" w:eastAsia="Times New Roman" w:hAnsi="Arial" w:cs="Times New Roman"/>
      <w:sz w:val="26"/>
      <w:szCs w:val="24"/>
    </w:rPr>
  </w:style>
  <w:style w:type="character" w:styleId="CommentReference">
    <w:name w:val="annotation reference"/>
    <w:basedOn w:val="DefaultParagraphFont"/>
    <w:uiPriority w:val="99"/>
    <w:semiHidden/>
    <w:unhideWhenUsed/>
    <w:rsid w:val="009E307F"/>
    <w:rPr>
      <w:sz w:val="16"/>
      <w:szCs w:val="16"/>
    </w:rPr>
  </w:style>
  <w:style w:type="paragraph" w:styleId="CommentText">
    <w:name w:val="annotation text"/>
    <w:basedOn w:val="Normal"/>
    <w:link w:val="CommentTextChar"/>
    <w:uiPriority w:val="99"/>
    <w:semiHidden/>
    <w:unhideWhenUsed/>
    <w:rsid w:val="009E307F"/>
    <w:rPr>
      <w:sz w:val="20"/>
      <w:szCs w:val="20"/>
    </w:rPr>
  </w:style>
  <w:style w:type="character" w:customStyle="1" w:styleId="CommentTextChar">
    <w:name w:val="Comment Text Char"/>
    <w:basedOn w:val="DefaultParagraphFont"/>
    <w:link w:val="CommentText"/>
    <w:uiPriority w:val="99"/>
    <w:semiHidden/>
    <w:rsid w:val="009E307F"/>
    <w:rPr>
      <w:rFonts w:ascii="Tahoma" w:eastAsia="Times New Roman" w:hAnsi="Tahoma"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9E307F"/>
    <w:rPr>
      <w:b/>
      <w:bCs/>
    </w:rPr>
  </w:style>
  <w:style w:type="character" w:customStyle="1" w:styleId="CommentSubjectChar">
    <w:name w:val="Comment Subject Char"/>
    <w:basedOn w:val="CommentTextChar"/>
    <w:link w:val="CommentSubject"/>
    <w:uiPriority w:val="99"/>
    <w:semiHidden/>
    <w:rsid w:val="009E307F"/>
    <w:rPr>
      <w:rFonts w:ascii="Tahoma" w:eastAsia="Times New Roman" w:hAnsi="Tahoma" w:cs="Times New Roman"/>
      <w:b/>
      <w:bCs/>
      <w:sz w:val="20"/>
      <w:szCs w:val="20"/>
      <w:lang w:eastAsia="en-AU"/>
    </w:rPr>
  </w:style>
  <w:style w:type="paragraph" w:styleId="NormalWeb">
    <w:name w:val="Normal (Web)"/>
    <w:basedOn w:val="Normal"/>
    <w:uiPriority w:val="99"/>
    <w:unhideWhenUsed/>
    <w:rsid w:val="00D859E8"/>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D75E4D"/>
    <w:rPr>
      <w:color w:val="0000FF" w:themeColor="hyperlink"/>
      <w:u w:val="single"/>
    </w:rPr>
  </w:style>
  <w:style w:type="character" w:styleId="UnresolvedMention">
    <w:name w:val="Unresolved Mention"/>
    <w:basedOn w:val="DefaultParagraphFont"/>
    <w:uiPriority w:val="99"/>
    <w:semiHidden/>
    <w:unhideWhenUsed/>
    <w:rsid w:val="00D75E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8674">
      <w:bodyDiv w:val="1"/>
      <w:marLeft w:val="0"/>
      <w:marRight w:val="0"/>
      <w:marTop w:val="0"/>
      <w:marBottom w:val="0"/>
      <w:divBdr>
        <w:top w:val="none" w:sz="0" w:space="0" w:color="auto"/>
        <w:left w:val="none" w:sz="0" w:space="0" w:color="auto"/>
        <w:bottom w:val="none" w:sz="0" w:space="0" w:color="auto"/>
        <w:right w:val="none" w:sz="0" w:space="0" w:color="auto"/>
      </w:divBdr>
    </w:div>
    <w:div w:id="43678680">
      <w:bodyDiv w:val="1"/>
      <w:marLeft w:val="0"/>
      <w:marRight w:val="0"/>
      <w:marTop w:val="0"/>
      <w:marBottom w:val="0"/>
      <w:divBdr>
        <w:top w:val="none" w:sz="0" w:space="0" w:color="auto"/>
        <w:left w:val="none" w:sz="0" w:space="0" w:color="auto"/>
        <w:bottom w:val="none" w:sz="0" w:space="0" w:color="auto"/>
        <w:right w:val="none" w:sz="0" w:space="0" w:color="auto"/>
      </w:divBdr>
    </w:div>
    <w:div w:id="54553657">
      <w:bodyDiv w:val="1"/>
      <w:marLeft w:val="0"/>
      <w:marRight w:val="0"/>
      <w:marTop w:val="0"/>
      <w:marBottom w:val="0"/>
      <w:divBdr>
        <w:top w:val="none" w:sz="0" w:space="0" w:color="auto"/>
        <w:left w:val="none" w:sz="0" w:space="0" w:color="auto"/>
        <w:bottom w:val="none" w:sz="0" w:space="0" w:color="auto"/>
        <w:right w:val="none" w:sz="0" w:space="0" w:color="auto"/>
      </w:divBdr>
    </w:div>
    <w:div w:id="72094660">
      <w:bodyDiv w:val="1"/>
      <w:marLeft w:val="0"/>
      <w:marRight w:val="0"/>
      <w:marTop w:val="0"/>
      <w:marBottom w:val="0"/>
      <w:divBdr>
        <w:top w:val="none" w:sz="0" w:space="0" w:color="auto"/>
        <w:left w:val="none" w:sz="0" w:space="0" w:color="auto"/>
        <w:bottom w:val="none" w:sz="0" w:space="0" w:color="auto"/>
        <w:right w:val="none" w:sz="0" w:space="0" w:color="auto"/>
      </w:divBdr>
    </w:div>
    <w:div w:id="73478225">
      <w:bodyDiv w:val="1"/>
      <w:marLeft w:val="0"/>
      <w:marRight w:val="0"/>
      <w:marTop w:val="0"/>
      <w:marBottom w:val="0"/>
      <w:divBdr>
        <w:top w:val="none" w:sz="0" w:space="0" w:color="auto"/>
        <w:left w:val="none" w:sz="0" w:space="0" w:color="auto"/>
        <w:bottom w:val="none" w:sz="0" w:space="0" w:color="auto"/>
        <w:right w:val="none" w:sz="0" w:space="0" w:color="auto"/>
      </w:divBdr>
    </w:div>
    <w:div w:id="76245762">
      <w:bodyDiv w:val="1"/>
      <w:marLeft w:val="0"/>
      <w:marRight w:val="0"/>
      <w:marTop w:val="0"/>
      <w:marBottom w:val="0"/>
      <w:divBdr>
        <w:top w:val="none" w:sz="0" w:space="0" w:color="auto"/>
        <w:left w:val="none" w:sz="0" w:space="0" w:color="auto"/>
        <w:bottom w:val="none" w:sz="0" w:space="0" w:color="auto"/>
        <w:right w:val="none" w:sz="0" w:space="0" w:color="auto"/>
      </w:divBdr>
    </w:div>
    <w:div w:id="87426727">
      <w:bodyDiv w:val="1"/>
      <w:marLeft w:val="0"/>
      <w:marRight w:val="0"/>
      <w:marTop w:val="0"/>
      <w:marBottom w:val="0"/>
      <w:divBdr>
        <w:top w:val="none" w:sz="0" w:space="0" w:color="auto"/>
        <w:left w:val="none" w:sz="0" w:space="0" w:color="auto"/>
        <w:bottom w:val="none" w:sz="0" w:space="0" w:color="auto"/>
        <w:right w:val="none" w:sz="0" w:space="0" w:color="auto"/>
      </w:divBdr>
    </w:div>
    <w:div w:id="89014119">
      <w:bodyDiv w:val="1"/>
      <w:marLeft w:val="0"/>
      <w:marRight w:val="0"/>
      <w:marTop w:val="0"/>
      <w:marBottom w:val="0"/>
      <w:divBdr>
        <w:top w:val="none" w:sz="0" w:space="0" w:color="auto"/>
        <w:left w:val="none" w:sz="0" w:space="0" w:color="auto"/>
        <w:bottom w:val="none" w:sz="0" w:space="0" w:color="auto"/>
        <w:right w:val="none" w:sz="0" w:space="0" w:color="auto"/>
      </w:divBdr>
    </w:div>
    <w:div w:id="100952168">
      <w:bodyDiv w:val="1"/>
      <w:marLeft w:val="0"/>
      <w:marRight w:val="0"/>
      <w:marTop w:val="0"/>
      <w:marBottom w:val="0"/>
      <w:divBdr>
        <w:top w:val="none" w:sz="0" w:space="0" w:color="auto"/>
        <w:left w:val="none" w:sz="0" w:space="0" w:color="auto"/>
        <w:bottom w:val="none" w:sz="0" w:space="0" w:color="auto"/>
        <w:right w:val="none" w:sz="0" w:space="0" w:color="auto"/>
      </w:divBdr>
    </w:div>
    <w:div w:id="218907372">
      <w:bodyDiv w:val="1"/>
      <w:marLeft w:val="0"/>
      <w:marRight w:val="0"/>
      <w:marTop w:val="0"/>
      <w:marBottom w:val="0"/>
      <w:divBdr>
        <w:top w:val="none" w:sz="0" w:space="0" w:color="auto"/>
        <w:left w:val="none" w:sz="0" w:space="0" w:color="auto"/>
        <w:bottom w:val="none" w:sz="0" w:space="0" w:color="auto"/>
        <w:right w:val="none" w:sz="0" w:space="0" w:color="auto"/>
      </w:divBdr>
    </w:div>
    <w:div w:id="249236635">
      <w:bodyDiv w:val="1"/>
      <w:marLeft w:val="0"/>
      <w:marRight w:val="0"/>
      <w:marTop w:val="0"/>
      <w:marBottom w:val="0"/>
      <w:divBdr>
        <w:top w:val="none" w:sz="0" w:space="0" w:color="auto"/>
        <w:left w:val="none" w:sz="0" w:space="0" w:color="auto"/>
        <w:bottom w:val="none" w:sz="0" w:space="0" w:color="auto"/>
        <w:right w:val="none" w:sz="0" w:space="0" w:color="auto"/>
      </w:divBdr>
    </w:div>
    <w:div w:id="292447521">
      <w:bodyDiv w:val="1"/>
      <w:marLeft w:val="0"/>
      <w:marRight w:val="0"/>
      <w:marTop w:val="0"/>
      <w:marBottom w:val="0"/>
      <w:divBdr>
        <w:top w:val="none" w:sz="0" w:space="0" w:color="auto"/>
        <w:left w:val="none" w:sz="0" w:space="0" w:color="auto"/>
        <w:bottom w:val="none" w:sz="0" w:space="0" w:color="auto"/>
        <w:right w:val="none" w:sz="0" w:space="0" w:color="auto"/>
      </w:divBdr>
    </w:div>
    <w:div w:id="338388234">
      <w:bodyDiv w:val="1"/>
      <w:marLeft w:val="0"/>
      <w:marRight w:val="0"/>
      <w:marTop w:val="0"/>
      <w:marBottom w:val="0"/>
      <w:divBdr>
        <w:top w:val="none" w:sz="0" w:space="0" w:color="auto"/>
        <w:left w:val="none" w:sz="0" w:space="0" w:color="auto"/>
        <w:bottom w:val="none" w:sz="0" w:space="0" w:color="auto"/>
        <w:right w:val="none" w:sz="0" w:space="0" w:color="auto"/>
      </w:divBdr>
    </w:div>
    <w:div w:id="361710626">
      <w:bodyDiv w:val="1"/>
      <w:marLeft w:val="0"/>
      <w:marRight w:val="0"/>
      <w:marTop w:val="0"/>
      <w:marBottom w:val="0"/>
      <w:divBdr>
        <w:top w:val="none" w:sz="0" w:space="0" w:color="auto"/>
        <w:left w:val="none" w:sz="0" w:space="0" w:color="auto"/>
        <w:bottom w:val="none" w:sz="0" w:space="0" w:color="auto"/>
        <w:right w:val="none" w:sz="0" w:space="0" w:color="auto"/>
      </w:divBdr>
    </w:div>
    <w:div w:id="410657646">
      <w:bodyDiv w:val="1"/>
      <w:marLeft w:val="0"/>
      <w:marRight w:val="0"/>
      <w:marTop w:val="0"/>
      <w:marBottom w:val="0"/>
      <w:divBdr>
        <w:top w:val="none" w:sz="0" w:space="0" w:color="auto"/>
        <w:left w:val="none" w:sz="0" w:space="0" w:color="auto"/>
        <w:bottom w:val="none" w:sz="0" w:space="0" w:color="auto"/>
        <w:right w:val="none" w:sz="0" w:space="0" w:color="auto"/>
      </w:divBdr>
    </w:div>
    <w:div w:id="423108298">
      <w:bodyDiv w:val="1"/>
      <w:marLeft w:val="0"/>
      <w:marRight w:val="0"/>
      <w:marTop w:val="0"/>
      <w:marBottom w:val="0"/>
      <w:divBdr>
        <w:top w:val="none" w:sz="0" w:space="0" w:color="auto"/>
        <w:left w:val="none" w:sz="0" w:space="0" w:color="auto"/>
        <w:bottom w:val="none" w:sz="0" w:space="0" w:color="auto"/>
        <w:right w:val="none" w:sz="0" w:space="0" w:color="auto"/>
      </w:divBdr>
      <w:divsChild>
        <w:div w:id="150029894">
          <w:marLeft w:val="0"/>
          <w:marRight w:val="0"/>
          <w:marTop w:val="0"/>
          <w:marBottom w:val="0"/>
          <w:divBdr>
            <w:top w:val="none" w:sz="0" w:space="0" w:color="auto"/>
            <w:left w:val="none" w:sz="0" w:space="0" w:color="auto"/>
            <w:bottom w:val="none" w:sz="0" w:space="0" w:color="auto"/>
            <w:right w:val="none" w:sz="0" w:space="0" w:color="auto"/>
          </w:divBdr>
        </w:div>
      </w:divsChild>
    </w:div>
    <w:div w:id="457603648">
      <w:bodyDiv w:val="1"/>
      <w:marLeft w:val="0"/>
      <w:marRight w:val="0"/>
      <w:marTop w:val="0"/>
      <w:marBottom w:val="0"/>
      <w:divBdr>
        <w:top w:val="none" w:sz="0" w:space="0" w:color="auto"/>
        <w:left w:val="none" w:sz="0" w:space="0" w:color="auto"/>
        <w:bottom w:val="none" w:sz="0" w:space="0" w:color="auto"/>
        <w:right w:val="none" w:sz="0" w:space="0" w:color="auto"/>
      </w:divBdr>
    </w:div>
    <w:div w:id="469058765">
      <w:bodyDiv w:val="1"/>
      <w:marLeft w:val="0"/>
      <w:marRight w:val="0"/>
      <w:marTop w:val="0"/>
      <w:marBottom w:val="0"/>
      <w:divBdr>
        <w:top w:val="none" w:sz="0" w:space="0" w:color="auto"/>
        <w:left w:val="none" w:sz="0" w:space="0" w:color="auto"/>
        <w:bottom w:val="none" w:sz="0" w:space="0" w:color="auto"/>
        <w:right w:val="none" w:sz="0" w:space="0" w:color="auto"/>
      </w:divBdr>
    </w:div>
    <w:div w:id="491214995">
      <w:bodyDiv w:val="1"/>
      <w:marLeft w:val="0"/>
      <w:marRight w:val="0"/>
      <w:marTop w:val="0"/>
      <w:marBottom w:val="0"/>
      <w:divBdr>
        <w:top w:val="none" w:sz="0" w:space="0" w:color="auto"/>
        <w:left w:val="none" w:sz="0" w:space="0" w:color="auto"/>
        <w:bottom w:val="none" w:sz="0" w:space="0" w:color="auto"/>
        <w:right w:val="none" w:sz="0" w:space="0" w:color="auto"/>
      </w:divBdr>
    </w:div>
    <w:div w:id="509874793">
      <w:bodyDiv w:val="1"/>
      <w:marLeft w:val="0"/>
      <w:marRight w:val="0"/>
      <w:marTop w:val="0"/>
      <w:marBottom w:val="0"/>
      <w:divBdr>
        <w:top w:val="none" w:sz="0" w:space="0" w:color="auto"/>
        <w:left w:val="none" w:sz="0" w:space="0" w:color="auto"/>
        <w:bottom w:val="none" w:sz="0" w:space="0" w:color="auto"/>
        <w:right w:val="none" w:sz="0" w:space="0" w:color="auto"/>
      </w:divBdr>
    </w:div>
    <w:div w:id="677540691">
      <w:bodyDiv w:val="1"/>
      <w:marLeft w:val="0"/>
      <w:marRight w:val="0"/>
      <w:marTop w:val="0"/>
      <w:marBottom w:val="0"/>
      <w:divBdr>
        <w:top w:val="none" w:sz="0" w:space="0" w:color="auto"/>
        <w:left w:val="none" w:sz="0" w:space="0" w:color="auto"/>
        <w:bottom w:val="none" w:sz="0" w:space="0" w:color="auto"/>
        <w:right w:val="none" w:sz="0" w:space="0" w:color="auto"/>
      </w:divBdr>
    </w:div>
    <w:div w:id="744643499">
      <w:bodyDiv w:val="1"/>
      <w:marLeft w:val="0"/>
      <w:marRight w:val="0"/>
      <w:marTop w:val="0"/>
      <w:marBottom w:val="0"/>
      <w:divBdr>
        <w:top w:val="none" w:sz="0" w:space="0" w:color="auto"/>
        <w:left w:val="none" w:sz="0" w:space="0" w:color="auto"/>
        <w:bottom w:val="none" w:sz="0" w:space="0" w:color="auto"/>
        <w:right w:val="none" w:sz="0" w:space="0" w:color="auto"/>
      </w:divBdr>
    </w:div>
    <w:div w:id="767191127">
      <w:bodyDiv w:val="1"/>
      <w:marLeft w:val="0"/>
      <w:marRight w:val="0"/>
      <w:marTop w:val="0"/>
      <w:marBottom w:val="0"/>
      <w:divBdr>
        <w:top w:val="none" w:sz="0" w:space="0" w:color="auto"/>
        <w:left w:val="none" w:sz="0" w:space="0" w:color="auto"/>
        <w:bottom w:val="none" w:sz="0" w:space="0" w:color="auto"/>
        <w:right w:val="none" w:sz="0" w:space="0" w:color="auto"/>
      </w:divBdr>
    </w:div>
    <w:div w:id="795368648">
      <w:bodyDiv w:val="1"/>
      <w:marLeft w:val="0"/>
      <w:marRight w:val="0"/>
      <w:marTop w:val="0"/>
      <w:marBottom w:val="0"/>
      <w:divBdr>
        <w:top w:val="none" w:sz="0" w:space="0" w:color="auto"/>
        <w:left w:val="none" w:sz="0" w:space="0" w:color="auto"/>
        <w:bottom w:val="none" w:sz="0" w:space="0" w:color="auto"/>
        <w:right w:val="none" w:sz="0" w:space="0" w:color="auto"/>
      </w:divBdr>
    </w:div>
    <w:div w:id="803548315">
      <w:bodyDiv w:val="1"/>
      <w:marLeft w:val="0"/>
      <w:marRight w:val="0"/>
      <w:marTop w:val="0"/>
      <w:marBottom w:val="0"/>
      <w:divBdr>
        <w:top w:val="none" w:sz="0" w:space="0" w:color="auto"/>
        <w:left w:val="none" w:sz="0" w:space="0" w:color="auto"/>
        <w:bottom w:val="none" w:sz="0" w:space="0" w:color="auto"/>
        <w:right w:val="none" w:sz="0" w:space="0" w:color="auto"/>
      </w:divBdr>
    </w:div>
    <w:div w:id="854727059">
      <w:bodyDiv w:val="1"/>
      <w:marLeft w:val="0"/>
      <w:marRight w:val="0"/>
      <w:marTop w:val="0"/>
      <w:marBottom w:val="0"/>
      <w:divBdr>
        <w:top w:val="none" w:sz="0" w:space="0" w:color="auto"/>
        <w:left w:val="none" w:sz="0" w:space="0" w:color="auto"/>
        <w:bottom w:val="none" w:sz="0" w:space="0" w:color="auto"/>
        <w:right w:val="none" w:sz="0" w:space="0" w:color="auto"/>
      </w:divBdr>
    </w:div>
    <w:div w:id="864556788">
      <w:bodyDiv w:val="1"/>
      <w:marLeft w:val="0"/>
      <w:marRight w:val="0"/>
      <w:marTop w:val="0"/>
      <w:marBottom w:val="0"/>
      <w:divBdr>
        <w:top w:val="none" w:sz="0" w:space="0" w:color="auto"/>
        <w:left w:val="none" w:sz="0" w:space="0" w:color="auto"/>
        <w:bottom w:val="none" w:sz="0" w:space="0" w:color="auto"/>
        <w:right w:val="none" w:sz="0" w:space="0" w:color="auto"/>
      </w:divBdr>
    </w:div>
    <w:div w:id="903217395">
      <w:bodyDiv w:val="1"/>
      <w:marLeft w:val="0"/>
      <w:marRight w:val="0"/>
      <w:marTop w:val="0"/>
      <w:marBottom w:val="0"/>
      <w:divBdr>
        <w:top w:val="none" w:sz="0" w:space="0" w:color="auto"/>
        <w:left w:val="none" w:sz="0" w:space="0" w:color="auto"/>
        <w:bottom w:val="none" w:sz="0" w:space="0" w:color="auto"/>
        <w:right w:val="none" w:sz="0" w:space="0" w:color="auto"/>
      </w:divBdr>
    </w:div>
    <w:div w:id="919219388">
      <w:bodyDiv w:val="1"/>
      <w:marLeft w:val="0"/>
      <w:marRight w:val="0"/>
      <w:marTop w:val="0"/>
      <w:marBottom w:val="0"/>
      <w:divBdr>
        <w:top w:val="none" w:sz="0" w:space="0" w:color="auto"/>
        <w:left w:val="none" w:sz="0" w:space="0" w:color="auto"/>
        <w:bottom w:val="none" w:sz="0" w:space="0" w:color="auto"/>
        <w:right w:val="none" w:sz="0" w:space="0" w:color="auto"/>
      </w:divBdr>
    </w:div>
    <w:div w:id="975649620">
      <w:bodyDiv w:val="1"/>
      <w:marLeft w:val="0"/>
      <w:marRight w:val="0"/>
      <w:marTop w:val="0"/>
      <w:marBottom w:val="0"/>
      <w:divBdr>
        <w:top w:val="none" w:sz="0" w:space="0" w:color="auto"/>
        <w:left w:val="none" w:sz="0" w:space="0" w:color="auto"/>
        <w:bottom w:val="none" w:sz="0" w:space="0" w:color="auto"/>
        <w:right w:val="none" w:sz="0" w:space="0" w:color="auto"/>
      </w:divBdr>
    </w:div>
    <w:div w:id="1012142283">
      <w:bodyDiv w:val="1"/>
      <w:marLeft w:val="0"/>
      <w:marRight w:val="0"/>
      <w:marTop w:val="0"/>
      <w:marBottom w:val="0"/>
      <w:divBdr>
        <w:top w:val="none" w:sz="0" w:space="0" w:color="auto"/>
        <w:left w:val="none" w:sz="0" w:space="0" w:color="auto"/>
        <w:bottom w:val="none" w:sz="0" w:space="0" w:color="auto"/>
        <w:right w:val="none" w:sz="0" w:space="0" w:color="auto"/>
      </w:divBdr>
    </w:div>
    <w:div w:id="1025448029">
      <w:bodyDiv w:val="1"/>
      <w:marLeft w:val="0"/>
      <w:marRight w:val="0"/>
      <w:marTop w:val="0"/>
      <w:marBottom w:val="0"/>
      <w:divBdr>
        <w:top w:val="none" w:sz="0" w:space="0" w:color="auto"/>
        <w:left w:val="none" w:sz="0" w:space="0" w:color="auto"/>
        <w:bottom w:val="none" w:sz="0" w:space="0" w:color="auto"/>
        <w:right w:val="none" w:sz="0" w:space="0" w:color="auto"/>
      </w:divBdr>
    </w:div>
    <w:div w:id="1042830930">
      <w:bodyDiv w:val="1"/>
      <w:marLeft w:val="0"/>
      <w:marRight w:val="0"/>
      <w:marTop w:val="0"/>
      <w:marBottom w:val="0"/>
      <w:divBdr>
        <w:top w:val="none" w:sz="0" w:space="0" w:color="auto"/>
        <w:left w:val="none" w:sz="0" w:space="0" w:color="auto"/>
        <w:bottom w:val="none" w:sz="0" w:space="0" w:color="auto"/>
        <w:right w:val="none" w:sz="0" w:space="0" w:color="auto"/>
      </w:divBdr>
    </w:div>
    <w:div w:id="1128625734">
      <w:bodyDiv w:val="1"/>
      <w:marLeft w:val="0"/>
      <w:marRight w:val="0"/>
      <w:marTop w:val="0"/>
      <w:marBottom w:val="0"/>
      <w:divBdr>
        <w:top w:val="none" w:sz="0" w:space="0" w:color="auto"/>
        <w:left w:val="none" w:sz="0" w:space="0" w:color="auto"/>
        <w:bottom w:val="none" w:sz="0" w:space="0" w:color="auto"/>
        <w:right w:val="none" w:sz="0" w:space="0" w:color="auto"/>
      </w:divBdr>
    </w:div>
    <w:div w:id="1139684371">
      <w:bodyDiv w:val="1"/>
      <w:marLeft w:val="0"/>
      <w:marRight w:val="0"/>
      <w:marTop w:val="0"/>
      <w:marBottom w:val="0"/>
      <w:divBdr>
        <w:top w:val="none" w:sz="0" w:space="0" w:color="auto"/>
        <w:left w:val="none" w:sz="0" w:space="0" w:color="auto"/>
        <w:bottom w:val="none" w:sz="0" w:space="0" w:color="auto"/>
        <w:right w:val="none" w:sz="0" w:space="0" w:color="auto"/>
      </w:divBdr>
    </w:div>
    <w:div w:id="1178273973">
      <w:bodyDiv w:val="1"/>
      <w:marLeft w:val="0"/>
      <w:marRight w:val="0"/>
      <w:marTop w:val="0"/>
      <w:marBottom w:val="0"/>
      <w:divBdr>
        <w:top w:val="none" w:sz="0" w:space="0" w:color="auto"/>
        <w:left w:val="none" w:sz="0" w:space="0" w:color="auto"/>
        <w:bottom w:val="none" w:sz="0" w:space="0" w:color="auto"/>
        <w:right w:val="none" w:sz="0" w:space="0" w:color="auto"/>
      </w:divBdr>
    </w:div>
    <w:div w:id="1183083907">
      <w:bodyDiv w:val="1"/>
      <w:marLeft w:val="0"/>
      <w:marRight w:val="0"/>
      <w:marTop w:val="0"/>
      <w:marBottom w:val="0"/>
      <w:divBdr>
        <w:top w:val="none" w:sz="0" w:space="0" w:color="auto"/>
        <w:left w:val="none" w:sz="0" w:space="0" w:color="auto"/>
        <w:bottom w:val="none" w:sz="0" w:space="0" w:color="auto"/>
        <w:right w:val="none" w:sz="0" w:space="0" w:color="auto"/>
      </w:divBdr>
    </w:div>
    <w:div w:id="1201867541">
      <w:bodyDiv w:val="1"/>
      <w:marLeft w:val="0"/>
      <w:marRight w:val="0"/>
      <w:marTop w:val="0"/>
      <w:marBottom w:val="0"/>
      <w:divBdr>
        <w:top w:val="none" w:sz="0" w:space="0" w:color="auto"/>
        <w:left w:val="none" w:sz="0" w:space="0" w:color="auto"/>
        <w:bottom w:val="none" w:sz="0" w:space="0" w:color="auto"/>
        <w:right w:val="none" w:sz="0" w:space="0" w:color="auto"/>
      </w:divBdr>
    </w:div>
    <w:div w:id="1202018499">
      <w:bodyDiv w:val="1"/>
      <w:marLeft w:val="0"/>
      <w:marRight w:val="0"/>
      <w:marTop w:val="0"/>
      <w:marBottom w:val="0"/>
      <w:divBdr>
        <w:top w:val="none" w:sz="0" w:space="0" w:color="auto"/>
        <w:left w:val="none" w:sz="0" w:space="0" w:color="auto"/>
        <w:bottom w:val="none" w:sz="0" w:space="0" w:color="auto"/>
        <w:right w:val="none" w:sz="0" w:space="0" w:color="auto"/>
      </w:divBdr>
    </w:div>
    <w:div w:id="1263874024">
      <w:bodyDiv w:val="1"/>
      <w:marLeft w:val="0"/>
      <w:marRight w:val="0"/>
      <w:marTop w:val="0"/>
      <w:marBottom w:val="0"/>
      <w:divBdr>
        <w:top w:val="none" w:sz="0" w:space="0" w:color="auto"/>
        <w:left w:val="none" w:sz="0" w:space="0" w:color="auto"/>
        <w:bottom w:val="none" w:sz="0" w:space="0" w:color="auto"/>
        <w:right w:val="none" w:sz="0" w:space="0" w:color="auto"/>
      </w:divBdr>
    </w:div>
    <w:div w:id="1275359409">
      <w:bodyDiv w:val="1"/>
      <w:marLeft w:val="0"/>
      <w:marRight w:val="0"/>
      <w:marTop w:val="0"/>
      <w:marBottom w:val="0"/>
      <w:divBdr>
        <w:top w:val="none" w:sz="0" w:space="0" w:color="auto"/>
        <w:left w:val="none" w:sz="0" w:space="0" w:color="auto"/>
        <w:bottom w:val="none" w:sz="0" w:space="0" w:color="auto"/>
        <w:right w:val="none" w:sz="0" w:space="0" w:color="auto"/>
      </w:divBdr>
    </w:div>
    <w:div w:id="1281257643">
      <w:bodyDiv w:val="1"/>
      <w:marLeft w:val="0"/>
      <w:marRight w:val="0"/>
      <w:marTop w:val="0"/>
      <w:marBottom w:val="0"/>
      <w:divBdr>
        <w:top w:val="none" w:sz="0" w:space="0" w:color="auto"/>
        <w:left w:val="none" w:sz="0" w:space="0" w:color="auto"/>
        <w:bottom w:val="none" w:sz="0" w:space="0" w:color="auto"/>
        <w:right w:val="none" w:sz="0" w:space="0" w:color="auto"/>
      </w:divBdr>
    </w:div>
    <w:div w:id="1318728814">
      <w:bodyDiv w:val="1"/>
      <w:marLeft w:val="0"/>
      <w:marRight w:val="0"/>
      <w:marTop w:val="0"/>
      <w:marBottom w:val="0"/>
      <w:divBdr>
        <w:top w:val="none" w:sz="0" w:space="0" w:color="auto"/>
        <w:left w:val="none" w:sz="0" w:space="0" w:color="auto"/>
        <w:bottom w:val="none" w:sz="0" w:space="0" w:color="auto"/>
        <w:right w:val="none" w:sz="0" w:space="0" w:color="auto"/>
      </w:divBdr>
    </w:div>
    <w:div w:id="1339193922">
      <w:bodyDiv w:val="1"/>
      <w:marLeft w:val="0"/>
      <w:marRight w:val="0"/>
      <w:marTop w:val="0"/>
      <w:marBottom w:val="0"/>
      <w:divBdr>
        <w:top w:val="none" w:sz="0" w:space="0" w:color="auto"/>
        <w:left w:val="none" w:sz="0" w:space="0" w:color="auto"/>
        <w:bottom w:val="none" w:sz="0" w:space="0" w:color="auto"/>
        <w:right w:val="none" w:sz="0" w:space="0" w:color="auto"/>
      </w:divBdr>
    </w:div>
    <w:div w:id="1358848996">
      <w:bodyDiv w:val="1"/>
      <w:marLeft w:val="0"/>
      <w:marRight w:val="0"/>
      <w:marTop w:val="0"/>
      <w:marBottom w:val="0"/>
      <w:divBdr>
        <w:top w:val="none" w:sz="0" w:space="0" w:color="auto"/>
        <w:left w:val="none" w:sz="0" w:space="0" w:color="auto"/>
        <w:bottom w:val="none" w:sz="0" w:space="0" w:color="auto"/>
        <w:right w:val="none" w:sz="0" w:space="0" w:color="auto"/>
      </w:divBdr>
    </w:div>
    <w:div w:id="1389495007">
      <w:bodyDiv w:val="1"/>
      <w:marLeft w:val="0"/>
      <w:marRight w:val="0"/>
      <w:marTop w:val="0"/>
      <w:marBottom w:val="0"/>
      <w:divBdr>
        <w:top w:val="none" w:sz="0" w:space="0" w:color="auto"/>
        <w:left w:val="none" w:sz="0" w:space="0" w:color="auto"/>
        <w:bottom w:val="none" w:sz="0" w:space="0" w:color="auto"/>
        <w:right w:val="none" w:sz="0" w:space="0" w:color="auto"/>
      </w:divBdr>
    </w:div>
    <w:div w:id="1444301465">
      <w:bodyDiv w:val="1"/>
      <w:marLeft w:val="0"/>
      <w:marRight w:val="0"/>
      <w:marTop w:val="0"/>
      <w:marBottom w:val="0"/>
      <w:divBdr>
        <w:top w:val="none" w:sz="0" w:space="0" w:color="auto"/>
        <w:left w:val="none" w:sz="0" w:space="0" w:color="auto"/>
        <w:bottom w:val="none" w:sz="0" w:space="0" w:color="auto"/>
        <w:right w:val="none" w:sz="0" w:space="0" w:color="auto"/>
      </w:divBdr>
    </w:div>
    <w:div w:id="1480918352">
      <w:bodyDiv w:val="1"/>
      <w:marLeft w:val="0"/>
      <w:marRight w:val="0"/>
      <w:marTop w:val="0"/>
      <w:marBottom w:val="0"/>
      <w:divBdr>
        <w:top w:val="none" w:sz="0" w:space="0" w:color="auto"/>
        <w:left w:val="none" w:sz="0" w:space="0" w:color="auto"/>
        <w:bottom w:val="none" w:sz="0" w:space="0" w:color="auto"/>
        <w:right w:val="none" w:sz="0" w:space="0" w:color="auto"/>
      </w:divBdr>
    </w:div>
    <w:div w:id="1514419339">
      <w:bodyDiv w:val="1"/>
      <w:marLeft w:val="0"/>
      <w:marRight w:val="0"/>
      <w:marTop w:val="0"/>
      <w:marBottom w:val="0"/>
      <w:divBdr>
        <w:top w:val="none" w:sz="0" w:space="0" w:color="auto"/>
        <w:left w:val="none" w:sz="0" w:space="0" w:color="auto"/>
        <w:bottom w:val="none" w:sz="0" w:space="0" w:color="auto"/>
        <w:right w:val="none" w:sz="0" w:space="0" w:color="auto"/>
      </w:divBdr>
    </w:div>
    <w:div w:id="1525171727">
      <w:bodyDiv w:val="1"/>
      <w:marLeft w:val="0"/>
      <w:marRight w:val="0"/>
      <w:marTop w:val="0"/>
      <w:marBottom w:val="0"/>
      <w:divBdr>
        <w:top w:val="none" w:sz="0" w:space="0" w:color="auto"/>
        <w:left w:val="none" w:sz="0" w:space="0" w:color="auto"/>
        <w:bottom w:val="none" w:sz="0" w:space="0" w:color="auto"/>
        <w:right w:val="none" w:sz="0" w:space="0" w:color="auto"/>
      </w:divBdr>
    </w:div>
    <w:div w:id="1545211009">
      <w:bodyDiv w:val="1"/>
      <w:marLeft w:val="0"/>
      <w:marRight w:val="0"/>
      <w:marTop w:val="0"/>
      <w:marBottom w:val="0"/>
      <w:divBdr>
        <w:top w:val="none" w:sz="0" w:space="0" w:color="auto"/>
        <w:left w:val="none" w:sz="0" w:space="0" w:color="auto"/>
        <w:bottom w:val="none" w:sz="0" w:space="0" w:color="auto"/>
        <w:right w:val="none" w:sz="0" w:space="0" w:color="auto"/>
      </w:divBdr>
    </w:div>
    <w:div w:id="1579249507">
      <w:bodyDiv w:val="1"/>
      <w:marLeft w:val="0"/>
      <w:marRight w:val="0"/>
      <w:marTop w:val="0"/>
      <w:marBottom w:val="0"/>
      <w:divBdr>
        <w:top w:val="none" w:sz="0" w:space="0" w:color="auto"/>
        <w:left w:val="none" w:sz="0" w:space="0" w:color="auto"/>
        <w:bottom w:val="none" w:sz="0" w:space="0" w:color="auto"/>
        <w:right w:val="none" w:sz="0" w:space="0" w:color="auto"/>
      </w:divBdr>
    </w:div>
    <w:div w:id="1602563256">
      <w:bodyDiv w:val="1"/>
      <w:marLeft w:val="0"/>
      <w:marRight w:val="0"/>
      <w:marTop w:val="0"/>
      <w:marBottom w:val="0"/>
      <w:divBdr>
        <w:top w:val="none" w:sz="0" w:space="0" w:color="auto"/>
        <w:left w:val="none" w:sz="0" w:space="0" w:color="auto"/>
        <w:bottom w:val="none" w:sz="0" w:space="0" w:color="auto"/>
        <w:right w:val="none" w:sz="0" w:space="0" w:color="auto"/>
      </w:divBdr>
      <w:divsChild>
        <w:div w:id="1042362867">
          <w:marLeft w:val="0"/>
          <w:marRight w:val="0"/>
          <w:marTop w:val="0"/>
          <w:marBottom w:val="0"/>
          <w:divBdr>
            <w:top w:val="none" w:sz="0" w:space="0" w:color="auto"/>
            <w:left w:val="none" w:sz="0" w:space="0" w:color="auto"/>
            <w:bottom w:val="none" w:sz="0" w:space="0" w:color="auto"/>
            <w:right w:val="none" w:sz="0" w:space="0" w:color="auto"/>
          </w:divBdr>
        </w:div>
      </w:divsChild>
    </w:div>
    <w:div w:id="1677267092">
      <w:bodyDiv w:val="1"/>
      <w:marLeft w:val="0"/>
      <w:marRight w:val="0"/>
      <w:marTop w:val="0"/>
      <w:marBottom w:val="0"/>
      <w:divBdr>
        <w:top w:val="none" w:sz="0" w:space="0" w:color="auto"/>
        <w:left w:val="none" w:sz="0" w:space="0" w:color="auto"/>
        <w:bottom w:val="none" w:sz="0" w:space="0" w:color="auto"/>
        <w:right w:val="none" w:sz="0" w:space="0" w:color="auto"/>
      </w:divBdr>
    </w:div>
    <w:div w:id="1698389477">
      <w:bodyDiv w:val="1"/>
      <w:marLeft w:val="0"/>
      <w:marRight w:val="0"/>
      <w:marTop w:val="0"/>
      <w:marBottom w:val="0"/>
      <w:divBdr>
        <w:top w:val="none" w:sz="0" w:space="0" w:color="auto"/>
        <w:left w:val="none" w:sz="0" w:space="0" w:color="auto"/>
        <w:bottom w:val="none" w:sz="0" w:space="0" w:color="auto"/>
        <w:right w:val="none" w:sz="0" w:space="0" w:color="auto"/>
      </w:divBdr>
    </w:div>
    <w:div w:id="1723359529">
      <w:bodyDiv w:val="1"/>
      <w:marLeft w:val="0"/>
      <w:marRight w:val="0"/>
      <w:marTop w:val="0"/>
      <w:marBottom w:val="0"/>
      <w:divBdr>
        <w:top w:val="none" w:sz="0" w:space="0" w:color="auto"/>
        <w:left w:val="none" w:sz="0" w:space="0" w:color="auto"/>
        <w:bottom w:val="none" w:sz="0" w:space="0" w:color="auto"/>
        <w:right w:val="none" w:sz="0" w:space="0" w:color="auto"/>
      </w:divBdr>
    </w:div>
    <w:div w:id="1779107945">
      <w:bodyDiv w:val="1"/>
      <w:marLeft w:val="0"/>
      <w:marRight w:val="0"/>
      <w:marTop w:val="0"/>
      <w:marBottom w:val="0"/>
      <w:divBdr>
        <w:top w:val="none" w:sz="0" w:space="0" w:color="auto"/>
        <w:left w:val="none" w:sz="0" w:space="0" w:color="auto"/>
        <w:bottom w:val="none" w:sz="0" w:space="0" w:color="auto"/>
        <w:right w:val="none" w:sz="0" w:space="0" w:color="auto"/>
      </w:divBdr>
    </w:div>
    <w:div w:id="1832938632">
      <w:bodyDiv w:val="1"/>
      <w:marLeft w:val="0"/>
      <w:marRight w:val="0"/>
      <w:marTop w:val="0"/>
      <w:marBottom w:val="0"/>
      <w:divBdr>
        <w:top w:val="none" w:sz="0" w:space="0" w:color="auto"/>
        <w:left w:val="none" w:sz="0" w:space="0" w:color="auto"/>
        <w:bottom w:val="none" w:sz="0" w:space="0" w:color="auto"/>
        <w:right w:val="none" w:sz="0" w:space="0" w:color="auto"/>
      </w:divBdr>
    </w:div>
    <w:div w:id="1879246238">
      <w:bodyDiv w:val="1"/>
      <w:marLeft w:val="0"/>
      <w:marRight w:val="0"/>
      <w:marTop w:val="0"/>
      <w:marBottom w:val="0"/>
      <w:divBdr>
        <w:top w:val="none" w:sz="0" w:space="0" w:color="auto"/>
        <w:left w:val="none" w:sz="0" w:space="0" w:color="auto"/>
        <w:bottom w:val="none" w:sz="0" w:space="0" w:color="auto"/>
        <w:right w:val="none" w:sz="0" w:space="0" w:color="auto"/>
      </w:divBdr>
    </w:div>
    <w:div w:id="1931353906">
      <w:bodyDiv w:val="1"/>
      <w:marLeft w:val="0"/>
      <w:marRight w:val="0"/>
      <w:marTop w:val="0"/>
      <w:marBottom w:val="0"/>
      <w:divBdr>
        <w:top w:val="none" w:sz="0" w:space="0" w:color="auto"/>
        <w:left w:val="none" w:sz="0" w:space="0" w:color="auto"/>
        <w:bottom w:val="none" w:sz="0" w:space="0" w:color="auto"/>
        <w:right w:val="none" w:sz="0" w:space="0" w:color="auto"/>
      </w:divBdr>
    </w:div>
    <w:div w:id="1932427000">
      <w:bodyDiv w:val="1"/>
      <w:marLeft w:val="0"/>
      <w:marRight w:val="0"/>
      <w:marTop w:val="0"/>
      <w:marBottom w:val="0"/>
      <w:divBdr>
        <w:top w:val="none" w:sz="0" w:space="0" w:color="auto"/>
        <w:left w:val="none" w:sz="0" w:space="0" w:color="auto"/>
        <w:bottom w:val="none" w:sz="0" w:space="0" w:color="auto"/>
        <w:right w:val="none" w:sz="0" w:space="0" w:color="auto"/>
      </w:divBdr>
    </w:div>
    <w:div w:id="2046130120">
      <w:bodyDiv w:val="1"/>
      <w:marLeft w:val="0"/>
      <w:marRight w:val="0"/>
      <w:marTop w:val="0"/>
      <w:marBottom w:val="0"/>
      <w:divBdr>
        <w:top w:val="none" w:sz="0" w:space="0" w:color="auto"/>
        <w:left w:val="none" w:sz="0" w:space="0" w:color="auto"/>
        <w:bottom w:val="none" w:sz="0" w:space="0" w:color="auto"/>
        <w:right w:val="none" w:sz="0" w:space="0" w:color="auto"/>
      </w:divBdr>
    </w:div>
    <w:div w:id="2071608067">
      <w:bodyDiv w:val="1"/>
      <w:marLeft w:val="0"/>
      <w:marRight w:val="0"/>
      <w:marTop w:val="0"/>
      <w:marBottom w:val="0"/>
      <w:divBdr>
        <w:top w:val="none" w:sz="0" w:space="0" w:color="auto"/>
        <w:left w:val="none" w:sz="0" w:space="0" w:color="auto"/>
        <w:bottom w:val="none" w:sz="0" w:space="0" w:color="auto"/>
        <w:right w:val="none" w:sz="0" w:space="0" w:color="auto"/>
      </w:divBdr>
    </w:div>
    <w:div w:id="2076969598">
      <w:bodyDiv w:val="1"/>
      <w:marLeft w:val="0"/>
      <w:marRight w:val="0"/>
      <w:marTop w:val="0"/>
      <w:marBottom w:val="0"/>
      <w:divBdr>
        <w:top w:val="none" w:sz="0" w:space="0" w:color="auto"/>
        <w:left w:val="none" w:sz="0" w:space="0" w:color="auto"/>
        <w:bottom w:val="none" w:sz="0" w:space="0" w:color="auto"/>
        <w:right w:val="none" w:sz="0" w:space="0" w:color="auto"/>
      </w:divBdr>
    </w:div>
    <w:div w:id="208799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8c26ad38e864067a04fde90e61b732e xmlns="4b611a70-8d80-4e67-bac0-34830fecce41">
      <Terms xmlns="http://schemas.microsoft.com/office/infopath/2007/PartnerControls"/>
    </d8c26ad38e864067a04fde90e61b732e>
    <TaxCatchAll xmlns="4b611a70-8d80-4e67-bac0-34830fecce41"/>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F69C60D27285F244BEE2E8AA0990D22F" ma:contentTypeVersion="10" ma:contentTypeDescription="Create a new document." ma:contentTypeScope="" ma:versionID="19e3ca0bb030601a42035dbc6011396d">
  <xsd:schema xmlns:xsd="http://www.w3.org/2001/XMLSchema" xmlns:xs="http://www.w3.org/2001/XMLSchema" xmlns:p="http://schemas.microsoft.com/office/2006/metadata/properties" xmlns:ns2="4b611a70-8d80-4e67-bac0-34830fecce41" xmlns:ns3="776803dc-98ef-4614-99e5-8388fa4c8711" targetNamespace="http://schemas.microsoft.com/office/2006/metadata/properties" ma:root="true" ma:fieldsID="b46334fe1e9bb041f507712c3462b247" ns2:_="" ns3:_="">
    <xsd:import namespace="4b611a70-8d80-4e67-bac0-34830fecce41"/>
    <xsd:import namespace="776803dc-98ef-4614-99e5-8388fa4c8711"/>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2:d8c26ad38e864067a04fde90e61b732e" minOccurs="0"/>
                <xsd:element ref="ns2:TaxCatchAll"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611a70-8d80-4e67-bac0-34830fecce4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8c26ad38e864067a04fde90e61b732e" ma:index="14" nillable="true" ma:taxonomy="true" ma:internalName="d8c26ad38e864067a04fde90e61b732e" ma:taxonomyFieldName="Tags" ma:displayName="Tags" ma:default="" ma:fieldId="{d8c26ad3-8e86-4067-a04f-de90e61b732e}" ma:taxonomyMulti="true" ma:sspId="eb253ca0-0e4f-4117-af4a-aa96efdf67f5" ma:termSetId="8864bd4d-9386-4045-9c32-70460ebd725e"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e401935c-5316-4471-a7d4-1f1774037b3e}" ma:internalName="TaxCatchAll" ma:showField="CatchAllData" ma:web="4b611a70-8d80-4e67-bac0-34830fecce4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76803dc-98ef-4614-99e5-8388fa4c8711"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803A9-127F-40E5-A8CF-255CD5767141}">
  <ds:schemaRefs>
    <ds:schemaRef ds:uri="http://schemas.microsoft.com/office/2006/metadata/properties"/>
    <ds:schemaRef ds:uri="http://schemas.microsoft.com/office/infopath/2007/PartnerControls"/>
    <ds:schemaRef ds:uri="4b611a70-8d80-4e67-bac0-34830fecce41"/>
  </ds:schemaRefs>
</ds:datastoreItem>
</file>

<file path=customXml/itemProps2.xml><?xml version="1.0" encoding="utf-8"?>
<ds:datastoreItem xmlns:ds="http://schemas.openxmlformats.org/officeDocument/2006/customXml" ds:itemID="{CF4DD672-B8BD-4524-8692-D234AB08A672}">
  <ds:schemaRefs>
    <ds:schemaRef ds:uri="http://schemas.microsoft.com/sharepoint/events"/>
  </ds:schemaRefs>
</ds:datastoreItem>
</file>

<file path=customXml/itemProps3.xml><?xml version="1.0" encoding="utf-8"?>
<ds:datastoreItem xmlns:ds="http://schemas.openxmlformats.org/officeDocument/2006/customXml" ds:itemID="{48C93AE5-A456-479C-BAC6-EA7844270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611a70-8d80-4e67-bac0-34830fecce41"/>
    <ds:schemaRef ds:uri="776803dc-98ef-4614-99e5-8388fa4c8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657DD-F226-46DB-956A-26BF5A0D3A5A}">
  <ds:schemaRefs>
    <ds:schemaRef ds:uri="http://schemas.microsoft.com/sharepoint/v3/contenttype/forms"/>
  </ds:schemaRefs>
</ds:datastoreItem>
</file>

<file path=customXml/itemProps5.xml><?xml version="1.0" encoding="utf-8"?>
<ds:datastoreItem xmlns:ds="http://schemas.openxmlformats.org/officeDocument/2006/customXml" ds:itemID="{1DD8CC43-8319-47CD-9AA0-0164D0A6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1536</Words>
  <Characters>8760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DEDJTR</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Troy Boulton</dc:creator>
  <cp:keywords/>
  <dc:description/>
  <cp:lastModifiedBy>Kate X Nichols (MTIA)</cp:lastModifiedBy>
  <cp:revision>2</cp:revision>
  <cp:lastPrinted>2019-02-06T02:38:00Z</cp:lastPrinted>
  <dcterms:created xsi:type="dcterms:W3CDTF">2019-12-15T22:43:00Z</dcterms:created>
  <dcterms:modified xsi:type="dcterms:W3CDTF">2019-12-15T22:43:00Z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0x010100F69C60D27285F244BEE2E8AA0990D22F</vt:lpwstr>
  </property>
</Properties>
</file>