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535717" w14:textId="77777777" w:rsidR="00F51435" w:rsidRPr="00A40DCD" w:rsidRDefault="00E775E4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 w:rsidRPr="00A40D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1" locked="0" layoutInCell="1" allowOverlap="1" wp14:anchorId="7C59EF18" wp14:editId="0033680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1100" cy="1878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0FBB9" w14:textId="77777777" w:rsidR="00F51435" w:rsidRPr="00A40DCD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205D766" w14:textId="77777777" w:rsidR="00F51435" w:rsidRPr="00A40DCD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525532C" w14:textId="77777777" w:rsidR="00F51435" w:rsidRPr="00A40DCD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3F4A735" w14:textId="77777777" w:rsidR="00F51435" w:rsidRPr="00A40DCD" w:rsidRDefault="00F5143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5852DF6" w14:textId="77777777" w:rsidR="00A40DCD" w:rsidRPr="00A40DCD" w:rsidRDefault="00A40DCD" w:rsidP="00091E14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460F4A55" w14:textId="77777777" w:rsidR="00A40DCD" w:rsidRPr="00A40DCD" w:rsidRDefault="00A40DCD" w:rsidP="00091E14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347E36A7" w14:textId="514102A5" w:rsidR="00091E14" w:rsidRPr="00481BFE" w:rsidRDefault="009D4F75" w:rsidP="00091E14">
      <w:pPr>
        <w:rPr>
          <w:rFonts w:asciiTheme="minorHAnsi" w:hAnsiTheme="minorHAnsi" w:cstheme="minorHAnsi"/>
          <w:color w:val="404040" w:themeColor="text1" w:themeTint="BF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Reference: </w:t>
      </w:r>
      <w:r w:rsidR="00091E14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EAS18</w:t>
      </w:r>
      <w:r w:rsidR="00B14833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04</w:t>
      </w:r>
      <w:r w:rsidR="00091E14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.001</w:t>
      </w:r>
    </w:p>
    <w:p w14:paraId="69037ECE" w14:textId="77777777" w:rsidR="00F51435" w:rsidRPr="00481BFE" w:rsidRDefault="00F51435" w:rsidP="002159B7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621E955F" w14:textId="77777777" w:rsidR="00A40DCD" w:rsidRPr="00481BFE" w:rsidRDefault="00A40DCD" w:rsidP="002159B7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46249262" w14:textId="31BDEBDF" w:rsidR="00F51435" w:rsidRPr="00481BFE" w:rsidRDefault="00B14833" w:rsidP="002159B7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1</w:t>
      </w:r>
      <w:r w:rsidR="00F84E5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7</w:t>
      </w:r>
      <w:r w:rsidR="00816115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April </w:t>
      </w:r>
      <w:r w:rsidR="00F51435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2018</w:t>
      </w:r>
    </w:p>
    <w:p w14:paraId="7B637C69" w14:textId="2DE308E6" w:rsidR="00A40DCD" w:rsidRPr="00481BFE" w:rsidRDefault="00A40DCD" w:rsidP="00A40DCD">
      <w:pPr>
        <w:pStyle w:val="H1"/>
        <w:spacing w:line="240" w:lineRule="auto"/>
        <w:rPr>
          <w:rFonts w:asciiTheme="minorHAnsi" w:hAnsiTheme="minorHAnsi"/>
          <w:color w:val="404040" w:themeColor="text1" w:themeTint="BF"/>
        </w:rPr>
      </w:pPr>
      <w:r w:rsidRPr="00481BFE">
        <w:rPr>
          <w:rFonts w:asciiTheme="minorHAnsi" w:hAnsiTheme="minorHAnsi"/>
          <w:color w:val="404040" w:themeColor="text1" w:themeTint="BF"/>
        </w:rPr>
        <w:t>WORKS NOTIFICATION: Footscray Road</w:t>
      </w:r>
      <w:r w:rsidR="002E307A" w:rsidRPr="00481BFE">
        <w:rPr>
          <w:rFonts w:asciiTheme="minorHAnsi" w:hAnsiTheme="minorHAnsi"/>
          <w:color w:val="404040" w:themeColor="text1" w:themeTint="BF"/>
        </w:rPr>
        <w:t xml:space="preserve"> site</w:t>
      </w:r>
      <w:r w:rsidRPr="00481BFE">
        <w:rPr>
          <w:rFonts w:asciiTheme="minorHAnsi" w:hAnsiTheme="minorHAnsi"/>
          <w:color w:val="404040" w:themeColor="text1" w:themeTint="BF"/>
        </w:rPr>
        <w:t xml:space="preserve"> investigations</w:t>
      </w:r>
      <w:r w:rsidR="009334A5" w:rsidRPr="00481BFE">
        <w:rPr>
          <w:rFonts w:asciiTheme="minorHAnsi" w:hAnsiTheme="minorHAnsi"/>
          <w:color w:val="404040" w:themeColor="text1" w:themeTint="BF"/>
        </w:rPr>
        <w:t xml:space="preserve">, </w:t>
      </w:r>
      <w:r w:rsidRPr="00481BFE">
        <w:rPr>
          <w:rFonts w:asciiTheme="minorHAnsi" w:hAnsiTheme="minorHAnsi"/>
          <w:color w:val="404040" w:themeColor="text1" w:themeTint="BF"/>
        </w:rPr>
        <w:t xml:space="preserve">site establishment </w:t>
      </w:r>
      <w:r w:rsidR="009334A5" w:rsidRPr="00481BFE">
        <w:rPr>
          <w:rFonts w:asciiTheme="minorHAnsi" w:hAnsiTheme="minorHAnsi"/>
          <w:color w:val="404040" w:themeColor="text1" w:themeTint="BF"/>
        </w:rPr>
        <w:t>and traffic changes</w:t>
      </w:r>
    </w:p>
    <w:p w14:paraId="0D2F71B5" w14:textId="77777777" w:rsidR="00A40DCD" w:rsidRPr="00A40DCD" w:rsidRDefault="00A40DCD" w:rsidP="00A40DCD">
      <w:pPr>
        <w:pStyle w:val="H1"/>
        <w:spacing w:line="240" w:lineRule="auto"/>
        <w:rPr>
          <w:rFonts w:asciiTheme="minorHAnsi" w:hAnsiTheme="minorHAnsi"/>
          <w:b w:val="0"/>
          <w:color w:val="404040" w:themeColor="text1" w:themeTint="BF"/>
        </w:rPr>
      </w:pPr>
    </w:p>
    <w:p w14:paraId="06A09B61" w14:textId="778E5C8F" w:rsidR="00F51435" w:rsidRPr="00A40DCD" w:rsidRDefault="000C051D" w:rsidP="009334A5">
      <w:pPr>
        <w:pStyle w:val="H2"/>
        <w:spacing w:line="240" w:lineRule="auto"/>
        <w:rPr>
          <w:rStyle w:val="Blue"/>
          <w:rFonts w:asciiTheme="minorHAnsi" w:hAnsiTheme="minorHAnsi" w:cstheme="minorHAnsi"/>
          <w:sz w:val="26"/>
        </w:rPr>
      </w:pPr>
      <w:r w:rsidRPr="00A40DCD">
        <w:rPr>
          <w:rStyle w:val="Blue"/>
          <w:rFonts w:asciiTheme="minorHAnsi" w:hAnsiTheme="minorHAnsi" w:cstheme="minorHAnsi"/>
          <w:sz w:val="26"/>
        </w:rPr>
        <w:t>Investigation</w:t>
      </w:r>
      <w:r w:rsidR="00091E14" w:rsidRPr="00A40DCD">
        <w:rPr>
          <w:rStyle w:val="Blue"/>
          <w:rFonts w:asciiTheme="minorHAnsi" w:hAnsiTheme="minorHAnsi" w:cstheme="minorHAnsi"/>
          <w:sz w:val="26"/>
        </w:rPr>
        <w:t xml:space="preserve"> works on </w:t>
      </w:r>
      <w:r w:rsidR="00816115" w:rsidRPr="00A40DCD">
        <w:rPr>
          <w:rStyle w:val="Blue"/>
          <w:rFonts w:asciiTheme="minorHAnsi" w:hAnsiTheme="minorHAnsi" w:cstheme="minorHAnsi"/>
          <w:sz w:val="26"/>
        </w:rPr>
        <w:t>Footscray Road</w:t>
      </w:r>
    </w:p>
    <w:p w14:paraId="5A75930E" w14:textId="77777777" w:rsidR="002C59E5" w:rsidRPr="00481BFE" w:rsidRDefault="00B80BF1" w:rsidP="002159B7">
      <w:pPr>
        <w:pStyle w:val="Bold"/>
        <w:rPr>
          <w:rFonts w:asciiTheme="minorHAnsi" w:hAnsiTheme="minorHAnsi" w:cstheme="minorHAnsi"/>
          <w:color w:val="404040" w:themeColor="text1" w:themeTint="BF"/>
        </w:rPr>
      </w:pPr>
      <w:r w:rsidRPr="00481BFE">
        <w:rPr>
          <w:rFonts w:asciiTheme="minorHAnsi" w:hAnsiTheme="minorHAnsi" w:cstheme="minorHAnsi"/>
          <w:color w:val="404040" w:themeColor="text1" w:themeTint="BF"/>
        </w:rPr>
        <w:t>Ongoing until</w:t>
      </w:r>
      <w:r w:rsidR="002C59E5" w:rsidRPr="00481BFE">
        <w:rPr>
          <w:rFonts w:asciiTheme="minorHAnsi" w:hAnsiTheme="minorHAnsi" w:cstheme="minorHAnsi"/>
          <w:color w:val="404040" w:themeColor="text1" w:themeTint="BF"/>
        </w:rPr>
        <w:t xml:space="preserve"> July 2018</w:t>
      </w:r>
    </w:p>
    <w:p w14:paraId="6B97707A" w14:textId="77777777" w:rsidR="00F51435" w:rsidRPr="00481BFE" w:rsidRDefault="00F51435">
      <w:pPr>
        <w:spacing w:line="123" w:lineRule="exact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</w:p>
    <w:p w14:paraId="2BC2E3D8" w14:textId="150863AD" w:rsidR="000C051D" w:rsidRPr="00481BFE" w:rsidRDefault="00801B1A" w:rsidP="00C84680">
      <w:p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Until July 2018, we will be continuing investigative works </w:t>
      </w:r>
      <w:r w:rsidR="00A40DC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on Footscray Road, 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between </w:t>
      </w:r>
      <w:r w:rsidR="00A40DC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the 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Maribyrnong River and Docklands, looking to identify utility services and better understand ground condition</w:t>
      </w:r>
      <w:r w:rsidR="00A40DC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s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in the area. </w:t>
      </w:r>
    </w:p>
    <w:p w14:paraId="75B6BA1E" w14:textId="77777777" w:rsidR="00C84680" w:rsidRPr="00481BFE" w:rsidRDefault="00C84680" w:rsidP="00C84680">
      <w:p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49775222" w14:textId="77777777" w:rsidR="00E22FE9" w:rsidRPr="00481BFE" w:rsidRDefault="0059264A" w:rsidP="00C84680">
      <w:p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Investigation </w:t>
      </w:r>
      <w:r w:rsidR="000C051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work will include</w:t>
      </w:r>
      <w:r w:rsidR="00E22FE9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:</w:t>
      </w:r>
    </w:p>
    <w:p w14:paraId="0196B84C" w14:textId="77777777" w:rsidR="00E22FE9" w:rsidRPr="00481BFE" w:rsidRDefault="00E22FE9" w:rsidP="00C846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e</w:t>
      </w:r>
      <w:r w:rsidR="0059264A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lectronic scanning of roads and footpaths</w:t>
      </w:r>
    </w:p>
    <w:p w14:paraId="0E28FC33" w14:textId="74176AA9" w:rsidR="00E22FE9" w:rsidRPr="00481BFE" w:rsidRDefault="00A40DCD" w:rsidP="00C846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non-destructive digging </w:t>
      </w:r>
      <w:r w:rsidR="000C051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to identify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underground</w:t>
      </w:r>
      <w:r w:rsidR="000C051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services</w:t>
      </w:r>
      <w:r w:rsidR="002C59E5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="00091E14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such as gas and </w:t>
      </w:r>
      <w:r w:rsidR="002C59E5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water</w:t>
      </w:r>
    </w:p>
    <w:p w14:paraId="555FFA08" w14:textId="1DEA8700" w:rsidR="00E22FE9" w:rsidRPr="00481BFE" w:rsidRDefault="002159B7" w:rsidP="00C846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drilling </w:t>
      </w:r>
      <w:r w:rsidR="000C051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bore holes up to 40 metres</w:t>
      </w:r>
      <w:r w:rsidR="00E22FE9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in depth</w:t>
      </w:r>
    </w:p>
    <w:p w14:paraId="3F1291D0" w14:textId="5138E47F" w:rsidR="00C84680" w:rsidRPr="00481BFE" w:rsidRDefault="00C84680" w:rsidP="00C846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test piles within the project </w:t>
      </w:r>
      <w:r w:rsidR="00A40DCD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area</w:t>
      </w:r>
    </w:p>
    <w:p w14:paraId="5E07F183" w14:textId="402D70A4" w:rsidR="000C051D" w:rsidRPr="00481BFE" w:rsidRDefault="00B45593" w:rsidP="00C846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removing some</w:t>
      </w:r>
      <w:r w:rsidR="00F84E5B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shrubs</w:t>
      </w:r>
      <w:r w:rsidR="0059264A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if required in work zones</w:t>
      </w:r>
      <w:r w:rsidR="00F84E5B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,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="004D77C4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mostly withi</w:t>
      </w:r>
      <w:bookmarkStart w:id="1" w:name="_GoBack"/>
      <w:bookmarkEnd w:id="1"/>
      <w:r w:rsidR="004D77C4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n the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centre median</w:t>
      </w:r>
    </w:p>
    <w:p w14:paraId="7E0F0D6D" w14:textId="7AC051E4" w:rsidR="00C84680" w:rsidRPr="00481BFE" w:rsidRDefault="00C84680" w:rsidP="00C84680">
      <w:pPr>
        <w:ind w:left="360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5A11E619" w14:textId="01472F21" w:rsidR="00F51435" w:rsidRPr="00481BFE" w:rsidRDefault="002E307A" w:rsidP="00C84680">
      <w:pP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>Night time lane closures will be in place at times. All lanes will remain open during the day.</w:t>
      </w:r>
      <w:r w:rsidR="00801B1A" w:rsidRPr="00481BF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</w:p>
    <w:p w14:paraId="7BB52E56" w14:textId="77777777" w:rsidR="00D6197D" w:rsidRPr="00A40DCD" w:rsidRDefault="00D6197D" w:rsidP="00816115">
      <w:pPr>
        <w:spacing w:line="0" w:lineRule="atLeast"/>
        <w:rPr>
          <w:rFonts w:asciiTheme="minorHAnsi" w:hAnsiTheme="minorHAnsi" w:cstheme="minorHAnsi"/>
          <w:b/>
          <w:color w:val="18B2B0"/>
          <w:sz w:val="24"/>
        </w:rPr>
      </w:pPr>
    </w:p>
    <w:p w14:paraId="70BF909A" w14:textId="49473E7E" w:rsidR="00D6197D" w:rsidRPr="00A40DCD" w:rsidRDefault="00382B0A" w:rsidP="009334A5">
      <w:pPr>
        <w:pStyle w:val="H2"/>
        <w:spacing w:line="240" w:lineRule="auto"/>
        <w:rPr>
          <w:rStyle w:val="Blue"/>
          <w:rFonts w:asciiTheme="minorHAnsi" w:hAnsiTheme="minorHAnsi" w:cstheme="minorHAnsi"/>
          <w:sz w:val="26"/>
        </w:rPr>
      </w:pPr>
      <w:r w:rsidRPr="00A40DCD">
        <w:rPr>
          <w:rStyle w:val="Blue"/>
          <w:rFonts w:asciiTheme="minorHAnsi" w:hAnsiTheme="minorHAnsi" w:cstheme="minorHAnsi"/>
          <w:sz w:val="26"/>
        </w:rPr>
        <w:t xml:space="preserve">Site establishment </w:t>
      </w:r>
      <w:r w:rsidR="00091E14" w:rsidRPr="00A40DCD">
        <w:rPr>
          <w:rStyle w:val="Blue"/>
          <w:rFonts w:asciiTheme="minorHAnsi" w:hAnsiTheme="minorHAnsi" w:cstheme="minorHAnsi"/>
          <w:sz w:val="26"/>
        </w:rPr>
        <w:t>and traffic changes</w:t>
      </w:r>
      <w:r w:rsidR="00F66D72" w:rsidRPr="00A40DCD">
        <w:rPr>
          <w:rStyle w:val="Blue"/>
          <w:rFonts w:asciiTheme="minorHAnsi" w:hAnsiTheme="minorHAnsi" w:cstheme="minorHAnsi"/>
          <w:sz w:val="26"/>
        </w:rPr>
        <w:t xml:space="preserve"> on Footscray Road</w:t>
      </w:r>
    </w:p>
    <w:p w14:paraId="001B4B6D" w14:textId="77777777" w:rsidR="00091E14" w:rsidRPr="00481BFE" w:rsidRDefault="00091E14" w:rsidP="00091E14">
      <w:pPr>
        <w:pStyle w:val="Bold"/>
        <w:rPr>
          <w:rFonts w:asciiTheme="minorHAnsi" w:hAnsiTheme="minorHAnsi" w:cstheme="minorHAnsi"/>
          <w:color w:val="404040" w:themeColor="text1" w:themeTint="BF"/>
        </w:rPr>
      </w:pPr>
      <w:r w:rsidRPr="00481BFE">
        <w:rPr>
          <w:rFonts w:asciiTheme="minorHAnsi" w:hAnsiTheme="minorHAnsi" w:cstheme="minorHAnsi"/>
          <w:color w:val="404040" w:themeColor="text1" w:themeTint="BF"/>
        </w:rPr>
        <w:t>May 2018 – August 2018</w:t>
      </w:r>
    </w:p>
    <w:p w14:paraId="3E2CF5B5" w14:textId="022D836F" w:rsidR="0059264A" w:rsidRPr="00481BFE" w:rsidRDefault="00F66D72" w:rsidP="002159B7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A construction site</w:t>
      </w:r>
      <w:r w:rsidR="002159B7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will be set up </w:t>
      </w:r>
      <w:r w:rsidR="00B80BF1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at the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old</w:t>
      </w:r>
      <w:r w:rsidR="00B80BF1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Melbourne Market site</w:t>
      </w:r>
      <w:r w:rsidR="00091E14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on Footscray Road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. </w:t>
      </w:r>
    </w:p>
    <w:p w14:paraId="46C5D0B7" w14:textId="784D4999" w:rsidR="00C83FCB" w:rsidRPr="00481BFE" w:rsidRDefault="00B14833" w:rsidP="00F66D72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The existing building will be removed using hand tools and excavators. We will then set up our facilities</w:t>
      </w:r>
      <w:r w:rsidR="00F66D72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, including sheds and offices</w:t>
      </w:r>
      <w:r w:rsidR="00B80BF1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. O</w:t>
      </w:r>
      <w:r w:rsidR="00C83FC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nce established</w:t>
      </w:r>
      <w:r w:rsidR="00A40DCD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in August, w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e</w:t>
      </w:r>
      <w:r w:rsidR="00091E14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will have </w:t>
      </w:r>
      <w:r w:rsidR="00C83FC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up to 500 staff </w:t>
      </w:r>
      <w:r w:rsidR="00091E14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working </w:t>
      </w:r>
      <w:r w:rsidR="009334A5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at</w:t>
      </w:r>
      <w:r w:rsidR="00A40DCD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="009334A5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this </w:t>
      </w:r>
      <w:r w:rsidR="00A40DCD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site. </w:t>
      </w:r>
    </w:p>
    <w:p w14:paraId="3E3CB5A2" w14:textId="77777777" w:rsidR="002E307A" w:rsidRPr="00481BFE" w:rsidRDefault="002E307A" w:rsidP="002E307A">
      <w:p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Key details:</w:t>
      </w:r>
    </w:p>
    <w:p w14:paraId="4D774507" w14:textId="71D62BDA" w:rsidR="002E307A" w:rsidRPr="00481BFE" w:rsidRDefault="002E307A" w:rsidP="002E307A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t</w:t>
      </w:r>
      <w:r w:rsidR="00C83FC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he </w:t>
      </w:r>
      <w:r w:rsidR="005713AF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section of </w:t>
      </w:r>
      <w:r w:rsidR="00767330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service </w:t>
      </w:r>
      <w:r w:rsidR="00C55B8D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road 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fronting this site </w:t>
      </w:r>
      <w:r w:rsidR="00C83FC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will</w:t>
      </w:r>
      <w:r w:rsidR="005713AF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need to</w:t>
      </w:r>
      <w:r w:rsidR="00C83FC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be closed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to general traffic</w:t>
      </w:r>
    </w:p>
    <w:p w14:paraId="5AF93B3D" w14:textId="7E638AF7" w:rsidR="002E307A" w:rsidRPr="00481BFE" w:rsidRDefault="002E307A" w:rsidP="002E307A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the section of footpath fronting </w:t>
      </w:r>
      <w:r w:rsidR="00F84E5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this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site</w:t>
      </w:r>
      <w:r w:rsidR="009D5D52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will need to be closed to pedestrians</w:t>
      </w:r>
    </w:p>
    <w:p w14:paraId="4DA2678A" w14:textId="08F06788" w:rsidR="009334A5" w:rsidRPr="00481BFE" w:rsidRDefault="002E307A" w:rsidP="002E307A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a </w:t>
      </w:r>
      <w:r w:rsidR="00C55B8D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clearly signed</w:t>
      </w:r>
      <w:r w:rsidR="00C83FC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="00F66D72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detour </w:t>
      </w:r>
      <w:r w:rsidR="005713AF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will be </w:t>
      </w:r>
      <w:r w:rsidR="00F66D72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in place</w:t>
      </w:r>
      <w:r w:rsidR="00C83FCB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="00121012"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for drivers </w:t>
      </w: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and pedestrians</w:t>
      </w:r>
    </w:p>
    <w:p w14:paraId="09C08E92" w14:textId="0BF467C6" w:rsidR="00F84E5B" w:rsidRPr="00481BFE" w:rsidRDefault="00F84E5B" w:rsidP="002E307A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some vegetation within the site will need to be removed</w:t>
      </w:r>
    </w:p>
    <w:p w14:paraId="56F32803" w14:textId="6D93AED9" w:rsidR="00C55B8D" w:rsidRDefault="00C55B8D" w:rsidP="00C55B8D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7C119073" w14:textId="531BBDED" w:rsidR="00C55B8D" w:rsidRDefault="00C55B8D" w:rsidP="00C55B8D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6A51FCF8" w14:textId="77777777" w:rsidR="002E307A" w:rsidRPr="00C55B8D" w:rsidRDefault="002E307A" w:rsidP="00C55B8D">
      <w:pPr>
        <w:spacing w:after="120" w:line="259" w:lineRule="auto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14:paraId="7F6166E5" w14:textId="77777777" w:rsidR="00767330" w:rsidRPr="009334A5" w:rsidRDefault="00767330" w:rsidP="009334A5">
      <w:pPr>
        <w:pStyle w:val="ListParagraph"/>
        <w:spacing w:after="120" w:line="334" w:lineRule="exact"/>
        <w:rPr>
          <w:rStyle w:val="Strong"/>
          <w:rFonts w:asciiTheme="minorHAnsi" w:hAnsiTheme="minorHAnsi" w:cstheme="minorHAnsi"/>
        </w:rPr>
      </w:pPr>
    </w:p>
    <w:p w14:paraId="633C88CB" w14:textId="02473841" w:rsidR="00F65902" w:rsidRPr="00481BFE" w:rsidRDefault="009334A5" w:rsidP="007859FE">
      <w:pPr>
        <w:spacing w:line="334" w:lineRule="exact"/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1BFE"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Location of works and traffic changes </w:t>
      </w:r>
      <w:r w:rsidR="004E4AB4" w:rsidRPr="00481BFE"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  <w:t>o</w:t>
      </w:r>
      <w:r w:rsidRPr="00481BFE">
        <w:rPr>
          <w:rStyle w:val="Strong"/>
          <w:rFonts w:asciiTheme="minorHAnsi" w:hAnsiTheme="minorHAnsi" w:cstheme="minorHAnsi"/>
          <w:color w:val="404040" w:themeColor="text1" w:themeTint="BF"/>
          <w:sz w:val="22"/>
          <w:szCs w:val="22"/>
        </w:rPr>
        <w:t>n Footscray Road</w:t>
      </w:r>
    </w:p>
    <w:p w14:paraId="4F1A4621" w14:textId="52246862" w:rsidR="007859FE" w:rsidRPr="00A40DCD" w:rsidRDefault="00DE1FC9">
      <w:pPr>
        <w:spacing w:line="0" w:lineRule="atLeast"/>
        <w:rPr>
          <w:rFonts w:asciiTheme="minorHAnsi" w:hAnsiTheme="minorHAnsi" w:cstheme="minorHAnsi"/>
          <w:b/>
          <w:color w:val="18B2B0"/>
          <w:sz w:val="24"/>
        </w:rPr>
      </w:pPr>
      <w:bookmarkStart w:id="2" w:name="page2"/>
      <w:bookmarkEnd w:id="2"/>
      <w:r w:rsidRPr="001A04AE">
        <w:rPr>
          <w:b/>
          <w:noProof/>
          <w:color w:val="18B2B0"/>
          <w:sz w:val="24"/>
        </w:rPr>
        <w:drawing>
          <wp:inline distT="0" distB="0" distL="0" distR="0" wp14:anchorId="59C54E24" wp14:editId="292B4A37">
            <wp:extent cx="5901690" cy="3026410"/>
            <wp:effectExtent l="0" t="0" r="3810" b="2540"/>
            <wp:docPr id="3" name="Picture 3" descr="C:\Users\vnewman\AppData\Local\Microsoft\Windows\Temporary Internet Files\Content.Outlook\QNZYK23D\EastZone_NotificationMap_EastBank_200x100mm_v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ewman\AppData\Local\Microsoft\Windows\Temporary Internet Files\Content.Outlook\QNZYK23D\EastZone_NotificationMap_EastBank_200x100mm_v5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4403" w14:textId="53FC48F3" w:rsidR="00F51435" w:rsidRPr="00A40DCD" w:rsidRDefault="00F51435">
      <w:pPr>
        <w:spacing w:line="20" w:lineRule="exact"/>
        <w:rPr>
          <w:rFonts w:asciiTheme="minorHAnsi" w:eastAsia="Times New Roman" w:hAnsiTheme="minorHAnsi" w:cstheme="minorHAnsi"/>
        </w:rPr>
      </w:pPr>
    </w:p>
    <w:p w14:paraId="2247225D" w14:textId="77777777" w:rsidR="003E69D1" w:rsidRPr="00A40DCD" w:rsidRDefault="003E69D1" w:rsidP="003E69D1">
      <w:pPr>
        <w:spacing w:line="235" w:lineRule="exact"/>
        <w:rPr>
          <w:rFonts w:asciiTheme="minorHAnsi" w:eastAsia="Times New Roman" w:hAnsiTheme="minorHAnsi" w:cstheme="minorHAnsi"/>
        </w:rPr>
      </w:pPr>
    </w:p>
    <w:p w14:paraId="7D8E0EEF" w14:textId="77777777" w:rsidR="003E69D1" w:rsidRPr="00A40DCD" w:rsidRDefault="003E69D1">
      <w:pPr>
        <w:spacing w:line="20" w:lineRule="exact"/>
        <w:rPr>
          <w:rFonts w:asciiTheme="minorHAnsi" w:eastAsia="Times New Roman" w:hAnsiTheme="minorHAnsi" w:cstheme="minorHAnsi"/>
        </w:rPr>
      </w:pPr>
    </w:p>
    <w:p w14:paraId="395A6C2F" w14:textId="77777777" w:rsidR="003E69D1" w:rsidRPr="00A40DCD" w:rsidRDefault="003E69D1">
      <w:pPr>
        <w:spacing w:line="20" w:lineRule="exact"/>
        <w:rPr>
          <w:rFonts w:asciiTheme="minorHAnsi" w:eastAsia="Times New Roman" w:hAnsiTheme="minorHAnsi" w:cstheme="minorHAnsi"/>
        </w:rPr>
      </w:pPr>
    </w:p>
    <w:p w14:paraId="5CF5263B" w14:textId="77777777" w:rsidR="003E69D1" w:rsidRPr="00A40DCD" w:rsidRDefault="003E69D1">
      <w:pPr>
        <w:spacing w:line="20" w:lineRule="exact"/>
        <w:rPr>
          <w:rFonts w:asciiTheme="minorHAnsi" w:eastAsia="Times New Roman" w:hAnsiTheme="minorHAnsi" w:cstheme="minorHAnsi"/>
        </w:rPr>
      </w:pPr>
    </w:p>
    <w:p w14:paraId="7FAE641B" w14:textId="28D99E81" w:rsidR="003E69D1" w:rsidRPr="009334A5" w:rsidRDefault="009334A5" w:rsidP="003E69D1">
      <w:pPr>
        <w:spacing w:line="0" w:lineRule="atLeast"/>
        <w:rPr>
          <w:rFonts w:asciiTheme="minorHAnsi" w:hAnsiTheme="minorHAnsi" w:cstheme="minorHAnsi"/>
          <w:b/>
          <w:color w:val="18B2B0"/>
          <w:sz w:val="26"/>
          <w:szCs w:val="26"/>
        </w:rPr>
      </w:pPr>
      <w:r w:rsidRPr="009334A5">
        <w:rPr>
          <w:rFonts w:asciiTheme="minorHAnsi" w:hAnsiTheme="minorHAnsi" w:cstheme="minorHAnsi"/>
          <w:b/>
          <w:color w:val="18B2B0"/>
          <w:sz w:val="26"/>
          <w:szCs w:val="26"/>
        </w:rPr>
        <w:t>Managing construction</w:t>
      </w:r>
      <w:r w:rsidR="00121012">
        <w:rPr>
          <w:rFonts w:asciiTheme="minorHAnsi" w:hAnsiTheme="minorHAnsi" w:cstheme="minorHAnsi"/>
          <w:b/>
          <w:color w:val="18B2B0"/>
          <w:sz w:val="26"/>
          <w:szCs w:val="26"/>
        </w:rPr>
        <w:t xml:space="preserve"> and traffic changes</w:t>
      </w:r>
    </w:p>
    <w:p w14:paraId="604363E8" w14:textId="77777777" w:rsidR="003E69D1" w:rsidRPr="00A40DCD" w:rsidRDefault="003E69D1" w:rsidP="003E69D1">
      <w:pPr>
        <w:spacing w:line="123" w:lineRule="exact"/>
        <w:rPr>
          <w:rFonts w:asciiTheme="minorHAnsi" w:eastAsia="Times New Roman" w:hAnsiTheme="minorHAnsi" w:cstheme="minorHAnsi"/>
        </w:rPr>
      </w:pPr>
    </w:p>
    <w:p w14:paraId="2210E85C" w14:textId="3869F24B" w:rsidR="009334A5" w:rsidRPr="00481BFE" w:rsidRDefault="009334A5" w:rsidP="009334A5">
      <w:pPr>
        <w:spacing w:line="0" w:lineRule="atLeas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Construction </w:t>
      </w:r>
      <w:r w:rsidR="00121012" w:rsidRPr="00481BF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activity and traffic changes </w:t>
      </w: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will be actively managed to minimise disruption as much as possible, including: </w:t>
      </w:r>
    </w:p>
    <w:p w14:paraId="3AC02818" w14:textId="77777777" w:rsidR="003E69D1" w:rsidRPr="00481BFE" w:rsidRDefault="003E69D1" w:rsidP="00C84680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clear signage and traffic controllers to direct traffic</w:t>
      </w:r>
    </w:p>
    <w:p w14:paraId="5E96238D" w14:textId="06EF13FB" w:rsidR="003E69D1" w:rsidRPr="00481BFE" w:rsidRDefault="003E69D1" w:rsidP="00C84680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working with businesses to minimise local impacts</w:t>
      </w:r>
    </w:p>
    <w:p w14:paraId="3BAC729D" w14:textId="77777777" w:rsidR="003E69D1" w:rsidRPr="00481BFE" w:rsidRDefault="003E69D1" w:rsidP="00C84680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providing regular updates about our works</w:t>
      </w:r>
    </w:p>
    <w:p w14:paraId="141B3D3C" w14:textId="523DD1C4" w:rsidR="003E69D1" w:rsidRPr="00481BFE" w:rsidRDefault="003E69D1" w:rsidP="00C84680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481BF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monitoring and altering conditions as needed to maintain traffic flow, access and safety</w:t>
      </w:r>
    </w:p>
    <w:p w14:paraId="612A5741" w14:textId="737CC4C8" w:rsidR="002E307A" w:rsidRPr="00481BFE" w:rsidRDefault="002E307A" w:rsidP="002E307A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481BF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managing any environmental impacts including dust</w:t>
      </w:r>
    </w:p>
    <w:p w14:paraId="7EE1BDA4" w14:textId="77777777" w:rsidR="003E69D1" w:rsidRPr="00481BFE" w:rsidRDefault="003E69D1" w:rsidP="00C84680">
      <w:pPr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</w:rPr>
      </w:pPr>
    </w:p>
    <w:p w14:paraId="353546BF" w14:textId="77777777" w:rsidR="003E69D1" w:rsidRPr="00481BFE" w:rsidRDefault="003E69D1" w:rsidP="00C84680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481BFE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Please note that works may be rescheduled in the event of bad weather or other unavoidable circumstances. </w:t>
      </w:r>
    </w:p>
    <w:tbl>
      <w:tblPr>
        <w:tblStyle w:val="TableGrid"/>
        <w:tblpPr w:leftFromText="181" w:rightFromText="181" w:vertAnchor="page" w:horzAnchor="margin" w:tblpX="-142" w:tblpY="11851"/>
        <w:tblOverlap w:val="never"/>
        <w:tblW w:w="8896" w:type="dxa"/>
        <w:tblLayout w:type="fixed"/>
        <w:tblLook w:val="0480" w:firstRow="0" w:lastRow="0" w:firstColumn="1" w:lastColumn="0" w:noHBand="0" w:noVBand="1"/>
      </w:tblPr>
      <w:tblGrid>
        <w:gridCol w:w="702"/>
        <w:gridCol w:w="3884"/>
        <w:gridCol w:w="518"/>
        <w:gridCol w:w="3751"/>
        <w:gridCol w:w="41"/>
      </w:tblGrid>
      <w:tr w:rsidR="00481BFE" w:rsidRPr="00481BFE" w14:paraId="0085BBBD" w14:textId="77777777" w:rsidTr="009334A5">
        <w:trPr>
          <w:gridAfter w:val="1"/>
          <w:wAfter w:w="41" w:type="dxa"/>
          <w:trHeight w:val="12"/>
        </w:trPr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E4FEA" w14:textId="77777777" w:rsidR="00C84680" w:rsidRPr="00481BFE" w:rsidRDefault="00C84680" w:rsidP="009334A5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404040" w:themeColor="text1" w:themeTint="BF"/>
                <w:sz w:val="22"/>
                <w:szCs w:val="22"/>
              </w:rPr>
            </w:pPr>
            <w:r w:rsidRPr="00481BFE">
              <w:rPr>
                <w:rStyle w:val="Blue"/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Contact us</w:t>
            </w:r>
          </w:p>
          <w:p w14:paraId="0AAC9AC7" w14:textId="77777777" w:rsidR="00C84680" w:rsidRPr="00481BFE" w:rsidRDefault="00C84680" w:rsidP="009334A5">
            <w:pPr>
              <w:pStyle w:val="Default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  <w:p w14:paraId="1ABA84CF" w14:textId="77777777" w:rsidR="00C84680" w:rsidRPr="00481BFE" w:rsidRDefault="00C84680" w:rsidP="009334A5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481BFE" w:rsidRPr="00481BFE" w14:paraId="46065383" w14:textId="77777777" w:rsidTr="009334A5">
        <w:trPr>
          <w:trHeight w:val="1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5800087" w14:textId="667F584B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noProof/>
                <w:color w:val="404040" w:themeColor="text1" w:themeTint="BF"/>
              </w:rPr>
              <w:drawing>
                <wp:inline distT="0" distB="0" distL="0" distR="0" wp14:anchorId="7BA39176" wp14:editId="4D1048F6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3AA0FDBB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D32C73C" w14:textId="7C8D8A96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noProof/>
                <w:color w:val="404040" w:themeColor="text1" w:themeTint="BF"/>
              </w:rPr>
              <w:drawing>
                <wp:inline distT="0" distB="0" distL="0" distR="0" wp14:anchorId="04CBF131" wp14:editId="1EF0A6E4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2384B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facebook.com/</w:t>
            </w:r>
            <w:proofErr w:type="spellStart"/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</w:t>
            </w:r>
            <w:proofErr w:type="spellEnd"/>
          </w:p>
        </w:tc>
      </w:tr>
      <w:tr w:rsidR="00481BFE" w:rsidRPr="00481BFE" w14:paraId="5D1F30B1" w14:textId="77777777" w:rsidTr="009334A5">
        <w:trPr>
          <w:trHeight w:val="1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BBEA041" w14:textId="66FDB162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noProof/>
                <w:color w:val="404040" w:themeColor="text1" w:themeTint="BF"/>
              </w:rPr>
              <w:drawing>
                <wp:inline distT="0" distB="0" distL="0" distR="0" wp14:anchorId="113F3440" wp14:editId="40C4304D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5B16CB62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westgatetunnelproject@wda.vic.gov.au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14854C7D" w14:textId="27CE295C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noProof/>
                <w:color w:val="404040" w:themeColor="text1" w:themeTint="BF"/>
              </w:rPr>
              <w:drawing>
                <wp:inline distT="0" distB="0" distL="0" distR="0" wp14:anchorId="417DC487" wp14:editId="10E93E9F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421BD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@</w:t>
            </w:r>
            <w:proofErr w:type="spellStart"/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481BFE" w:rsidRPr="00481BFE" w14:paraId="427773D5" w14:textId="77777777" w:rsidTr="009334A5">
        <w:trPr>
          <w:trHeight w:val="1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09BD8C3" w14:textId="5201544D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noProof/>
                <w:color w:val="404040" w:themeColor="text1" w:themeTint="BF"/>
              </w:rPr>
              <w:drawing>
                <wp:inline distT="0" distB="0" distL="0" distR="0" wp14:anchorId="5F14097D" wp14:editId="1EBCF54D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45D757E1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1531E90" w14:textId="427ED882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noProof/>
                <w:color w:val="404040" w:themeColor="text1" w:themeTint="BF"/>
              </w:rPr>
              <w:drawing>
                <wp:inline distT="0" distB="0" distL="0" distR="0" wp14:anchorId="521B4C3C" wp14:editId="7C487BA6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873A0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 Gate Tunnel Project</w:t>
            </w:r>
          </w:p>
          <w:p w14:paraId="51087799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GPO Box 4509</w:t>
            </w:r>
          </w:p>
          <w:p w14:paraId="4CE10472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481BFE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Melbourne Victoria 3001</w:t>
            </w:r>
          </w:p>
          <w:p w14:paraId="6F745769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</w:p>
          <w:p w14:paraId="5D4A5AB8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</w:p>
          <w:p w14:paraId="08871D30" w14:textId="77777777" w:rsidR="00C84680" w:rsidRPr="00481BFE" w:rsidRDefault="00C84680" w:rsidP="009334A5">
            <w:pPr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</w:p>
        </w:tc>
      </w:tr>
    </w:tbl>
    <w:p w14:paraId="59587705" w14:textId="77777777" w:rsidR="009334A5" w:rsidRPr="00481BFE" w:rsidRDefault="009334A5" w:rsidP="00C84680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1930AEB4" w14:textId="35069A41" w:rsidR="003E69D1" w:rsidRPr="00481BFE" w:rsidRDefault="003E69D1" w:rsidP="00C84680">
      <w:pPr>
        <w:rPr>
          <w:rFonts w:asciiTheme="minorHAnsi" w:eastAsia="Times New Roman" w:hAnsiTheme="minorHAnsi" w:cstheme="minorHAnsi"/>
          <w:color w:val="404040" w:themeColor="text1" w:themeTint="BF"/>
        </w:rPr>
      </w:pPr>
      <w:r w:rsidRPr="00481BFE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 updates and more information about our works please visit westgatetunnel.vic.gov.au or contact us using the details below.</w:t>
      </w:r>
      <w:r w:rsidRPr="00481BFE">
        <w:rPr>
          <w:rFonts w:asciiTheme="minorHAnsi" w:hAnsiTheme="minorHAnsi" w:cstheme="minorHAnsi"/>
          <w:b/>
          <w:color w:val="404040" w:themeColor="text1" w:themeTint="BF"/>
        </w:rPr>
        <w:br/>
      </w:r>
    </w:p>
    <w:p w14:paraId="1660C5B7" w14:textId="77777777" w:rsidR="00C84680" w:rsidRPr="00A40DCD" w:rsidRDefault="00C84680">
      <w:pPr>
        <w:rPr>
          <w:rFonts w:asciiTheme="minorHAnsi" w:eastAsia="Times New Roman" w:hAnsiTheme="minorHAnsi" w:cstheme="minorHAnsi"/>
        </w:rPr>
      </w:pPr>
    </w:p>
    <w:sectPr w:rsidR="00C84680" w:rsidRPr="00A40DCD">
      <w:footerReference w:type="default" r:id="rId16"/>
      <w:pgSz w:w="11900" w:h="16838"/>
      <w:pgMar w:top="1440" w:right="1186" w:bottom="668" w:left="142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8040" w14:textId="77777777" w:rsidR="00BB0C10" w:rsidRDefault="00BB0C10" w:rsidP="00D6197D">
      <w:r>
        <w:separator/>
      </w:r>
    </w:p>
  </w:endnote>
  <w:endnote w:type="continuationSeparator" w:id="0">
    <w:p w14:paraId="6A0821D6" w14:textId="77777777" w:rsidR="00BB0C10" w:rsidRDefault="00BB0C10" w:rsidP="00D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15D7" w14:textId="77777777" w:rsidR="00D6197D" w:rsidRDefault="00D6197D" w:rsidP="00D6197D">
    <w:pPr>
      <w:pStyle w:val="Footer"/>
      <w:ind w:left="-1418"/>
    </w:pPr>
    <w:r>
      <w:rPr>
        <w:noProof/>
      </w:rPr>
      <w:drawing>
        <wp:inline distT="0" distB="0" distL="0" distR="0" wp14:anchorId="3478A7C5" wp14:editId="13C90D8E">
          <wp:extent cx="7559675" cy="969645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475D0" w14:textId="77777777" w:rsidR="00BB0C10" w:rsidRDefault="00BB0C10" w:rsidP="00D6197D">
      <w:r>
        <w:separator/>
      </w:r>
    </w:p>
  </w:footnote>
  <w:footnote w:type="continuationSeparator" w:id="0">
    <w:p w14:paraId="5B7758EB" w14:textId="77777777" w:rsidR="00BB0C10" w:rsidRDefault="00BB0C10" w:rsidP="00D6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DB3E97FC">
      <w:start w:val="1"/>
      <w:numFmt w:val="bullet"/>
      <w:lvlText w:val="•"/>
      <w:lvlJc w:val="left"/>
    </w:lvl>
    <w:lvl w:ilvl="1" w:tplc="13309FC2">
      <w:start w:val="1"/>
      <w:numFmt w:val="bullet"/>
      <w:lvlText w:val=""/>
      <w:lvlJc w:val="left"/>
    </w:lvl>
    <w:lvl w:ilvl="2" w:tplc="40C2DC84">
      <w:start w:val="1"/>
      <w:numFmt w:val="bullet"/>
      <w:lvlText w:val=""/>
      <w:lvlJc w:val="left"/>
    </w:lvl>
    <w:lvl w:ilvl="3" w:tplc="4052E2AE">
      <w:start w:val="1"/>
      <w:numFmt w:val="bullet"/>
      <w:lvlText w:val=""/>
      <w:lvlJc w:val="left"/>
    </w:lvl>
    <w:lvl w:ilvl="4" w:tplc="CDF6CE2C">
      <w:start w:val="1"/>
      <w:numFmt w:val="bullet"/>
      <w:lvlText w:val=""/>
      <w:lvlJc w:val="left"/>
    </w:lvl>
    <w:lvl w:ilvl="5" w:tplc="265E6BAE">
      <w:start w:val="1"/>
      <w:numFmt w:val="bullet"/>
      <w:lvlText w:val=""/>
      <w:lvlJc w:val="left"/>
    </w:lvl>
    <w:lvl w:ilvl="6" w:tplc="5EA2F6B2">
      <w:start w:val="1"/>
      <w:numFmt w:val="bullet"/>
      <w:lvlText w:val=""/>
      <w:lvlJc w:val="left"/>
    </w:lvl>
    <w:lvl w:ilvl="7" w:tplc="A150FCA8">
      <w:start w:val="1"/>
      <w:numFmt w:val="bullet"/>
      <w:lvlText w:val=""/>
      <w:lvlJc w:val="left"/>
    </w:lvl>
    <w:lvl w:ilvl="8" w:tplc="48B4747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9712389A">
      <w:start w:val="1"/>
      <w:numFmt w:val="bullet"/>
      <w:lvlText w:val="•"/>
      <w:lvlJc w:val="left"/>
    </w:lvl>
    <w:lvl w:ilvl="1" w:tplc="CC0CA7F0">
      <w:start w:val="1"/>
      <w:numFmt w:val="bullet"/>
      <w:lvlText w:val=""/>
      <w:lvlJc w:val="left"/>
    </w:lvl>
    <w:lvl w:ilvl="2" w:tplc="33EA17EA">
      <w:start w:val="1"/>
      <w:numFmt w:val="bullet"/>
      <w:lvlText w:val=""/>
      <w:lvlJc w:val="left"/>
    </w:lvl>
    <w:lvl w:ilvl="3" w:tplc="E3A8332A">
      <w:start w:val="1"/>
      <w:numFmt w:val="bullet"/>
      <w:lvlText w:val=""/>
      <w:lvlJc w:val="left"/>
    </w:lvl>
    <w:lvl w:ilvl="4" w:tplc="3906EA44">
      <w:start w:val="1"/>
      <w:numFmt w:val="bullet"/>
      <w:lvlText w:val=""/>
      <w:lvlJc w:val="left"/>
    </w:lvl>
    <w:lvl w:ilvl="5" w:tplc="E1B2158C">
      <w:start w:val="1"/>
      <w:numFmt w:val="bullet"/>
      <w:lvlText w:val=""/>
      <w:lvlJc w:val="left"/>
    </w:lvl>
    <w:lvl w:ilvl="6" w:tplc="F190E140">
      <w:start w:val="1"/>
      <w:numFmt w:val="bullet"/>
      <w:lvlText w:val=""/>
      <w:lvlJc w:val="left"/>
    </w:lvl>
    <w:lvl w:ilvl="7" w:tplc="F2C2B17C">
      <w:start w:val="1"/>
      <w:numFmt w:val="bullet"/>
      <w:lvlText w:val=""/>
      <w:lvlJc w:val="left"/>
    </w:lvl>
    <w:lvl w:ilvl="8" w:tplc="8F94BF1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AA44905C">
      <w:start w:val="1"/>
      <w:numFmt w:val="bullet"/>
      <w:lvlText w:val="•"/>
      <w:lvlJc w:val="left"/>
    </w:lvl>
    <w:lvl w:ilvl="1" w:tplc="A6BE336E">
      <w:start w:val="1"/>
      <w:numFmt w:val="bullet"/>
      <w:lvlText w:val=""/>
      <w:lvlJc w:val="left"/>
    </w:lvl>
    <w:lvl w:ilvl="2" w:tplc="695A2522">
      <w:start w:val="1"/>
      <w:numFmt w:val="bullet"/>
      <w:lvlText w:val=""/>
      <w:lvlJc w:val="left"/>
    </w:lvl>
    <w:lvl w:ilvl="3" w:tplc="E5801C2E">
      <w:start w:val="1"/>
      <w:numFmt w:val="bullet"/>
      <w:lvlText w:val=""/>
      <w:lvlJc w:val="left"/>
    </w:lvl>
    <w:lvl w:ilvl="4" w:tplc="7F72A5A2">
      <w:start w:val="1"/>
      <w:numFmt w:val="bullet"/>
      <w:lvlText w:val=""/>
      <w:lvlJc w:val="left"/>
    </w:lvl>
    <w:lvl w:ilvl="5" w:tplc="C4DCA5FA">
      <w:start w:val="1"/>
      <w:numFmt w:val="bullet"/>
      <w:lvlText w:val=""/>
      <w:lvlJc w:val="left"/>
    </w:lvl>
    <w:lvl w:ilvl="6" w:tplc="066E0106">
      <w:start w:val="1"/>
      <w:numFmt w:val="bullet"/>
      <w:lvlText w:val=""/>
      <w:lvlJc w:val="left"/>
    </w:lvl>
    <w:lvl w:ilvl="7" w:tplc="8B14F696">
      <w:start w:val="1"/>
      <w:numFmt w:val="bullet"/>
      <w:lvlText w:val=""/>
      <w:lvlJc w:val="left"/>
    </w:lvl>
    <w:lvl w:ilvl="8" w:tplc="667C1C4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1C3EE49C">
      <w:start w:val="1"/>
      <w:numFmt w:val="bullet"/>
      <w:lvlText w:val="•"/>
      <w:lvlJc w:val="left"/>
    </w:lvl>
    <w:lvl w:ilvl="1" w:tplc="DB107FA2">
      <w:start w:val="1"/>
      <w:numFmt w:val="bullet"/>
      <w:lvlText w:val=""/>
      <w:lvlJc w:val="left"/>
    </w:lvl>
    <w:lvl w:ilvl="2" w:tplc="F47CBD44">
      <w:start w:val="1"/>
      <w:numFmt w:val="bullet"/>
      <w:lvlText w:val=""/>
      <w:lvlJc w:val="left"/>
    </w:lvl>
    <w:lvl w:ilvl="3" w:tplc="6322764C">
      <w:start w:val="1"/>
      <w:numFmt w:val="bullet"/>
      <w:lvlText w:val=""/>
      <w:lvlJc w:val="left"/>
    </w:lvl>
    <w:lvl w:ilvl="4" w:tplc="C81A3722">
      <w:start w:val="1"/>
      <w:numFmt w:val="bullet"/>
      <w:lvlText w:val=""/>
      <w:lvlJc w:val="left"/>
    </w:lvl>
    <w:lvl w:ilvl="5" w:tplc="5E3C7A16">
      <w:start w:val="1"/>
      <w:numFmt w:val="bullet"/>
      <w:lvlText w:val=""/>
      <w:lvlJc w:val="left"/>
    </w:lvl>
    <w:lvl w:ilvl="6" w:tplc="3350E024">
      <w:start w:val="1"/>
      <w:numFmt w:val="bullet"/>
      <w:lvlText w:val=""/>
      <w:lvlJc w:val="left"/>
    </w:lvl>
    <w:lvl w:ilvl="7" w:tplc="74345ADA">
      <w:start w:val="1"/>
      <w:numFmt w:val="bullet"/>
      <w:lvlText w:val=""/>
      <w:lvlJc w:val="left"/>
    </w:lvl>
    <w:lvl w:ilvl="8" w:tplc="E0A0F8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43B00E02">
      <w:start w:val="1"/>
      <w:numFmt w:val="bullet"/>
      <w:lvlText w:val="•"/>
      <w:lvlJc w:val="left"/>
    </w:lvl>
    <w:lvl w:ilvl="1" w:tplc="B6C2C5A6">
      <w:start w:val="1"/>
      <w:numFmt w:val="bullet"/>
      <w:lvlText w:val=""/>
      <w:lvlJc w:val="left"/>
    </w:lvl>
    <w:lvl w:ilvl="2" w:tplc="E5A0C6F6">
      <w:start w:val="1"/>
      <w:numFmt w:val="bullet"/>
      <w:lvlText w:val=""/>
      <w:lvlJc w:val="left"/>
    </w:lvl>
    <w:lvl w:ilvl="3" w:tplc="4468B54C">
      <w:start w:val="1"/>
      <w:numFmt w:val="bullet"/>
      <w:lvlText w:val=""/>
      <w:lvlJc w:val="left"/>
    </w:lvl>
    <w:lvl w:ilvl="4" w:tplc="ADD2C006">
      <w:start w:val="1"/>
      <w:numFmt w:val="bullet"/>
      <w:lvlText w:val=""/>
      <w:lvlJc w:val="left"/>
    </w:lvl>
    <w:lvl w:ilvl="5" w:tplc="2536ED4A">
      <w:start w:val="1"/>
      <w:numFmt w:val="bullet"/>
      <w:lvlText w:val=""/>
      <w:lvlJc w:val="left"/>
    </w:lvl>
    <w:lvl w:ilvl="6" w:tplc="F7A65BB8">
      <w:start w:val="1"/>
      <w:numFmt w:val="bullet"/>
      <w:lvlText w:val=""/>
      <w:lvlJc w:val="left"/>
    </w:lvl>
    <w:lvl w:ilvl="7" w:tplc="039A7CA8">
      <w:start w:val="1"/>
      <w:numFmt w:val="bullet"/>
      <w:lvlText w:val=""/>
      <w:lvlJc w:val="left"/>
    </w:lvl>
    <w:lvl w:ilvl="8" w:tplc="D8FCE00C">
      <w:start w:val="1"/>
      <w:numFmt w:val="bullet"/>
      <w:lvlText w:val=""/>
      <w:lvlJc w:val="left"/>
    </w:lvl>
  </w:abstractNum>
  <w:abstractNum w:abstractNumId="5" w15:restartNumberingAfterBreak="0">
    <w:nsid w:val="16FE44D1"/>
    <w:multiLevelType w:val="hybridMultilevel"/>
    <w:tmpl w:val="76924B6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10363B"/>
    <w:multiLevelType w:val="hybridMultilevel"/>
    <w:tmpl w:val="5B728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7D2F"/>
    <w:multiLevelType w:val="hybridMultilevel"/>
    <w:tmpl w:val="AEE0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5E30"/>
    <w:multiLevelType w:val="hybridMultilevel"/>
    <w:tmpl w:val="4432B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6F8"/>
    <w:multiLevelType w:val="hybridMultilevel"/>
    <w:tmpl w:val="80FCD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9304D"/>
    <w:multiLevelType w:val="hybridMultilevel"/>
    <w:tmpl w:val="5BDC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6B"/>
    <w:rsid w:val="00091E14"/>
    <w:rsid w:val="000C051D"/>
    <w:rsid w:val="00121012"/>
    <w:rsid w:val="0015095F"/>
    <w:rsid w:val="001F3D5F"/>
    <w:rsid w:val="002159B7"/>
    <w:rsid w:val="002C59E5"/>
    <w:rsid w:val="002D58CE"/>
    <w:rsid w:val="002D77C6"/>
    <w:rsid w:val="002E307A"/>
    <w:rsid w:val="0031236B"/>
    <w:rsid w:val="00373158"/>
    <w:rsid w:val="00382B0A"/>
    <w:rsid w:val="00390BE7"/>
    <w:rsid w:val="003E69D1"/>
    <w:rsid w:val="00481BFE"/>
    <w:rsid w:val="004A0D6F"/>
    <w:rsid w:val="004D77C4"/>
    <w:rsid w:val="004E4AB4"/>
    <w:rsid w:val="004E570D"/>
    <w:rsid w:val="005312E8"/>
    <w:rsid w:val="0054048B"/>
    <w:rsid w:val="005713AF"/>
    <w:rsid w:val="0059264A"/>
    <w:rsid w:val="00695604"/>
    <w:rsid w:val="00767330"/>
    <w:rsid w:val="007859FE"/>
    <w:rsid w:val="007C2E33"/>
    <w:rsid w:val="00801B1A"/>
    <w:rsid w:val="00816115"/>
    <w:rsid w:val="008366D1"/>
    <w:rsid w:val="00875BDC"/>
    <w:rsid w:val="0089158F"/>
    <w:rsid w:val="008E3F58"/>
    <w:rsid w:val="009334A5"/>
    <w:rsid w:val="00945B2A"/>
    <w:rsid w:val="009D4F75"/>
    <w:rsid w:val="009D5D52"/>
    <w:rsid w:val="009E4096"/>
    <w:rsid w:val="00A40DCD"/>
    <w:rsid w:val="00AA0389"/>
    <w:rsid w:val="00B05BAB"/>
    <w:rsid w:val="00B14833"/>
    <w:rsid w:val="00B45593"/>
    <w:rsid w:val="00B7659A"/>
    <w:rsid w:val="00B80BF1"/>
    <w:rsid w:val="00BB0C10"/>
    <w:rsid w:val="00C341EC"/>
    <w:rsid w:val="00C352CA"/>
    <w:rsid w:val="00C55B8D"/>
    <w:rsid w:val="00C83FCB"/>
    <w:rsid w:val="00C84680"/>
    <w:rsid w:val="00D271DB"/>
    <w:rsid w:val="00D60F7D"/>
    <w:rsid w:val="00D6197D"/>
    <w:rsid w:val="00D71B3D"/>
    <w:rsid w:val="00DD43F6"/>
    <w:rsid w:val="00DE1FC9"/>
    <w:rsid w:val="00E22FE9"/>
    <w:rsid w:val="00E775E4"/>
    <w:rsid w:val="00EA7200"/>
    <w:rsid w:val="00F24215"/>
    <w:rsid w:val="00F51435"/>
    <w:rsid w:val="00F65902"/>
    <w:rsid w:val="00F66D72"/>
    <w:rsid w:val="00F84E5B"/>
    <w:rsid w:val="00FC10A4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459D3E3"/>
  <w15:chartTrackingRefBased/>
  <w15:docId w15:val="{6E3D2F79-CC20-4366-83BC-0AAD473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F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7D"/>
  </w:style>
  <w:style w:type="paragraph" w:styleId="Footer">
    <w:name w:val="footer"/>
    <w:basedOn w:val="Normal"/>
    <w:link w:val="FooterChar"/>
    <w:uiPriority w:val="99"/>
    <w:unhideWhenUsed/>
    <w:rsid w:val="00D61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7D"/>
  </w:style>
  <w:style w:type="paragraph" w:styleId="NoSpacing">
    <w:name w:val="No Spacing"/>
    <w:uiPriority w:val="1"/>
    <w:qFormat/>
    <w:rsid w:val="00D6197D"/>
  </w:style>
  <w:style w:type="paragraph" w:styleId="Subtitle">
    <w:name w:val="Subtitle"/>
    <w:basedOn w:val="Normal"/>
    <w:next w:val="Normal"/>
    <w:link w:val="SubtitleChar"/>
    <w:uiPriority w:val="11"/>
    <w:qFormat/>
    <w:rsid w:val="002D7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77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7"/>
    <w:rPr>
      <w:rFonts w:ascii="Segoe UI" w:hAnsi="Segoe UI" w:cs="Segoe UI"/>
      <w:sz w:val="18"/>
      <w:szCs w:val="18"/>
    </w:rPr>
  </w:style>
  <w:style w:type="paragraph" w:customStyle="1" w:styleId="H2">
    <w:name w:val="H2"/>
    <w:basedOn w:val="Normal"/>
    <w:qFormat/>
    <w:rsid w:val="009D4F75"/>
    <w:pPr>
      <w:spacing w:line="360" w:lineRule="auto"/>
    </w:pPr>
    <w:rPr>
      <w:rFonts w:ascii="Arial" w:eastAsiaTheme="majorEastAsia" w:hAnsi="Arial"/>
      <w:b/>
      <w:iCs/>
      <w:color w:val="00B7BD"/>
      <w:sz w:val="28"/>
      <w:szCs w:val="26"/>
      <w:lang w:eastAsia="en-US"/>
    </w:rPr>
  </w:style>
  <w:style w:type="character" w:customStyle="1" w:styleId="Blue">
    <w:name w:val="Blue"/>
    <w:basedOn w:val="DefaultParagraphFont"/>
    <w:uiPriority w:val="1"/>
    <w:qFormat/>
    <w:rsid w:val="009D4F75"/>
    <w:rPr>
      <w:color w:val="00B7BD"/>
    </w:rPr>
  </w:style>
  <w:style w:type="paragraph" w:customStyle="1" w:styleId="H1">
    <w:name w:val="H1"/>
    <w:basedOn w:val="Heading5"/>
    <w:qFormat/>
    <w:rsid w:val="009D4F75"/>
    <w:pPr>
      <w:numPr>
        <w:ilvl w:val="4"/>
      </w:numPr>
      <w:spacing w:before="0" w:line="360" w:lineRule="auto"/>
    </w:pPr>
    <w:rPr>
      <w:rFonts w:ascii="Arial" w:hAnsi="Arial" w:cstheme="minorHAnsi"/>
      <w:b/>
      <w:iCs/>
      <w:color w:val="595959" w:themeColor="text1" w:themeTint="A6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F7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ld">
    <w:name w:val="Bold"/>
    <w:basedOn w:val="Normal"/>
    <w:link w:val="BoldChar"/>
    <w:qFormat/>
    <w:rsid w:val="002C59E5"/>
    <w:pPr>
      <w:spacing w:after="120" w:line="259" w:lineRule="auto"/>
    </w:pPr>
    <w:rPr>
      <w:rFonts w:ascii="Arial" w:eastAsiaTheme="majorEastAsia" w:hAnsi="Arial"/>
      <w:b/>
      <w:iCs/>
      <w:color w:val="595959" w:themeColor="text1" w:themeTint="A6"/>
      <w:sz w:val="22"/>
      <w:szCs w:val="22"/>
      <w:lang w:eastAsia="en-US"/>
    </w:rPr>
  </w:style>
  <w:style w:type="character" w:customStyle="1" w:styleId="BoldChar">
    <w:name w:val="Bold Char"/>
    <w:basedOn w:val="DefaultParagraphFont"/>
    <w:link w:val="Bold"/>
    <w:rsid w:val="002C59E5"/>
    <w:rPr>
      <w:rFonts w:ascii="Arial" w:eastAsiaTheme="majorEastAsia" w:hAnsi="Arial"/>
      <w:b/>
      <w:iCs/>
      <w:color w:val="595959" w:themeColor="text1" w:themeTint="A6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91E14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E14"/>
    <w:pPr>
      <w:autoSpaceDE w:val="0"/>
      <w:autoSpaceDN w:val="0"/>
      <w:adjustRightInd w:val="0"/>
    </w:pPr>
    <w:rPr>
      <w:rFonts w:ascii="VIC Light" w:eastAsiaTheme="minorHAnsi" w:hAnsi="VIC Light" w:cs="VIC Light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0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B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B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BF1"/>
    <w:rPr>
      <w:b/>
      <w:bCs/>
    </w:rPr>
  </w:style>
  <w:style w:type="paragraph" w:styleId="Revision">
    <w:name w:val="Revision"/>
    <w:hidden/>
    <w:uiPriority w:val="99"/>
    <w:semiHidden/>
    <w:rsid w:val="002159B7"/>
  </w:style>
  <w:style w:type="paragraph" w:styleId="ListParagraph">
    <w:name w:val="List Paragraph"/>
    <w:basedOn w:val="Normal"/>
    <w:uiPriority w:val="34"/>
    <w:qFormat/>
    <w:rsid w:val="00E22F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5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E749-7929-48F7-88A3-5985AF37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Seaborne, Lani</dc:creator>
  <cp:keywords/>
  <cp:lastModifiedBy>Altman, Sarah</cp:lastModifiedBy>
  <cp:revision>12</cp:revision>
  <cp:lastPrinted>2018-04-16T03:14:00Z</cp:lastPrinted>
  <dcterms:created xsi:type="dcterms:W3CDTF">2018-04-11T07:28:00Z</dcterms:created>
  <dcterms:modified xsi:type="dcterms:W3CDTF">2018-04-16T03:15:00Z</dcterms:modified>
</cp:coreProperties>
</file>