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8B7707" w:rsidRPr="003C2529" w14:paraId="43CBCA29" w14:textId="77777777" w:rsidTr="00526652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00A56A0" w14:textId="77777777" w:rsidR="008B7707" w:rsidRPr="003C2529" w:rsidRDefault="008B7707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3C2529">
              <w:rPr>
                <w:rFonts w:ascii="Verdana" w:hAnsi="Verdana" w:cs="Arial"/>
                <w:b/>
                <w:sz w:val="18"/>
                <w:szCs w:val="18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7AA0AD8" w14:textId="67881B74" w:rsidR="008B7707" w:rsidRPr="003C2529" w:rsidRDefault="00EF1ED0" w:rsidP="009566E2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Thursday</w:t>
            </w:r>
            <w:r w:rsidR="00A1510D">
              <w:rPr>
                <w:rFonts w:ascii="Verdana" w:hAnsi="Verdana" w:cs="Arial"/>
                <w:sz w:val="18"/>
                <w:szCs w:val="18"/>
              </w:rPr>
              <w:t>, 26</w:t>
            </w:r>
            <w:r w:rsidR="00591956">
              <w:rPr>
                <w:rFonts w:ascii="Verdana" w:hAnsi="Verdana" w:cs="Arial"/>
                <w:sz w:val="18"/>
                <w:szCs w:val="18"/>
              </w:rPr>
              <w:t xml:space="preserve"> October</w:t>
            </w:r>
            <w:r w:rsidR="008B7707">
              <w:rPr>
                <w:rFonts w:ascii="Verdana" w:hAnsi="Verdana" w:cs="Arial"/>
                <w:sz w:val="18"/>
                <w:szCs w:val="18"/>
              </w:rPr>
              <w:t xml:space="preserve"> 2017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16EEEB0" w14:textId="77777777" w:rsidR="008B7707" w:rsidRPr="003C2529" w:rsidRDefault="008B7707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3C2529">
              <w:rPr>
                <w:rFonts w:ascii="Verdana" w:hAnsi="Verdana" w:cs="Arial"/>
                <w:b/>
                <w:sz w:val="18"/>
                <w:szCs w:val="18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7C7B731" w14:textId="15747773" w:rsidR="008B7707" w:rsidRPr="003C2529" w:rsidRDefault="00A1510D" w:rsidP="00615978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8B7707" w:rsidRPr="003C2529" w14:paraId="232F0957" w14:textId="77777777" w:rsidTr="00526652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76E5E" w14:textId="77777777" w:rsidR="008B7707" w:rsidRPr="003C2529" w:rsidRDefault="008B7707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3C2529">
              <w:rPr>
                <w:rFonts w:ascii="Verdana" w:hAnsi="Verdana" w:cs="Arial"/>
                <w:b/>
                <w:sz w:val="18"/>
                <w:szCs w:val="18"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2066F" w14:textId="77E18566" w:rsidR="008B7707" w:rsidRPr="003C2529" w:rsidRDefault="00DB3C0B" w:rsidP="00E974BF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Tonkin</w:t>
            </w:r>
            <w:r w:rsidR="000908B5">
              <w:rPr>
                <w:rFonts w:ascii="Verdana" w:hAnsi="Verdana" w:cs="Arial"/>
                <w:sz w:val="18"/>
                <w:szCs w:val="18"/>
              </w:rPr>
              <w:t xml:space="preserve"> (Acting)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D9495" w14:textId="77777777" w:rsidR="008B7707" w:rsidRPr="003C2529" w:rsidRDefault="008B7707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3C2529">
              <w:rPr>
                <w:rFonts w:ascii="Verdana" w:hAnsi="Verdana" w:cs="Arial"/>
                <w:b/>
                <w:sz w:val="18"/>
                <w:szCs w:val="18"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A042C" w14:textId="61AF1711" w:rsidR="008B7707" w:rsidRPr="003C2529" w:rsidRDefault="007F0147" w:rsidP="00615978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8B7707" w:rsidRPr="00457685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30</w:t>
            </w:r>
            <w:r w:rsidR="008B7707">
              <w:rPr>
                <w:rFonts w:ascii="Verdana" w:hAnsi="Verdana" w:cs="Arial"/>
                <w:sz w:val="18"/>
                <w:szCs w:val="18"/>
              </w:rPr>
              <w:t>a</w:t>
            </w:r>
            <w:r w:rsidR="008B7707" w:rsidRPr="00457685">
              <w:rPr>
                <w:rFonts w:ascii="Verdana" w:hAnsi="Verdana" w:cs="Arial"/>
                <w:sz w:val="18"/>
                <w:szCs w:val="18"/>
              </w:rPr>
              <w:t xml:space="preserve">m – 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8B7707" w:rsidRPr="00457685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="008B7707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8B7707" w:rsidRPr="00457685">
              <w:rPr>
                <w:rFonts w:ascii="Verdana" w:hAnsi="Verdana" w:cs="Arial"/>
                <w:sz w:val="18"/>
                <w:szCs w:val="18"/>
              </w:rPr>
              <w:t>m</w:t>
            </w:r>
          </w:p>
        </w:tc>
      </w:tr>
      <w:tr w:rsidR="008B7707" w:rsidRPr="003C2529" w14:paraId="364F8F00" w14:textId="77777777" w:rsidTr="00526652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862406" w14:textId="77777777" w:rsidR="008B7707" w:rsidRPr="003C2529" w:rsidRDefault="008B7707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3C2529">
              <w:rPr>
                <w:rFonts w:ascii="Verdana" w:hAnsi="Verdana" w:cs="Arial"/>
                <w:b/>
                <w:sz w:val="18"/>
                <w:szCs w:val="18"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0D6B7" w14:textId="6B922248" w:rsidR="008B7707" w:rsidRPr="003C2529" w:rsidRDefault="00EF1ED0" w:rsidP="007F0147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Racecourse </w:t>
            </w:r>
            <w:r w:rsidR="00A1510D">
              <w:rPr>
                <w:rFonts w:ascii="Verdana" w:hAnsi="Verdana" w:cs="Arial"/>
                <w:sz w:val="18"/>
                <w:szCs w:val="18"/>
              </w:rPr>
              <w:t xml:space="preserve"> Room, Quest Flemington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DA10D6" w14:textId="77777777" w:rsidR="008B7707" w:rsidRPr="003C2529" w:rsidRDefault="008B7707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3C2529">
              <w:rPr>
                <w:rFonts w:ascii="Verdana" w:hAnsi="Verdana" w:cs="Arial"/>
                <w:b/>
                <w:sz w:val="18"/>
                <w:szCs w:val="18"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499DC" w14:textId="02FCA5B1" w:rsidR="008B7707" w:rsidRPr="003C2529" w:rsidRDefault="00A1510D" w:rsidP="00615978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Will McNamara</w:t>
            </w:r>
          </w:p>
        </w:tc>
      </w:tr>
    </w:tbl>
    <w:p w14:paraId="252DB311" w14:textId="77777777" w:rsidR="008B7707" w:rsidRPr="0048739D" w:rsidRDefault="008B7707" w:rsidP="008B7707">
      <w:pPr>
        <w:spacing w:before="60"/>
        <w:rPr>
          <w:sz w:val="8"/>
          <w:szCs w:val="8"/>
        </w:rPr>
      </w:pPr>
    </w:p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032"/>
        <w:gridCol w:w="5033"/>
      </w:tblGrid>
      <w:tr w:rsidR="00146668" w:rsidRPr="003C2529" w14:paraId="52C36E0C" w14:textId="76FAFD07" w:rsidTr="00146668">
        <w:trPr>
          <w:trHeight w:val="397"/>
        </w:trPr>
        <w:tc>
          <w:tcPr>
            <w:tcW w:w="5032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53B5243" w14:textId="5A72E124" w:rsidR="00146668" w:rsidRPr="003C2529" w:rsidRDefault="00146668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Members</w:t>
            </w:r>
          </w:p>
        </w:tc>
        <w:tc>
          <w:tcPr>
            <w:tcW w:w="503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FCFD24C" w14:textId="77777777" w:rsidR="00146668" w:rsidRPr="003C2529" w:rsidRDefault="00146668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46668" w:rsidRPr="003C2529" w14:paraId="3CD11A30" w14:textId="7C957835" w:rsidTr="00BD4591">
        <w:trPr>
          <w:trHeight w:val="4525"/>
        </w:trPr>
        <w:tc>
          <w:tcPr>
            <w:tcW w:w="5032" w:type="dxa"/>
            <w:tcBorders>
              <w:top w:val="nil"/>
            </w:tcBorders>
            <w:shd w:val="clear" w:color="auto" w:fill="auto"/>
          </w:tcPr>
          <w:p w14:paraId="26D8AEF8" w14:textId="2D311446" w:rsidR="00146668" w:rsidRPr="002771CC" w:rsidRDefault="00146668" w:rsidP="0050362F">
            <w:pPr>
              <w:spacing w:before="60" w:after="40"/>
              <w:rPr>
                <w:rFonts w:ascii="Verdana" w:hAnsi="Verdana"/>
                <w:i/>
                <w:sz w:val="18"/>
                <w:szCs w:val="18"/>
              </w:rPr>
            </w:pPr>
            <w:r w:rsidRPr="002771CC">
              <w:rPr>
                <w:rFonts w:ascii="Verdana" w:hAnsi="Verdana"/>
                <w:i/>
                <w:sz w:val="18"/>
                <w:szCs w:val="18"/>
              </w:rPr>
              <w:t>Present</w:t>
            </w:r>
          </w:p>
          <w:p w14:paraId="26259ABF" w14:textId="304A83E9" w:rsidR="00A25A6B" w:rsidRDefault="00146668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James Tonkin, MMRA </w:t>
            </w:r>
            <w:r w:rsidRPr="00D46013">
              <w:rPr>
                <w:rFonts w:ascii="Verdana" w:hAnsi="Verdana"/>
                <w:sz w:val="18"/>
                <w:szCs w:val="18"/>
              </w:rPr>
              <w:t>[</w:t>
            </w:r>
            <w:r w:rsidR="000908B5" w:rsidRPr="00E24839">
              <w:rPr>
                <w:rFonts w:ascii="Verdana" w:hAnsi="Verdana"/>
                <w:b/>
                <w:sz w:val="18"/>
                <w:szCs w:val="18"/>
              </w:rPr>
              <w:t xml:space="preserve">Acting </w:t>
            </w:r>
            <w:r w:rsidRPr="008D4D25">
              <w:rPr>
                <w:rFonts w:ascii="Verdana" w:hAnsi="Verdana"/>
                <w:b/>
                <w:sz w:val="18"/>
                <w:szCs w:val="18"/>
              </w:rPr>
              <w:t>Chair</w:t>
            </w:r>
            <w:r w:rsidRPr="00D46013">
              <w:rPr>
                <w:rFonts w:ascii="Verdana" w:hAnsi="Verdana"/>
                <w:sz w:val="18"/>
                <w:szCs w:val="18"/>
              </w:rPr>
              <w:t>]</w:t>
            </w:r>
          </w:p>
          <w:p w14:paraId="74811240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Karen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Snyders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City of Melbourne</w:t>
            </w:r>
          </w:p>
          <w:p w14:paraId="770D8EA1" w14:textId="5BED9CC5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Liam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Lenihan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City of Melbourne</w:t>
            </w:r>
          </w:p>
          <w:p w14:paraId="7C53C625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Rieniets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Melbourne Seafood Centre</w:t>
            </w:r>
          </w:p>
          <w:p w14:paraId="748FA580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Laura Kane, North Melbourne Football Club</w:t>
            </w:r>
          </w:p>
          <w:p w14:paraId="0513152C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Ben Pocock, The Lost Dogs’ Home</w:t>
            </w:r>
          </w:p>
          <w:p w14:paraId="5FAB27B7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Enid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Hookey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North and West Melbourne Association</w:t>
            </w:r>
          </w:p>
          <w:p w14:paraId="15226E20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Matthew Whelan, Citywide Service Solutions</w:t>
            </w:r>
          </w:p>
          <w:p w14:paraId="30BB303A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Gary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Taresch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Barwise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Street businesses</w:t>
            </w:r>
          </w:p>
          <w:p w14:paraId="520010B8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 Hammond, Kensington Association</w:t>
            </w:r>
          </w:p>
          <w:p w14:paraId="44E91CC2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Danielle Koroneos, MMRA</w:t>
            </w:r>
          </w:p>
          <w:p w14:paraId="73DE29F1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Dusk Johnston, MMRA</w:t>
            </w:r>
          </w:p>
          <w:p w14:paraId="2971B38D" w14:textId="77777777" w:rsidR="00D71EB9" w:rsidRDefault="00D71EB9" w:rsidP="00D71EB9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Baggeridge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MMRA</w:t>
            </w:r>
          </w:p>
          <w:p w14:paraId="5F8B841B" w14:textId="5BDAB6B7" w:rsidR="00A71974" w:rsidRPr="00BD4591" w:rsidRDefault="00D71EB9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Eli Firestone, MMRA</w:t>
            </w:r>
          </w:p>
        </w:tc>
        <w:tc>
          <w:tcPr>
            <w:tcW w:w="5033" w:type="dxa"/>
            <w:tcBorders>
              <w:top w:val="nil"/>
            </w:tcBorders>
          </w:tcPr>
          <w:p w14:paraId="070144CD" w14:textId="77777777" w:rsidR="00BD4591" w:rsidRDefault="00BD4591" w:rsidP="0050362F">
            <w:pPr>
              <w:spacing w:before="60" w:after="40"/>
              <w:rPr>
                <w:rFonts w:ascii="Verdana" w:hAnsi="Verdana"/>
                <w:i/>
                <w:sz w:val="18"/>
                <w:szCs w:val="18"/>
              </w:rPr>
            </w:pPr>
          </w:p>
          <w:p w14:paraId="1E671DCD" w14:textId="77777777" w:rsidR="00BD4591" w:rsidRDefault="00BD4591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John Holland</w:t>
            </w:r>
          </w:p>
          <w:p w14:paraId="74EF1324" w14:textId="77777777" w:rsidR="00BD4591" w:rsidRDefault="00BD4591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Blythe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Chidgey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John Holland</w:t>
            </w:r>
          </w:p>
          <w:p w14:paraId="10416C53" w14:textId="77777777" w:rsidR="00BD4591" w:rsidRDefault="00BD4591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Justin Shepherd, CYP</w:t>
            </w:r>
          </w:p>
          <w:p w14:paraId="18505057" w14:textId="71D840F8" w:rsidR="00BD4591" w:rsidRPr="00BD4591" w:rsidRDefault="00BD4591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BD4591">
              <w:rPr>
                <w:rFonts w:ascii="Verdana" w:hAnsi="Verdana"/>
                <w:sz w:val="18"/>
                <w:szCs w:val="18"/>
              </w:rPr>
              <w:t>Jodie Barrington, CYP</w:t>
            </w:r>
          </w:p>
          <w:p w14:paraId="795181AD" w14:textId="77777777" w:rsidR="00BD4591" w:rsidRDefault="00BD4591" w:rsidP="00BD4591">
            <w:pPr>
              <w:spacing w:before="60" w:after="40"/>
              <w:rPr>
                <w:rFonts w:ascii="Verdana" w:hAnsi="Verdana"/>
                <w:i/>
                <w:sz w:val="18"/>
                <w:szCs w:val="18"/>
              </w:rPr>
            </w:pPr>
          </w:p>
          <w:p w14:paraId="145F60CC" w14:textId="56B9286A" w:rsidR="00146668" w:rsidRPr="002771CC" w:rsidRDefault="00146668" w:rsidP="0050362F">
            <w:pPr>
              <w:spacing w:before="60" w:after="40"/>
              <w:rPr>
                <w:rFonts w:ascii="Verdana" w:hAnsi="Verdana"/>
                <w:i/>
                <w:sz w:val="18"/>
                <w:szCs w:val="18"/>
              </w:rPr>
            </w:pPr>
            <w:r w:rsidRPr="002771CC">
              <w:rPr>
                <w:rFonts w:ascii="Verdana" w:hAnsi="Verdana"/>
                <w:i/>
                <w:sz w:val="18"/>
                <w:szCs w:val="18"/>
              </w:rPr>
              <w:t>Apologies</w:t>
            </w:r>
          </w:p>
          <w:p w14:paraId="006764DA" w14:textId="7E2A6717" w:rsidR="00D71EB9" w:rsidRDefault="00820A4C" w:rsidP="00BD459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Nick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Theodossi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Nick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Theodossi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Prestige Cars</w:t>
            </w:r>
          </w:p>
          <w:p w14:paraId="3BC1D265" w14:textId="69F02DFD" w:rsidR="00820A4C" w:rsidRPr="00330D6E" w:rsidRDefault="00820A4C" w:rsidP="00BD459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Rechter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Theobald (Lloyd Street Business Estate Body Corporate)</w:t>
            </w:r>
          </w:p>
          <w:p w14:paraId="0B62573E" w14:textId="77777777" w:rsidR="00146668" w:rsidRDefault="00820A4C" w:rsidP="00BD459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Bill Sant,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Scalzo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Food Industries</w:t>
            </w:r>
          </w:p>
          <w:p w14:paraId="75BE8FA9" w14:textId="77777777" w:rsidR="00820A4C" w:rsidRDefault="00820A4C" w:rsidP="00BD459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Andy Baxter, George Weston Foods</w:t>
            </w:r>
          </w:p>
          <w:p w14:paraId="0EDFBC0B" w14:textId="77777777" w:rsidR="00A71974" w:rsidRDefault="00A71974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Sigi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Hyett, Kensington Community Children’s Co-operative</w:t>
            </w:r>
          </w:p>
          <w:p w14:paraId="0D317D19" w14:textId="0DCE351B" w:rsidR="00A71974" w:rsidRPr="00BD4591" w:rsidRDefault="00A71974" w:rsidP="00BD4591">
            <w:pPr>
              <w:pBdr>
                <w:right w:val="single" w:sz="4" w:space="4" w:color="auto"/>
              </w:pBd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146668" w:rsidRPr="003C2529" w14:paraId="3059E82B" w14:textId="3E98D484" w:rsidTr="00146668">
        <w:trPr>
          <w:trHeight w:hRule="exact" w:val="397"/>
        </w:trPr>
        <w:tc>
          <w:tcPr>
            <w:tcW w:w="50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500338" w14:textId="291E5A0E" w:rsidR="00146668" w:rsidRPr="007865AB" w:rsidRDefault="00146668" w:rsidP="00615978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7865AB">
              <w:rPr>
                <w:rFonts w:ascii="Verdana" w:hAnsi="Verdana" w:cs="Arial"/>
                <w:b/>
                <w:sz w:val="18"/>
                <w:szCs w:val="18"/>
              </w:rPr>
              <w:t>In attendance</w:t>
            </w:r>
          </w:p>
        </w:tc>
        <w:tc>
          <w:tcPr>
            <w:tcW w:w="50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983C9C" w14:textId="77777777" w:rsidR="00146668" w:rsidRPr="003C2529" w:rsidRDefault="00146668" w:rsidP="00330D6E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46668" w:rsidRPr="003C2529" w14:paraId="4C5263CD" w14:textId="72C7A16D" w:rsidTr="00BD4591">
        <w:trPr>
          <w:trHeight w:hRule="exact" w:val="1860"/>
        </w:trPr>
        <w:tc>
          <w:tcPr>
            <w:tcW w:w="5032" w:type="dxa"/>
            <w:tcBorders>
              <w:top w:val="nil"/>
              <w:bottom w:val="single" w:sz="18" w:space="0" w:color="808080" w:themeColor="background1" w:themeShade="80"/>
              <w:right w:val="nil"/>
            </w:tcBorders>
            <w:shd w:val="clear" w:color="auto" w:fill="auto"/>
          </w:tcPr>
          <w:p w14:paraId="06EB1A10" w14:textId="77777777" w:rsidR="00A71974" w:rsidRDefault="00A71974" w:rsidP="00A7197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Eric Keys, CYP</w:t>
            </w:r>
          </w:p>
          <w:p w14:paraId="045390B0" w14:textId="77777777" w:rsidR="00A71974" w:rsidRDefault="00A71974" w:rsidP="00A7197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Bruce Hunt, CYP</w:t>
            </w:r>
          </w:p>
          <w:p w14:paraId="14E25E3F" w14:textId="77777777" w:rsidR="00A71974" w:rsidRDefault="00A71974" w:rsidP="00A7197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Mark Wells, CYP</w:t>
            </w:r>
          </w:p>
          <w:p w14:paraId="374EA5C9" w14:textId="2BF3CD7D" w:rsidR="00D71EB9" w:rsidRDefault="00A71974" w:rsidP="00A71974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Bulpit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John Holland</w:t>
            </w:r>
          </w:p>
          <w:p w14:paraId="431EFDB1" w14:textId="415F6487" w:rsidR="00A71974" w:rsidRDefault="00A71974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Megan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Crockford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Energy</w:t>
            </w:r>
          </w:p>
          <w:p w14:paraId="03A06D02" w14:textId="4AB5994E" w:rsidR="00BD4591" w:rsidRPr="00BD4591" w:rsidRDefault="00BD4591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Melissa Trapani, MMRA</w:t>
            </w:r>
          </w:p>
          <w:p w14:paraId="4B3A9922" w14:textId="7EA952FB" w:rsidR="00146668" w:rsidRPr="007865AB" w:rsidRDefault="00146668" w:rsidP="00A719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18" w:space="0" w:color="808080" w:themeColor="background1" w:themeShade="80"/>
            </w:tcBorders>
            <w:shd w:val="clear" w:color="auto" w:fill="auto"/>
          </w:tcPr>
          <w:p w14:paraId="2A5CDAFA" w14:textId="77777777" w:rsidR="00BD4591" w:rsidRDefault="00BD4591" w:rsidP="00BD4591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Dave Kristy, MMRA</w:t>
            </w:r>
          </w:p>
          <w:p w14:paraId="4A25B09F" w14:textId="71043808" w:rsidR="00146668" w:rsidRDefault="00D71EB9" w:rsidP="00A71974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Will McNamara</w:t>
            </w:r>
            <w:r w:rsidR="00146668">
              <w:rPr>
                <w:rFonts w:ascii="Verdana" w:hAnsi="Verdana"/>
                <w:sz w:val="18"/>
                <w:szCs w:val="18"/>
              </w:rPr>
              <w:t xml:space="preserve"> [</w:t>
            </w:r>
            <w:r w:rsidR="00146668" w:rsidRPr="00A71974">
              <w:rPr>
                <w:rFonts w:ascii="Verdana" w:hAnsi="Verdana"/>
                <w:b/>
                <w:sz w:val="18"/>
                <w:szCs w:val="18"/>
              </w:rPr>
              <w:t>Secretariat</w:t>
            </w:r>
            <w:r w:rsidR="00146668">
              <w:rPr>
                <w:rFonts w:ascii="Verdana" w:hAnsi="Verdana"/>
                <w:sz w:val="18"/>
                <w:szCs w:val="18"/>
              </w:rPr>
              <w:t>]</w:t>
            </w:r>
          </w:p>
          <w:p w14:paraId="6C6FCD97" w14:textId="77777777" w:rsidR="00146668" w:rsidRDefault="00146668" w:rsidP="00D71EB9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  <w:p w14:paraId="182F12F1" w14:textId="77777777" w:rsidR="00A71974" w:rsidRPr="002771CC" w:rsidRDefault="00A71974" w:rsidP="00A71974">
            <w:pPr>
              <w:spacing w:before="60" w:after="40"/>
              <w:rPr>
                <w:rFonts w:ascii="Verdana" w:hAnsi="Verdana"/>
                <w:i/>
                <w:sz w:val="18"/>
                <w:szCs w:val="18"/>
              </w:rPr>
            </w:pPr>
            <w:r w:rsidRPr="002771CC">
              <w:rPr>
                <w:rFonts w:ascii="Verdana" w:hAnsi="Verdana"/>
                <w:i/>
                <w:sz w:val="18"/>
                <w:szCs w:val="18"/>
              </w:rPr>
              <w:t>Apologies</w:t>
            </w:r>
          </w:p>
          <w:p w14:paraId="38ECA235" w14:textId="6179A030" w:rsidR="000908B5" w:rsidRDefault="000908B5" w:rsidP="00A7197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Evan Tattersall, MMRA CEO</w:t>
            </w:r>
          </w:p>
          <w:p w14:paraId="107FB2A2" w14:textId="0593E057" w:rsidR="00A71974" w:rsidRDefault="00A71974" w:rsidP="00A7197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Malcolm Macintyre, CYP</w:t>
            </w:r>
            <w:r w:rsidR="000908B5">
              <w:rPr>
                <w:rFonts w:ascii="Verdana" w:hAnsi="Verdana"/>
                <w:sz w:val="18"/>
                <w:szCs w:val="18"/>
              </w:rPr>
              <w:t xml:space="preserve"> CEO</w:t>
            </w:r>
          </w:p>
          <w:p w14:paraId="58D3B1A1" w14:textId="0C0D11C8" w:rsidR="00A71974" w:rsidRPr="00A71974" w:rsidRDefault="00A71974" w:rsidP="00A719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CB820C" w14:textId="501EAA94" w:rsidR="008B7707" w:rsidRPr="0048739D" w:rsidRDefault="008B7707" w:rsidP="008B7707">
      <w:pPr>
        <w:pStyle w:val="DTPLIheadingpurple"/>
        <w:spacing w:before="0"/>
        <w:rPr>
          <w:sz w:val="8"/>
          <w:szCs w:val="8"/>
        </w:rPr>
      </w:pPr>
    </w:p>
    <w:tbl>
      <w:tblPr>
        <w:tblStyle w:val="TableGrid"/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8B7707" w:rsidRPr="00462904" w14:paraId="5573067E" w14:textId="77777777" w:rsidTr="00D46013">
        <w:trPr>
          <w:trHeight w:val="340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D48C048" w14:textId="77777777" w:rsidR="008B7707" w:rsidRPr="00462904" w:rsidRDefault="008B7707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1.</w:t>
            </w:r>
          </w:p>
        </w:tc>
        <w:tc>
          <w:tcPr>
            <w:tcW w:w="8789" w:type="dxa"/>
            <w:tcBorders>
              <w:top w:val="single" w:sz="18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054D4B" w14:textId="576EB248" w:rsidR="008B7707" w:rsidRPr="00EF6355" w:rsidRDefault="006553DD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Introductions </w:t>
            </w:r>
            <w:r w:rsidR="00330D6E">
              <w:rPr>
                <w:rFonts w:ascii="Verdana" w:hAnsi="Verdana"/>
                <w:color w:val="auto"/>
                <w:sz w:val="18"/>
                <w:szCs w:val="18"/>
              </w:rPr>
              <w:t>&amp;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Welcome</w:t>
            </w:r>
          </w:p>
        </w:tc>
      </w:tr>
      <w:tr w:rsidR="008B7707" w14:paraId="530A7E5D" w14:textId="77777777" w:rsidTr="00A1510D">
        <w:trPr>
          <w:trHeight w:val="775"/>
        </w:trPr>
        <w:tc>
          <w:tcPr>
            <w:tcW w:w="1276" w:type="dxa"/>
            <w:tcBorders>
              <w:top w:val="nil"/>
              <w:bottom w:val="nil"/>
            </w:tcBorders>
          </w:tcPr>
          <w:p w14:paraId="7C119B6D" w14:textId="77777777" w:rsidR="008B7707" w:rsidRPr="00902DEE" w:rsidRDefault="008B7707" w:rsidP="00615978">
            <w:pPr>
              <w:pStyle w:val="DTPLIintrotext"/>
              <w:spacing w:before="80" w:after="80"/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</w:p>
        </w:tc>
        <w:tc>
          <w:tcPr>
            <w:tcW w:w="8789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A848D59" w14:textId="6C909407" w:rsidR="008B7707" w:rsidRPr="006553DD" w:rsidRDefault="006553DD" w:rsidP="006553D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Welcome from </w:t>
            </w:r>
            <w:r w:rsidR="005C680F">
              <w:rPr>
                <w:rFonts w:ascii="Verdana" w:hAnsi="Verdana"/>
                <w:sz w:val="18"/>
                <w:szCs w:val="18"/>
              </w:rPr>
              <w:t>James Tonkin</w:t>
            </w:r>
            <w:r w:rsidR="00B536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680F">
              <w:rPr>
                <w:rFonts w:ascii="Verdana" w:hAnsi="Verdana"/>
                <w:sz w:val="18"/>
                <w:szCs w:val="18"/>
              </w:rPr>
              <w:t xml:space="preserve">(MMRA) </w:t>
            </w:r>
            <w:r>
              <w:rPr>
                <w:rFonts w:ascii="Verdana" w:hAnsi="Verdana"/>
                <w:sz w:val="18"/>
                <w:szCs w:val="18"/>
              </w:rPr>
              <w:t xml:space="preserve">and introductions </w:t>
            </w:r>
            <w:r w:rsidR="00A1510D">
              <w:rPr>
                <w:rFonts w:ascii="Verdana" w:hAnsi="Verdana"/>
                <w:sz w:val="18"/>
                <w:szCs w:val="18"/>
              </w:rPr>
              <w:t>from members</w:t>
            </w:r>
            <w:r w:rsidR="00B5366E">
              <w:rPr>
                <w:rFonts w:ascii="Verdana" w:hAnsi="Verdana"/>
                <w:sz w:val="18"/>
                <w:szCs w:val="18"/>
              </w:rPr>
              <w:t>.</w:t>
            </w:r>
          </w:p>
          <w:p w14:paraId="51DAD42C" w14:textId="33D38DAB" w:rsidR="005C680F" w:rsidRPr="00A1510D" w:rsidRDefault="008B7707" w:rsidP="00A151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Matters arising:</w:t>
            </w:r>
            <w:r w:rsidR="006553D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510D"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8B7707" w:rsidRPr="00462904" w14:paraId="71708B75" w14:textId="77777777" w:rsidTr="00D46013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C64D07" w14:textId="77777777" w:rsidR="008B7707" w:rsidRDefault="008B7707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2.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85C8AE" w14:textId="646C98DD" w:rsidR="008B7707" w:rsidRDefault="006553DD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Presentation from MMRA</w:t>
            </w:r>
          </w:p>
        </w:tc>
      </w:tr>
      <w:tr w:rsidR="008B7707" w14:paraId="30EDB268" w14:textId="77777777" w:rsidTr="00A1510D">
        <w:trPr>
          <w:trHeight w:val="791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51A20EED" w14:textId="77777777" w:rsidR="008B7707" w:rsidRPr="00B04FB3" w:rsidRDefault="008B7707" w:rsidP="0061597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89" w:type="dxa"/>
            <w:tcBorders>
              <w:top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35577A4E" w14:textId="516BE3CE" w:rsidR="006553DD" w:rsidRPr="006553DD" w:rsidRDefault="00330D6E" w:rsidP="006553D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Presentation from James Tonkin (MMRA)</w:t>
            </w:r>
            <w:r w:rsidR="00A1510D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510D">
              <w:rPr>
                <w:rFonts w:ascii="Verdana" w:hAnsi="Verdana"/>
                <w:sz w:val="18"/>
                <w:szCs w:val="18"/>
              </w:rPr>
              <w:t xml:space="preserve">providing an overview of the Metro Tunnel Project. </w:t>
            </w:r>
          </w:p>
          <w:p w14:paraId="7C5DAE1E" w14:textId="3775541F" w:rsidR="001F785C" w:rsidRPr="005C680F" w:rsidRDefault="006553DD" w:rsidP="005C680F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Matters arising: </w:t>
            </w:r>
            <w:r w:rsidR="005C680F"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8B7707" w14:paraId="2CA75FDF" w14:textId="77777777" w:rsidTr="00D46013">
        <w:trPr>
          <w:trHeight w:val="340"/>
        </w:trPr>
        <w:tc>
          <w:tcPr>
            <w:tcW w:w="127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5E2C1534" w14:textId="3394C738" w:rsidR="008B7707" w:rsidRDefault="008B7707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8789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365D55" w14:textId="52E34B25" w:rsidR="008B7707" w:rsidRDefault="006553DD" w:rsidP="006553DD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Presentation from Cross Yarra Partnership</w:t>
            </w:r>
          </w:p>
        </w:tc>
      </w:tr>
      <w:tr w:rsidR="008B7707" w:rsidRPr="001332CB" w14:paraId="67D25A69" w14:textId="77777777" w:rsidTr="005C680F">
        <w:trPr>
          <w:trHeight w:val="340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18052A0B" w14:textId="77777777" w:rsidR="00B5366E" w:rsidRPr="001332CB" w:rsidRDefault="00B5366E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124DA620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1527577E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366FB18D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43420868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360365CB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2A85B37A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37F6ADEE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521B949B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15E80F40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79F449AF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5DF17130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40B7A2A9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6025E01A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021114C5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6704A9C7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3CD53101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10F43CE1" w14:textId="77777777" w:rsidR="00212955" w:rsidRPr="001332CB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46979FFA" w14:textId="10FC4A9F" w:rsidR="00212955" w:rsidRDefault="00212955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4"/>
                <w:szCs w:val="14"/>
              </w:rPr>
            </w:pPr>
          </w:p>
          <w:p w14:paraId="39C773D7" w14:textId="03019C7A" w:rsidR="00A1510D" w:rsidRDefault="00A1510D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6"/>
                <w:szCs w:val="16"/>
              </w:rPr>
            </w:pPr>
          </w:p>
          <w:p w14:paraId="6FDC9A02" w14:textId="7D0D2693" w:rsidR="00586848" w:rsidRDefault="00586848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6"/>
                <w:szCs w:val="16"/>
              </w:rPr>
            </w:pPr>
          </w:p>
          <w:p w14:paraId="7C8DE33D" w14:textId="0A071209" w:rsidR="00586848" w:rsidRDefault="00586848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6"/>
                <w:szCs w:val="16"/>
              </w:rPr>
            </w:pPr>
          </w:p>
          <w:p w14:paraId="4C4B8955" w14:textId="77777777" w:rsidR="00586848" w:rsidRPr="00A1510D" w:rsidRDefault="00586848" w:rsidP="00330D6E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b/>
                <w:sz w:val="16"/>
                <w:szCs w:val="16"/>
              </w:rPr>
            </w:pPr>
          </w:p>
          <w:p w14:paraId="59149DCA" w14:textId="77777777" w:rsidR="00212955" w:rsidRDefault="00A151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Ac</w:t>
            </w:r>
            <w:r w:rsidR="002C62E2" w:rsidRPr="001332CB">
              <w:rPr>
                <w:rFonts w:ascii="Verdana" w:hAnsi="Verdana"/>
                <w:b/>
                <w:sz w:val="14"/>
                <w:szCs w:val="14"/>
              </w:rPr>
              <w:t>tion [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2C62E2" w:rsidRPr="001332CB">
              <w:rPr>
                <w:rFonts w:ascii="Verdana" w:hAnsi="Verdana"/>
                <w:b/>
                <w:sz w:val="14"/>
                <w:szCs w:val="14"/>
              </w:rPr>
              <w:t>-1</w:t>
            </w:r>
            <w:r w:rsidR="00212955" w:rsidRPr="001332CB">
              <w:rPr>
                <w:rFonts w:ascii="Verdana" w:hAnsi="Verdana"/>
                <w:b/>
                <w:sz w:val="14"/>
                <w:szCs w:val="14"/>
              </w:rPr>
              <w:t>]</w:t>
            </w:r>
          </w:p>
          <w:p w14:paraId="2C15A742" w14:textId="7698A591" w:rsidR="00A1510D" w:rsidRPr="00A1510D" w:rsidRDefault="00A151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789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523752" w14:textId="2439381D" w:rsidR="00A1510D" w:rsidRPr="00A1510D" w:rsidRDefault="00A1510D" w:rsidP="00A151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lastRenderedPageBreak/>
              <w:t>Presentation from Eric Keys (CYP) on Cross Yarra Partn</w:t>
            </w:r>
            <w:r>
              <w:rPr>
                <w:rFonts w:ascii="Verdana" w:hAnsi="Verdana"/>
                <w:sz w:val="18"/>
                <w:szCs w:val="18"/>
              </w:rPr>
              <w:t xml:space="preserve">ership and Metro Tunnel design. </w:t>
            </w:r>
            <w:r w:rsidRPr="00A1510D">
              <w:rPr>
                <w:rFonts w:ascii="Verdana" w:hAnsi="Verdana"/>
                <w:sz w:val="18"/>
                <w:szCs w:val="18"/>
              </w:rPr>
              <w:t>Presentation from Mark Wells (CYP) on planning and design development. Presentation from Justin Shepherd (CYP) on Arden Station</w:t>
            </w:r>
            <w:r w:rsidR="00953922">
              <w:rPr>
                <w:rFonts w:ascii="Verdana" w:hAnsi="Verdana"/>
                <w:sz w:val="18"/>
                <w:szCs w:val="18"/>
              </w:rPr>
              <w:t xml:space="preserve"> and Western Portal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 precinct</w:t>
            </w:r>
            <w:r w:rsidR="00953922">
              <w:rPr>
                <w:rFonts w:ascii="Verdana" w:hAnsi="Verdana"/>
                <w:sz w:val="18"/>
                <w:szCs w:val="18"/>
              </w:rPr>
              <w:t>s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 and construction.</w:t>
            </w:r>
          </w:p>
          <w:p w14:paraId="798EE44E" w14:textId="35B60B6B" w:rsidR="006553DD" w:rsidRPr="001332CB" w:rsidRDefault="006553DD" w:rsidP="00A151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332CB">
              <w:rPr>
                <w:rFonts w:ascii="Verdana" w:hAnsi="Verdana"/>
                <w:sz w:val="18"/>
                <w:szCs w:val="18"/>
              </w:rPr>
              <w:t>Matters arising:</w:t>
            </w:r>
          </w:p>
          <w:p w14:paraId="0D2932BE" w14:textId="2D6A1F05" w:rsidR="00A1510D" w:rsidRPr="00A1510D" w:rsidRDefault="00A1510D" w:rsidP="00A1510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t xml:space="preserve">Matthew Whelan raised </w:t>
            </w:r>
            <w:r w:rsidR="008E3EB0">
              <w:rPr>
                <w:rFonts w:ascii="Verdana" w:hAnsi="Verdana"/>
                <w:sz w:val="18"/>
                <w:szCs w:val="18"/>
              </w:rPr>
              <w:t xml:space="preserve">lack of </w:t>
            </w:r>
            <w:proofErr w:type="spellStart"/>
            <w:r w:rsidR="008E3EB0">
              <w:rPr>
                <w:rFonts w:ascii="Verdana" w:hAnsi="Verdana"/>
                <w:sz w:val="18"/>
                <w:szCs w:val="18"/>
              </w:rPr>
              <w:t xml:space="preserve">on </w:t>
            </w:r>
            <w:r w:rsidRPr="00A1510D">
              <w:rPr>
                <w:rFonts w:ascii="Verdana" w:hAnsi="Verdana"/>
                <w:sz w:val="18"/>
                <w:szCs w:val="18"/>
              </w:rPr>
              <w:t>site</w:t>
            </w:r>
            <w:proofErr w:type="spellEnd"/>
            <w:r w:rsidRPr="00A1510D">
              <w:rPr>
                <w:rFonts w:ascii="Verdana" w:hAnsi="Verdana"/>
                <w:sz w:val="18"/>
                <w:szCs w:val="18"/>
              </w:rPr>
              <w:t xml:space="preserve"> parking and the limited parking in the area. </w:t>
            </w:r>
            <w:r w:rsidR="00586848">
              <w:rPr>
                <w:rFonts w:ascii="Verdana" w:hAnsi="Verdana"/>
                <w:sz w:val="18"/>
                <w:szCs w:val="18"/>
              </w:rPr>
              <w:lastRenderedPageBreak/>
              <w:t>Advised that t</w:t>
            </w:r>
            <w:r w:rsidRPr="00A1510D">
              <w:rPr>
                <w:rFonts w:ascii="Verdana" w:hAnsi="Verdana"/>
                <w:sz w:val="18"/>
                <w:szCs w:val="18"/>
              </w:rPr>
              <w:t>he workforce will use public transport to get to and from the site.</w:t>
            </w:r>
          </w:p>
          <w:p w14:paraId="008C52E8" w14:textId="5CC20B7B" w:rsidR="00A1510D" w:rsidRPr="00A1510D" w:rsidRDefault="00A1510D" w:rsidP="00A1510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t>Matt Hammond raised the retrieval of Tunnel Boring Machines and</w:t>
            </w:r>
            <w:r w:rsidR="00586848">
              <w:rPr>
                <w:rFonts w:ascii="Verdana" w:hAnsi="Verdana"/>
                <w:sz w:val="18"/>
                <w:szCs w:val="18"/>
              </w:rPr>
              <w:t xml:space="preserve"> whether this would have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 any impact on JJ Holland Park. </w:t>
            </w:r>
            <w:r w:rsidR="008E3EB0">
              <w:rPr>
                <w:rFonts w:ascii="Verdana" w:hAnsi="Verdana"/>
                <w:sz w:val="18"/>
                <w:szCs w:val="18"/>
              </w:rPr>
              <w:t>Advised that t</w:t>
            </w:r>
            <w:r w:rsidRPr="00A1510D">
              <w:rPr>
                <w:rFonts w:ascii="Verdana" w:hAnsi="Verdana"/>
                <w:sz w:val="18"/>
                <w:szCs w:val="18"/>
              </w:rPr>
              <w:t>he</w:t>
            </w:r>
            <w:r w:rsidR="00586848">
              <w:rPr>
                <w:rFonts w:ascii="Verdana" w:hAnsi="Verdana"/>
                <w:sz w:val="18"/>
                <w:szCs w:val="18"/>
              </w:rPr>
              <w:t>re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 will</w:t>
            </w:r>
            <w:r w:rsidR="00586848">
              <w:rPr>
                <w:rFonts w:ascii="Verdana" w:hAnsi="Verdana"/>
                <w:sz w:val="18"/>
                <w:szCs w:val="18"/>
              </w:rPr>
              <w:t xml:space="preserve"> be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 impact</w:t>
            </w:r>
            <w:r w:rsidR="00586848">
              <w:rPr>
                <w:rFonts w:ascii="Verdana" w:hAnsi="Verdana"/>
                <w:sz w:val="18"/>
                <w:szCs w:val="18"/>
              </w:rPr>
              <w:t>s on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 Childers Street but not JJ Holland Park. </w:t>
            </w:r>
            <w:r w:rsidR="00586848">
              <w:rPr>
                <w:rFonts w:ascii="Verdana" w:hAnsi="Verdana"/>
                <w:sz w:val="18"/>
                <w:szCs w:val="18"/>
              </w:rPr>
              <w:t>We may need to upgrade the path in the park to cater for loss of the shared use path on the southern side of Childers Street.</w:t>
            </w:r>
          </w:p>
          <w:p w14:paraId="22554462" w14:textId="5E10CE02" w:rsidR="00A1510D" w:rsidRPr="00A1510D" w:rsidRDefault="00D71EB9" w:rsidP="00A1510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Gary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Taresch</w:t>
            </w:r>
            <w:proofErr w:type="spellEnd"/>
            <w:r w:rsidR="00A1510D" w:rsidRPr="00A1510D">
              <w:rPr>
                <w:rFonts w:ascii="Verdana" w:hAnsi="Verdana"/>
                <w:sz w:val="18"/>
                <w:szCs w:val="18"/>
              </w:rPr>
              <w:t xml:space="preserve"> raised spoil management and site entrances. </w:t>
            </w:r>
            <w:r w:rsidR="008E3EB0">
              <w:rPr>
                <w:rFonts w:ascii="Verdana" w:hAnsi="Verdana"/>
                <w:sz w:val="18"/>
                <w:szCs w:val="18"/>
              </w:rPr>
              <w:t>Advised that t</w:t>
            </w:r>
            <w:r w:rsidR="00A1510D" w:rsidRPr="00A1510D">
              <w:rPr>
                <w:rFonts w:ascii="Verdana" w:hAnsi="Verdana"/>
                <w:sz w:val="18"/>
                <w:szCs w:val="18"/>
              </w:rPr>
              <w:t xml:space="preserve">he Traffic and Transport Management Plan is in development. </w:t>
            </w:r>
            <w:r w:rsidR="00357F76">
              <w:rPr>
                <w:rFonts w:ascii="Verdana" w:hAnsi="Verdana"/>
                <w:sz w:val="18"/>
                <w:szCs w:val="18"/>
              </w:rPr>
              <w:t xml:space="preserve">Vehicle access will be </w:t>
            </w:r>
            <w:r w:rsidR="008E3EB0">
              <w:rPr>
                <w:rFonts w:ascii="Verdana" w:hAnsi="Verdana"/>
                <w:sz w:val="18"/>
                <w:szCs w:val="18"/>
              </w:rPr>
              <w:t xml:space="preserve">off </w:t>
            </w:r>
            <w:r w:rsidR="00357F76">
              <w:rPr>
                <w:rFonts w:ascii="Verdana" w:hAnsi="Verdana"/>
                <w:sz w:val="18"/>
                <w:szCs w:val="18"/>
              </w:rPr>
              <w:t>Laurens St</w:t>
            </w:r>
            <w:r w:rsidR="00586848">
              <w:rPr>
                <w:rFonts w:ascii="Verdana" w:hAnsi="Verdana"/>
                <w:sz w:val="18"/>
                <w:szCs w:val="18"/>
              </w:rPr>
              <w:t>reet</w:t>
            </w:r>
            <w:r w:rsidR="00357F76">
              <w:rPr>
                <w:rFonts w:ascii="Verdana" w:hAnsi="Verdana"/>
                <w:sz w:val="18"/>
                <w:szCs w:val="18"/>
              </w:rPr>
              <w:t xml:space="preserve"> near </w:t>
            </w:r>
            <w:proofErr w:type="spellStart"/>
            <w:r w:rsidR="00357F76">
              <w:rPr>
                <w:rFonts w:ascii="Verdana" w:hAnsi="Verdana"/>
                <w:sz w:val="18"/>
                <w:szCs w:val="18"/>
              </w:rPr>
              <w:t>Barwise</w:t>
            </w:r>
            <w:proofErr w:type="spellEnd"/>
            <w:r w:rsidR="00357F76">
              <w:rPr>
                <w:rFonts w:ascii="Verdana" w:hAnsi="Verdana"/>
                <w:sz w:val="18"/>
                <w:szCs w:val="18"/>
              </w:rPr>
              <w:t xml:space="preserve"> St</w:t>
            </w:r>
            <w:r w:rsidR="00586848">
              <w:rPr>
                <w:rFonts w:ascii="Verdana" w:hAnsi="Verdana"/>
                <w:sz w:val="18"/>
                <w:szCs w:val="18"/>
              </w:rPr>
              <w:t>reet</w:t>
            </w:r>
            <w:r w:rsidR="00357F76">
              <w:rPr>
                <w:rFonts w:ascii="Verdana" w:hAnsi="Verdana"/>
                <w:sz w:val="18"/>
                <w:szCs w:val="18"/>
              </w:rPr>
              <w:t xml:space="preserve"> and o</w:t>
            </w:r>
            <w:r w:rsidR="008E3EB0">
              <w:rPr>
                <w:rFonts w:ascii="Verdana" w:hAnsi="Verdana"/>
                <w:sz w:val="18"/>
                <w:szCs w:val="18"/>
              </w:rPr>
              <w:t>ff</w:t>
            </w:r>
            <w:r w:rsidR="00357F76">
              <w:rPr>
                <w:rFonts w:ascii="Verdana" w:hAnsi="Verdana"/>
                <w:sz w:val="18"/>
                <w:szCs w:val="18"/>
              </w:rPr>
              <w:t xml:space="preserve"> Arden St</w:t>
            </w:r>
            <w:r w:rsidR="00586848">
              <w:rPr>
                <w:rFonts w:ascii="Verdana" w:hAnsi="Verdana"/>
                <w:sz w:val="18"/>
                <w:szCs w:val="18"/>
              </w:rPr>
              <w:t>reet</w:t>
            </w:r>
            <w:r w:rsidR="00357F76">
              <w:rPr>
                <w:rFonts w:ascii="Verdana" w:hAnsi="Verdana"/>
                <w:sz w:val="18"/>
                <w:szCs w:val="18"/>
              </w:rPr>
              <w:t xml:space="preserve"> via the driveway</w:t>
            </w:r>
            <w:r w:rsidR="00586848">
              <w:rPr>
                <w:rFonts w:ascii="Verdana" w:hAnsi="Verdana"/>
                <w:sz w:val="18"/>
                <w:szCs w:val="18"/>
              </w:rPr>
              <w:t xml:space="preserve"> into the Government-owned land</w:t>
            </w:r>
            <w:r w:rsidR="00357F76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C2D1CA0" w14:textId="68CCA08D" w:rsidR="00A1510D" w:rsidRPr="00A1510D" w:rsidRDefault="00D71EB9" w:rsidP="00A1510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Matthew Whelan</w:t>
            </w:r>
            <w:r w:rsidR="00A1510D" w:rsidRPr="00A1510D">
              <w:rPr>
                <w:rFonts w:ascii="Verdana" w:hAnsi="Verdana"/>
                <w:sz w:val="18"/>
                <w:szCs w:val="18"/>
              </w:rPr>
              <w:t xml:space="preserve"> raised</w:t>
            </w:r>
            <w:r w:rsidR="00586848">
              <w:rPr>
                <w:rFonts w:ascii="Verdana" w:hAnsi="Verdana"/>
                <w:sz w:val="18"/>
                <w:szCs w:val="18"/>
              </w:rPr>
              <w:t xml:space="preserve"> concerns about</w:t>
            </w:r>
            <w:r w:rsidR="00A1510D" w:rsidRPr="00A1510D">
              <w:rPr>
                <w:rFonts w:ascii="Verdana" w:hAnsi="Verdana"/>
                <w:sz w:val="18"/>
                <w:szCs w:val="18"/>
              </w:rPr>
              <w:t xml:space="preserve"> cyclists. Feedback has been incorporated through the Environment Effects Statement process. Truck movements will be managed in real time using a </w:t>
            </w:r>
            <w:r w:rsidR="000908B5">
              <w:rPr>
                <w:rFonts w:ascii="Verdana" w:hAnsi="Verdana"/>
                <w:sz w:val="18"/>
                <w:szCs w:val="18"/>
              </w:rPr>
              <w:t>GPS system called V</w:t>
            </w:r>
            <w:r w:rsidR="00A1510D" w:rsidRPr="00A1510D">
              <w:rPr>
                <w:rFonts w:ascii="Verdana" w:hAnsi="Verdana"/>
                <w:sz w:val="18"/>
                <w:szCs w:val="18"/>
              </w:rPr>
              <w:t xml:space="preserve">irtual </w:t>
            </w:r>
            <w:r w:rsidR="000908B5">
              <w:rPr>
                <w:rFonts w:ascii="Verdana" w:hAnsi="Verdana"/>
                <w:sz w:val="18"/>
                <w:szCs w:val="18"/>
              </w:rPr>
              <w:t>S</w:t>
            </w:r>
            <w:r w:rsidR="00A1510D" w:rsidRPr="00A1510D">
              <w:rPr>
                <w:rFonts w:ascii="Verdana" w:hAnsi="Verdana"/>
                <w:sz w:val="18"/>
                <w:szCs w:val="18"/>
              </w:rPr>
              <w:t xml:space="preserve">uperintendent. </w:t>
            </w:r>
          </w:p>
          <w:p w14:paraId="29AFEDDF" w14:textId="5B44B0C6" w:rsidR="00A1510D" w:rsidRPr="00A1510D" w:rsidRDefault="00A1510D" w:rsidP="00A1510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t xml:space="preserve">Enid </w:t>
            </w:r>
            <w:proofErr w:type="spellStart"/>
            <w:r w:rsidR="00586848">
              <w:rPr>
                <w:rFonts w:ascii="Verdana" w:hAnsi="Verdana"/>
                <w:sz w:val="18"/>
                <w:szCs w:val="18"/>
              </w:rPr>
              <w:t>Hookey</w:t>
            </w:r>
            <w:proofErr w:type="spellEnd"/>
            <w:r w:rsidR="00586848" w:rsidRPr="00A151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1510D">
              <w:rPr>
                <w:rFonts w:ascii="Verdana" w:hAnsi="Verdana"/>
                <w:sz w:val="18"/>
                <w:szCs w:val="18"/>
              </w:rPr>
              <w:t xml:space="preserve">raised that there are other projects </w:t>
            </w:r>
            <w:r w:rsidR="00586848">
              <w:rPr>
                <w:rFonts w:ascii="Verdana" w:hAnsi="Verdana"/>
                <w:sz w:val="18"/>
                <w:szCs w:val="18"/>
              </w:rPr>
              <w:t>currently</w:t>
            </w:r>
            <w:r w:rsidR="00586848" w:rsidRPr="00A151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1510D">
              <w:rPr>
                <w:rFonts w:ascii="Verdana" w:hAnsi="Verdana"/>
                <w:sz w:val="18"/>
                <w:szCs w:val="18"/>
              </w:rPr>
              <w:t>taking place in the area</w:t>
            </w:r>
            <w:r w:rsidR="00586848">
              <w:rPr>
                <w:rFonts w:ascii="Verdana" w:hAnsi="Verdana"/>
                <w:sz w:val="18"/>
                <w:szCs w:val="18"/>
              </w:rPr>
              <w:t xml:space="preserve"> and coordination is important</w:t>
            </w:r>
            <w:r w:rsidR="008E3EB0">
              <w:rPr>
                <w:rFonts w:ascii="Verdana" w:hAnsi="Verdana"/>
                <w:sz w:val="18"/>
                <w:szCs w:val="18"/>
              </w:rPr>
              <w:t>.</w:t>
            </w:r>
          </w:p>
          <w:p w14:paraId="5D454798" w14:textId="753E7A43" w:rsidR="00A1510D" w:rsidRPr="00A1510D" w:rsidRDefault="00A1510D" w:rsidP="00A1510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t xml:space="preserve">The CRG discussed </w:t>
            </w:r>
            <w:r w:rsidR="00586848">
              <w:rPr>
                <w:rFonts w:ascii="Verdana" w:hAnsi="Verdana"/>
                <w:sz w:val="18"/>
                <w:szCs w:val="18"/>
              </w:rPr>
              <w:t xml:space="preserve">the timing for acquisition and demolition of </w:t>
            </w:r>
            <w:r w:rsidRPr="00A1510D">
              <w:rPr>
                <w:rFonts w:ascii="Verdana" w:hAnsi="Verdana"/>
                <w:sz w:val="18"/>
                <w:szCs w:val="18"/>
              </w:rPr>
              <w:t>135 Ormond Street</w:t>
            </w:r>
            <w:r w:rsidR="008E3EB0">
              <w:rPr>
                <w:rFonts w:ascii="Verdana" w:hAnsi="Verdana"/>
                <w:sz w:val="18"/>
                <w:szCs w:val="18"/>
              </w:rPr>
              <w:t>.</w:t>
            </w:r>
          </w:p>
          <w:p w14:paraId="11517127" w14:textId="77777777" w:rsidR="00A1510D" w:rsidRDefault="00A1510D" w:rsidP="00A151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7EF7144A" w14:textId="2326A973" w:rsidR="00A1510D" w:rsidRPr="001332CB" w:rsidRDefault="00A1510D" w:rsidP="00A151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t>Presentation on the Traffic and Transport Management Plan (CYP)</w:t>
            </w:r>
          </w:p>
        </w:tc>
      </w:tr>
      <w:tr w:rsidR="00A1510D" w:rsidRPr="00462904" w14:paraId="5B0182E1" w14:textId="77777777" w:rsidTr="00AD6C79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DC6859" w14:textId="25DD0263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9C1C97" w14:textId="77777777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Presentation from MMRA</w:t>
            </w:r>
          </w:p>
        </w:tc>
      </w:tr>
      <w:tr w:rsidR="00A1510D" w14:paraId="15ACE1CA" w14:textId="77777777" w:rsidTr="00714A0D">
        <w:trPr>
          <w:trHeight w:val="973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6406CA27" w14:textId="77777777" w:rsidR="00A1510D" w:rsidRPr="00B04FB3" w:rsidRDefault="00A1510D" w:rsidP="00AD6C79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89" w:type="dxa"/>
            <w:tcBorders>
              <w:top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38620E4" w14:textId="3534C41D" w:rsidR="00A1510D" w:rsidRPr="006553DD" w:rsidRDefault="00A1510D" w:rsidP="00AD6C79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Presentation from Eli Firestone (MMRA) on the Rail Infra</w:t>
            </w:r>
            <w:r w:rsidR="00714A0D">
              <w:rPr>
                <w:rFonts w:ascii="Verdana" w:hAnsi="Verdana"/>
                <w:sz w:val="18"/>
                <w:szCs w:val="18"/>
              </w:rPr>
              <w:t>structure Alliance and Western Portal tunnel entrance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7BA8CC27" w14:textId="77777777" w:rsidR="00A1510D" w:rsidRPr="005C680F" w:rsidRDefault="00A1510D" w:rsidP="00AD6C79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Matters arising: Nil</w:t>
            </w:r>
          </w:p>
        </w:tc>
      </w:tr>
      <w:tr w:rsidR="00A1510D" w:rsidRPr="00462904" w14:paraId="7C1DF10F" w14:textId="77777777" w:rsidTr="00AD6C79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5ED255" w14:textId="6F36AC69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5.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B7D973" w14:textId="43368990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Presentation from </w:t>
            </w:r>
            <w:r w:rsidR="00714A0D">
              <w:rPr>
                <w:rFonts w:ascii="Verdana" w:hAnsi="Verdana"/>
                <w:color w:val="auto"/>
                <w:sz w:val="18"/>
                <w:szCs w:val="18"/>
              </w:rPr>
              <w:t>John Holland</w:t>
            </w:r>
          </w:p>
        </w:tc>
      </w:tr>
      <w:tr w:rsidR="00A1510D" w14:paraId="2AEEC56D" w14:textId="77777777" w:rsidTr="006859B9">
        <w:trPr>
          <w:trHeight w:val="1488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23B5B5F3" w14:textId="77777777" w:rsidR="00A1510D" w:rsidRPr="00B04FB3" w:rsidRDefault="00A1510D" w:rsidP="00AD6C79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89" w:type="dxa"/>
            <w:tcBorders>
              <w:top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B023398" w14:textId="78E5507A" w:rsidR="00714A0D" w:rsidRPr="00714A0D" w:rsidRDefault="00714A0D" w:rsidP="00714A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Presentation from David </w:t>
            </w:r>
            <w:proofErr w:type="spellStart"/>
            <w:r w:rsidRPr="00714A0D">
              <w:rPr>
                <w:rFonts w:ascii="Verdana" w:hAnsi="Verdana"/>
                <w:sz w:val="18"/>
                <w:szCs w:val="18"/>
              </w:rPr>
              <w:t>Thek</w:t>
            </w:r>
            <w:proofErr w:type="spellEnd"/>
            <w:r w:rsidRPr="00714A0D">
              <w:rPr>
                <w:rFonts w:ascii="Verdana" w:hAnsi="Verdana"/>
                <w:sz w:val="18"/>
                <w:szCs w:val="18"/>
              </w:rPr>
              <w:t xml:space="preserve"> (John Holland) on demolition, service relocation and upcoming works for the Arden and Kensington </w:t>
            </w:r>
            <w:r w:rsidR="00586848">
              <w:rPr>
                <w:rFonts w:ascii="Verdana" w:hAnsi="Verdana"/>
                <w:sz w:val="18"/>
                <w:szCs w:val="18"/>
              </w:rPr>
              <w:t>precincts</w:t>
            </w:r>
            <w:r w:rsidRPr="00714A0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E824488" w14:textId="77777777" w:rsidR="00714A0D" w:rsidRPr="00714A0D" w:rsidRDefault="00714A0D" w:rsidP="00714A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Matters arising:</w:t>
            </w:r>
          </w:p>
          <w:p w14:paraId="05EB3221" w14:textId="7FAEFC6D" w:rsidR="00714A0D" w:rsidRPr="00714A0D" w:rsidRDefault="00714A0D" w:rsidP="00AD6C7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Tim </w:t>
            </w:r>
            <w:proofErr w:type="spellStart"/>
            <w:r w:rsidRPr="00714A0D">
              <w:rPr>
                <w:rFonts w:ascii="Verdana" w:hAnsi="Verdana"/>
                <w:sz w:val="18"/>
                <w:szCs w:val="18"/>
              </w:rPr>
              <w:t>R</w:t>
            </w:r>
            <w:r w:rsidR="00D71EB9">
              <w:rPr>
                <w:rFonts w:ascii="Verdana" w:hAnsi="Verdana"/>
                <w:sz w:val="18"/>
                <w:szCs w:val="18"/>
              </w:rPr>
              <w:t>i</w:t>
            </w:r>
            <w:r w:rsidRPr="00714A0D">
              <w:rPr>
                <w:rFonts w:ascii="Verdana" w:hAnsi="Verdana"/>
                <w:sz w:val="18"/>
                <w:szCs w:val="18"/>
              </w:rPr>
              <w:t>en</w:t>
            </w:r>
            <w:r w:rsidR="00D71EB9">
              <w:rPr>
                <w:rFonts w:ascii="Verdana" w:hAnsi="Verdana"/>
                <w:sz w:val="18"/>
                <w:szCs w:val="18"/>
              </w:rPr>
              <w:t>iets</w:t>
            </w:r>
            <w:proofErr w:type="spellEnd"/>
            <w:r w:rsidR="00D71EB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14A0D">
              <w:rPr>
                <w:rFonts w:ascii="Verdana" w:hAnsi="Verdana"/>
                <w:sz w:val="18"/>
                <w:szCs w:val="18"/>
              </w:rPr>
              <w:t>raised traffi</w:t>
            </w:r>
            <w:r w:rsidR="006859B9">
              <w:rPr>
                <w:rFonts w:ascii="Verdana" w:hAnsi="Verdana"/>
                <w:sz w:val="18"/>
                <w:szCs w:val="18"/>
              </w:rPr>
              <w:t xml:space="preserve">c disruption on Kensington Road. </w:t>
            </w:r>
            <w:r w:rsidR="008E3EB0">
              <w:rPr>
                <w:rFonts w:ascii="Verdana" w:hAnsi="Verdana"/>
                <w:sz w:val="18"/>
                <w:szCs w:val="18"/>
              </w:rPr>
              <w:t>John Holland advised that t</w:t>
            </w:r>
            <w:r w:rsidR="006859B9">
              <w:rPr>
                <w:rFonts w:ascii="Verdana" w:hAnsi="Verdana"/>
                <w:sz w:val="18"/>
                <w:szCs w:val="18"/>
              </w:rPr>
              <w:t xml:space="preserve">raffic management </w:t>
            </w:r>
            <w:r w:rsidR="008E3EB0">
              <w:rPr>
                <w:rFonts w:ascii="Verdana" w:hAnsi="Verdana"/>
                <w:sz w:val="18"/>
                <w:szCs w:val="18"/>
              </w:rPr>
              <w:t>will be in place to</w:t>
            </w:r>
            <w:r w:rsidR="006859B9">
              <w:rPr>
                <w:rFonts w:ascii="Verdana" w:hAnsi="Verdana"/>
                <w:sz w:val="18"/>
                <w:szCs w:val="18"/>
              </w:rPr>
              <w:t xml:space="preserve"> allow travel in both directions. </w:t>
            </w:r>
          </w:p>
        </w:tc>
      </w:tr>
      <w:tr w:rsidR="00A1510D" w:rsidRPr="00462904" w14:paraId="180F45C2" w14:textId="77777777" w:rsidTr="00AD6C79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18AB3C" w14:textId="48A39E85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6.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6DDEF5" w14:textId="407FAA02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Presentation from </w:t>
            </w:r>
            <w:proofErr w:type="spellStart"/>
            <w:r w:rsidR="00714A0D">
              <w:rPr>
                <w:rFonts w:ascii="Verdana" w:hAnsi="Verdana"/>
                <w:color w:val="auto"/>
                <w:sz w:val="18"/>
                <w:szCs w:val="18"/>
              </w:rPr>
              <w:t>Beon</w:t>
            </w:r>
            <w:proofErr w:type="spellEnd"/>
            <w:r w:rsidR="00714A0D">
              <w:rPr>
                <w:rFonts w:ascii="Verdana" w:hAnsi="Verdana"/>
                <w:color w:val="auto"/>
                <w:sz w:val="18"/>
                <w:szCs w:val="18"/>
              </w:rPr>
              <w:t xml:space="preserve"> Energy</w:t>
            </w:r>
            <w:r w:rsidR="008E3EB0">
              <w:rPr>
                <w:rFonts w:ascii="Verdana" w:hAnsi="Verdana"/>
                <w:color w:val="auto"/>
                <w:sz w:val="18"/>
                <w:szCs w:val="18"/>
              </w:rPr>
              <w:t xml:space="preserve"> Solutions</w:t>
            </w:r>
          </w:p>
        </w:tc>
      </w:tr>
      <w:tr w:rsidR="00A1510D" w14:paraId="11D8677A" w14:textId="77777777" w:rsidTr="00714A0D">
        <w:trPr>
          <w:trHeight w:val="1073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1CF3D468" w14:textId="77777777" w:rsidR="00A1510D" w:rsidRPr="00B04FB3" w:rsidRDefault="00A1510D" w:rsidP="00AD6C79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89" w:type="dxa"/>
            <w:tcBorders>
              <w:top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AD008BD" w14:textId="7716E552" w:rsidR="00714A0D" w:rsidRPr="00714A0D" w:rsidRDefault="00714A0D" w:rsidP="00714A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Presentation from Megan </w:t>
            </w:r>
            <w:proofErr w:type="spellStart"/>
            <w:r w:rsidRPr="00714A0D">
              <w:rPr>
                <w:rFonts w:ascii="Verdana" w:hAnsi="Verdana"/>
                <w:sz w:val="18"/>
                <w:szCs w:val="18"/>
              </w:rPr>
              <w:t>Crockford</w:t>
            </w:r>
            <w:proofErr w:type="spellEnd"/>
            <w:r w:rsidRPr="00714A0D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714A0D">
              <w:rPr>
                <w:rFonts w:ascii="Verdana" w:hAnsi="Verdana"/>
                <w:sz w:val="18"/>
                <w:szCs w:val="18"/>
              </w:rPr>
              <w:t>Beon</w:t>
            </w:r>
            <w:proofErr w:type="spellEnd"/>
            <w:r w:rsidRPr="00714A0D">
              <w:rPr>
                <w:rFonts w:ascii="Verdana" w:hAnsi="Verdana"/>
                <w:sz w:val="18"/>
                <w:szCs w:val="18"/>
              </w:rPr>
              <w:t xml:space="preserve"> Energy</w:t>
            </w:r>
            <w:r w:rsidR="00E527E6">
              <w:rPr>
                <w:rFonts w:ascii="Verdana" w:hAnsi="Verdana"/>
                <w:sz w:val="18"/>
                <w:szCs w:val="18"/>
              </w:rPr>
              <w:t xml:space="preserve"> Solutions</w:t>
            </w:r>
            <w:r w:rsidRPr="00714A0D">
              <w:rPr>
                <w:rFonts w:ascii="Verdana" w:hAnsi="Verdana"/>
                <w:sz w:val="18"/>
                <w:szCs w:val="18"/>
              </w:rPr>
              <w:t xml:space="preserve">) on the installation of </w:t>
            </w:r>
            <w:r w:rsidR="00E527E6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714A0D">
              <w:rPr>
                <w:rFonts w:ascii="Verdana" w:hAnsi="Verdana"/>
                <w:sz w:val="18"/>
                <w:szCs w:val="18"/>
              </w:rPr>
              <w:t xml:space="preserve">temporary power </w:t>
            </w:r>
            <w:r w:rsidR="00586848">
              <w:rPr>
                <w:rFonts w:ascii="Verdana" w:hAnsi="Verdana"/>
                <w:sz w:val="18"/>
                <w:szCs w:val="18"/>
              </w:rPr>
              <w:t>sub</w:t>
            </w:r>
            <w:r w:rsidRPr="00714A0D">
              <w:rPr>
                <w:rFonts w:ascii="Verdana" w:hAnsi="Verdana"/>
                <w:sz w:val="18"/>
                <w:szCs w:val="18"/>
              </w:rPr>
              <w:t>station</w:t>
            </w:r>
            <w:r w:rsidR="00E527E6">
              <w:rPr>
                <w:rFonts w:ascii="Verdana" w:hAnsi="Verdana"/>
                <w:sz w:val="18"/>
                <w:szCs w:val="18"/>
              </w:rPr>
              <w:t xml:space="preserve"> at Arden</w:t>
            </w:r>
            <w:r w:rsidRPr="00714A0D">
              <w:rPr>
                <w:rFonts w:ascii="Verdana" w:hAnsi="Verdana"/>
                <w:sz w:val="18"/>
                <w:szCs w:val="18"/>
              </w:rPr>
              <w:t xml:space="preserve"> required for the Metro Tunnel Project. </w:t>
            </w:r>
          </w:p>
          <w:p w14:paraId="15AC662C" w14:textId="5421CC45" w:rsidR="00714A0D" w:rsidRPr="005C680F" w:rsidRDefault="00714A0D" w:rsidP="00AD6C79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Matters arising: Nil</w:t>
            </w:r>
          </w:p>
        </w:tc>
      </w:tr>
      <w:tr w:rsidR="00A1510D" w:rsidRPr="00462904" w14:paraId="624BC0D2" w14:textId="77777777" w:rsidTr="00AD6C79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065D5B" w14:textId="473907C9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7.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384214" w14:textId="44686137" w:rsidR="00A1510D" w:rsidRDefault="00714A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Management o</w:t>
            </w:r>
            <w:r w:rsidR="008E3EB0">
              <w:rPr>
                <w:rFonts w:ascii="Verdana" w:hAnsi="Verdana"/>
                <w:color w:val="auto"/>
                <w:sz w:val="18"/>
                <w:szCs w:val="18"/>
              </w:rPr>
              <w:t>f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the Community Reference Group</w:t>
            </w:r>
            <w:r w:rsidR="00A1510D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</w:tr>
      <w:tr w:rsidR="00A1510D" w14:paraId="09BE3EB6" w14:textId="77777777" w:rsidTr="00337461">
        <w:trPr>
          <w:trHeight w:val="2018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563C6445" w14:textId="77777777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4EFF9BA7" w14:textId="77777777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B503CB8" w14:textId="53F3DFAD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4DD8CCE8" w14:textId="1139D10D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215A15B" w14:textId="42DC24C2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27AF455" w14:textId="11FC09CB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D106AF8" w14:textId="49E464BD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59F98CC9" w14:textId="559AEAF6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3334C772" w14:textId="0AD41F5B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6C3AFB8" w14:textId="1C38C82A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4963AE14" w14:textId="1019FF4C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5063CBC4" w14:textId="1F8D1125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1D78459" w14:textId="43FCFDE2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5BA49FBE" w14:textId="5591284B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3CC3B125" w14:textId="3A6FA17F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79362CC" w14:textId="1C4207E6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2C35C997" w14:textId="268360D3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926569F" w14:textId="6ED5CEAD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B66B68A" w14:textId="64A0804D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C66FFFB" w14:textId="1677439C" w:rsidR="00714A0D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0C62230" w14:textId="77777777" w:rsidR="00714A0D" w:rsidRPr="00D71EB9" w:rsidRDefault="00714A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B15942B" w14:textId="608BA712" w:rsidR="00A1510D" w:rsidRDefault="00A1510D" w:rsidP="00A151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Action [1</w:t>
            </w:r>
            <w:r w:rsidRPr="001332CB">
              <w:rPr>
                <w:rFonts w:ascii="Verdana" w:hAnsi="Verdana"/>
                <w:b/>
                <w:sz w:val="14"/>
                <w:szCs w:val="14"/>
              </w:rPr>
              <w:t>-2]</w:t>
            </w:r>
          </w:p>
          <w:p w14:paraId="0F31240A" w14:textId="13C7BE77" w:rsidR="00A1510D" w:rsidRPr="00337461" w:rsidRDefault="00714A0D" w:rsidP="00337461">
            <w:pPr>
              <w:autoSpaceDE w:val="0"/>
              <w:autoSpaceDN w:val="0"/>
              <w:adjustRightInd w:val="0"/>
              <w:spacing w:before="120" w:after="8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Action [1-3</w:t>
            </w:r>
            <w:r w:rsidRPr="001332CB">
              <w:rPr>
                <w:rFonts w:ascii="Verdana" w:hAnsi="Verdana"/>
                <w:b/>
                <w:sz w:val="14"/>
                <w:szCs w:val="14"/>
              </w:rPr>
              <w:t>]</w:t>
            </w:r>
          </w:p>
        </w:tc>
        <w:tc>
          <w:tcPr>
            <w:tcW w:w="8789" w:type="dxa"/>
            <w:tcBorders>
              <w:top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7A324C1" w14:textId="73666081" w:rsidR="00714A0D" w:rsidRPr="00D71EB9" w:rsidRDefault="00A1510D" w:rsidP="00D71EB9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  <w:r w:rsidR="00714A0D" w:rsidRPr="00D71EB9">
              <w:rPr>
                <w:rFonts w:ascii="Verdana" w:hAnsi="Verdana"/>
                <w:sz w:val="18"/>
                <w:szCs w:val="18"/>
              </w:rPr>
              <w:t>Key topics f</w:t>
            </w:r>
            <w:r w:rsidR="006475C6">
              <w:rPr>
                <w:rFonts w:ascii="Verdana" w:hAnsi="Verdana"/>
                <w:sz w:val="18"/>
                <w:szCs w:val="18"/>
              </w:rPr>
              <w:t>or</w:t>
            </w:r>
            <w:r w:rsidR="00714A0D" w:rsidRPr="00D71EB9">
              <w:rPr>
                <w:rFonts w:ascii="Verdana" w:hAnsi="Verdana"/>
                <w:sz w:val="18"/>
                <w:szCs w:val="18"/>
              </w:rPr>
              <w:t xml:space="preserve"> discussion raised by members:</w:t>
            </w:r>
            <w:r w:rsidR="00337461" w:rsidRPr="00D71EB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C5BEC0" w14:textId="77777777" w:rsidR="00714A0D" w:rsidRPr="00714A0D" w:rsidRDefault="00714A0D" w:rsidP="00D71EB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Ben Pocock</w:t>
            </w:r>
          </w:p>
          <w:p w14:paraId="0533C643" w14:textId="77777777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Parking </w:t>
            </w:r>
          </w:p>
          <w:p w14:paraId="2E49AB25" w14:textId="68B8A9EC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Possible coordination with other construction works taking place in the area</w:t>
            </w:r>
          </w:p>
          <w:p w14:paraId="5B3763C3" w14:textId="77777777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Vulnerable road user safety</w:t>
            </w:r>
          </w:p>
          <w:p w14:paraId="76FB07F4" w14:textId="77777777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Noise and vibration during construction</w:t>
            </w:r>
          </w:p>
          <w:p w14:paraId="176D0CDC" w14:textId="67F564E1" w:rsidR="00714A0D" w:rsidRPr="006859B9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6859B9">
              <w:rPr>
                <w:rFonts w:ascii="Verdana" w:hAnsi="Verdana"/>
                <w:sz w:val="18"/>
                <w:szCs w:val="18"/>
              </w:rPr>
              <w:t>Intake substation</w:t>
            </w:r>
          </w:p>
          <w:p w14:paraId="4D931915" w14:textId="77777777" w:rsidR="00714A0D" w:rsidRPr="00714A0D" w:rsidRDefault="00714A0D" w:rsidP="00D71EB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Gary </w:t>
            </w:r>
            <w:proofErr w:type="spellStart"/>
            <w:r w:rsidRPr="00714A0D">
              <w:rPr>
                <w:rFonts w:ascii="Verdana" w:hAnsi="Verdana"/>
                <w:sz w:val="18"/>
                <w:szCs w:val="18"/>
              </w:rPr>
              <w:t>Taresch</w:t>
            </w:r>
            <w:proofErr w:type="spellEnd"/>
          </w:p>
          <w:p w14:paraId="1F360735" w14:textId="5E41DABC" w:rsid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Traffic management </w:t>
            </w:r>
          </w:p>
          <w:p w14:paraId="1F71476C" w14:textId="2CA945E6" w:rsidR="006475C6" w:rsidRPr="00714A0D" w:rsidRDefault="006475C6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Access 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Barwise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Street</w:t>
            </w:r>
          </w:p>
          <w:p w14:paraId="76BF4827" w14:textId="77777777" w:rsidR="00714A0D" w:rsidRPr="00714A0D" w:rsidRDefault="00714A0D" w:rsidP="00D71EB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lastRenderedPageBreak/>
              <w:t>Matthew Whelan</w:t>
            </w:r>
          </w:p>
          <w:p w14:paraId="23400073" w14:textId="77777777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As above, particularly around coordinating with other projects in the area</w:t>
            </w:r>
          </w:p>
          <w:p w14:paraId="695DEE0D" w14:textId="77777777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Noise and vibration due to proximity to the Lost Dogs Home</w:t>
            </w:r>
          </w:p>
          <w:p w14:paraId="5382645A" w14:textId="77777777" w:rsidR="00714A0D" w:rsidRPr="00714A0D" w:rsidRDefault="00714A0D" w:rsidP="00D71EB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Matt Hammond</w:t>
            </w:r>
          </w:p>
          <w:p w14:paraId="4C50C5A8" w14:textId="3323A01F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135 Ormond Street</w:t>
            </w:r>
            <w:r w:rsidR="006475C6">
              <w:rPr>
                <w:rFonts w:ascii="Verdana" w:hAnsi="Verdana"/>
                <w:sz w:val="18"/>
                <w:szCs w:val="18"/>
              </w:rPr>
              <w:t xml:space="preserve"> demolition</w:t>
            </w:r>
          </w:p>
          <w:p w14:paraId="51BBACA0" w14:textId="399139C9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 xml:space="preserve">Parking </w:t>
            </w:r>
            <w:r w:rsidR="006475C6">
              <w:rPr>
                <w:rFonts w:ascii="Verdana" w:hAnsi="Verdana"/>
                <w:sz w:val="18"/>
                <w:szCs w:val="18"/>
              </w:rPr>
              <w:t>on</w:t>
            </w:r>
            <w:r w:rsidRPr="00714A0D">
              <w:rPr>
                <w:rFonts w:ascii="Verdana" w:hAnsi="Verdana"/>
                <w:sz w:val="18"/>
                <w:szCs w:val="18"/>
              </w:rPr>
              <w:t xml:space="preserve"> Childers Street - particularly during the winter sports season</w:t>
            </w:r>
          </w:p>
          <w:p w14:paraId="27DA53DD" w14:textId="77777777" w:rsidR="00714A0D" w:rsidRPr="00714A0D" w:rsidRDefault="00714A0D" w:rsidP="00D71EB9">
            <w:pPr>
              <w:numPr>
                <w:ilvl w:val="1"/>
                <w:numId w:val="7"/>
              </w:numPr>
              <w:spacing w:before="80" w:after="80"/>
              <w:ind w:left="883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Coordinated communications with PTV (maintenance and operations)</w:t>
            </w:r>
          </w:p>
          <w:p w14:paraId="2FDD3320" w14:textId="1362B6DA" w:rsidR="00714A0D" w:rsidRPr="00714A0D" w:rsidRDefault="00714A0D" w:rsidP="00714A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 Presentation from the Traffic and Transport Working Group</w:t>
            </w:r>
          </w:p>
          <w:p w14:paraId="1D1A01A8" w14:textId="595255B5" w:rsidR="00714A0D" w:rsidRPr="00714A0D" w:rsidRDefault="00714A0D" w:rsidP="00714A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Terms of Reference deferred until the next meeting of the CRG</w:t>
            </w:r>
          </w:p>
        </w:tc>
      </w:tr>
      <w:tr w:rsidR="00A1510D" w:rsidRPr="00462904" w14:paraId="6B512FFE" w14:textId="77777777" w:rsidTr="00AD6C79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52EFD7" w14:textId="45CA1977" w:rsidR="00A1510D" w:rsidRDefault="00A1510D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8.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C7CEB0" w14:textId="06B9056D" w:rsidR="00A1510D" w:rsidRDefault="00337461" w:rsidP="00AD6C79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Next meeting</w:t>
            </w:r>
          </w:p>
        </w:tc>
      </w:tr>
      <w:tr w:rsidR="00A1510D" w14:paraId="72F7BBEC" w14:textId="77777777" w:rsidTr="00337461">
        <w:trPr>
          <w:trHeight w:val="1071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</w:tcPr>
          <w:p w14:paraId="24AB1F6E" w14:textId="77777777" w:rsidR="00A1510D" w:rsidRPr="00B04FB3" w:rsidRDefault="00A1510D" w:rsidP="00AD6C79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89" w:type="dxa"/>
            <w:tcBorders>
              <w:top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5DABAACC" w14:textId="5335C8DE" w:rsidR="00A1510D" w:rsidRDefault="00337461" w:rsidP="00AD6C79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Matters arising:</w:t>
            </w:r>
          </w:p>
          <w:p w14:paraId="10930371" w14:textId="267BD701" w:rsidR="00337461" w:rsidRPr="00337461" w:rsidRDefault="00337461" w:rsidP="00AD6C7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80" w:after="8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337461">
              <w:rPr>
                <w:rFonts w:ascii="Verdana" w:hAnsi="Verdana"/>
                <w:sz w:val="18"/>
                <w:szCs w:val="18"/>
              </w:rPr>
              <w:t>Next meeting of the Kensington and Arden Community Reference Group is planned for early December 2017</w:t>
            </w:r>
          </w:p>
        </w:tc>
      </w:tr>
      <w:tr w:rsidR="00466C88" w14:paraId="6F712AF9" w14:textId="77777777" w:rsidTr="00D46013">
        <w:trPr>
          <w:trHeight w:val="340"/>
        </w:trPr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14:paraId="0EA456FB" w14:textId="13BE8A1D" w:rsidR="00466C88" w:rsidRDefault="00A1510D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9</w:t>
            </w:r>
            <w:r w:rsidR="00466C88">
              <w:rPr>
                <w:rFonts w:ascii="Verdana" w:hAnsi="Verdana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8789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1A98571" w14:textId="4F019492" w:rsidR="00466C88" w:rsidRPr="00FC5500" w:rsidRDefault="00466C88" w:rsidP="00615978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Meeting Close </w:t>
            </w:r>
          </w:p>
        </w:tc>
      </w:tr>
      <w:tr w:rsidR="00466C88" w:rsidRPr="00B71683" w14:paraId="7B457565" w14:textId="77777777" w:rsidTr="00337461">
        <w:trPr>
          <w:trHeight w:val="758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</w:tcPr>
          <w:p w14:paraId="638A7403" w14:textId="77777777" w:rsidR="00466C88" w:rsidRPr="00FD570D" w:rsidRDefault="00466C88" w:rsidP="00615978"/>
        </w:tc>
        <w:tc>
          <w:tcPr>
            <w:tcW w:w="8789" w:type="dxa"/>
            <w:tcBorders>
              <w:top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519183F6" w14:textId="5167DB51" w:rsidR="00466C88" w:rsidRPr="006553DD" w:rsidRDefault="00466C88" w:rsidP="00615978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Closing remarks from </w:t>
            </w:r>
            <w:r w:rsidR="005C680F">
              <w:rPr>
                <w:rFonts w:ascii="Verdana" w:hAnsi="Verdana"/>
                <w:sz w:val="18"/>
                <w:szCs w:val="18"/>
              </w:rPr>
              <w:t>James Tonkin (MMRA)</w:t>
            </w:r>
            <w:r w:rsidR="00337461">
              <w:rPr>
                <w:rFonts w:ascii="Verdana" w:hAnsi="Verdana"/>
                <w:sz w:val="18"/>
                <w:szCs w:val="18"/>
              </w:rPr>
              <w:t>.</w:t>
            </w:r>
          </w:p>
          <w:p w14:paraId="410516B8" w14:textId="2453C89F" w:rsidR="005C680F" w:rsidRPr="00337461" w:rsidRDefault="005C680F" w:rsidP="00337461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Matters arising: </w:t>
            </w:r>
            <w:r w:rsidR="00337461"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</w:tbl>
    <w:p w14:paraId="5F7F0CC4" w14:textId="13060FF1" w:rsidR="008B7707" w:rsidRDefault="008B7707" w:rsidP="008B7707"/>
    <w:p w14:paraId="6A9E39D6" w14:textId="77777777" w:rsidR="00A25A6B" w:rsidRDefault="00A25A6B" w:rsidP="008B7707"/>
    <w:p w14:paraId="6EA459B3" w14:textId="69B3FE3A" w:rsidR="00526652" w:rsidRPr="00526652" w:rsidRDefault="00526652" w:rsidP="00526652">
      <w:pPr>
        <w:spacing w:before="240" w:after="120"/>
        <w:ind w:left="-142"/>
        <w:rPr>
          <w:b/>
        </w:rPr>
      </w:pPr>
      <w:r w:rsidRPr="00526652">
        <w:rPr>
          <w:b/>
        </w:rPr>
        <w:t>ACTION</w:t>
      </w:r>
      <w:r>
        <w:rPr>
          <w:b/>
        </w:rPr>
        <w:t xml:space="preserve"> ITEMS</w:t>
      </w:r>
    </w:p>
    <w:tbl>
      <w:tblPr>
        <w:tblStyle w:val="TableGrid"/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418"/>
      </w:tblGrid>
      <w:tr w:rsidR="00526652" w:rsidRPr="00462904" w14:paraId="28D30A4D" w14:textId="11E7ED23" w:rsidTr="00F91666">
        <w:trPr>
          <w:trHeight w:val="340"/>
        </w:trPr>
        <w:tc>
          <w:tcPr>
            <w:tcW w:w="85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CE09FD" w14:textId="3862AEF1" w:rsidR="00526652" w:rsidRPr="00462904" w:rsidRDefault="00526652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#</w:t>
            </w:r>
          </w:p>
        </w:tc>
        <w:tc>
          <w:tcPr>
            <w:tcW w:w="7796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622FDD" w14:textId="074BDC38" w:rsidR="00526652" w:rsidRPr="00526652" w:rsidRDefault="00526652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ACTION</w:t>
            </w:r>
          </w:p>
        </w:tc>
        <w:tc>
          <w:tcPr>
            <w:tcW w:w="1418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98102BA" w14:textId="044BFA75" w:rsidR="00526652" w:rsidRPr="00526652" w:rsidRDefault="00526652" w:rsidP="00615978">
            <w:pPr>
              <w:pStyle w:val="DTPLIintrotext"/>
              <w:spacing w:before="60" w:after="60"/>
              <w:rPr>
                <w:rFonts w:ascii="Verdana" w:hAnsi="Verdana"/>
                <w:color w:val="auto"/>
                <w:sz w:val="18"/>
                <w:szCs w:val="18"/>
              </w:rPr>
            </w:pPr>
            <w:r w:rsidRPr="00526652">
              <w:rPr>
                <w:rFonts w:ascii="Verdana" w:hAnsi="Verdana"/>
                <w:color w:val="auto"/>
                <w:sz w:val="18"/>
                <w:szCs w:val="18"/>
              </w:rPr>
              <w:t>OWNER</w:t>
            </w:r>
          </w:p>
        </w:tc>
      </w:tr>
      <w:tr w:rsidR="00526652" w14:paraId="5F13B7DA" w14:textId="77777777" w:rsidTr="00F91666">
        <w:trPr>
          <w:trHeight w:val="340"/>
        </w:trPr>
        <w:tc>
          <w:tcPr>
            <w:tcW w:w="851" w:type="dxa"/>
          </w:tcPr>
          <w:p w14:paraId="3F488506" w14:textId="734843EF" w:rsidR="00526652" w:rsidRDefault="006E03AE" w:rsidP="006E03AE">
            <w:pPr>
              <w:pStyle w:val="DTPLIintrotext"/>
              <w:spacing w:before="60" w:after="6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526652">
              <w:rPr>
                <w:rFonts w:ascii="Verdana" w:hAnsi="Verdana"/>
                <w:color w:val="auto"/>
                <w:sz w:val="18"/>
                <w:szCs w:val="18"/>
              </w:rPr>
              <w:t>–1</w:t>
            </w:r>
          </w:p>
        </w:tc>
        <w:tc>
          <w:tcPr>
            <w:tcW w:w="7796" w:type="dxa"/>
          </w:tcPr>
          <w:p w14:paraId="5C241CA2" w14:textId="1B524BAA" w:rsidR="00526652" w:rsidRPr="00526652" w:rsidRDefault="00A1510D" w:rsidP="001F785C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A1510D">
              <w:rPr>
                <w:rFonts w:ascii="Verdana" w:hAnsi="Verdana"/>
                <w:sz w:val="18"/>
                <w:szCs w:val="18"/>
              </w:rPr>
              <w:t>Presentation on the Traffic and</w:t>
            </w:r>
            <w:r>
              <w:rPr>
                <w:rFonts w:ascii="Verdana" w:hAnsi="Verdana"/>
                <w:sz w:val="18"/>
                <w:szCs w:val="18"/>
              </w:rPr>
              <w:t xml:space="preserve"> Transport Management Plan</w:t>
            </w:r>
          </w:p>
        </w:tc>
        <w:tc>
          <w:tcPr>
            <w:tcW w:w="1418" w:type="dxa"/>
          </w:tcPr>
          <w:p w14:paraId="706B4A71" w14:textId="77335F1B" w:rsidR="00526652" w:rsidRPr="00F91666" w:rsidRDefault="00A1510D" w:rsidP="00615978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CYP</w:t>
            </w:r>
          </w:p>
        </w:tc>
      </w:tr>
      <w:tr w:rsidR="00714A0D" w14:paraId="08C24011" w14:textId="77777777" w:rsidTr="00F91666">
        <w:trPr>
          <w:trHeight w:val="340"/>
        </w:trPr>
        <w:tc>
          <w:tcPr>
            <w:tcW w:w="851" w:type="dxa"/>
          </w:tcPr>
          <w:p w14:paraId="0E1BDB71" w14:textId="1EB2B589" w:rsidR="00714A0D" w:rsidRDefault="00714A0D" w:rsidP="006E03AE">
            <w:pPr>
              <w:pStyle w:val="DTPLIintrotext"/>
              <w:spacing w:before="60" w:after="6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337461">
              <w:rPr>
                <w:rFonts w:ascii="Verdana" w:hAnsi="Verdana"/>
                <w:color w:val="auto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7796" w:type="dxa"/>
          </w:tcPr>
          <w:p w14:paraId="5DBE3E6A" w14:textId="1DE9F8FA" w:rsidR="00714A0D" w:rsidRPr="00714A0D" w:rsidRDefault="00714A0D" w:rsidP="00714A0D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Presentation from the Traffic and Transport Working Group</w:t>
            </w:r>
          </w:p>
        </w:tc>
        <w:tc>
          <w:tcPr>
            <w:tcW w:w="1418" w:type="dxa"/>
          </w:tcPr>
          <w:p w14:paraId="666D4378" w14:textId="5D4AA378" w:rsidR="00714A0D" w:rsidRDefault="00337461" w:rsidP="00615978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MMRA</w:t>
            </w:r>
          </w:p>
        </w:tc>
      </w:tr>
      <w:tr w:rsidR="005F151B" w:rsidRPr="00B71683" w14:paraId="5F27EB5D" w14:textId="5713C3C1" w:rsidTr="00F91666">
        <w:trPr>
          <w:trHeight w:val="340"/>
        </w:trPr>
        <w:tc>
          <w:tcPr>
            <w:tcW w:w="851" w:type="dxa"/>
            <w:tcBorders>
              <w:bottom w:val="single" w:sz="18" w:space="0" w:color="808080" w:themeColor="background1" w:themeShade="80"/>
            </w:tcBorders>
          </w:tcPr>
          <w:p w14:paraId="5834421C" w14:textId="4BCB378E" w:rsidR="005F151B" w:rsidRPr="00466C88" w:rsidRDefault="006E03AE" w:rsidP="006E03AE">
            <w:pPr>
              <w:pStyle w:val="DTPLIintrotext"/>
              <w:spacing w:before="60" w:after="6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1F785C">
              <w:rPr>
                <w:rFonts w:ascii="Verdana" w:hAnsi="Verdana"/>
                <w:color w:val="auto"/>
                <w:sz w:val="18"/>
                <w:szCs w:val="18"/>
              </w:rPr>
              <w:t>–</w:t>
            </w:r>
            <w:r w:rsidR="00714A0D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bottom w:val="single" w:sz="18" w:space="0" w:color="808080" w:themeColor="background1" w:themeShade="80"/>
            </w:tcBorders>
          </w:tcPr>
          <w:p w14:paraId="7F043310" w14:textId="2FD4C9B9" w:rsidR="005F151B" w:rsidRPr="00526652" w:rsidRDefault="00714A0D" w:rsidP="001F785C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714A0D">
              <w:rPr>
                <w:rFonts w:ascii="Verdana" w:hAnsi="Verdana"/>
                <w:sz w:val="18"/>
                <w:szCs w:val="18"/>
              </w:rPr>
              <w:t>Terms of Reference deferred until the next meeting of the CRG</w:t>
            </w:r>
          </w:p>
        </w:tc>
        <w:tc>
          <w:tcPr>
            <w:tcW w:w="1418" w:type="dxa"/>
            <w:tcBorders>
              <w:bottom w:val="single" w:sz="18" w:space="0" w:color="808080" w:themeColor="background1" w:themeShade="80"/>
            </w:tcBorders>
          </w:tcPr>
          <w:p w14:paraId="2C49B48E" w14:textId="10BD50A1" w:rsidR="005F151B" w:rsidRPr="00F91666" w:rsidRDefault="00337461" w:rsidP="00526652">
            <w:pPr>
              <w:autoSpaceDE w:val="0"/>
              <w:autoSpaceDN w:val="0"/>
              <w:adjustRightInd w:val="0"/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MMRA</w:t>
            </w:r>
          </w:p>
        </w:tc>
      </w:tr>
    </w:tbl>
    <w:p w14:paraId="7CF9CED5" w14:textId="77777777" w:rsidR="000405E1" w:rsidRPr="008E6522" w:rsidRDefault="000405E1" w:rsidP="00F91666">
      <w:pPr>
        <w:pStyle w:val="text-notes"/>
        <w:tabs>
          <w:tab w:val="clear" w:pos="7920"/>
        </w:tabs>
        <w:spacing w:after="0"/>
        <w:ind w:left="0"/>
        <w:rPr>
          <w:rFonts w:ascii="Arial" w:hAnsi="Arial" w:cs="Arial"/>
          <w:bCs w:val="0"/>
          <w:color w:val="8DB3E2" w:themeColor="text2" w:themeTint="66"/>
        </w:rPr>
      </w:pPr>
    </w:p>
    <w:sectPr w:rsidR="000405E1" w:rsidRPr="008E6522" w:rsidSect="005C5506">
      <w:headerReference w:type="default" r:id="rId13"/>
      <w:footerReference w:type="default" r:id="rId14"/>
      <w:footerReference w:type="first" r:id="rId15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F91D" w14:textId="77777777" w:rsidR="00C42FFB" w:rsidRDefault="00C42FFB" w:rsidP="00EE4DCE">
      <w:r>
        <w:separator/>
      </w:r>
    </w:p>
  </w:endnote>
  <w:endnote w:type="continuationSeparator" w:id="0">
    <w:p w14:paraId="5FF4F019" w14:textId="77777777" w:rsidR="00C42FFB" w:rsidRDefault="00C42FFB" w:rsidP="00EE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6D6F" w14:textId="3C80B9F4" w:rsidR="00942174" w:rsidRPr="000E42D4" w:rsidRDefault="00942174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</w:p>
  <w:p w14:paraId="266FF3E6" w14:textId="316A8D59" w:rsidR="00707D4C" w:rsidRPr="00707D4C" w:rsidRDefault="00466C88" w:rsidP="00707D4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E6BB8D1" wp14:editId="5FBD62A7">
          <wp:simplePos x="0" y="0"/>
          <wp:positionH relativeFrom="page">
            <wp:posOffset>-9525</wp:posOffset>
          </wp:positionH>
          <wp:positionV relativeFrom="page">
            <wp:posOffset>9712325</wp:posOffset>
          </wp:positionV>
          <wp:extent cx="7548880" cy="106553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F59A" w14:textId="68B3D4D0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8852B" w14:textId="77777777" w:rsidR="00C42FFB" w:rsidRDefault="00C42FFB" w:rsidP="00EE4DCE">
      <w:r>
        <w:separator/>
      </w:r>
    </w:p>
  </w:footnote>
  <w:footnote w:type="continuationSeparator" w:id="0">
    <w:p w14:paraId="513BC2D7" w14:textId="77777777" w:rsidR="00C42FFB" w:rsidRDefault="00C42FFB" w:rsidP="00EE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1857" w14:textId="77777777" w:rsidR="00861464" w:rsidRDefault="00861464" w:rsidP="00861464">
    <w:pPr>
      <w:pStyle w:val="Headertitle"/>
    </w:pPr>
    <w:r>
      <w:drawing>
        <wp:anchor distT="0" distB="0" distL="114300" distR="114300" simplePos="0" relativeHeight="251657216" behindDoc="1" locked="0" layoutInCell="0" allowOverlap="1" wp14:anchorId="5B5286E2" wp14:editId="080D8304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190F28D0" w14:textId="759D7559" w:rsidR="006A3F4D" w:rsidRDefault="006A3F4D" w:rsidP="00861464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</w:p>
  <w:p w14:paraId="6FFD6D96" w14:textId="73A01C91" w:rsidR="00861464" w:rsidRDefault="00A1510D" w:rsidP="00861464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Kensington &amp; Arden</w:t>
    </w:r>
    <w:r w:rsidR="006A3F4D">
      <w:rPr>
        <w:rFonts w:ascii="Arial" w:hAnsi="Arial" w:cs="Arial"/>
        <w:sz w:val="28"/>
        <w:szCs w:val="28"/>
      </w:rPr>
      <w:t xml:space="preserve"> –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 w:rsidR="006A3F4D">
      <w:rPr>
        <w:rFonts w:ascii="Arial" w:hAnsi="Arial" w:cs="Arial"/>
        <w:sz w:val="28"/>
        <w:szCs w:val="28"/>
      </w:rPr>
      <w:t>eference Group</w:t>
    </w:r>
    <w:r w:rsidR="00861464" w:rsidRPr="009B2E1D">
      <w:rPr>
        <w:rFonts w:ascii="Arial" w:hAnsi="Arial" w:cs="Arial"/>
        <w:sz w:val="28"/>
        <w:szCs w:val="28"/>
      </w:rPr>
      <w:t xml:space="preserve"> </w:t>
    </w:r>
  </w:p>
  <w:p w14:paraId="686210BC" w14:textId="34ABC39B" w:rsidR="00861464" w:rsidRPr="009B2E1D" w:rsidRDefault="00861464" w:rsidP="00861464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</w:t>
    </w:r>
    <w:r w:rsidRPr="009B2E1D">
      <w:rPr>
        <w:rFonts w:ascii="Arial" w:hAnsi="Arial" w:cs="Arial"/>
        <w:sz w:val="28"/>
        <w:szCs w:val="28"/>
      </w:rPr>
      <w:t xml:space="preserve"> 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DDB"/>
    <w:multiLevelType w:val="multilevel"/>
    <w:tmpl w:val="D266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E5C8C"/>
    <w:multiLevelType w:val="hybridMultilevel"/>
    <w:tmpl w:val="505E9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58B5"/>
    <w:multiLevelType w:val="hybridMultilevel"/>
    <w:tmpl w:val="F38604D2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22C4"/>
    <w:multiLevelType w:val="multilevel"/>
    <w:tmpl w:val="CDA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373E6F"/>
    <w:multiLevelType w:val="hybridMultilevel"/>
    <w:tmpl w:val="542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1965"/>
    <w:multiLevelType w:val="multilevel"/>
    <w:tmpl w:val="DB3E6EB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E7899"/>
    <w:multiLevelType w:val="multilevel"/>
    <w:tmpl w:val="BF0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4"/>
    <w:rsid w:val="00000BA2"/>
    <w:rsid w:val="00004DCE"/>
    <w:rsid w:val="000103FA"/>
    <w:rsid w:val="00035C6C"/>
    <w:rsid w:val="000405E1"/>
    <w:rsid w:val="0005742B"/>
    <w:rsid w:val="000848B1"/>
    <w:rsid w:val="000908B5"/>
    <w:rsid w:val="00097E90"/>
    <w:rsid w:val="000A0342"/>
    <w:rsid w:val="000A0A4A"/>
    <w:rsid w:val="000B18B4"/>
    <w:rsid w:val="000B3CB4"/>
    <w:rsid w:val="000C6021"/>
    <w:rsid w:val="000D4C89"/>
    <w:rsid w:val="000E3C73"/>
    <w:rsid w:val="000E42D4"/>
    <w:rsid w:val="000F555A"/>
    <w:rsid w:val="00104DE3"/>
    <w:rsid w:val="001332CB"/>
    <w:rsid w:val="001339D3"/>
    <w:rsid w:val="0013544C"/>
    <w:rsid w:val="00146668"/>
    <w:rsid w:val="0015056A"/>
    <w:rsid w:val="00164D99"/>
    <w:rsid w:val="001733EA"/>
    <w:rsid w:val="00183BE5"/>
    <w:rsid w:val="001A2136"/>
    <w:rsid w:val="001A5A47"/>
    <w:rsid w:val="001B6D5E"/>
    <w:rsid w:val="001C14B6"/>
    <w:rsid w:val="001D0E24"/>
    <w:rsid w:val="001D2956"/>
    <w:rsid w:val="001F785C"/>
    <w:rsid w:val="002047E1"/>
    <w:rsid w:val="00212955"/>
    <w:rsid w:val="00215E5E"/>
    <w:rsid w:val="002409D5"/>
    <w:rsid w:val="00240ADA"/>
    <w:rsid w:val="00241B29"/>
    <w:rsid w:val="00245919"/>
    <w:rsid w:val="002660C7"/>
    <w:rsid w:val="002771CC"/>
    <w:rsid w:val="002B25F4"/>
    <w:rsid w:val="002C62E2"/>
    <w:rsid w:val="002D4694"/>
    <w:rsid w:val="002D7B6E"/>
    <w:rsid w:val="00305C9D"/>
    <w:rsid w:val="00313C58"/>
    <w:rsid w:val="00315B81"/>
    <w:rsid w:val="00330D6E"/>
    <w:rsid w:val="00337461"/>
    <w:rsid w:val="00351037"/>
    <w:rsid w:val="0035304C"/>
    <w:rsid w:val="00356FAE"/>
    <w:rsid w:val="00357F76"/>
    <w:rsid w:val="003743BE"/>
    <w:rsid w:val="00375672"/>
    <w:rsid w:val="003768CD"/>
    <w:rsid w:val="003805E9"/>
    <w:rsid w:val="003A38AD"/>
    <w:rsid w:val="003B1CA1"/>
    <w:rsid w:val="003B5D19"/>
    <w:rsid w:val="003B6ADD"/>
    <w:rsid w:val="003B6F88"/>
    <w:rsid w:val="003B7140"/>
    <w:rsid w:val="003C0127"/>
    <w:rsid w:val="003D0C15"/>
    <w:rsid w:val="003E3B21"/>
    <w:rsid w:val="003F5BF6"/>
    <w:rsid w:val="00413791"/>
    <w:rsid w:val="0043262C"/>
    <w:rsid w:val="00456A66"/>
    <w:rsid w:val="00464261"/>
    <w:rsid w:val="00466C88"/>
    <w:rsid w:val="00471EE6"/>
    <w:rsid w:val="0048309D"/>
    <w:rsid w:val="00483D8D"/>
    <w:rsid w:val="00486FB9"/>
    <w:rsid w:val="004A2F9B"/>
    <w:rsid w:val="004A3FBE"/>
    <w:rsid w:val="004B423E"/>
    <w:rsid w:val="004B7DA4"/>
    <w:rsid w:val="004C4AC8"/>
    <w:rsid w:val="004D3FE6"/>
    <w:rsid w:val="00502C9B"/>
    <w:rsid w:val="0050362F"/>
    <w:rsid w:val="00510061"/>
    <w:rsid w:val="00510552"/>
    <w:rsid w:val="005117FD"/>
    <w:rsid w:val="00513101"/>
    <w:rsid w:val="00514E4F"/>
    <w:rsid w:val="00526608"/>
    <w:rsid w:val="00526652"/>
    <w:rsid w:val="005312DE"/>
    <w:rsid w:val="00531560"/>
    <w:rsid w:val="005717E6"/>
    <w:rsid w:val="00577704"/>
    <w:rsid w:val="00586848"/>
    <w:rsid w:val="00591956"/>
    <w:rsid w:val="00595B09"/>
    <w:rsid w:val="005A3913"/>
    <w:rsid w:val="005A3C95"/>
    <w:rsid w:val="005B36C7"/>
    <w:rsid w:val="005C5506"/>
    <w:rsid w:val="005C680F"/>
    <w:rsid w:val="005D3CB8"/>
    <w:rsid w:val="005F151B"/>
    <w:rsid w:val="00612EFB"/>
    <w:rsid w:val="00613B59"/>
    <w:rsid w:val="00624077"/>
    <w:rsid w:val="006475C6"/>
    <w:rsid w:val="00652684"/>
    <w:rsid w:val="006553DD"/>
    <w:rsid w:val="00655615"/>
    <w:rsid w:val="00673778"/>
    <w:rsid w:val="00683B4F"/>
    <w:rsid w:val="006859B9"/>
    <w:rsid w:val="00697514"/>
    <w:rsid w:val="006A3F4D"/>
    <w:rsid w:val="006E03AE"/>
    <w:rsid w:val="006E58E0"/>
    <w:rsid w:val="006E773B"/>
    <w:rsid w:val="00707B2D"/>
    <w:rsid w:val="00707D4C"/>
    <w:rsid w:val="00714A0D"/>
    <w:rsid w:val="0072367C"/>
    <w:rsid w:val="00723BD3"/>
    <w:rsid w:val="00732D87"/>
    <w:rsid w:val="00734183"/>
    <w:rsid w:val="00734309"/>
    <w:rsid w:val="00743E76"/>
    <w:rsid w:val="00770587"/>
    <w:rsid w:val="007865AB"/>
    <w:rsid w:val="00795AB0"/>
    <w:rsid w:val="007A217B"/>
    <w:rsid w:val="007A6ECB"/>
    <w:rsid w:val="007B3CF4"/>
    <w:rsid w:val="007B5A74"/>
    <w:rsid w:val="007C48DD"/>
    <w:rsid w:val="007C5838"/>
    <w:rsid w:val="007E2BBA"/>
    <w:rsid w:val="007F0147"/>
    <w:rsid w:val="007F45EC"/>
    <w:rsid w:val="00800258"/>
    <w:rsid w:val="00820A4C"/>
    <w:rsid w:val="008410B4"/>
    <w:rsid w:val="00852EBB"/>
    <w:rsid w:val="00857B20"/>
    <w:rsid w:val="00861464"/>
    <w:rsid w:val="00873F41"/>
    <w:rsid w:val="008875D2"/>
    <w:rsid w:val="00892965"/>
    <w:rsid w:val="00897CAA"/>
    <w:rsid w:val="008A64E5"/>
    <w:rsid w:val="008B7707"/>
    <w:rsid w:val="008C1166"/>
    <w:rsid w:val="008C3D48"/>
    <w:rsid w:val="008D4D25"/>
    <w:rsid w:val="008E3EB0"/>
    <w:rsid w:val="008E6522"/>
    <w:rsid w:val="008F02D7"/>
    <w:rsid w:val="008F647F"/>
    <w:rsid w:val="00906F81"/>
    <w:rsid w:val="00907607"/>
    <w:rsid w:val="009275AF"/>
    <w:rsid w:val="00931A4F"/>
    <w:rsid w:val="00942174"/>
    <w:rsid w:val="00945CFC"/>
    <w:rsid w:val="00950BBC"/>
    <w:rsid w:val="00953922"/>
    <w:rsid w:val="009554B9"/>
    <w:rsid w:val="009566E2"/>
    <w:rsid w:val="00973F17"/>
    <w:rsid w:val="00976B08"/>
    <w:rsid w:val="00976F11"/>
    <w:rsid w:val="00997350"/>
    <w:rsid w:val="009B2E1D"/>
    <w:rsid w:val="009C3336"/>
    <w:rsid w:val="009E307F"/>
    <w:rsid w:val="009E7B5E"/>
    <w:rsid w:val="009E7B96"/>
    <w:rsid w:val="00A050EA"/>
    <w:rsid w:val="00A1510D"/>
    <w:rsid w:val="00A15922"/>
    <w:rsid w:val="00A255A5"/>
    <w:rsid w:val="00A25A6B"/>
    <w:rsid w:val="00A53DBA"/>
    <w:rsid w:val="00A64726"/>
    <w:rsid w:val="00A668D8"/>
    <w:rsid w:val="00A67A9D"/>
    <w:rsid w:val="00A67E4B"/>
    <w:rsid w:val="00A71974"/>
    <w:rsid w:val="00A745E0"/>
    <w:rsid w:val="00A834A8"/>
    <w:rsid w:val="00A834AC"/>
    <w:rsid w:val="00AB0295"/>
    <w:rsid w:val="00AF488D"/>
    <w:rsid w:val="00B0143F"/>
    <w:rsid w:val="00B1566B"/>
    <w:rsid w:val="00B37735"/>
    <w:rsid w:val="00B44980"/>
    <w:rsid w:val="00B47D13"/>
    <w:rsid w:val="00B5366E"/>
    <w:rsid w:val="00B5634D"/>
    <w:rsid w:val="00BB1FF1"/>
    <w:rsid w:val="00BC2278"/>
    <w:rsid w:val="00BC3B6A"/>
    <w:rsid w:val="00BD4591"/>
    <w:rsid w:val="00BF2B94"/>
    <w:rsid w:val="00C22CA3"/>
    <w:rsid w:val="00C35919"/>
    <w:rsid w:val="00C40848"/>
    <w:rsid w:val="00C410C0"/>
    <w:rsid w:val="00C42FFB"/>
    <w:rsid w:val="00C51694"/>
    <w:rsid w:val="00C6644B"/>
    <w:rsid w:val="00CC7D79"/>
    <w:rsid w:val="00CD2E99"/>
    <w:rsid w:val="00CE7CBA"/>
    <w:rsid w:val="00D02CE7"/>
    <w:rsid w:val="00D34A8B"/>
    <w:rsid w:val="00D42FA6"/>
    <w:rsid w:val="00D456BD"/>
    <w:rsid w:val="00D46013"/>
    <w:rsid w:val="00D521C5"/>
    <w:rsid w:val="00D622BA"/>
    <w:rsid w:val="00D6499E"/>
    <w:rsid w:val="00D71EB9"/>
    <w:rsid w:val="00D7774B"/>
    <w:rsid w:val="00D82DF0"/>
    <w:rsid w:val="00D875B3"/>
    <w:rsid w:val="00DA0C80"/>
    <w:rsid w:val="00DB3C0B"/>
    <w:rsid w:val="00DB4A0F"/>
    <w:rsid w:val="00DC6E2D"/>
    <w:rsid w:val="00DD2BB4"/>
    <w:rsid w:val="00DD60A7"/>
    <w:rsid w:val="00E00D45"/>
    <w:rsid w:val="00E13113"/>
    <w:rsid w:val="00E24839"/>
    <w:rsid w:val="00E364EE"/>
    <w:rsid w:val="00E400C3"/>
    <w:rsid w:val="00E471E2"/>
    <w:rsid w:val="00E527E6"/>
    <w:rsid w:val="00E80A28"/>
    <w:rsid w:val="00E90C7C"/>
    <w:rsid w:val="00E96089"/>
    <w:rsid w:val="00E971DB"/>
    <w:rsid w:val="00E974BF"/>
    <w:rsid w:val="00EA626B"/>
    <w:rsid w:val="00EC2F2D"/>
    <w:rsid w:val="00ED01DE"/>
    <w:rsid w:val="00ED47C4"/>
    <w:rsid w:val="00ED4A24"/>
    <w:rsid w:val="00ED6F0A"/>
    <w:rsid w:val="00EE4DCE"/>
    <w:rsid w:val="00EE5741"/>
    <w:rsid w:val="00EF1ED0"/>
    <w:rsid w:val="00EF5190"/>
    <w:rsid w:val="00F01EAC"/>
    <w:rsid w:val="00F041C6"/>
    <w:rsid w:val="00F76C45"/>
    <w:rsid w:val="00F8056D"/>
    <w:rsid w:val="00F86514"/>
    <w:rsid w:val="00F87491"/>
    <w:rsid w:val="00F910AE"/>
    <w:rsid w:val="00F91666"/>
    <w:rsid w:val="00F96C05"/>
    <w:rsid w:val="00FC2262"/>
    <w:rsid w:val="00FC6C3A"/>
    <w:rsid w:val="00FD355B"/>
    <w:rsid w:val="00FF2105"/>
    <w:rsid w:val="00FF262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C724E"/>
  <w15:docId w15:val="{7E11BA98-9BDD-4450-A9E8-A8D8798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0D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1510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C60D27285F244BEE2E8AA0990D22F" ma:contentTypeVersion="10" ma:contentTypeDescription="Create a new document." ma:contentTypeScope="" ma:versionID="19e3ca0bb030601a42035dbc6011396d">
  <xsd:schema xmlns:xsd="http://www.w3.org/2001/XMLSchema" xmlns:xs="http://www.w3.org/2001/XMLSchema" xmlns:p="http://schemas.microsoft.com/office/2006/metadata/properties" xmlns:ns2="4b611a70-8d80-4e67-bac0-34830fecce41" xmlns:ns3="776803dc-98ef-4614-99e5-8388fa4c8711" targetNamespace="http://schemas.microsoft.com/office/2006/metadata/properties" ma:root="true" ma:fieldsID="b46334fe1e9bb041f507712c3462b247" ns2:_="" ns3:_="">
    <xsd:import namespace="4b611a70-8d80-4e67-bac0-34830fecce41"/>
    <xsd:import namespace="776803dc-98ef-4614-99e5-8388fa4c8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d8c26ad38e864067a04fde90e61b732e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1a70-8d80-4e67-bac0-34830fecc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8c26ad38e864067a04fde90e61b732e" ma:index="14" nillable="true" ma:taxonomy="true" ma:internalName="d8c26ad38e864067a04fde90e61b732e" ma:taxonomyFieldName="Tags" ma:displayName="Tags" ma:default="" ma:fieldId="{d8c26ad3-8e86-4067-a04f-de90e61b732e}" ma:taxonomyMulti="true" ma:sspId="eb253ca0-0e4f-4117-af4a-aa96efdf67f5" ma:termSetId="8864bd4d-9386-4045-9c32-70460ebd72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e401935c-5316-4471-a7d4-1f1774037b3e}" ma:internalName="TaxCatchAll" ma:showField="CatchAllData" ma:web="4b611a70-8d80-4e67-bac0-34830fecc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03dc-98ef-4614-99e5-8388fa4c8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8c26ad38e864067a04fde90e61b732e xmlns="4b611a70-8d80-4e67-bac0-34830fecce41">
      <Terms xmlns="http://schemas.microsoft.com/office/infopath/2007/PartnerControls"/>
    </d8c26ad38e864067a04fde90e61b732e>
    <TaxCatchAll xmlns="4b611a70-8d80-4e67-bac0-34830fecce41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DD672-B8BD-4524-8692-D234AB08A6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C93AE5-A456-479C-BAC6-EA784427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11a70-8d80-4e67-bac0-34830fecce41"/>
    <ds:schemaRef ds:uri="776803dc-98ef-4614-99e5-8388fa4c8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4b611a70-8d80-4e67-bac0-34830fecce41"/>
  </ds:schemaRefs>
</ds:datastoreItem>
</file>

<file path=customXml/itemProps5.xml><?xml version="1.0" encoding="utf-8"?>
<ds:datastoreItem xmlns:ds="http://schemas.openxmlformats.org/officeDocument/2006/customXml" ds:itemID="{B740DE1F-ED4F-4DED-BB91-0534C69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Boulton</dc:creator>
  <cp:lastModifiedBy>Dusk Johnston (DEDJTR)</cp:lastModifiedBy>
  <cp:revision>17</cp:revision>
  <cp:lastPrinted>2017-09-04T07:45:00Z</cp:lastPrinted>
  <dcterms:created xsi:type="dcterms:W3CDTF">2017-11-01T22:33:00Z</dcterms:created>
  <dcterms:modified xsi:type="dcterms:W3CDTF">2017-11-09T01:29:00Z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0x010100F69C60D27285F244BEE2E8AA0990D22F</vt:lpwstr>
  </property>
</Properties>
</file>