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2446" w14:textId="20CCE0C6" w:rsidR="00C65485" w:rsidRPr="00EC4746" w:rsidRDefault="00A37983" w:rsidP="007C22C6">
      <w:bookmarkStart w:id="1" w:name="_GoBack"/>
      <w:bookmarkEnd w:id="1"/>
      <w:r>
        <w:t>17 February 2020</w:t>
      </w:r>
    </w:p>
    <w:p w14:paraId="09666FF3" w14:textId="7AC893F3" w:rsidR="00BF2778" w:rsidRPr="00971695" w:rsidRDefault="00C65485" w:rsidP="00971695">
      <w:pPr>
        <w:pStyle w:val="Title"/>
      </w:pPr>
      <w:r w:rsidRPr="00EC4746">
        <w:t xml:space="preserve">Works notification: </w:t>
      </w:r>
      <w:r w:rsidR="001950E6">
        <w:t>Strong Street, Spotswood</w:t>
      </w:r>
    </w:p>
    <w:p w14:paraId="0F12B190" w14:textId="77777777" w:rsidR="00C65485" w:rsidRDefault="00C65485" w:rsidP="00C65485">
      <w:pPr>
        <w:rPr>
          <w:rFonts w:eastAsiaTheme="majorEastAsia" w:cs="Arial"/>
          <w:color w:val="343645" w:themeColor="text2"/>
          <w:kern w:val="28"/>
          <w:sz w:val="25"/>
          <w:szCs w:val="25"/>
        </w:rPr>
        <w:sectPr w:rsidR="00C65485" w:rsidSect="00B33342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1858E376" w14:textId="1705C6A1" w:rsidR="001950E6" w:rsidRPr="001950E6" w:rsidRDefault="001950E6" w:rsidP="001950E6">
      <w:pPr>
        <w:rPr>
          <w:rFonts w:eastAsiaTheme="majorEastAsia" w:cs="Arial"/>
          <w:color w:val="343645" w:themeColor="text2"/>
          <w:kern w:val="28"/>
          <w:sz w:val="25"/>
          <w:szCs w:val="25"/>
        </w:rPr>
      </w:pP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>As part of the West Gate Tunnel Project</w:t>
      </w:r>
      <w:r w:rsidR="00310493">
        <w:rPr>
          <w:rFonts w:eastAsiaTheme="majorEastAsia" w:cs="Arial"/>
          <w:color w:val="343645" w:themeColor="text2"/>
          <w:kern w:val="28"/>
          <w:sz w:val="25"/>
          <w:szCs w:val="25"/>
        </w:rPr>
        <w:t>,</w:t>
      </w:r>
      <w:r w:rsidRPr="001950E6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 we are diverting a large water main pipe that runs under the West Gate Freeway between the Footscray Hockey Club and Strong Street. </w:t>
      </w:r>
      <w:r w:rsidR="00310493">
        <w:rPr>
          <w:rFonts w:eastAsiaTheme="majorEastAsia" w:cs="Arial"/>
          <w:color w:val="343645" w:themeColor="text2"/>
          <w:kern w:val="28"/>
          <w:sz w:val="25"/>
          <w:szCs w:val="25"/>
        </w:rPr>
        <w:t xml:space="preserve">These works were previously scheduled to start in October 2019. </w:t>
      </w:r>
    </w:p>
    <w:p w14:paraId="6E561D2D" w14:textId="55BCDB90" w:rsidR="00A37983" w:rsidRDefault="001950E6" w:rsidP="001950E6">
      <w:pPr>
        <w:pStyle w:val="L1"/>
        <w:rPr>
          <w:rFonts w:eastAsiaTheme="majorEastAsia"/>
          <w:color w:val="343645" w:themeColor="text2"/>
          <w:kern w:val="28"/>
          <w:sz w:val="25"/>
          <w:szCs w:val="25"/>
        </w:rPr>
      </w:pPr>
      <w:r w:rsidRPr="001950E6">
        <w:rPr>
          <w:rFonts w:eastAsiaTheme="majorEastAsia"/>
          <w:color w:val="343645" w:themeColor="text2"/>
          <w:kern w:val="28"/>
          <w:sz w:val="25"/>
          <w:szCs w:val="25"/>
        </w:rPr>
        <w:t xml:space="preserve">We will soon begin using specialist equipment to dig and build the new water main pipe under the freeway. </w:t>
      </w:r>
    </w:p>
    <w:p w14:paraId="371D62D5" w14:textId="77777777" w:rsidR="00A37983" w:rsidRDefault="00A37983" w:rsidP="001950E6">
      <w:pPr>
        <w:pStyle w:val="L1"/>
        <w:rPr>
          <w:rFonts w:eastAsiaTheme="majorEastAsia"/>
          <w:color w:val="343645" w:themeColor="text2"/>
          <w:kern w:val="28"/>
          <w:sz w:val="25"/>
          <w:szCs w:val="25"/>
        </w:rPr>
      </w:pPr>
    </w:p>
    <w:p w14:paraId="4257D924" w14:textId="78AA44C6" w:rsidR="001950E6" w:rsidRPr="001950E6" w:rsidRDefault="001950E6" w:rsidP="001950E6">
      <w:pPr>
        <w:pStyle w:val="L1"/>
        <w:rPr>
          <w:rFonts w:eastAsiaTheme="majorEastAsia"/>
          <w:color w:val="343645" w:themeColor="text2"/>
          <w:kern w:val="28"/>
          <w:sz w:val="25"/>
          <w:szCs w:val="25"/>
        </w:rPr>
      </w:pPr>
      <w:r w:rsidRPr="001950E6">
        <w:rPr>
          <w:rFonts w:eastAsiaTheme="majorEastAsia"/>
          <w:color w:val="343645" w:themeColor="text2"/>
          <w:kern w:val="28"/>
          <w:sz w:val="25"/>
          <w:szCs w:val="25"/>
        </w:rPr>
        <w:t xml:space="preserve">A summary of the works and what you can expect are outlined below.  </w:t>
      </w:r>
    </w:p>
    <w:p w14:paraId="72894CEC" w14:textId="0718ABED" w:rsidR="001950E6" w:rsidRDefault="001950E6" w:rsidP="00971695">
      <w:pPr>
        <w:pStyle w:val="Intro"/>
      </w:pPr>
    </w:p>
    <w:p w14:paraId="35D1F2A8" w14:textId="40A65882" w:rsidR="00C65485" w:rsidRPr="00CA0E15" w:rsidRDefault="001950E6" w:rsidP="00C65485">
      <w:pPr>
        <w:pStyle w:val="Heading3"/>
        <w:rPr>
          <w:rFonts w:cs="Arial"/>
        </w:rPr>
      </w:pPr>
      <w:bookmarkStart w:id="2" w:name="_Toc430529461"/>
      <w:r w:rsidRPr="001950E6">
        <w:rPr>
          <w:rFonts w:cs="Arial"/>
        </w:rPr>
        <w:t>Water main diversion - end of Strong Street</w:t>
      </w:r>
      <w:r w:rsidRPr="001950E6">
        <w:rPr>
          <w:rFonts w:cs="Arial"/>
        </w:rPr>
        <w:br/>
      </w:r>
      <w:r w:rsidR="008D582F">
        <w:rPr>
          <w:rFonts w:cs="Arial"/>
        </w:rPr>
        <w:t>24</w:t>
      </w:r>
      <w:r w:rsidRPr="001950E6">
        <w:rPr>
          <w:rFonts w:cs="Arial"/>
        </w:rPr>
        <w:t xml:space="preserve"> </w:t>
      </w:r>
      <w:r w:rsidR="007722B8">
        <w:rPr>
          <w:rFonts w:cs="Arial"/>
        </w:rPr>
        <w:t>February</w:t>
      </w:r>
      <w:r w:rsidRPr="001950E6">
        <w:rPr>
          <w:rFonts w:cs="Arial"/>
        </w:rPr>
        <w:t xml:space="preserve"> to </w:t>
      </w:r>
      <w:r w:rsidR="007722B8">
        <w:rPr>
          <w:rFonts w:cs="Arial"/>
        </w:rPr>
        <w:t>late May</w:t>
      </w:r>
    </w:p>
    <w:p w14:paraId="49747DBA" w14:textId="3AB369DE" w:rsidR="001950E6" w:rsidRPr="00372B76" w:rsidRDefault="001B2479" w:rsidP="001B2479">
      <w:pPr>
        <w:pStyle w:val="Bullets"/>
        <w:numPr>
          <w:ilvl w:val="0"/>
          <w:numId w:val="0"/>
        </w:numPr>
        <w:spacing w:before="0" w:after="0"/>
        <w:ind w:left="360" w:hanging="36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6238DF" wp14:editId="0CFF5238">
                <wp:simplePos x="0" y="0"/>
                <wp:positionH relativeFrom="column">
                  <wp:posOffset>4707890</wp:posOffset>
                </wp:positionH>
                <wp:positionV relativeFrom="paragraph">
                  <wp:posOffset>187960</wp:posOffset>
                </wp:positionV>
                <wp:extent cx="1765300" cy="2749550"/>
                <wp:effectExtent l="0" t="0" r="25400" b="12700"/>
                <wp:wrapTight wrapText="bothSides">
                  <wp:wrapPolygon edited="0">
                    <wp:start x="932" y="0"/>
                    <wp:lineTo x="0" y="599"/>
                    <wp:lineTo x="0" y="21550"/>
                    <wp:lineTo x="21678" y="21550"/>
                    <wp:lineTo x="21678" y="599"/>
                    <wp:lineTo x="20745" y="0"/>
                    <wp:lineTo x="932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2749550"/>
                          <a:chOff x="0" y="0"/>
                          <a:chExt cx="2495550" cy="35147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95250"/>
                            <a:ext cx="249555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30" y="0"/>
                            <a:ext cx="2468620" cy="341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B715F" w14:textId="77777777" w:rsidR="001B2479" w:rsidRPr="001B2479" w:rsidRDefault="001B2479" w:rsidP="001B2479">
                              <w:pPr>
                                <w:pStyle w:val="Heading2"/>
                              </w:pPr>
                              <w:r w:rsidRPr="001B2479">
                                <w:t>Strong Street waste collection changes</w:t>
                              </w:r>
                            </w:p>
                            <w:p w14:paraId="3ED76DC4" w14:textId="75F6537A" w:rsidR="001B2479" w:rsidRDefault="001B2479" w:rsidP="001B2479">
                              <w:r w:rsidRPr="001A3BD8">
                                <w:t xml:space="preserve">Strong Street </w:t>
                              </w:r>
                              <w:r>
                                <w:t xml:space="preserve">residents should place </w:t>
                              </w:r>
                              <w:r w:rsidRPr="001A3BD8">
                                <w:t xml:space="preserve">are asked to place their bins on the east side of the court during these works. </w:t>
                              </w:r>
                            </w:p>
                            <w:p w14:paraId="759AE918" w14:textId="77777777" w:rsidR="001B2479" w:rsidRDefault="001B2479" w:rsidP="001B2479">
                              <w:r>
                                <w:t>All</w:t>
                              </w:r>
                              <w:r w:rsidRPr="00245AB5">
                                <w:t xml:space="preserve"> waste collection services have advised</w:t>
                              </w:r>
                              <w:r>
                                <w:t xml:space="preserve"> that</w:t>
                              </w:r>
                              <w:r w:rsidRPr="00245AB5">
                                <w:t xml:space="preserve"> </w:t>
                              </w:r>
                              <w:r>
                                <w:t xml:space="preserve">they will </w:t>
                              </w:r>
                              <w:r w:rsidRPr="00245AB5">
                                <w:t xml:space="preserve">reverse their trucks into </w:t>
                              </w:r>
                              <w:r>
                                <w:t>the street</w:t>
                              </w:r>
                              <w:r w:rsidRPr="001A3BD8">
                                <w:t xml:space="preserve"> from </w:t>
                              </w:r>
                              <w:r>
                                <w:t>24 February</w:t>
                              </w:r>
                              <w:r w:rsidRPr="001A3BD8">
                                <w:t xml:space="preserve"> until </w:t>
                              </w:r>
                              <w:r>
                                <w:t>late May</w:t>
                              </w:r>
                              <w:r w:rsidRPr="001A3BD8">
                                <w:t xml:space="preserve">. </w:t>
                              </w:r>
                            </w:p>
                            <w:p w14:paraId="160620D2" w14:textId="699AE047" w:rsidR="001B2479" w:rsidRPr="00B52C03" w:rsidRDefault="001B2479" w:rsidP="001B2479">
                              <w:r w:rsidRPr="001A3BD8">
                                <w:t xml:space="preserve">Please see map </w:t>
                              </w:r>
                              <w:r>
                                <w:t>over the page.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238DF" id="Group 15" o:spid="_x0000_s1026" style="position:absolute;left:0;text-align:left;margin-left:370.7pt;margin-top:14.8pt;width:139pt;height:216.5pt;z-index:-251655168;mso-width-relative:margin;mso-height-relative:margin" coordsize="24955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">
                <v:rect id="Rectangle 12" o:spid="_x0000_s1027" style="position:absolute;top:952;width:24955;height:34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00bac0 [32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9;width:24686;height:3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D5B715F" w14:textId="77777777" w:rsidR="001B2479" w:rsidRPr="001B2479" w:rsidRDefault="001B2479" w:rsidP="001B2479">
                        <w:pPr>
                          <w:pStyle w:val="Heading2"/>
                        </w:pPr>
                        <w:r w:rsidRPr="001B2479">
                          <w:t>Strong Street waste collection changes</w:t>
                        </w:r>
                      </w:p>
                      <w:p w14:paraId="3ED76DC4" w14:textId="75F6537A" w:rsidR="001B2479" w:rsidRDefault="001B2479" w:rsidP="001B2479">
                        <w:r w:rsidRPr="001A3BD8">
                          <w:t xml:space="preserve">Strong Street </w:t>
                        </w:r>
                        <w:r>
                          <w:t xml:space="preserve">residents should place </w:t>
                        </w:r>
                        <w:r w:rsidRPr="001A3BD8">
                          <w:t xml:space="preserve">are asked to place their bins on the east side of the court during these works. </w:t>
                        </w:r>
                      </w:p>
                      <w:p w14:paraId="759AE918" w14:textId="77777777" w:rsidR="001B2479" w:rsidRDefault="001B2479" w:rsidP="001B2479">
                        <w:r>
                          <w:t>All</w:t>
                        </w:r>
                        <w:r w:rsidRPr="00245AB5">
                          <w:t xml:space="preserve"> waste collection services have advised</w:t>
                        </w:r>
                        <w:r>
                          <w:t xml:space="preserve"> that</w:t>
                        </w:r>
                        <w:r w:rsidRPr="00245AB5">
                          <w:t xml:space="preserve"> </w:t>
                        </w:r>
                        <w:r>
                          <w:t xml:space="preserve">they will </w:t>
                        </w:r>
                        <w:r w:rsidRPr="00245AB5">
                          <w:t xml:space="preserve">reverse their trucks into </w:t>
                        </w:r>
                        <w:r>
                          <w:t>the street</w:t>
                        </w:r>
                        <w:r w:rsidRPr="001A3BD8">
                          <w:t xml:space="preserve"> from </w:t>
                        </w:r>
                        <w:r>
                          <w:t>24 February</w:t>
                        </w:r>
                        <w:r w:rsidRPr="001A3BD8">
                          <w:t xml:space="preserve"> until </w:t>
                        </w:r>
                        <w:r>
                          <w:t>late May</w:t>
                        </w:r>
                        <w:r w:rsidRPr="001A3BD8">
                          <w:t xml:space="preserve">. </w:t>
                        </w:r>
                      </w:p>
                      <w:p w14:paraId="160620D2" w14:textId="699AE047" w:rsidR="001B2479" w:rsidRPr="00B52C03" w:rsidRDefault="001B2479" w:rsidP="001B2479">
                        <w:r w:rsidRPr="001A3BD8">
                          <w:t xml:space="preserve">Please see map </w:t>
                        </w:r>
                        <w:r>
                          <w:t>over the page.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950E6" w:rsidRPr="00372B76">
        <w:t xml:space="preserve">These works </w:t>
      </w:r>
      <w:r w:rsidR="001950E6">
        <w:t xml:space="preserve">will be completed during the day and </w:t>
      </w:r>
      <w:r w:rsidR="001950E6" w:rsidRPr="00372B76">
        <w:t xml:space="preserve">include: </w:t>
      </w:r>
    </w:p>
    <w:bookmarkEnd w:id="2"/>
    <w:p w14:paraId="7390E485" w14:textId="1A8F8489" w:rsidR="001950E6" w:rsidRDefault="001950E6" w:rsidP="001B2479">
      <w:pPr>
        <w:pStyle w:val="L1"/>
        <w:numPr>
          <w:ilvl w:val="0"/>
          <w:numId w:val="41"/>
        </w:numPr>
        <w:spacing w:before="240"/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Site establishment at the end of Strong Street</w:t>
      </w:r>
    </w:p>
    <w:p w14:paraId="0EDC450D" w14:textId="63E98340" w:rsidR="001950E6" w:rsidRPr="001950E6" w:rsidRDefault="001950E6" w:rsidP="001B2479">
      <w:pPr>
        <w:pStyle w:val="L1"/>
        <w:spacing w:before="240"/>
        <w:ind w:left="770"/>
        <w:rPr>
          <w:color w:val="auto"/>
          <w:sz w:val="19"/>
          <w:szCs w:val="19"/>
        </w:rPr>
      </w:pPr>
    </w:p>
    <w:p w14:paraId="189BC392" w14:textId="55C261AD" w:rsidR="001950E6" w:rsidRDefault="001950E6" w:rsidP="001B2479">
      <w:pPr>
        <w:pStyle w:val="L1"/>
        <w:numPr>
          <w:ilvl w:val="0"/>
          <w:numId w:val="41"/>
        </w:numPr>
        <w:spacing w:before="240"/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Excavating a section of the road within the construction site, which will include rock breaking</w:t>
      </w:r>
    </w:p>
    <w:p w14:paraId="64A28685" w14:textId="00CC5A5E" w:rsidR="001950E6" w:rsidRPr="001950E6" w:rsidRDefault="001950E6" w:rsidP="001B2479">
      <w:pPr>
        <w:pStyle w:val="L1"/>
        <w:spacing w:before="240"/>
        <w:rPr>
          <w:color w:val="auto"/>
          <w:sz w:val="19"/>
          <w:szCs w:val="19"/>
        </w:rPr>
      </w:pPr>
    </w:p>
    <w:p w14:paraId="2AAA7841" w14:textId="514E0A82" w:rsidR="001950E6" w:rsidRDefault="001950E6" w:rsidP="001B2479">
      <w:pPr>
        <w:pStyle w:val="L1"/>
        <w:numPr>
          <w:ilvl w:val="0"/>
          <w:numId w:val="41"/>
        </w:numPr>
        <w:spacing w:before="240"/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 xml:space="preserve">Retrieving specialist equipment that will dig and build the new water </w:t>
      </w:r>
      <w:r w:rsidRPr="001950E6">
        <w:rPr>
          <w:color w:val="auto"/>
          <w:sz w:val="19"/>
          <w:szCs w:val="19"/>
        </w:rPr>
        <w:br/>
        <w:t>main under the freeway from the excavated area</w:t>
      </w:r>
    </w:p>
    <w:p w14:paraId="39F6041B" w14:textId="16617128" w:rsidR="001950E6" w:rsidRPr="001950E6" w:rsidRDefault="001950E6" w:rsidP="001B2479">
      <w:pPr>
        <w:pStyle w:val="L1"/>
        <w:spacing w:before="240"/>
        <w:rPr>
          <w:color w:val="auto"/>
          <w:sz w:val="19"/>
          <w:szCs w:val="19"/>
        </w:rPr>
      </w:pPr>
    </w:p>
    <w:p w14:paraId="68D422A3" w14:textId="2C6B5497" w:rsidR="001950E6" w:rsidRPr="001950E6" w:rsidRDefault="001950E6" w:rsidP="001B2479">
      <w:pPr>
        <w:pStyle w:val="L1"/>
        <w:numPr>
          <w:ilvl w:val="0"/>
          <w:numId w:val="41"/>
        </w:numPr>
        <w:spacing w:before="240"/>
        <w:rPr>
          <w:rFonts w:cstheme="minorBidi"/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Connecting the new water main pipe to the existing City West Water pipe</w:t>
      </w:r>
    </w:p>
    <w:p w14:paraId="4DE1DA37" w14:textId="77777777" w:rsidR="001950E6" w:rsidRPr="001950E6" w:rsidRDefault="001950E6" w:rsidP="001B2479">
      <w:pPr>
        <w:pStyle w:val="L1"/>
        <w:spacing w:before="240"/>
        <w:rPr>
          <w:rFonts w:cstheme="minorBidi"/>
          <w:color w:val="auto"/>
          <w:sz w:val="19"/>
          <w:szCs w:val="19"/>
        </w:rPr>
      </w:pPr>
    </w:p>
    <w:p w14:paraId="2D41BCEE" w14:textId="77777777" w:rsidR="001950E6" w:rsidRPr="001950E6" w:rsidRDefault="001950E6" w:rsidP="001B2479">
      <w:pPr>
        <w:pStyle w:val="L1"/>
        <w:numPr>
          <w:ilvl w:val="0"/>
          <w:numId w:val="41"/>
        </w:numPr>
        <w:spacing w:before="240"/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Reinstating the road.</w:t>
      </w:r>
    </w:p>
    <w:p w14:paraId="4ADBE1DB" w14:textId="77777777" w:rsidR="001950E6" w:rsidRPr="001950E6" w:rsidRDefault="001950E6" w:rsidP="001B2479">
      <w:pPr>
        <w:autoSpaceDE w:val="0"/>
        <w:autoSpaceDN w:val="0"/>
        <w:adjustRightInd w:val="0"/>
        <w:spacing w:after="0" w:line="201" w:lineRule="atLeast"/>
        <w:rPr>
          <w:rFonts w:eastAsiaTheme="majorEastAsia" w:cs="Arial"/>
          <w:color w:val="343645" w:themeColor="text2"/>
          <w:sz w:val="22"/>
        </w:rPr>
      </w:pPr>
      <w:bookmarkStart w:id="3" w:name="_Hlk32414572"/>
    </w:p>
    <w:p w14:paraId="7883298A" w14:textId="0AE82701" w:rsidR="001950E6" w:rsidRDefault="001950E6" w:rsidP="001B2479">
      <w:pPr>
        <w:autoSpaceDE w:val="0"/>
        <w:autoSpaceDN w:val="0"/>
        <w:adjustRightInd w:val="0"/>
        <w:spacing w:after="0" w:line="201" w:lineRule="atLeast"/>
        <w:rPr>
          <w:rFonts w:eastAsiaTheme="majorEastAsia" w:cs="Arial"/>
          <w:b/>
          <w:color w:val="343645" w:themeColor="text2"/>
          <w:sz w:val="22"/>
        </w:rPr>
      </w:pPr>
      <w:r w:rsidRPr="001950E6">
        <w:rPr>
          <w:rFonts w:eastAsiaTheme="majorEastAsia" w:cs="Arial"/>
          <w:b/>
          <w:color w:val="343645" w:themeColor="text2"/>
          <w:sz w:val="22"/>
        </w:rPr>
        <w:t>What to expect on St</w:t>
      </w:r>
      <w:r w:rsidR="001B2479">
        <w:rPr>
          <w:rFonts w:eastAsiaTheme="majorEastAsia" w:cs="Arial"/>
          <w:b/>
          <w:color w:val="343645" w:themeColor="text2"/>
          <w:sz w:val="22"/>
        </w:rPr>
        <w:t>rong Street during these works</w:t>
      </w:r>
    </w:p>
    <w:p w14:paraId="120D3012" w14:textId="670AC10A" w:rsidR="001B2479" w:rsidRPr="001950E6" w:rsidRDefault="001B2479" w:rsidP="001B2479">
      <w:pPr>
        <w:autoSpaceDE w:val="0"/>
        <w:autoSpaceDN w:val="0"/>
        <w:adjustRightInd w:val="0"/>
        <w:spacing w:after="0" w:line="201" w:lineRule="atLeast"/>
        <w:rPr>
          <w:rFonts w:eastAsiaTheme="majorEastAsia" w:cs="Arial"/>
          <w:b/>
          <w:color w:val="343645" w:themeColor="text2"/>
          <w:sz w:val="22"/>
        </w:rPr>
      </w:pPr>
    </w:p>
    <w:bookmarkEnd w:id="3"/>
    <w:p w14:paraId="1EFE0A0A" w14:textId="42113777" w:rsidR="001950E6" w:rsidRDefault="001950E6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The end of Strong Street will be closed to vehicle access, with pedestrian access still maintained to all properties</w:t>
      </w:r>
    </w:p>
    <w:p w14:paraId="2989A606" w14:textId="6B542553" w:rsidR="001950E6" w:rsidRDefault="001950E6" w:rsidP="001B2479">
      <w:pPr>
        <w:pStyle w:val="L1"/>
        <w:ind w:left="770"/>
        <w:rPr>
          <w:color w:val="auto"/>
          <w:sz w:val="19"/>
          <w:szCs w:val="19"/>
        </w:rPr>
      </w:pPr>
    </w:p>
    <w:p w14:paraId="46C6B5F2" w14:textId="0B160D6C" w:rsidR="001950E6" w:rsidRDefault="001950E6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Emergency services vehicles will have access to Strong Street at all times</w:t>
      </w:r>
    </w:p>
    <w:p w14:paraId="53A37D78" w14:textId="2DCACD61" w:rsidR="001950E6" w:rsidRDefault="001950E6" w:rsidP="001B2479">
      <w:pPr>
        <w:pStyle w:val="L1"/>
        <w:ind w:left="770"/>
        <w:rPr>
          <w:color w:val="auto"/>
          <w:sz w:val="19"/>
          <w:szCs w:val="19"/>
        </w:rPr>
      </w:pPr>
    </w:p>
    <w:p w14:paraId="31C8ED10" w14:textId="4EFE5E97" w:rsidR="001950E6" w:rsidRDefault="001950E6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Noise from our works during the day from 7am, including breaking rock</w:t>
      </w:r>
    </w:p>
    <w:p w14:paraId="6339E8F5" w14:textId="483BB6B4" w:rsidR="001950E6" w:rsidRDefault="001950E6" w:rsidP="001B2479">
      <w:pPr>
        <w:pStyle w:val="ListParagraph"/>
        <w:spacing w:after="0"/>
        <w:rPr>
          <w:szCs w:val="19"/>
        </w:rPr>
      </w:pPr>
    </w:p>
    <w:p w14:paraId="1AE88A24" w14:textId="596783C2" w:rsidR="001950E6" w:rsidRDefault="001950E6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950E6">
        <w:rPr>
          <w:color w:val="auto"/>
          <w:sz w:val="19"/>
          <w:szCs w:val="19"/>
        </w:rPr>
        <w:t>Construction vehicles will gain access from adjacent construction sites to Strong Street. However, intermittent access from Strong Street may be required</w:t>
      </w:r>
    </w:p>
    <w:p w14:paraId="5453ECDB" w14:textId="77777777" w:rsidR="001950E6" w:rsidRDefault="001950E6" w:rsidP="001B2479">
      <w:pPr>
        <w:pStyle w:val="ListParagraph"/>
        <w:spacing w:after="0"/>
        <w:rPr>
          <w:szCs w:val="19"/>
        </w:rPr>
      </w:pPr>
    </w:p>
    <w:p w14:paraId="00B9EB4B" w14:textId="0FB9A877" w:rsidR="001950E6" w:rsidRPr="001A3BD8" w:rsidRDefault="001950E6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A3BD8">
        <w:rPr>
          <w:color w:val="auto"/>
          <w:sz w:val="19"/>
          <w:szCs w:val="19"/>
        </w:rPr>
        <w:t xml:space="preserve">Water spray trucks and street sweepers will be used to manage dust and dirt during the works </w:t>
      </w:r>
    </w:p>
    <w:p w14:paraId="3E78CA38" w14:textId="77777777" w:rsidR="001950E6" w:rsidRPr="001A3BD8" w:rsidRDefault="001950E6" w:rsidP="001B2479">
      <w:pPr>
        <w:pStyle w:val="ListParagraph"/>
        <w:spacing w:after="0"/>
        <w:rPr>
          <w:rFonts w:cs="Arial"/>
          <w:szCs w:val="19"/>
        </w:rPr>
      </w:pPr>
    </w:p>
    <w:p w14:paraId="258A29C5" w14:textId="408234F1" w:rsidR="001A3BD8" w:rsidRDefault="001A3BD8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 w:rsidRPr="001A3BD8">
        <w:rPr>
          <w:color w:val="auto"/>
          <w:sz w:val="19"/>
          <w:szCs w:val="19"/>
        </w:rPr>
        <w:t>Trucks removing dirt and rock from the site will be covered</w:t>
      </w:r>
    </w:p>
    <w:p w14:paraId="52A74314" w14:textId="77777777" w:rsidR="001A3BD8" w:rsidRDefault="001A3BD8" w:rsidP="001B2479">
      <w:pPr>
        <w:pStyle w:val="ListParagraph"/>
        <w:spacing w:after="0"/>
        <w:rPr>
          <w:szCs w:val="19"/>
        </w:rPr>
      </w:pPr>
    </w:p>
    <w:p w14:paraId="5E35D7DE" w14:textId="6574B522" w:rsidR="001A3BD8" w:rsidRPr="001A3BD8" w:rsidRDefault="001A3BD8" w:rsidP="001B2479">
      <w:pPr>
        <w:pStyle w:val="L1"/>
        <w:numPr>
          <w:ilvl w:val="0"/>
          <w:numId w:val="41"/>
        </w:numPr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The construction site will be monitored as part of ongoing security across the project area</w:t>
      </w:r>
      <w:r w:rsidR="00CD12D9">
        <w:rPr>
          <w:color w:val="auto"/>
          <w:sz w:val="19"/>
          <w:szCs w:val="19"/>
        </w:rPr>
        <w:t>.</w:t>
      </w:r>
    </w:p>
    <w:p w14:paraId="60808B9C" w14:textId="6B74C152" w:rsidR="001950E6" w:rsidRDefault="001950E6" w:rsidP="001B2479">
      <w:pPr>
        <w:pStyle w:val="L1"/>
      </w:pPr>
    </w:p>
    <w:p w14:paraId="1478B876" w14:textId="1415FD92" w:rsidR="001A3BD8" w:rsidRDefault="001A3BD8" w:rsidP="001A3BD8">
      <w:pPr>
        <w:pStyle w:val="L1"/>
      </w:pPr>
    </w:p>
    <w:p w14:paraId="02422012" w14:textId="77777777" w:rsidR="00A37983" w:rsidRDefault="00A37983" w:rsidP="001950E6">
      <w:pPr>
        <w:pStyle w:val="L1"/>
        <w:rPr>
          <w:color w:val="auto"/>
          <w:sz w:val="19"/>
          <w:szCs w:val="19"/>
        </w:rPr>
      </w:pPr>
    </w:p>
    <w:p w14:paraId="64011A2A" w14:textId="77777777" w:rsidR="00A37983" w:rsidRPr="00A37983" w:rsidRDefault="00A37983" w:rsidP="001950E6">
      <w:pPr>
        <w:pStyle w:val="L1"/>
        <w:rPr>
          <w:b/>
          <w:i/>
          <w:color w:val="auto"/>
          <w:sz w:val="19"/>
          <w:szCs w:val="19"/>
        </w:rPr>
      </w:pPr>
      <w:r w:rsidRPr="00A37983">
        <w:rPr>
          <w:b/>
          <w:i/>
          <w:color w:val="auto"/>
          <w:sz w:val="19"/>
          <w:szCs w:val="19"/>
        </w:rPr>
        <w:t>Location of works</w:t>
      </w:r>
    </w:p>
    <w:p w14:paraId="5EB6D91C" w14:textId="6DE0CC0E" w:rsidR="00B35FFC" w:rsidRDefault="00A37983" w:rsidP="001950E6">
      <w:pPr>
        <w:pStyle w:val="L1"/>
        <w:rPr>
          <w:color w:val="auto"/>
          <w:sz w:val="19"/>
          <w:szCs w:val="19"/>
        </w:rPr>
      </w:pPr>
      <w:r>
        <w:rPr>
          <w:noProof/>
          <w:color w:val="auto"/>
          <w:sz w:val="19"/>
          <w:szCs w:val="19"/>
          <w:lang w:eastAsia="en-AU"/>
        </w:rPr>
        <w:drawing>
          <wp:inline distT="0" distB="0" distL="0" distR="0" wp14:anchorId="0FCA1FF6" wp14:editId="454AB5F8">
            <wp:extent cx="2404860" cy="34369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53" cy="34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B4E5" w14:textId="7D5E4E2C" w:rsidR="001B2479" w:rsidRDefault="001B2479" w:rsidP="00B35FFC">
      <w:pPr>
        <w:spacing w:line="276" w:lineRule="auto"/>
        <w:rPr>
          <w:b/>
        </w:rPr>
      </w:pPr>
    </w:p>
    <w:p w14:paraId="18CE5BFF" w14:textId="5FFAFF76" w:rsidR="001B2479" w:rsidRDefault="001B2479" w:rsidP="00B35FFC">
      <w:pPr>
        <w:spacing w:line="276" w:lineRule="auto"/>
        <w:rPr>
          <w:b/>
        </w:rPr>
      </w:pPr>
    </w:p>
    <w:p w14:paraId="62304C5F" w14:textId="77777777" w:rsidR="00E764CC" w:rsidRDefault="00B35FFC" w:rsidP="00B35FFC">
      <w:pPr>
        <w:spacing w:line="276" w:lineRule="auto"/>
        <w:rPr>
          <w:b/>
        </w:rPr>
      </w:pPr>
      <w:r w:rsidRPr="00B35FFC">
        <w:rPr>
          <w:b/>
        </w:rPr>
        <w:t>Works will be carried out from Monday to Friday 7am-6pm and Saturday 7a</w:t>
      </w:r>
      <w:r w:rsidR="00E764CC">
        <w:rPr>
          <w:b/>
        </w:rPr>
        <w:t>m-1pm.</w:t>
      </w:r>
    </w:p>
    <w:p w14:paraId="34FC2C54" w14:textId="71EEB173" w:rsidR="00B35FFC" w:rsidRPr="00B35FFC" w:rsidRDefault="00B35FFC" w:rsidP="00B35FFC">
      <w:pPr>
        <w:spacing w:line="276" w:lineRule="auto"/>
        <w:rPr>
          <w:b/>
        </w:rPr>
      </w:pPr>
      <w:r w:rsidRPr="00B35FFC">
        <w:rPr>
          <w:b/>
        </w:rPr>
        <w:t xml:space="preserve">If works are scheduled out of </w:t>
      </w:r>
      <w:r w:rsidR="00C17268" w:rsidRPr="00B35FFC">
        <w:rPr>
          <w:b/>
        </w:rPr>
        <w:t>hours,</w:t>
      </w:r>
      <w:r w:rsidRPr="00B35FFC">
        <w:rPr>
          <w:b/>
        </w:rPr>
        <w:t xml:space="preserve"> we will provide further information to you before works start.</w:t>
      </w:r>
    </w:p>
    <w:p w14:paraId="55B1C260" w14:textId="1252E265" w:rsidR="00B35FFC" w:rsidRDefault="00B35FFC" w:rsidP="00B35FFC">
      <w:pPr>
        <w:spacing w:line="60" w:lineRule="atLeast"/>
      </w:pPr>
      <w:r w:rsidRPr="003D467F">
        <w:t>Please note that works may be rescheduled in the event of bad weather or other unavoidable circumstances.</w:t>
      </w:r>
    </w:p>
    <w:p w14:paraId="1F7AB930" w14:textId="77777777" w:rsidR="00B35FFC" w:rsidRPr="00140C3B" w:rsidRDefault="00B35FFC" w:rsidP="00B35FFC">
      <w:pPr>
        <w:spacing w:line="60" w:lineRule="atLeast"/>
      </w:pPr>
      <w:r>
        <w:t>We thank you for your patience while we are undertaking these critical works.</w:t>
      </w:r>
    </w:p>
    <w:p w14:paraId="2B27E801" w14:textId="77777777" w:rsidR="00B35FFC" w:rsidRPr="001950E6" w:rsidRDefault="00B35FFC" w:rsidP="001950E6">
      <w:pPr>
        <w:pStyle w:val="L1"/>
        <w:ind w:left="770"/>
        <w:rPr>
          <w:color w:val="auto"/>
          <w:sz w:val="19"/>
          <w:szCs w:val="19"/>
        </w:rPr>
      </w:pPr>
    </w:p>
    <w:p w14:paraId="728AD255" w14:textId="1CB62056" w:rsidR="001950E6" w:rsidRDefault="001950E6">
      <w:pPr>
        <w:spacing w:after="160" w:line="259" w:lineRule="auto"/>
        <w:rPr>
          <w:rFonts w:cs="Arial"/>
        </w:rPr>
      </w:pPr>
    </w:p>
    <w:sectPr w:rsidR="001950E6" w:rsidSect="00A37983">
      <w:headerReference w:type="default" r:id="rId16"/>
      <w:type w:val="continuous"/>
      <w:pgSz w:w="11906" w:h="16838"/>
      <w:pgMar w:top="993" w:right="1700" w:bottom="1440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21F1" w14:textId="77777777" w:rsidR="00A37934" w:rsidRDefault="00A37934" w:rsidP="00DC10B3">
      <w:pPr>
        <w:spacing w:after="0"/>
      </w:pPr>
      <w:r>
        <w:separator/>
      </w:r>
    </w:p>
    <w:p w14:paraId="1A16F7FD" w14:textId="77777777" w:rsidR="00A37934" w:rsidRDefault="00A37934"/>
  </w:endnote>
  <w:endnote w:type="continuationSeparator" w:id="0">
    <w:p w14:paraId="3C181E24" w14:textId="77777777" w:rsidR="00A37934" w:rsidRDefault="00A37934" w:rsidP="00DC10B3">
      <w:pPr>
        <w:spacing w:after="0"/>
      </w:pPr>
      <w:r>
        <w:continuationSeparator/>
      </w:r>
    </w:p>
    <w:p w14:paraId="04492B5D" w14:textId="77777777" w:rsidR="00A37934" w:rsidRDefault="00A37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C65485" w:rsidRPr="00AA2236" w14:paraId="7B266145" w14:textId="77777777" w:rsidTr="001D62C5">
      <w:trPr>
        <w:trHeight w:val="294"/>
      </w:trPr>
      <w:tc>
        <w:tcPr>
          <w:tcW w:w="3224" w:type="dxa"/>
        </w:tcPr>
        <w:p w14:paraId="48924A1B" w14:textId="6D03FCF1" w:rsidR="00C65485" w:rsidRPr="00386F73" w:rsidRDefault="00C65485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F31D343" w14:textId="77777777" w:rsidR="00C65485" w:rsidRPr="000616B4" w:rsidRDefault="00C65485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258288EF" w14:textId="77777777" w:rsidR="00C65485" w:rsidRPr="00AA2236" w:rsidRDefault="00C65485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1BCBF944" w14:textId="77777777" w:rsidR="00C65485" w:rsidRPr="00AA2236" w:rsidRDefault="00C65485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C65485" w:rsidRPr="00AA2236" w14:paraId="4DAC4EE3" w14:textId="77777777" w:rsidTr="001D62C5">
      <w:trPr>
        <w:trHeight w:val="475"/>
      </w:trPr>
      <w:tc>
        <w:tcPr>
          <w:tcW w:w="3224" w:type="dxa"/>
          <w:vMerge w:val="restart"/>
        </w:tcPr>
        <w:p w14:paraId="0A6E7D6B" w14:textId="41593E9C" w:rsidR="00C65485" w:rsidRPr="00B25208" w:rsidRDefault="00C65485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="00AA3153"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 w:rsidR="00AA3153"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br/>
          </w:r>
          <w:r w:rsidR="00AA3153"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4BCE3455" w14:textId="77777777" w:rsidR="00C65485" w:rsidRPr="006B3970" w:rsidRDefault="00C65485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313DFE2A" wp14:editId="671DCAC9">
                <wp:extent cx="965045" cy="115906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0BA7F24" w14:textId="77777777" w:rsidR="00C65485" w:rsidRPr="006B3970" w:rsidRDefault="00C65485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C65485" w:rsidRPr="00AA2236" w14:paraId="411ECD67" w14:textId="77777777" w:rsidTr="001D62C5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65B26E4" w14:textId="77777777" w:rsidR="00C65485" w:rsidRPr="006B3970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1EFDD28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35401796" wp14:editId="76D5B22D">
                <wp:extent cx="222604" cy="222604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7A0429AF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CC01CD5" w14:textId="77777777" w:rsidR="00C65485" w:rsidRDefault="00C65485" w:rsidP="00C65485">
          <w:pPr>
            <w:jc w:val="right"/>
            <w:rPr>
              <w:sz w:val="14"/>
              <w:szCs w:val="14"/>
            </w:rPr>
          </w:pPr>
        </w:p>
      </w:tc>
    </w:tr>
    <w:tr w:rsidR="00C65485" w:rsidRPr="00AA2236" w14:paraId="29BC20AB" w14:textId="77777777" w:rsidTr="001D62C5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5BAC0D5" w14:textId="77777777" w:rsidR="00C65485" w:rsidRPr="00AA2236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884921A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10E5F0C6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6052A32F" w14:textId="77777777" w:rsidR="00C65485" w:rsidRPr="006B3970" w:rsidRDefault="00C65485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D4B384F" w14:textId="77777777" w:rsidR="00C65485" w:rsidRPr="00AA2236" w:rsidRDefault="00C65485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38B9FBEA" w14:textId="0C477F90" w:rsidR="00BF2778" w:rsidRDefault="00C24C84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5680" behindDoc="1" locked="0" layoutInCell="0" allowOverlap="1" wp14:anchorId="37464EAA" wp14:editId="6A502F5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252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C01D" w14:textId="6E7B3E77" w:rsidR="00214763" w:rsidRPr="001A6B42" w:rsidRDefault="00B33342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7BA1508" wp14:editId="3B2B1C0F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392A" w14:textId="77777777" w:rsidR="00A37934" w:rsidRDefault="00A37934" w:rsidP="00DC10B3">
      <w:pPr>
        <w:spacing w:after="0"/>
      </w:pPr>
      <w:bookmarkStart w:id="0" w:name="_Hlk485156543"/>
      <w:bookmarkEnd w:id="0"/>
      <w:r>
        <w:separator/>
      </w:r>
    </w:p>
    <w:p w14:paraId="7178ADBD" w14:textId="77777777" w:rsidR="00A37934" w:rsidRDefault="00A37934"/>
  </w:footnote>
  <w:footnote w:type="continuationSeparator" w:id="0">
    <w:p w14:paraId="598E6061" w14:textId="77777777" w:rsidR="00A37934" w:rsidRDefault="00A37934" w:rsidP="00DC10B3">
      <w:pPr>
        <w:spacing w:after="0"/>
      </w:pPr>
      <w:r>
        <w:continuationSeparator/>
      </w:r>
    </w:p>
    <w:p w14:paraId="46144DCB" w14:textId="77777777" w:rsidR="00A37934" w:rsidRDefault="00A37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6230" w14:textId="273FAA1B" w:rsidR="00424372" w:rsidRDefault="00470692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6D85A1" wp14:editId="46C8E898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5176" w14:textId="3F0AA1F3" w:rsidR="00214763" w:rsidRDefault="00214763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3742" w14:textId="77777777" w:rsidR="00B25208" w:rsidRDefault="00B2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6D19B1"/>
    <w:multiLevelType w:val="hybridMultilevel"/>
    <w:tmpl w:val="BD064892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0" w15:restartNumberingAfterBreak="0">
    <w:nsid w:val="406518CF"/>
    <w:multiLevelType w:val="hybridMultilevel"/>
    <w:tmpl w:val="50149A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4B35985"/>
    <w:multiLevelType w:val="multilevel"/>
    <w:tmpl w:val="B176A4CE"/>
    <w:numStyleLink w:val="LXRABullets"/>
  </w:abstractNum>
  <w:abstractNum w:abstractNumId="32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20AEB"/>
    <w:multiLevelType w:val="multilevel"/>
    <w:tmpl w:val="B176A4CE"/>
    <w:numStyleLink w:val="LXRABullets"/>
  </w:abstractNum>
  <w:abstractNum w:abstractNumId="36" w15:restartNumberingAfterBreak="0">
    <w:nsid w:val="605B3B5F"/>
    <w:multiLevelType w:val="hybridMultilevel"/>
    <w:tmpl w:val="F52E6AE0"/>
    <w:lvl w:ilvl="0" w:tplc="8C3C72C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8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20"/>
  </w:num>
  <w:num w:numId="14">
    <w:abstractNumId w:val="18"/>
  </w:num>
  <w:num w:numId="15">
    <w:abstractNumId w:val="14"/>
  </w:num>
  <w:num w:numId="16">
    <w:abstractNumId w:val="32"/>
  </w:num>
  <w:num w:numId="17">
    <w:abstractNumId w:val="13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1"/>
  </w:num>
  <w:num w:numId="22">
    <w:abstractNumId w:val="37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35"/>
  </w:num>
  <w:num w:numId="31">
    <w:abstractNumId w:val="0"/>
  </w:num>
  <w:num w:numId="32">
    <w:abstractNumId w:val="38"/>
  </w:num>
  <w:num w:numId="33">
    <w:abstractNumId w:val="23"/>
  </w:num>
  <w:num w:numId="34">
    <w:abstractNumId w:val="19"/>
  </w:num>
  <w:num w:numId="35">
    <w:abstractNumId w:val="26"/>
  </w:num>
  <w:num w:numId="36">
    <w:abstractNumId w:val="17"/>
  </w:num>
  <w:num w:numId="37">
    <w:abstractNumId w:val="16"/>
  </w:num>
  <w:num w:numId="38">
    <w:abstractNumId w:val="34"/>
  </w:num>
  <w:num w:numId="39">
    <w:abstractNumId w:val="24"/>
  </w:num>
  <w:num w:numId="40">
    <w:abstractNumId w:val="36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4147"/>
    <w:rsid w:val="0002237F"/>
    <w:rsid w:val="00035231"/>
    <w:rsid w:val="00043402"/>
    <w:rsid w:val="00047205"/>
    <w:rsid w:val="00047CFA"/>
    <w:rsid w:val="00050902"/>
    <w:rsid w:val="00053DB8"/>
    <w:rsid w:val="00054F6A"/>
    <w:rsid w:val="000616B4"/>
    <w:rsid w:val="0006628E"/>
    <w:rsid w:val="00074A7D"/>
    <w:rsid w:val="000751CD"/>
    <w:rsid w:val="00090AC5"/>
    <w:rsid w:val="0009234B"/>
    <w:rsid w:val="000A3786"/>
    <w:rsid w:val="000A72A4"/>
    <w:rsid w:val="000A7D48"/>
    <w:rsid w:val="000B3599"/>
    <w:rsid w:val="000C5973"/>
    <w:rsid w:val="000C66AD"/>
    <w:rsid w:val="000D74C6"/>
    <w:rsid w:val="000D7729"/>
    <w:rsid w:val="000D7AAD"/>
    <w:rsid w:val="000E1FAE"/>
    <w:rsid w:val="000E3ECA"/>
    <w:rsid w:val="000E54C9"/>
    <w:rsid w:val="000F6116"/>
    <w:rsid w:val="000F7996"/>
    <w:rsid w:val="001029CF"/>
    <w:rsid w:val="00106518"/>
    <w:rsid w:val="001134D2"/>
    <w:rsid w:val="00116CB6"/>
    <w:rsid w:val="0012483F"/>
    <w:rsid w:val="00131D77"/>
    <w:rsid w:val="00134D13"/>
    <w:rsid w:val="00151B93"/>
    <w:rsid w:val="00154761"/>
    <w:rsid w:val="001575D4"/>
    <w:rsid w:val="00160D03"/>
    <w:rsid w:val="00173082"/>
    <w:rsid w:val="0017694B"/>
    <w:rsid w:val="00185F14"/>
    <w:rsid w:val="00192499"/>
    <w:rsid w:val="001950E6"/>
    <w:rsid w:val="00196C75"/>
    <w:rsid w:val="001A06E5"/>
    <w:rsid w:val="001A0B71"/>
    <w:rsid w:val="001A3BD8"/>
    <w:rsid w:val="001A579F"/>
    <w:rsid w:val="001A6B42"/>
    <w:rsid w:val="001B2001"/>
    <w:rsid w:val="001B2479"/>
    <w:rsid w:val="001B2A7D"/>
    <w:rsid w:val="001B4E88"/>
    <w:rsid w:val="001B7C86"/>
    <w:rsid w:val="001C2B38"/>
    <w:rsid w:val="001C2BF7"/>
    <w:rsid w:val="001C4E34"/>
    <w:rsid w:val="001D2AFC"/>
    <w:rsid w:val="001D3600"/>
    <w:rsid w:val="001E1CB0"/>
    <w:rsid w:val="001E2E84"/>
    <w:rsid w:val="001E5900"/>
    <w:rsid w:val="001E5B82"/>
    <w:rsid w:val="001E71B3"/>
    <w:rsid w:val="001F23BA"/>
    <w:rsid w:val="001F3F7A"/>
    <w:rsid w:val="00214763"/>
    <w:rsid w:val="0022096F"/>
    <w:rsid w:val="00222E05"/>
    <w:rsid w:val="00223B9D"/>
    <w:rsid w:val="00233AEF"/>
    <w:rsid w:val="00234412"/>
    <w:rsid w:val="00236364"/>
    <w:rsid w:val="00236983"/>
    <w:rsid w:val="002436AE"/>
    <w:rsid w:val="00251D3B"/>
    <w:rsid w:val="00251DC3"/>
    <w:rsid w:val="00254677"/>
    <w:rsid w:val="00257986"/>
    <w:rsid w:val="00260E7F"/>
    <w:rsid w:val="002747F4"/>
    <w:rsid w:val="002800D7"/>
    <w:rsid w:val="00287495"/>
    <w:rsid w:val="00287BCD"/>
    <w:rsid w:val="00293318"/>
    <w:rsid w:val="00297133"/>
    <w:rsid w:val="00297F0E"/>
    <w:rsid w:val="002C6670"/>
    <w:rsid w:val="002E031A"/>
    <w:rsid w:val="002E44C4"/>
    <w:rsid w:val="002E58C1"/>
    <w:rsid w:val="002F2DC9"/>
    <w:rsid w:val="002F7BB1"/>
    <w:rsid w:val="003055A8"/>
    <w:rsid w:val="00307CF1"/>
    <w:rsid w:val="00310493"/>
    <w:rsid w:val="00310DC2"/>
    <w:rsid w:val="003176AE"/>
    <w:rsid w:val="00334011"/>
    <w:rsid w:val="003353D7"/>
    <w:rsid w:val="00340899"/>
    <w:rsid w:val="00340C7C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8375D"/>
    <w:rsid w:val="0038521A"/>
    <w:rsid w:val="0038601C"/>
    <w:rsid w:val="00386F73"/>
    <w:rsid w:val="003A1172"/>
    <w:rsid w:val="003A7CE2"/>
    <w:rsid w:val="003B148D"/>
    <w:rsid w:val="003B5F22"/>
    <w:rsid w:val="003C02F6"/>
    <w:rsid w:val="003C1035"/>
    <w:rsid w:val="003C118A"/>
    <w:rsid w:val="003C2ED5"/>
    <w:rsid w:val="003C2EF1"/>
    <w:rsid w:val="003C7BFA"/>
    <w:rsid w:val="003E2C6E"/>
    <w:rsid w:val="003E4443"/>
    <w:rsid w:val="003F2F68"/>
    <w:rsid w:val="003F6974"/>
    <w:rsid w:val="00400EA1"/>
    <w:rsid w:val="0041245A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0692"/>
    <w:rsid w:val="004718D5"/>
    <w:rsid w:val="00476DDF"/>
    <w:rsid w:val="00480336"/>
    <w:rsid w:val="004813E6"/>
    <w:rsid w:val="0048656F"/>
    <w:rsid w:val="004867BB"/>
    <w:rsid w:val="00495500"/>
    <w:rsid w:val="0049729A"/>
    <w:rsid w:val="004A1846"/>
    <w:rsid w:val="004A2AEC"/>
    <w:rsid w:val="004A45D6"/>
    <w:rsid w:val="004A6F0A"/>
    <w:rsid w:val="004B0674"/>
    <w:rsid w:val="004B23D9"/>
    <w:rsid w:val="004B45C0"/>
    <w:rsid w:val="004B4F12"/>
    <w:rsid w:val="004C7D60"/>
    <w:rsid w:val="004D10B7"/>
    <w:rsid w:val="004F6997"/>
    <w:rsid w:val="00516520"/>
    <w:rsid w:val="00525440"/>
    <w:rsid w:val="00525E2A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62E39"/>
    <w:rsid w:val="0057051E"/>
    <w:rsid w:val="0057173D"/>
    <w:rsid w:val="0057227E"/>
    <w:rsid w:val="0057409C"/>
    <w:rsid w:val="005750A5"/>
    <w:rsid w:val="005754EA"/>
    <w:rsid w:val="005775CE"/>
    <w:rsid w:val="005851F1"/>
    <w:rsid w:val="005A770E"/>
    <w:rsid w:val="005B154D"/>
    <w:rsid w:val="005B4EE1"/>
    <w:rsid w:val="005C4B71"/>
    <w:rsid w:val="005C5295"/>
    <w:rsid w:val="005C68F1"/>
    <w:rsid w:val="005E28F9"/>
    <w:rsid w:val="005F1273"/>
    <w:rsid w:val="00607EC2"/>
    <w:rsid w:val="00607F50"/>
    <w:rsid w:val="00610B90"/>
    <w:rsid w:val="00614E98"/>
    <w:rsid w:val="00627F58"/>
    <w:rsid w:val="00632010"/>
    <w:rsid w:val="006403BD"/>
    <w:rsid w:val="00647B85"/>
    <w:rsid w:val="00647C9C"/>
    <w:rsid w:val="00651066"/>
    <w:rsid w:val="00664BE0"/>
    <w:rsid w:val="006653F7"/>
    <w:rsid w:val="006666CE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B3970"/>
    <w:rsid w:val="006B483A"/>
    <w:rsid w:val="006C100C"/>
    <w:rsid w:val="006C3328"/>
    <w:rsid w:val="006C7357"/>
    <w:rsid w:val="006D761B"/>
    <w:rsid w:val="006E188C"/>
    <w:rsid w:val="006E5348"/>
    <w:rsid w:val="006E6155"/>
    <w:rsid w:val="006E62E1"/>
    <w:rsid w:val="00701977"/>
    <w:rsid w:val="0070329C"/>
    <w:rsid w:val="007128F5"/>
    <w:rsid w:val="00715F05"/>
    <w:rsid w:val="00720744"/>
    <w:rsid w:val="00722701"/>
    <w:rsid w:val="00731F9A"/>
    <w:rsid w:val="007342E6"/>
    <w:rsid w:val="00734512"/>
    <w:rsid w:val="007404F1"/>
    <w:rsid w:val="0074656C"/>
    <w:rsid w:val="0076323B"/>
    <w:rsid w:val="00763B63"/>
    <w:rsid w:val="00771CD0"/>
    <w:rsid w:val="007722B8"/>
    <w:rsid w:val="00775068"/>
    <w:rsid w:val="00776AB0"/>
    <w:rsid w:val="007808A7"/>
    <w:rsid w:val="00785ADA"/>
    <w:rsid w:val="00786FF5"/>
    <w:rsid w:val="007907CC"/>
    <w:rsid w:val="00796BEE"/>
    <w:rsid w:val="007A360D"/>
    <w:rsid w:val="007B5CF1"/>
    <w:rsid w:val="007C22C6"/>
    <w:rsid w:val="007C7738"/>
    <w:rsid w:val="007D0091"/>
    <w:rsid w:val="007D1F2B"/>
    <w:rsid w:val="007E01DA"/>
    <w:rsid w:val="007E66A6"/>
    <w:rsid w:val="007E7CC5"/>
    <w:rsid w:val="007F3425"/>
    <w:rsid w:val="008031B4"/>
    <w:rsid w:val="00821979"/>
    <w:rsid w:val="00821B7B"/>
    <w:rsid w:val="00821F4C"/>
    <w:rsid w:val="00821FA1"/>
    <w:rsid w:val="008225B6"/>
    <w:rsid w:val="008249DD"/>
    <w:rsid w:val="008428BF"/>
    <w:rsid w:val="00842FEA"/>
    <w:rsid w:val="008530DB"/>
    <w:rsid w:val="00855258"/>
    <w:rsid w:val="008604BB"/>
    <w:rsid w:val="008636E9"/>
    <w:rsid w:val="008657A0"/>
    <w:rsid w:val="00865FD2"/>
    <w:rsid w:val="008741EF"/>
    <w:rsid w:val="00874616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5FAF"/>
    <w:rsid w:val="008B7E8D"/>
    <w:rsid w:val="008C1C8E"/>
    <w:rsid w:val="008D1DE0"/>
    <w:rsid w:val="008D283C"/>
    <w:rsid w:val="008D2F0D"/>
    <w:rsid w:val="008D582F"/>
    <w:rsid w:val="008E44A3"/>
    <w:rsid w:val="008E4A63"/>
    <w:rsid w:val="008F7422"/>
    <w:rsid w:val="008F79BC"/>
    <w:rsid w:val="00904140"/>
    <w:rsid w:val="009044B1"/>
    <w:rsid w:val="00905C25"/>
    <w:rsid w:val="00921FF6"/>
    <w:rsid w:val="00922DE5"/>
    <w:rsid w:val="009255C9"/>
    <w:rsid w:val="0092773E"/>
    <w:rsid w:val="00930457"/>
    <w:rsid w:val="00932DF9"/>
    <w:rsid w:val="00937380"/>
    <w:rsid w:val="00937F35"/>
    <w:rsid w:val="00943AF6"/>
    <w:rsid w:val="00944C05"/>
    <w:rsid w:val="009552B3"/>
    <w:rsid w:val="00957BD2"/>
    <w:rsid w:val="009620D7"/>
    <w:rsid w:val="00966999"/>
    <w:rsid w:val="00967531"/>
    <w:rsid w:val="00971695"/>
    <w:rsid w:val="00976D85"/>
    <w:rsid w:val="009912AF"/>
    <w:rsid w:val="009943CA"/>
    <w:rsid w:val="00994EE1"/>
    <w:rsid w:val="009A01C8"/>
    <w:rsid w:val="009A7D2A"/>
    <w:rsid w:val="009B012F"/>
    <w:rsid w:val="009B7D26"/>
    <w:rsid w:val="009C03FF"/>
    <w:rsid w:val="009C2F8E"/>
    <w:rsid w:val="009D10E5"/>
    <w:rsid w:val="009D20EC"/>
    <w:rsid w:val="009D7D7F"/>
    <w:rsid w:val="009E745E"/>
    <w:rsid w:val="009E7EF5"/>
    <w:rsid w:val="009F15C5"/>
    <w:rsid w:val="00A01B05"/>
    <w:rsid w:val="00A04327"/>
    <w:rsid w:val="00A1017F"/>
    <w:rsid w:val="00A11370"/>
    <w:rsid w:val="00A11B54"/>
    <w:rsid w:val="00A1217C"/>
    <w:rsid w:val="00A210AE"/>
    <w:rsid w:val="00A2708D"/>
    <w:rsid w:val="00A34E1D"/>
    <w:rsid w:val="00A3636D"/>
    <w:rsid w:val="00A375AB"/>
    <w:rsid w:val="00A37934"/>
    <w:rsid w:val="00A37983"/>
    <w:rsid w:val="00A43502"/>
    <w:rsid w:val="00A45B0A"/>
    <w:rsid w:val="00A510B3"/>
    <w:rsid w:val="00A523B7"/>
    <w:rsid w:val="00A53858"/>
    <w:rsid w:val="00A61BF2"/>
    <w:rsid w:val="00A70C6D"/>
    <w:rsid w:val="00A81250"/>
    <w:rsid w:val="00A86A6F"/>
    <w:rsid w:val="00A913D5"/>
    <w:rsid w:val="00A91F56"/>
    <w:rsid w:val="00AA187A"/>
    <w:rsid w:val="00AA3153"/>
    <w:rsid w:val="00AA77A0"/>
    <w:rsid w:val="00AA7D3E"/>
    <w:rsid w:val="00AB29C5"/>
    <w:rsid w:val="00AB4EF5"/>
    <w:rsid w:val="00AB634E"/>
    <w:rsid w:val="00AB6FC7"/>
    <w:rsid w:val="00AD6677"/>
    <w:rsid w:val="00AD7795"/>
    <w:rsid w:val="00AD7C6B"/>
    <w:rsid w:val="00AF063C"/>
    <w:rsid w:val="00AF7392"/>
    <w:rsid w:val="00B137C9"/>
    <w:rsid w:val="00B25208"/>
    <w:rsid w:val="00B26F42"/>
    <w:rsid w:val="00B33342"/>
    <w:rsid w:val="00B35F67"/>
    <w:rsid w:val="00B35FFC"/>
    <w:rsid w:val="00B414BB"/>
    <w:rsid w:val="00B41DBB"/>
    <w:rsid w:val="00B5251C"/>
    <w:rsid w:val="00B52C03"/>
    <w:rsid w:val="00B565FD"/>
    <w:rsid w:val="00B62492"/>
    <w:rsid w:val="00B76287"/>
    <w:rsid w:val="00B76D6B"/>
    <w:rsid w:val="00B7758C"/>
    <w:rsid w:val="00B817F3"/>
    <w:rsid w:val="00B91DE3"/>
    <w:rsid w:val="00BA4CB5"/>
    <w:rsid w:val="00BA6968"/>
    <w:rsid w:val="00BB0720"/>
    <w:rsid w:val="00BB34CA"/>
    <w:rsid w:val="00BB36C1"/>
    <w:rsid w:val="00BB69B5"/>
    <w:rsid w:val="00BC00A4"/>
    <w:rsid w:val="00BC0ECC"/>
    <w:rsid w:val="00BC3F98"/>
    <w:rsid w:val="00BC5732"/>
    <w:rsid w:val="00BF03C3"/>
    <w:rsid w:val="00BF1A38"/>
    <w:rsid w:val="00BF2778"/>
    <w:rsid w:val="00C05098"/>
    <w:rsid w:val="00C1053B"/>
    <w:rsid w:val="00C10E0B"/>
    <w:rsid w:val="00C1195E"/>
    <w:rsid w:val="00C16B1F"/>
    <w:rsid w:val="00C17268"/>
    <w:rsid w:val="00C2472F"/>
    <w:rsid w:val="00C24C84"/>
    <w:rsid w:val="00C27670"/>
    <w:rsid w:val="00C30B71"/>
    <w:rsid w:val="00C32F84"/>
    <w:rsid w:val="00C344C5"/>
    <w:rsid w:val="00C361A3"/>
    <w:rsid w:val="00C447D6"/>
    <w:rsid w:val="00C512E2"/>
    <w:rsid w:val="00C53365"/>
    <w:rsid w:val="00C61D87"/>
    <w:rsid w:val="00C65485"/>
    <w:rsid w:val="00C76337"/>
    <w:rsid w:val="00C76D7B"/>
    <w:rsid w:val="00C87288"/>
    <w:rsid w:val="00C873AB"/>
    <w:rsid w:val="00C96342"/>
    <w:rsid w:val="00CA0E15"/>
    <w:rsid w:val="00CB0071"/>
    <w:rsid w:val="00CB10D2"/>
    <w:rsid w:val="00CB2C41"/>
    <w:rsid w:val="00CC1E38"/>
    <w:rsid w:val="00CC2337"/>
    <w:rsid w:val="00CC2980"/>
    <w:rsid w:val="00CC34F0"/>
    <w:rsid w:val="00CD00D7"/>
    <w:rsid w:val="00CD12D9"/>
    <w:rsid w:val="00CE37B0"/>
    <w:rsid w:val="00CE6F73"/>
    <w:rsid w:val="00D04226"/>
    <w:rsid w:val="00D14B99"/>
    <w:rsid w:val="00D21F8E"/>
    <w:rsid w:val="00D2644E"/>
    <w:rsid w:val="00D33DD2"/>
    <w:rsid w:val="00D37E0C"/>
    <w:rsid w:val="00D40C33"/>
    <w:rsid w:val="00D43B59"/>
    <w:rsid w:val="00D45E3B"/>
    <w:rsid w:val="00D72C6D"/>
    <w:rsid w:val="00D77B1F"/>
    <w:rsid w:val="00D84054"/>
    <w:rsid w:val="00D86DF0"/>
    <w:rsid w:val="00D9329B"/>
    <w:rsid w:val="00D97622"/>
    <w:rsid w:val="00DA5E95"/>
    <w:rsid w:val="00DB14F9"/>
    <w:rsid w:val="00DB4FED"/>
    <w:rsid w:val="00DB7E9B"/>
    <w:rsid w:val="00DC10B3"/>
    <w:rsid w:val="00DC53A8"/>
    <w:rsid w:val="00DE0A98"/>
    <w:rsid w:val="00DE2653"/>
    <w:rsid w:val="00DF339C"/>
    <w:rsid w:val="00E015CB"/>
    <w:rsid w:val="00E03F69"/>
    <w:rsid w:val="00E173E7"/>
    <w:rsid w:val="00E25E31"/>
    <w:rsid w:val="00E2618D"/>
    <w:rsid w:val="00E2705B"/>
    <w:rsid w:val="00E3217D"/>
    <w:rsid w:val="00E34B14"/>
    <w:rsid w:val="00E42EAD"/>
    <w:rsid w:val="00E43706"/>
    <w:rsid w:val="00E44BA8"/>
    <w:rsid w:val="00E622BA"/>
    <w:rsid w:val="00E64111"/>
    <w:rsid w:val="00E646C7"/>
    <w:rsid w:val="00E6635E"/>
    <w:rsid w:val="00E7007A"/>
    <w:rsid w:val="00E764CC"/>
    <w:rsid w:val="00E81A4D"/>
    <w:rsid w:val="00E8391A"/>
    <w:rsid w:val="00E85CA6"/>
    <w:rsid w:val="00E90AC7"/>
    <w:rsid w:val="00E94E4D"/>
    <w:rsid w:val="00EA7223"/>
    <w:rsid w:val="00ED1108"/>
    <w:rsid w:val="00ED2858"/>
    <w:rsid w:val="00ED54EF"/>
    <w:rsid w:val="00ED7716"/>
    <w:rsid w:val="00EE1EFE"/>
    <w:rsid w:val="00EE6455"/>
    <w:rsid w:val="00EE70FC"/>
    <w:rsid w:val="00EF0FDF"/>
    <w:rsid w:val="00EF3CE1"/>
    <w:rsid w:val="00EF5545"/>
    <w:rsid w:val="00F01225"/>
    <w:rsid w:val="00F032B0"/>
    <w:rsid w:val="00F12341"/>
    <w:rsid w:val="00F12AE9"/>
    <w:rsid w:val="00F1395F"/>
    <w:rsid w:val="00F26369"/>
    <w:rsid w:val="00F266D0"/>
    <w:rsid w:val="00F267E7"/>
    <w:rsid w:val="00F321BE"/>
    <w:rsid w:val="00F40133"/>
    <w:rsid w:val="00F40BB3"/>
    <w:rsid w:val="00F47335"/>
    <w:rsid w:val="00F5091C"/>
    <w:rsid w:val="00F647B3"/>
    <w:rsid w:val="00F70165"/>
    <w:rsid w:val="00F71EA4"/>
    <w:rsid w:val="00F76C7E"/>
    <w:rsid w:val="00F83FAA"/>
    <w:rsid w:val="00F86587"/>
    <w:rsid w:val="00F90872"/>
    <w:rsid w:val="00FA2835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227808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pPr>
      <w:numPr>
        <w:numId w:val="40"/>
      </w:numPr>
    </w:pPr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paragraph" w:customStyle="1" w:styleId="L1">
    <w:name w:val="L1"/>
    <w:basedOn w:val="Normal"/>
    <w:qFormat/>
    <w:rsid w:val="001950E6"/>
    <w:pPr>
      <w:spacing w:after="0"/>
      <w:contextualSpacing/>
    </w:pPr>
    <w:rPr>
      <w:rFonts w:cs="Arial"/>
      <w:color w:val="595959" w:themeColor="text1" w:themeTint="A6"/>
      <w:sz w:val="22"/>
    </w:rPr>
  </w:style>
  <w:style w:type="character" w:customStyle="1" w:styleId="Blue">
    <w:name w:val="Blue"/>
    <w:basedOn w:val="DefaultParagraphFont"/>
    <w:uiPriority w:val="1"/>
    <w:qFormat/>
    <w:rsid w:val="001950E6"/>
    <w:rPr>
      <w:rFonts w:asciiTheme="minorHAnsi" w:hAnsiTheme="minorHAnsi"/>
      <w:b/>
      <w:color w:val="00B7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3UE6NPRFMZNX-254032258-8679</_dlc_DocId>
    <_dlc_DocIdUrl xmlns="5f3dec1c-4caf-44d7-995f-e4c50bdfc3e1">
      <Url>https://transurbangroup.sharepoint.com/sites/wgtp/_layouts/15/DocIdRedir.aspx?ID=3UE6NPRFMZNX-254032258-8679</Url>
      <Description>3UE6NPRFMZNX-254032258-8679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DD6F-6794-44AE-A86E-748127845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DE616-A66A-4D8A-8E8F-7899AE9A7B13}">
  <ds:schemaRefs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F4D845-1A81-469B-9A3E-9343232D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1FA51-ED41-404B-8F74-E33287BB25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2CDA4A-1888-4E44-839A-043C025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Kargin</dc:creator>
  <cp:lastModifiedBy>Rebecca Fairley (MTIA)</cp:lastModifiedBy>
  <cp:revision>2</cp:revision>
  <cp:lastPrinted>2019-08-09T07:12:00Z</cp:lastPrinted>
  <dcterms:created xsi:type="dcterms:W3CDTF">2020-02-17T00:10:00Z</dcterms:created>
  <dcterms:modified xsi:type="dcterms:W3CDTF">2020-02-17T00:10:00Z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09e504e2-0ef1-42b9-b0ad-fd00d20edecf</vt:lpwstr>
  </property>
</Properties>
</file>