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C2FE8" w14:textId="394E09D4" w:rsidR="00737A99" w:rsidRPr="00CB2915" w:rsidRDefault="00001558" w:rsidP="00CF5685">
      <w:pPr>
        <w:spacing w:after="3960"/>
        <w:jc w:val="right"/>
      </w:pPr>
      <w:r>
        <w:rPr>
          <w:noProof/>
        </w:rPr>
        <w:drawing>
          <wp:inline distT="0" distB="0" distL="0" distR="0" wp14:anchorId="01DBE821" wp14:editId="64C17B98">
            <wp:extent cx="2163727" cy="756000"/>
            <wp:effectExtent l="0" t="0" r="8255" b="6350"/>
            <wp:docPr id="1068903081" name="Graphic 1" descr="Suburban Rail Loop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903081" name="Graphic 1" descr="Suburban Rail Loop Authority"/>
                    <pic:cNvPicPr/>
                  </pic:nvPicPr>
                  <pic:blipFill>
                    <a:blip r:embed="rId12">
                      <a:extLst>
                        <a:ext uri="{96DAC541-7B7A-43D3-8B79-37D633B846F1}">
                          <asvg:svgBlip xmlns:asvg="http://schemas.microsoft.com/office/drawing/2016/SVG/main" r:embed="rId13"/>
                        </a:ext>
                      </a:extLst>
                    </a:blip>
                    <a:stretch>
                      <a:fillRect/>
                    </a:stretch>
                  </pic:blipFill>
                  <pic:spPr>
                    <a:xfrm>
                      <a:off x="0" y="0"/>
                      <a:ext cx="2163727" cy="756000"/>
                    </a:xfrm>
                    <a:prstGeom prst="rect">
                      <a:avLst/>
                    </a:prstGeom>
                  </pic:spPr>
                </pic:pic>
              </a:graphicData>
            </a:graphic>
          </wp:inline>
        </w:drawing>
      </w:r>
    </w:p>
    <w:p w14:paraId="59832178" w14:textId="77777777" w:rsidR="00001558" w:rsidRDefault="00001558" w:rsidP="00001558">
      <w:pPr>
        <w:pStyle w:val="Subtitle"/>
      </w:pPr>
      <w:r>
        <w:t>Suburban Rail Loop Authority</w:t>
      </w:r>
    </w:p>
    <w:p w14:paraId="236DB66D" w14:textId="63684F6A" w:rsidR="00AF0284" w:rsidRDefault="00000000" w:rsidP="00D57D6F">
      <w:pPr>
        <w:pStyle w:val="Title"/>
        <w:ind w:right="1976"/>
      </w:pPr>
      <w:sdt>
        <w:sdtPr>
          <w:alias w:val="Title"/>
          <w:tag w:val=""/>
          <w:id w:val="2035768845"/>
          <w:placeholder>
            <w:docPart w:val="A9B27B7F0650455EB97C39805DB4ADFD"/>
          </w:placeholder>
          <w:dataBinding w:prefixMappings="xmlns:ns0='http://purl.org/dc/elements/1.1/' xmlns:ns1='http://schemas.openxmlformats.org/package/2006/metadata/core-properties' " w:xpath="/ns1:coreProperties[1]/ns0:title[1]" w:storeItemID="{6C3C8BC8-F283-45AE-878A-BAB7291924A1}"/>
          <w:text/>
        </w:sdtPr>
        <w:sdtContent>
          <w:r w:rsidR="007F54FB">
            <w:t>Annual Report 2022-2023</w:t>
          </w:r>
        </w:sdtContent>
      </w:sdt>
    </w:p>
    <w:p w14:paraId="47AC1C02" w14:textId="77777777" w:rsidR="00AF0284" w:rsidRDefault="00AF0284" w:rsidP="00AB71C8">
      <w:pPr>
        <w:sectPr w:rsidR="00AF0284" w:rsidSect="00BC240E">
          <w:headerReference w:type="even" r:id="rId14"/>
          <w:headerReference w:type="default" r:id="rId15"/>
          <w:footerReference w:type="even" r:id="rId16"/>
          <w:footerReference w:type="default" r:id="rId17"/>
          <w:footerReference w:type="first" r:id="rId18"/>
          <w:endnotePr>
            <w:numFmt w:val="decimal"/>
          </w:endnotePr>
          <w:type w:val="continuous"/>
          <w:pgSz w:w="11900" w:h="16840"/>
          <w:pgMar w:top="1134" w:right="851" w:bottom="1134" w:left="1418" w:header="709" w:footer="709" w:gutter="0"/>
          <w:cols w:space="708"/>
          <w:titlePg/>
          <w:docGrid w:linePitch="360"/>
        </w:sectPr>
      </w:pPr>
    </w:p>
    <w:p w14:paraId="3B94688D" w14:textId="77777777" w:rsidR="007F54FB" w:rsidRPr="00247DDD" w:rsidRDefault="007F54FB" w:rsidP="00001558">
      <w:pPr>
        <w:pStyle w:val="BodyTextBold"/>
      </w:pPr>
      <w:bookmarkStart w:id="50" w:name="_Toc144328015"/>
      <w:r w:rsidRPr="00247DDD">
        <w:lastRenderedPageBreak/>
        <w:t>Acknowledgment of Country</w:t>
      </w:r>
      <w:bookmarkEnd w:id="50"/>
    </w:p>
    <w:p w14:paraId="477BCD07" w14:textId="77777777" w:rsidR="007F54FB" w:rsidRPr="00001558" w:rsidRDefault="007F54FB" w:rsidP="00001558">
      <w:pPr>
        <w:pStyle w:val="BodyText"/>
        <w:rPr>
          <w:rStyle w:val="BodyTextChar"/>
        </w:rPr>
      </w:pPr>
      <w:r w:rsidRPr="00001558">
        <w:t>Suburban Rail Loop is located on the traditional lands of the Wurundjeri Woi Wurrung People to the</w:t>
      </w:r>
      <w:r w:rsidRPr="00001558">
        <w:rPr>
          <w:rStyle w:val="BodyTextChar"/>
        </w:rPr>
        <w:t xml:space="preserve"> north and the Bunurong People to the south. We proudly acknowledge all First Peoples as the Traditional Owners and custodians of the land on which we live and work, and we pay our respect to Elders, past and present.</w:t>
      </w:r>
    </w:p>
    <w:p w14:paraId="73755D48" w14:textId="77777777" w:rsidR="007F54FB" w:rsidRPr="00247DDD" w:rsidRDefault="007F54FB" w:rsidP="00001558">
      <w:pPr>
        <w:pStyle w:val="BodyText"/>
      </w:pPr>
      <w:r w:rsidRPr="00247DDD">
        <w:t>Suburban Rail Loop Authority celebrates the world’s oldest living cultures, and we acknowledge that Traditional Owners have lived sustainably in the region for tens of thousands of years. We respect their connection to Country as ongoing custodians, and their spiritual connection to the land, waterways and stories of this Country.</w:t>
      </w:r>
    </w:p>
    <w:p w14:paraId="788887E4" w14:textId="77777777" w:rsidR="007F54FB" w:rsidRPr="00247DDD" w:rsidRDefault="007F54FB" w:rsidP="007F54FB">
      <w:pPr>
        <w:pStyle w:val="BodyText"/>
      </w:pPr>
      <w:r w:rsidRPr="00247DDD">
        <w:t>As we work to transform our public transport network, better connect our suburbs, and reshape how our city grows for future generations, we recognise the rich history and cultural significance of these communities. We acknowledge the traditional trade routes and ceremonial paths that First Peoples have used for millennia to connect and journey across the land we now call Victoria.</w:t>
      </w:r>
    </w:p>
    <w:p w14:paraId="0CBFC107" w14:textId="77777777" w:rsidR="007F54FB" w:rsidRPr="00247DDD" w:rsidRDefault="007F54FB" w:rsidP="000E3080">
      <w:pPr>
        <w:pStyle w:val="BodyTextBold"/>
        <w:spacing w:before="1000"/>
      </w:pPr>
      <w:r w:rsidRPr="00247DDD">
        <w:t>Authorised and published by the Victorian Government</w:t>
      </w:r>
    </w:p>
    <w:p w14:paraId="335CF3A6" w14:textId="77777777" w:rsidR="007F54FB" w:rsidRPr="00247DDD" w:rsidRDefault="007F54FB" w:rsidP="007F54FB">
      <w:pPr>
        <w:pStyle w:val="BodyText"/>
        <w:rPr>
          <w:highlight w:val="yellow"/>
        </w:rPr>
      </w:pPr>
      <w:r w:rsidRPr="00247DDD">
        <w:t>Suburban Rail Loop Authority</w:t>
      </w:r>
      <w:r w:rsidRPr="00247DDD">
        <w:br/>
        <w:t>80 Collins Street, Melbourne, VIC 3000</w:t>
      </w:r>
      <w:r w:rsidRPr="00247DDD">
        <w:br/>
        <w:t>Telephone: 1800 105 105</w:t>
      </w:r>
      <w:r w:rsidRPr="00247DDD">
        <w:br/>
        <w:t>October 2023</w:t>
      </w:r>
    </w:p>
    <w:p w14:paraId="0FFBF36F" w14:textId="77777777" w:rsidR="007F54FB" w:rsidRPr="00247DDD" w:rsidRDefault="007F54FB" w:rsidP="007F54FB">
      <w:pPr>
        <w:pStyle w:val="BodyText"/>
      </w:pPr>
      <w:r w:rsidRPr="00247DDD">
        <w:t>ISSN 2653-598X (Online)</w:t>
      </w:r>
    </w:p>
    <w:p w14:paraId="4FB6B1C7" w14:textId="59081745" w:rsidR="007F54FB" w:rsidRPr="00247DDD" w:rsidRDefault="007F54FB" w:rsidP="007F54FB">
      <w:pPr>
        <w:pStyle w:val="BodyText"/>
      </w:pPr>
      <w:r w:rsidRPr="00247DDD">
        <w:t>Unless indicated otherwise, this work is made available under the terms of the Creative Commons Attribution 3.0 Australia Licence. To view a copy of this licence, visit</w:t>
      </w:r>
      <w:r w:rsidR="00D57D6F">
        <w:t xml:space="preserve"> the</w:t>
      </w:r>
      <w:r w:rsidRPr="00247DDD">
        <w:t xml:space="preserve"> </w:t>
      </w:r>
      <w:hyperlink r:id="rId19" w:history="1">
        <w:r w:rsidR="00D57D6F">
          <w:rPr>
            <w:rStyle w:val="Hyperlink"/>
          </w:rPr>
          <w:t>creative commons website</w:t>
        </w:r>
      </w:hyperlink>
      <w:r w:rsidR="008F6A72">
        <w:rPr>
          <w:rStyle w:val="FootnoteReference"/>
        </w:rPr>
        <w:footnoteReference w:id="1"/>
      </w:r>
      <w:r w:rsidR="00D57D6F">
        <w:rPr>
          <w:rStyle w:val="Hyperlink"/>
        </w:rPr>
        <w:t>.</w:t>
      </w:r>
    </w:p>
    <w:p w14:paraId="2ECF11EF" w14:textId="77777777" w:rsidR="007F54FB" w:rsidRPr="00247DDD" w:rsidRDefault="007F54FB" w:rsidP="007F54FB">
      <w:pPr>
        <w:pStyle w:val="BodyText"/>
      </w:pPr>
      <w:r w:rsidRPr="00247DDD">
        <w:t xml:space="preserve">It is a condition of the Creative Commons Attribution 3.0 Licence that you must give credit to the original author, who is the State of Victoria. </w:t>
      </w:r>
    </w:p>
    <w:p w14:paraId="258C5C62" w14:textId="77777777" w:rsidR="007F54FB" w:rsidRPr="00247DDD" w:rsidRDefault="007F54FB" w:rsidP="000E3080">
      <w:pPr>
        <w:pStyle w:val="BodyTextBold"/>
        <w:spacing w:before="1000"/>
      </w:pPr>
      <w:bookmarkStart w:id="51" w:name="_Toc112166002"/>
      <w:bookmarkStart w:id="52" w:name="_Toc112166138"/>
      <w:bookmarkStart w:id="53" w:name="_Toc136257620"/>
      <w:bookmarkStart w:id="54" w:name="_Toc140744594"/>
      <w:bookmarkStart w:id="55" w:name="_Toc140745001"/>
      <w:bookmarkStart w:id="56" w:name="_Toc140757156"/>
      <w:bookmarkStart w:id="57" w:name="_Toc141973767"/>
      <w:r w:rsidRPr="00247DDD">
        <w:t>Accessibility</w:t>
      </w:r>
      <w:bookmarkEnd w:id="51"/>
      <w:bookmarkEnd w:id="52"/>
      <w:bookmarkEnd w:id="53"/>
      <w:bookmarkEnd w:id="54"/>
      <w:bookmarkEnd w:id="55"/>
      <w:bookmarkEnd w:id="56"/>
      <w:bookmarkEnd w:id="57"/>
      <w:r w:rsidRPr="00247DDD">
        <w:t xml:space="preserve"> </w:t>
      </w:r>
    </w:p>
    <w:p w14:paraId="14C0D899" w14:textId="7DED31FF" w:rsidR="007F54FB" w:rsidRPr="00247DDD" w:rsidRDefault="007F54FB" w:rsidP="007F54FB">
      <w:pPr>
        <w:pStyle w:val="BodyText"/>
      </w:pPr>
      <w:r w:rsidRPr="00247DDD">
        <w:t>An accessible version of this document will be made available on the Suburban Rail Loop Authority’s</w:t>
      </w:r>
      <w:r w:rsidR="00494E4F">
        <w:t xml:space="preserve"> (SRLA’s)</w:t>
      </w:r>
      <w:r w:rsidRPr="00247DDD">
        <w:t xml:space="preserve"> section of the Big Build website.</w:t>
      </w:r>
    </w:p>
    <w:p w14:paraId="74E77061" w14:textId="55FF3D11" w:rsidR="004C2C6A" w:rsidRDefault="007F54FB" w:rsidP="004C2C6A">
      <w:pPr>
        <w:pStyle w:val="BodyText"/>
      </w:pPr>
      <w:r w:rsidRPr="00247DDD">
        <w:t>You can also contact the</w:t>
      </w:r>
      <w:r w:rsidR="00494E4F">
        <w:t xml:space="preserve"> Suburban Rail Loop Authority</w:t>
      </w:r>
      <w:r w:rsidRPr="00247DDD">
        <w:t xml:space="preserve"> call centre by phone (1800 105 105) or email (</w:t>
      </w:r>
      <w:hyperlink r:id="rId20" w:history="1">
        <w:r w:rsidRPr="00247DDD">
          <w:rPr>
            <w:rStyle w:val="Hyperlink"/>
          </w:rPr>
          <w:t>contact@srla.vic.gov.au</w:t>
        </w:r>
      </w:hyperlink>
      <w:r w:rsidRPr="00247DDD">
        <w:t xml:space="preserve">) to request the document in an accessible format. </w:t>
      </w:r>
      <w:bookmarkStart w:id="58" w:name="_Hlk113261709"/>
    </w:p>
    <w:sdt>
      <w:sdtPr>
        <w:rPr>
          <w:rFonts w:asciiTheme="minorHAnsi" w:eastAsia="MS Mincho" w:hAnsiTheme="minorHAnsi"/>
          <w:b w:val="0"/>
          <w:color w:val="auto"/>
          <w:sz w:val="20"/>
          <w:szCs w:val="20"/>
          <w:lang w:eastAsia="en-AU"/>
        </w:rPr>
        <w:id w:val="435646828"/>
        <w:docPartObj>
          <w:docPartGallery w:val="Table of Contents"/>
          <w:docPartUnique/>
        </w:docPartObj>
      </w:sdtPr>
      <w:sdtEndPr>
        <w:rPr>
          <w:rFonts w:ascii="Arial" w:hAnsi="Arial"/>
          <w:bCs/>
          <w:noProof/>
        </w:rPr>
      </w:sdtEndPr>
      <w:sdtContent>
        <w:p w14:paraId="6DCF2FB3" w14:textId="77777777" w:rsidR="004C2C6A" w:rsidRPr="00891721" w:rsidRDefault="004C2C6A" w:rsidP="004C2C6A">
          <w:pPr>
            <w:pStyle w:val="TOCHeading"/>
          </w:pPr>
          <w:r>
            <w:t>Contents</w:t>
          </w:r>
        </w:p>
        <w:p w14:paraId="773A5F34" w14:textId="21A6BE8C" w:rsidR="00BC240E" w:rsidRDefault="004C2C6A">
          <w:pPr>
            <w:pStyle w:val="TOC1"/>
            <w:rPr>
              <w:rFonts w:asciiTheme="minorHAnsi" w:eastAsiaTheme="minorEastAsia" w:hAnsiTheme="minorHAnsi" w:cstheme="minorBidi"/>
              <w:kern w:val="2"/>
              <w:sz w:val="22"/>
              <w:szCs w:val="22"/>
              <w14:ligatures w14:val="standardContextual"/>
            </w:rPr>
          </w:pPr>
          <w:r>
            <w:rPr>
              <w:noProof w:val="0"/>
            </w:rPr>
            <w:fldChar w:fldCharType="begin"/>
          </w:r>
          <w:r>
            <w:instrText xml:space="preserve"> TOC \o "1-</w:instrText>
          </w:r>
          <w:r w:rsidR="00AB50C8">
            <w:instrText>3</w:instrText>
          </w:r>
          <w:r>
            <w:instrText xml:space="preserve">" \h \z \u </w:instrText>
          </w:r>
          <w:r>
            <w:rPr>
              <w:noProof w:val="0"/>
            </w:rPr>
            <w:fldChar w:fldCharType="separate"/>
          </w:r>
          <w:hyperlink w:anchor="_Toc149128817" w:history="1">
            <w:r w:rsidR="00BC240E" w:rsidRPr="00C31530">
              <w:rPr>
                <w:rStyle w:val="Hyperlink"/>
              </w:rPr>
              <w:t>Board Chair foreword</w:t>
            </w:r>
            <w:r w:rsidR="00BC240E">
              <w:rPr>
                <w:webHidden/>
              </w:rPr>
              <w:tab/>
            </w:r>
            <w:r w:rsidR="00BC240E">
              <w:rPr>
                <w:webHidden/>
              </w:rPr>
              <w:fldChar w:fldCharType="begin"/>
            </w:r>
            <w:r w:rsidR="00BC240E">
              <w:rPr>
                <w:webHidden/>
              </w:rPr>
              <w:instrText xml:space="preserve"> PAGEREF _Toc149128817 \h </w:instrText>
            </w:r>
            <w:r w:rsidR="00BC240E">
              <w:rPr>
                <w:webHidden/>
              </w:rPr>
            </w:r>
            <w:r w:rsidR="00BC240E">
              <w:rPr>
                <w:webHidden/>
              </w:rPr>
              <w:fldChar w:fldCharType="separate"/>
            </w:r>
            <w:r w:rsidR="00BC240E">
              <w:rPr>
                <w:webHidden/>
              </w:rPr>
              <w:t>6</w:t>
            </w:r>
            <w:r w:rsidR="00BC240E">
              <w:rPr>
                <w:webHidden/>
              </w:rPr>
              <w:fldChar w:fldCharType="end"/>
            </w:r>
          </w:hyperlink>
        </w:p>
        <w:p w14:paraId="156343AE" w14:textId="74D173CE" w:rsidR="00BC240E" w:rsidRDefault="00000000">
          <w:pPr>
            <w:pStyle w:val="TOC1"/>
            <w:rPr>
              <w:rFonts w:asciiTheme="minorHAnsi" w:eastAsiaTheme="minorEastAsia" w:hAnsiTheme="minorHAnsi" w:cstheme="minorBidi"/>
              <w:kern w:val="2"/>
              <w:sz w:val="22"/>
              <w:szCs w:val="22"/>
              <w14:ligatures w14:val="standardContextual"/>
            </w:rPr>
          </w:pPr>
          <w:hyperlink w:anchor="_Toc149128818" w:history="1">
            <w:r w:rsidR="00BC240E" w:rsidRPr="00C31530">
              <w:rPr>
                <w:rStyle w:val="Hyperlink"/>
              </w:rPr>
              <w:t>Chief Executive Officer foreword</w:t>
            </w:r>
            <w:r w:rsidR="00BC240E">
              <w:rPr>
                <w:webHidden/>
              </w:rPr>
              <w:tab/>
            </w:r>
            <w:r w:rsidR="00BC240E">
              <w:rPr>
                <w:webHidden/>
              </w:rPr>
              <w:fldChar w:fldCharType="begin"/>
            </w:r>
            <w:r w:rsidR="00BC240E">
              <w:rPr>
                <w:webHidden/>
              </w:rPr>
              <w:instrText xml:space="preserve"> PAGEREF _Toc149128818 \h </w:instrText>
            </w:r>
            <w:r w:rsidR="00BC240E">
              <w:rPr>
                <w:webHidden/>
              </w:rPr>
            </w:r>
            <w:r w:rsidR="00BC240E">
              <w:rPr>
                <w:webHidden/>
              </w:rPr>
              <w:fldChar w:fldCharType="separate"/>
            </w:r>
            <w:r w:rsidR="00BC240E">
              <w:rPr>
                <w:webHidden/>
              </w:rPr>
              <w:t>7</w:t>
            </w:r>
            <w:r w:rsidR="00BC240E">
              <w:rPr>
                <w:webHidden/>
              </w:rPr>
              <w:fldChar w:fldCharType="end"/>
            </w:r>
          </w:hyperlink>
        </w:p>
        <w:p w14:paraId="1C28325F" w14:textId="20426FB2" w:rsidR="00BC240E" w:rsidRDefault="00000000">
          <w:pPr>
            <w:pStyle w:val="TOC1"/>
            <w:rPr>
              <w:rFonts w:asciiTheme="minorHAnsi" w:eastAsiaTheme="minorEastAsia" w:hAnsiTheme="minorHAnsi" w:cstheme="minorBidi"/>
              <w:kern w:val="2"/>
              <w:sz w:val="22"/>
              <w:szCs w:val="22"/>
              <w14:ligatures w14:val="standardContextual"/>
            </w:rPr>
          </w:pPr>
          <w:hyperlink w:anchor="_Toc149128819" w:history="1">
            <w:r w:rsidR="00BC240E" w:rsidRPr="00C31530">
              <w:rPr>
                <w:rStyle w:val="Hyperlink"/>
              </w:rPr>
              <w:t>1.</w:t>
            </w:r>
            <w:r w:rsidR="00BC240E">
              <w:rPr>
                <w:rFonts w:asciiTheme="minorHAnsi" w:eastAsiaTheme="minorEastAsia" w:hAnsiTheme="minorHAnsi" w:cstheme="minorBidi"/>
                <w:kern w:val="2"/>
                <w:sz w:val="22"/>
                <w:szCs w:val="22"/>
                <w14:ligatures w14:val="standardContextual"/>
              </w:rPr>
              <w:tab/>
            </w:r>
            <w:r w:rsidR="00BC240E" w:rsidRPr="00C31530">
              <w:rPr>
                <w:rStyle w:val="Hyperlink"/>
              </w:rPr>
              <w:t>Overview</w:t>
            </w:r>
            <w:r w:rsidR="00BC240E">
              <w:rPr>
                <w:webHidden/>
              </w:rPr>
              <w:tab/>
            </w:r>
            <w:r w:rsidR="00BC240E">
              <w:rPr>
                <w:webHidden/>
              </w:rPr>
              <w:fldChar w:fldCharType="begin"/>
            </w:r>
            <w:r w:rsidR="00BC240E">
              <w:rPr>
                <w:webHidden/>
              </w:rPr>
              <w:instrText xml:space="preserve"> PAGEREF _Toc149128819 \h </w:instrText>
            </w:r>
            <w:r w:rsidR="00BC240E">
              <w:rPr>
                <w:webHidden/>
              </w:rPr>
            </w:r>
            <w:r w:rsidR="00BC240E">
              <w:rPr>
                <w:webHidden/>
              </w:rPr>
              <w:fldChar w:fldCharType="separate"/>
            </w:r>
            <w:r w:rsidR="00BC240E">
              <w:rPr>
                <w:webHidden/>
              </w:rPr>
              <w:t>8</w:t>
            </w:r>
            <w:r w:rsidR="00BC240E">
              <w:rPr>
                <w:webHidden/>
              </w:rPr>
              <w:fldChar w:fldCharType="end"/>
            </w:r>
          </w:hyperlink>
        </w:p>
        <w:p w14:paraId="4D2116EA" w14:textId="042641F3" w:rsidR="00BC240E" w:rsidRDefault="00000000">
          <w:pPr>
            <w:pStyle w:val="TOC2"/>
            <w:rPr>
              <w:rFonts w:asciiTheme="minorHAnsi" w:eastAsiaTheme="minorEastAsia" w:hAnsiTheme="minorHAnsi" w:cstheme="minorBidi"/>
              <w:noProof/>
              <w:kern w:val="2"/>
              <w:sz w:val="22"/>
              <w:szCs w:val="22"/>
              <w14:ligatures w14:val="standardContextual"/>
            </w:rPr>
          </w:pPr>
          <w:hyperlink w:anchor="_Toc149128820" w:history="1">
            <w:r w:rsidR="00BC240E" w:rsidRPr="00C31530">
              <w:rPr>
                <w:rStyle w:val="Hyperlink"/>
                <w:noProof/>
              </w:rPr>
              <w:t>Suburban Rail Loop: Connecting suburbs, creating jobs</w:t>
            </w:r>
            <w:r w:rsidR="00BC240E">
              <w:rPr>
                <w:noProof/>
                <w:webHidden/>
              </w:rPr>
              <w:tab/>
            </w:r>
            <w:r w:rsidR="00BC240E">
              <w:rPr>
                <w:noProof/>
                <w:webHidden/>
              </w:rPr>
              <w:fldChar w:fldCharType="begin"/>
            </w:r>
            <w:r w:rsidR="00BC240E">
              <w:rPr>
                <w:noProof/>
                <w:webHidden/>
              </w:rPr>
              <w:instrText xml:space="preserve"> PAGEREF _Toc149128820 \h </w:instrText>
            </w:r>
            <w:r w:rsidR="00BC240E">
              <w:rPr>
                <w:noProof/>
                <w:webHidden/>
              </w:rPr>
            </w:r>
            <w:r w:rsidR="00BC240E">
              <w:rPr>
                <w:noProof/>
                <w:webHidden/>
              </w:rPr>
              <w:fldChar w:fldCharType="separate"/>
            </w:r>
            <w:r w:rsidR="00BC240E">
              <w:rPr>
                <w:noProof/>
                <w:webHidden/>
              </w:rPr>
              <w:t>8</w:t>
            </w:r>
            <w:r w:rsidR="00BC240E">
              <w:rPr>
                <w:noProof/>
                <w:webHidden/>
              </w:rPr>
              <w:fldChar w:fldCharType="end"/>
            </w:r>
          </w:hyperlink>
        </w:p>
        <w:p w14:paraId="0978F5E3" w14:textId="44B736E6" w:rsidR="00BC240E" w:rsidRDefault="00000000">
          <w:pPr>
            <w:pStyle w:val="TOC2"/>
            <w:rPr>
              <w:rFonts w:asciiTheme="minorHAnsi" w:eastAsiaTheme="minorEastAsia" w:hAnsiTheme="minorHAnsi" w:cstheme="minorBidi"/>
              <w:noProof/>
              <w:kern w:val="2"/>
              <w:sz w:val="22"/>
              <w:szCs w:val="22"/>
              <w14:ligatures w14:val="standardContextual"/>
            </w:rPr>
          </w:pPr>
          <w:hyperlink w:anchor="_Toc149128821" w:history="1">
            <w:r w:rsidR="00BC240E" w:rsidRPr="00C31530">
              <w:rPr>
                <w:rStyle w:val="Hyperlink"/>
                <w:noProof/>
              </w:rPr>
              <w:t>Suburban Rail Loop Authority</w:t>
            </w:r>
            <w:r w:rsidR="00BC240E">
              <w:rPr>
                <w:noProof/>
                <w:webHidden/>
              </w:rPr>
              <w:tab/>
            </w:r>
            <w:r w:rsidR="00BC240E">
              <w:rPr>
                <w:noProof/>
                <w:webHidden/>
              </w:rPr>
              <w:fldChar w:fldCharType="begin"/>
            </w:r>
            <w:r w:rsidR="00BC240E">
              <w:rPr>
                <w:noProof/>
                <w:webHidden/>
              </w:rPr>
              <w:instrText xml:space="preserve"> PAGEREF _Toc149128821 \h </w:instrText>
            </w:r>
            <w:r w:rsidR="00BC240E">
              <w:rPr>
                <w:noProof/>
                <w:webHidden/>
              </w:rPr>
            </w:r>
            <w:r w:rsidR="00BC240E">
              <w:rPr>
                <w:noProof/>
                <w:webHidden/>
              </w:rPr>
              <w:fldChar w:fldCharType="separate"/>
            </w:r>
            <w:r w:rsidR="00BC240E">
              <w:rPr>
                <w:noProof/>
                <w:webHidden/>
              </w:rPr>
              <w:t>11</w:t>
            </w:r>
            <w:r w:rsidR="00BC240E">
              <w:rPr>
                <w:noProof/>
                <w:webHidden/>
              </w:rPr>
              <w:fldChar w:fldCharType="end"/>
            </w:r>
          </w:hyperlink>
        </w:p>
        <w:p w14:paraId="007DC801" w14:textId="01716E39" w:rsidR="00BC240E" w:rsidRDefault="00000000">
          <w:pPr>
            <w:pStyle w:val="TOC3"/>
            <w:rPr>
              <w:rFonts w:asciiTheme="minorHAnsi" w:eastAsiaTheme="minorEastAsia" w:hAnsiTheme="minorHAnsi" w:cstheme="minorBidi"/>
              <w:kern w:val="2"/>
              <w:sz w:val="22"/>
              <w:szCs w:val="22"/>
              <w14:ligatures w14:val="standardContextual"/>
            </w:rPr>
          </w:pPr>
          <w:hyperlink w:anchor="_Toc149128822" w:history="1">
            <w:r w:rsidR="00BC240E" w:rsidRPr="00C31530">
              <w:rPr>
                <w:rStyle w:val="Hyperlink"/>
              </w:rPr>
              <w:t>Suburban Rail Loop Authority’s vision, purpose and objectives</w:t>
            </w:r>
            <w:r w:rsidR="00BC240E">
              <w:rPr>
                <w:webHidden/>
              </w:rPr>
              <w:tab/>
            </w:r>
            <w:r w:rsidR="00BC240E">
              <w:rPr>
                <w:webHidden/>
              </w:rPr>
              <w:fldChar w:fldCharType="begin"/>
            </w:r>
            <w:r w:rsidR="00BC240E">
              <w:rPr>
                <w:webHidden/>
              </w:rPr>
              <w:instrText xml:space="preserve"> PAGEREF _Toc149128822 \h </w:instrText>
            </w:r>
            <w:r w:rsidR="00BC240E">
              <w:rPr>
                <w:webHidden/>
              </w:rPr>
            </w:r>
            <w:r w:rsidR="00BC240E">
              <w:rPr>
                <w:webHidden/>
              </w:rPr>
              <w:fldChar w:fldCharType="separate"/>
            </w:r>
            <w:r w:rsidR="00BC240E">
              <w:rPr>
                <w:webHidden/>
              </w:rPr>
              <w:t>11</w:t>
            </w:r>
            <w:r w:rsidR="00BC240E">
              <w:rPr>
                <w:webHidden/>
              </w:rPr>
              <w:fldChar w:fldCharType="end"/>
            </w:r>
          </w:hyperlink>
        </w:p>
        <w:p w14:paraId="746E8D3A" w14:textId="097035D5" w:rsidR="00BC240E" w:rsidRDefault="00000000">
          <w:pPr>
            <w:pStyle w:val="TOC3"/>
            <w:rPr>
              <w:rFonts w:asciiTheme="minorHAnsi" w:eastAsiaTheme="minorEastAsia" w:hAnsiTheme="minorHAnsi" w:cstheme="minorBidi"/>
              <w:kern w:val="2"/>
              <w:sz w:val="22"/>
              <w:szCs w:val="22"/>
              <w14:ligatures w14:val="standardContextual"/>
            </w:rPr>
          </w:pPr>
          <w:hyperlink w:anchor="_Toc149128823" w:history="1">
            <w:r w:rsidR="00BC240E" w:rsidRPr="00C31530">
              <w:rPr>
                <w:rStyle w:val="Hyperlink"/>
              </w:rPr>
              <w:t>Suburban Rail Loop Authority values and culture pillars</w:t>
            </w:r>
            <w:r w:rsidR="00BC240E">
              <w:rPr>
                <w:webHidden/>
              </w:rPr>
              <w:tab/>
            </w:r>
            <w:r w:rsidR="00BC240E">
              <w:rPr>
                <w:webHidden/>
              </w:rPr>
              <w:fldChar w:fldCharType="begin"/>
            </w:r>
            <w:r w:rsidR="00BC240E">
              <w:rPr>
                <w:webHidden/>
              </w:rPr>
              <w:instrText xml:space="preserve"> PAGEREF _Toc149128823 \h </w:instrText>
            </w:r>
            <w:r w:rsidR="00BC240E">
              <w:rPr>
                <w:webHidden/>
              </w:rPr>
            </w:r>
            <w:r w:rsidR="00BC240E">
              <w:rPr>
                <w:webHidden/>
              </w:rPr>
              <w:fldChar w:fldCharType="separate"/>
            </w:r>
            <w:r w:rsidR="00BC240E">
              <w:rPr>
                <w:webHidden/>
              </w:rPr>
              <w:t>12</w:t>
            </w:r>
            <w:r w:rsidR="00BC240E">
              <w:rPr>
                <w:webHidden/>
              </w:rPr>
              <w:fldChar w:fldCharType="end"/>
            </w:r>
          </w:hyperlink>
        </w:p>
        <w:p w14:paraId="502CD31F" w14:textId="63EC736B" w:rsidR="00BC240E" w:rsidRDefault="00000000">
          <w:pPr>
            <w:pStyle w:val="TOC2"/>
            <w:rPr>
              <w:rFonts w:asciiTheme="minorHAnsi" w:eastAsiaTheme="minorEastAsia" w:hAnsiTheme="minorHAnsi" w:cstheme="minorBidi"/>
              <w:noProof/>
              <w:kern w:val="2"/>
              <w:sz w:val="22"/>
              <w:szCs w:val="22"/>
              <w14:ligatures w14:val="standardContextual"/>
            </w:rPr>
          </w:pPr>
          <w:hyperlink w:anchor="_Toc149128824" w:history="1">
            <w:r w:rsidR="00BC240E" w:rsidRPr="00C31530">
              <w:rPr>
                <w:rStyle w:val="Hyperlink"/>
                <w:noProof/>
              </w:rPr>
              <w:t>Governance</w:t>
            </w:r>
            <w:r w:rsidR="00BC240E">
              <w:rPr>
                <w:noProof/>
                <w:webHidden/>
              </w:rPr>
              <w:tab/>
            </w:r>
            <w:r w:rsidR="00BC240E">
              <w:rPr>
                <w:noProof/>
                <w:webHidden/>
              </w:rPr>
              <w:fldChar w:fldCharType="begin"/>
            </w:r>
            <w:r w:rsidR="00BC240E">
              <w:rPr>
                <w:noProof/>
                <w:webHidden/>
              </w:rPr>
              <w:instrText xml:space="preserve"> PAGEREF _Toc149128824 \h </w:instrText>
            </w:r>
            <w:r w:rsidR="00BC240E">
              <w:rPr>
                <w:noProof/>
                <w:webHidden/>
              </w:rPr>
            </w:r>
            <w:r w:rsidR="00BC240E">
              <w:rPr>
                <w:noProof/>
                <w:webHidden/>
              </w:rPr>
              <w:fldChar w:fldCharType="separate"/>
            </w:r>
            <w:r w:rsidR="00BC240E">
              <w:rPr>
                <w:noProof/>
                <w:webHidden/>
              </w:rPr>
              <w:t>13</w:t>
            </w:r>
            <w:r w:rsidR="00BC240E">
              <w:rPr>
                <w:noProof/>
                <w:webHidden/>
              </w:rPr>
              <w:fldChar w:fldCharType="end"/>
            </w:r>
          </w:hyperlink>
        </w:p>
        <w:p w14:paraId="62AC249A" w14:textId="162EBE33" w:rsidR="00BC240E" w:rsidRDefault="00000000">
          <w:pPr>
            <w:pStyle w:val="TOC3"/>
            <w:rPr>
              <w:rFonts w:asciiTheme="minorHAnsi" w:eastAsiaTheme="minorEastAsia" w:hAnsiTheme="minorHAnsi" w:cstheme="minorBidi"/>
              <w:kern w:val="2"/>
              <w:sz w:val="22"/>
              <w:szCs w:val="22"/>
              <w14:ligatures w14:val="standardContextual"/>
            </w:rPr>
          </w:pPr>
          <w:hyperlink w:anchor="_Toc149128825" w:history="1">
            <w:r w:rsidR="00BC240E" w:rsidRPr="00C31530">
              <w:rPr>
                <w:rStyle w:val="Hyperlink"/>
              </w:rPr>
              <w:t>Minister</w:t>
            </w:r>
            <w:r w:rsidR="00BC240E">
              <w:rPr>
                <w:webHidden/>
              </w:rPr>
              <w:tab/>
            </w:r>
            <w:r w:rsidR="00BC240E">
              <w:rPr>
                <w:webHidden/>
              </w:rPr>
              <w:fldChar w:fldCharType="begin"/>
            </w:r>
            <w:r w:rsidR="00BC240E">
              <w:rPr>
                <w:webHidden/>
              </w:rPr>
              <w:instrText xml:space="preserve"> PAGEREF _Toc149128825 \h </w:instrText>
            </w:r>
            <w:r w:rsidR="00BC240E">
              <w:rPr>
                <w:webHidden/>
              </w:rPr>
            </w:r>
            <w:r w:rsidR="00BC240E">
              <w:rPr>
                <w:webHidden/>
              </w:rPr>
              <w:fldChar w:fldCharType="separate"/>
            </w:r>
            <w:r w:rsidR="00BC240E">
              <w:rPr>
                <w:webHidden/>
              </w:rPr>
              <w:t>13</w:t>
            </w:r>
            <w:r w:rsidR="00BC240E">
              <w:rPr>
                <w:webHidden/>
              </w:rPr>
              <w:fldChar w:fldCharType="end"/>
            </w:r>
          </w:hyperlink>
        </w:p>
        <w:p w14:paraId="010507B5" w14:textId="257469CC" w:rsidR="00BC240E" w:rsidRDefault="00000000">
          <w:pPr>
            <w:pStyle w:val="TOC3"/>
            <w:rPr>
              <w:rFonts w:asciiTheme="minorHAnsi" w:eastAsiaTheme="minorEastAsia" w:hAnsiTheme="minorHAnsi" w:cstheme="minorBidi"/>
              <w:kern w:val="2"/>
              <w:sz w:val="22"/>
              <w:szCs w:val="22"/>
              <w14:ligatures w14:val="standardContextual"/>
            </w:rPr>
          </w:pPr>
          <w:hyperlink w:anchor="_Toc149128826" w:history="1">
            <w:r w:rsidR="00BC240E" w:rsidRPr="00C31530">
              <w:rPr>
                <w:rStyle w:val="Hyperlink"/>
              </w:rPr>
              <w:t>Suburban Rail Loop Authority Board</w:t>
            </w:r>
            <w:r w:rsidR="00BC240E">
              <w:rPr>
                <w:webHidden/>
              </w:rPr>
              <w:tab/>
            </w:r>
            <w:r w:rsidR="00BC240E">
              <w:rPr>
                <w:webHidden/>
              </w:rPr>
              <w:fldChar w:fldCharType="begin"/>
            </w:r>
            <w:r w:rsidR="00BC240E">
              <w:rPr>
                <w:webHidden/>
              </w:rPr>
              <w:instrText xml:space="preserve"> PAGEREF _Toc149128826 \h </w:instrText>
            </w:r>
            <w:r w:rsidR="00BC240E">
              <w:rPr>
                <w:webHidden/>
              </w:rPr>
            </w:r>
            <w:r w:rsidR="00BC240E">
              <w:rPr>
                <w:webHidden/>
              </w:rPr>
              <w:fldChar w:fldCharType="separate"/>
            </w:r>
            <w:r w:rsidR="00BC240E">
              <w:rPr>
                <w:webHidden/>
              </w:rPr>
              <w:t>13</w:t>
            </w:r>
            <w:r w:rsidR="00BC240E">
              <w:rPr>
                <w:webHidden/>
              </w:rPr>
              <w:fldChar w:fldCharType="end"/>
            </w:r>
          </w:hyperlink>
        </w:p>
        <w:p w14:paraId="3905637A" w14:textId="1A61B76F" w:rsidR="00BC240E" w:rsidRDefault="00000000">
          <w:pPr>
            <w:pStyle w:val="TOC3"/>
            <w:rPr>
              <w:rFonts w:asciiTheme="minorHAnsi" w:eastAsiaTheme="minorEastAsia" w:hAnsiTheme="minorHAnsi" w:cstheme="minorBidi"/>
              <w:kern w:val="2"/>
              <w:sz w:val="22"/>
              <w:szCs w:val="22"/>
              <w14:ligatures w14:val="standardContextual"/>
            </w:rPr>
          </w:pPr>
          <w:hyperlink w:anchor="_Toc149128827" w:history="1">
            <w:r w:rsidR="00BC240E" w:rsidRPr="00C31530">
              <w:rPr>
                <w:rStyle w:val="Hyperlink"/>
              </w:rPr>
              <w:t>Board committees</w:t>
            </w:r>
            <w:r w:rsidR="00BC240E">
              <w:rPr>
                <w:webHidden/>
              </w:rPr>
              <w:tab/>
            </w:r>
            <w:r w:rsidR="00BC240E">
              <w:rPr>
                <w:webHidden/>
              </w:rPr>
              <w:fldChar w:fldCharType="begin"/>
            </w:r>
            <w:r w:rsidR="00BC240E">
              <w:rPr>
                <w:webHidden/>
              </w:rPr>
              <w:instrText xml:space="preserve"> PAGEREF _Toc149128827 \h </w:instrText>
            </w:r>
            <w:r w:rsidR="00BC240E">
              <w:rPr>
                <w:webHidden/>
              </w:rPr>
            </w:r>
            <w:r w:rsidR="00BC240E">
              <w:rPr>
                <w:webHidden/>
              </w:rPr>
              <w:fldChar w:fldCharType="separate"/>
            </w:r>
            <w:r w:rsidR="00BC240E">
              <w:rPr>
                <w:webHidden/>
              </w:rPr>
              <w:t>14</w:t>
            </w:r>
            <w:r w:rsidR="00BC240E">
              <w:rPr>
                <w:webHidden/>
              </w:rPr>
              <w:fldChar w:fldCharType="end"/>
            </w:r>
          </w:hyperlink>
        </w:p>
        <w:p w14:paraId="1EC6060E" w14:textId="3516C532" w:rsidR="00BC240E" w:rsidRDefault="00000000">
          <w:pPr>
            <w:pStyle w:val="TOC3"/>
            <w:rPr>
              <w:rFonts w:asciiTheme="minorHAnsi" w:eastAsiaTheme="minorEastAsia" w:hAnsiTheme="minorHAnsi" w:cstheme="minorBidi"/>
              <w:kern w:val="2"/>
              <w:sz w:val="22"/>
              <w:szCs w:val="22"/>
              <w14:ligatures w14:val="standardContextual"/>
            </w:rPr>
          </w:pPr>
          <w:hyperlink w:anchor="_Toc149128828" w:history="1">
            <w:r w:rsidR="00BC240E" w:rsidRPr="00C31530">
              <w:rPr>
                <w:rStyle w:val="Hyperlink"/>
              </w:rPr>
              <w:t>Information provided to the Minister and Treasurer</w:t>
            </w:r>
            <w:r w:rsidR="00BC240E">
              <w:rPr>
                <w:webHidden/>
              </w:rPr>
              <w:tab/>
            </w:r>
            <w:r w:rsidR="00BC240E">
              <w:rPr>
                <w:webHidden/>
              </w:rPr>
              <w:fldChar w:fldCharType="begin"/>
            </w:r>
            <w:r w:rsidR="00BC240E">
              <w:rPr>
                <w:webHidden/>
              </w:rPr>
              <w:instrText xml:space="preserve"> PAGEREF _Toc149128828 \h </w:instrText>
            </w:r>
            <w:r w:rsidR="00BC240E">
              <w:rPr>
                <w:webHidden/>
              </w:rPr>
            </w:r>
            <w:r w:rsidR="00BC240E">
              <w:rPr>
                <w:webHidden/>
              </w:rPr>
              <w:fldChar w:fldCharType="separate"/>
            </w:r>
            <w:r w:rsidR="00BC240E">
              <w:rPr>
                <w:webHidden/>
              </w:rPr>
              <w:t>14</w:t>
            </w:r>
            <w:r w:rsidR="00BC240E">
              <w:rPr>
                <w:webHidden/>
              </w:rPr>
              <w:fldChar w:fldCharType="end"/>
            </w:r>
          </w:hyperlink>
        </w:p>
        <w:p w14:paraId="2DE31803" w14:textId="6D713873" w:rsidR="00BC240E" w:rsidRDefault="00000000">
          <w:pPr>
            <w:pStyle w:val="TOC3"/>
            <w:rPr>
              <w:rFonts w:asciiTheme="minorHAnsi" w:eastAsiaTheme="minorEastAsia" w:hAnsiTheme="minorHAnsi" w:cstheme="minorBidi"/>
              <w:kern w:val="2"/>
              <w:sz w:val="22"/>
              <w:szCs w:val="22"/>
              <w14:ligatures w14:val="standardContextual"/>
            </w:rPr>
          </w:pPr>
          <w:hyperlink w:anchor="_Toc149128829" w:history="1">
            <w:r w:rsidR="00BC240E" w:rsidRPr="00C31530">
              <w:rPr>
                <w:rStyle w:val="Hyperlink"/>
              </w:rPr>
              <w:t>Suburban Rail Loop Authority Leadership Team</w:t>
            </w:r>
            <w:r w:rsidR="00BC240E">
              <w:rPr>
                <w:webHidden/>
              </w:rPr>
              <w:tab/>
            </w:r>
            <w:r w:rsidR="00BC240E">
              <w:rPr>
                <w:webHidden/>
              </w:rPr>
              <w:fldChar w:fldCharType="begin"/>
            </w:r>
            <w:r w:rsidR="00BC240E">
              <w:rPr>
                <w:webHidden/>
              </w:rPr>
              <w:instrText xml:space="preserve"> PAGEREF _Toc149128829 \h </w:instrText>
            </w:r>
            <w:r w:rsidR="00BC240E">
              <w:rPr>
                <w:webHidden/>
              </w:rPr>
            </w:r>
            <w:r w:rsidR="00BC240E">
              <w:rPr>
                <w:webHidden/>
              </w:rPr>
              <w:fldChar w:fldCharType="separate"/>
            </w:r>
            <w:r w:rsidR="00BC240E">
              <w:rPr>
                <w:webHidden/>
              </w:rPr>
              <w:t>14</w:t>
            </w:r>
            <w:r w:rsidR="00BC240E">
              <w:rPr>
                <w:webHidden/>
              </w:rPr>
              <w:fldChar w:fldCharType="end"/>
            </w:r>
          </w:hyperlink>
        </w:p>
        <w:p w14:paraId="7C1CE528" w14:textId="3CCE25B5" w:rsidR="00BC240E" w:rsidRDefault="00000000">
          <w:pPr>
            <w:pStyle w:val="TOC3"/>
            <w:rPr>
              <w:rFonts w:asciiTheme="minorHAnsi" w:eastAsiaTheme="minorEastAsia" w:hAnsiTheme="minorHAnsi" w:cstheme="minorBidi"/>
              <w:kern w:val="2"/>
              <w:sz w:val="22"/>
              <w:szCs w:val="22"/>
              <w14:ligatures w14:val="standardContextual"/>
            </w:rPr>
          </w:pPr>
          <w:hyperlink w:anchor="_Toc149128830" w:history="1">
            <w:r w:rsidR="00BC240E" w:rsidRPr="00C31530">
              <w:rPr>
                <w:rStyle w:val="Hyperlink"/>
              </w:rPr>
              <w:t>Suburban Rail Loop Authority structure</w:t>
            </w:r>
            <w:r w:rsidR="00BC240E">
              <w:rPr>
                <w:webHidden/>
              </w:rPr>
              <w:tab/>
            </w:r>
            <w:r w:rsidR="00BC240E">
              <w:rPr>
                <w:webHidden/>
              </w:rPr>
              <w:fldChar w:fldCharType="begin"/>
            </w:r>
            <w:r w:rsidR="00BC240E">
              <w:rPr>
                <w:webHidden/>
              </w:rPr>
              <w:instrText xml:space="preserve"> PAGEREF _Toc149128830 \h </w:instrText>
            </w:r>
            <w:r w:rsidR="00BC240E">
              <w:rPr>
                <w:webHidden/>
              </w:rPr>
            </w:r>
            <w:r w:rsidR="00BC240E">
              <w:rPr>
                <w:webHidden/>
              </w:rPr>
              <w:fldChar w:fldCharType="separate"/>
            </w:r>
            <w:r w:rsidR="00BC240E">
              <w:rPr>
                <w:webHidden/>
              </w:rPr>
              <w:t>17</w:t>
            </w:r>
            <w:r w:rsidR="00BC240E">
              <w:rPr>
                <w:webHidden/>
              </w:rPr>
              <w:fldChar w:fldCharType="end"/>
            </w:r>
          </w:hyperlink>
        </w:p>
        <w:p w14:paraId="7B9026F7" w14:textId="736068A7" w:rsidR="00BC240E" w:rsidRDefault="00000000">
          <w:pPr>
            <w:pStyle w:val="TOC2"/>
            <w:rPr>
              <w:rFonts w:asciiTheme="minorHAnsi" w:eastAsiaTheme="minorEastAsia" w:hAnsiTheme="minorHAnsi" w:cstheme="minorBidi"/>
              <w:noProof/>
              <w:kern w:val="2"/>
              <w:sz w:val="22"/>
              <w:szCs w:val="22"/>
              <w14:ligatures w14:val="standardContextual"/>
            </w:rPr>
          </w:pPr>
          <w:hyperlink w:anchor="_Toc149128831" w:history="1">
            <w:r w:rsidR="00BC240E" w:rsidRPr="00C31530">
              <w:rPr>
                <w:rStyle w:val="Hyperlink"/>
                <w:noProof/>
              </w:rPr>
              <w:t>Key achievements</w:t>
            </w:r>
            <w:r w:rsidR="00BC240E">
              <w:rPr>
                <w:noProof/>
                <w:webHidden/>
              </w:rPr>
              <w:tab/>
            </w:r>
            <w:r w:rsidR="00BC240E">
              <w:rPr>
                <w:noProof/>
                <w:webHidden/>
              </w:rPr>
              <w:fldChar w:fldCharType="begin"/>
            </w:r>
            <w:r w:rsidR="00BC240E">
              <w:rPr>
                <w:noProof/>
                <w:webHidden/>
              </w:rPr>
              <w:instrText xml:space="preserve"> PAGEREF _Toc149128831 \h </w:instrText>
            </w:r>
            <w:r w:rsidR="00BC240E">
              <w:rPr>
                <w:noProof/>
                <w:webHidden/>
              </w:rPr>
            </w:r>
            <w:r w:rsidR="00BC240E">
              <w:rPr>
                <w:noProof/>
                <w:webHidden/>
              </w:rPr>
              <w:fldChar w:fldCharType="separate"/>
            </w:r>
            <w:r w:rsidR="00BC240E">
              <w:rPr>
                <w:noProof/>
                <w:webHidden/>
              </w:rPr>
              <w:t>18</w:t>
            </w:r>
            <w:r w:rsidR="00BC240E">
              <w:rPr>
                <w:noProof/>
                <w:webHidden/>
              </w:rPr>
              <w:fldChar w:fldCharType="end"/>
            </w:r>
          </w:hyperlink>
        </w:p>
        <w:p w14:paraId="6433C03F" w14:textId="77733D4E" w:rsidR="00BC240E" w:rsidRDefault="00000000">
          <w:pPr>
            <w:pStyle w:val="TOC3"/>
            <w:rPr>
              <w:rFonts w:asciiTheme="minorHAnsi" w:eastAsiaTheme="minorEastAsia" w:hAnsiTheme="minorHAnsi" w:cstheme="minorBidi"/>
              <w:kern w:val="2"/>
              <w:sz w:val="22"/>
              <w:szCs w:val="22"/>
              <w14:ligatures w14:val="standardContextual"/>
            </w:rPr>
          </w:pPr>
          <w:hyperlink w:anchor="_Toc149128832" w:history="1">
            <w:r w:rsidR="00BC240E" w:rsidRPr="00C31530">
              <w:rPr>
                <w:rStyle w:val="Hyperlink"/>
              </w:rPr>
              <w:t>Early Suburban Rail Loop East construction ramped up</w:t>
            </w:r>
            <w:r w:rsidR="00BC240E">
              <w:rPr>
                <w:webHidden/>
              </w:rPr>
              <w:tab/>
            </w:r>
            <w:r w:rsidR="00BC240E">
              <w:rPr>
                <w:webHidden/>
              </w:rPr>
              <w:fldChar w:fldCharType="begin"/>
            </w:r>
            <w:r w:rsidR="00BC240E">
              <w:rPr>
                <w:webHidden/>
              </w:rPr>
              <w:instrText xml:space="preserve"> PAGEREF _Toc149128832 \h </w:instrText>
            </w:r>
            <w:r w:rsidR="00BC240E">
              <w:rPr>
                <w:webHidden/>
              </w:rPr>
            </w:r>
            <w:r w:rsidR="00BC240E">
              <w:rPr>
                <w:webHidden/>
              </w:rPr>
              <w:fldChar w:fldCharType="separate"/>
            </w:r>
            <w:r w:rsidR="00BC240E">
              <w:rPr>
                <w:webHidden/>
              </w:rPr>
              <w:t>18</w:t>
            </w:r>
            <w:r w:rsidR="00BC240E">
              <w:rPr>
                <w:webHidden/>
              </w:rPr>
              <w:fldChar w:fldCharType="end"/>
            </w:r>
          </w:hyperlink>
        </w:p>
        <w:p w14:paraId="30632E18" w14:textId="7E0AF176" w:rsidR="00BC240E" w:rsidRDefault="00000000">
          <w:pPr>
            <w:pStyle w:val="TOC3"/>
            <w:rPr>
              <w:rFonts w:asciiTheme="minorHAnsi" w:eastAsiaTheme="minorEastAsia" w:hAnsiTheme="minorHAnsi" w:cstheme="minorBidi"/>
              <w:kern w:val="2"/>
              <w:sz w:val="22"/>
              <w:szCs w:val="22"/>
              <w14:ligatures w14:val="standardContextual"/>
            </w:rPr>
          </w:pPr>
          <w:hyperlink w:anchor="_Toc149128833" w:history="1">
            <w:r w:rsidR="00BC240E" w:rsidRPr="00C31530">
              <w:rPr>
                <w:rStyle w:val="Hyperlink"/>
              </w:rPr>
              <w:t>Major Works procurement</w:t>
            </w:r>
            <w:r w:rsidR="00BC240E">
              <w:rPr>
                <w:webHidden/>
              </w:rPr>
              <w:tab/>
            </w:r>
            <w:r w:rsidR="00BC240E">
              <w:rPr>
                <w:webHidden/>
              </w:rPr>
              <w:fldChar w:fldCharType="begin"/>
            </w:r>
            <w:r w:rsidR="00BC240E">
              <w:rPr>
                <w:webHidden/>
              </w:rPr>
              <w:instrText xml:space="preserve"> PAGEREF _Toc149128833 \h </w:instrText>
            </w:r>
            <w:r w:rsidR="00BC240E">
              <w:rPr>
                <w:webHidden/>
              </w:rPr>
            </w:r>
            <w:r w:rsidR="00BC240E">
              <w:rPr>
                <w:webHidden/>
              </w:rPr>
              <w:fldChar w:fldCharType="separate"/>
            </w:r>
            <w:r w:rsidR="00BC240E">
              <w:rPr>
                <w:webHidden/>
              </w:rPr>
              <w:t>19</w:t>
            </w:r>
            <w:r w:rsidR="00BC240E">
              <w:rPr>
                <w:webHidden/>
              </w:rPr>
              <w:fldChar w:fldCharType="end"/>
            </w:r>
          </w:hyperlink>
        </w:p>
        <w:p w14:paraId="67EC1633" w14:textId="598B94B3" w:rsidR="00BC240E" w:rsidRDefault="00000000">
          <w:pPr>
            <w:pStyle w:val="TOC3"/>
            <w:rPr>
              <w:rFonts w:asciiTheme="minorHAnsi" w:eastAsiaTheme="minorEastAsia" w:hAnsiTheme="minorHAnsi" w:cstheme="minorBidi"/>
              <w:kern w:val="2"/>
              <w:sz w:val="22"/>
              <w:szCs w:val="22"/>
              <w14:ligatures w14:val="standardContextual"/>
            </w:rPr>
          </w:pPr>
          <w:hyperlink w:anchor="_Toc149128834" w:history="1">
            <w:r w:rsidR="00BC240E" w:rsidRPr="00C31530">
              <w:rPr>
                <w:rStyle w:val="Hyperlink"/>
              </w:rPr>
              <w:t>Sustainability centre stage</w:t>
            </w:r>
            <w:r w:rsidR="00BC240E">
              <w:rPr>
                <w:webHidden/>
              </w:rPr>
              <w:tab/>
            </w:r>
            <w:r w:rsidR="00BC240E">
              <w:rPr>
                <w:webHidden/>
              </w:rPr>
              <w:fldChar w:fldCharType="begin"/>
            </w:r>
            <w:r w:rsidR="00BC240E">
              <w:rPr>
                <w:webHidden/>
              </w:rPr>
              <w:instrText xml:space="preserve"> PAGEREF _Toc149128834 \h </w:instrText>
            </w:r>
            <w:r w:rsidR="00BC240E">
              <w:rPr>
                <w:webHidden/>
              </w:rPr>
            </w:r>
            <w:r w:rsidR="00BC240E">
              <w:rPr>
                <w:webHidden/>
              </w:rPr>
              <w:fldChar w:fldCharType="separate"/>
            </w:r>
            <w:r w:rsidR="00BC240E">
              <w:rPr>
                <w:webHidden/>
              </w:rPr>
              <w:t>19</w:t>
            </w:r>
            <w:r w:rsidR="00BC240E">
              <w:rPr>
                <w:webHidden/>
              </w:rPr>
              <w:fldChar w:fldCharType="end"/>
            </w:r>
          </w:hyperlink>
        </w:p>
        <w:p w14:paraId="671C874E" w14:textId="261142C2" w:rsidR="00BC240E" w:rsidRDefault="00000000">
          <w:pPr>
            <w:pStyle w:val="TOC3"/>
            <w:rPr>
              <w:rFonts w:asciiTheme="minorHAnsi" w:eastAsiaTheme="minorEastAsia" w:hAnsiTheme="minorHAnsi" w:cstheme="minorBidi"/>
              <w:kern w:val="2"/>
              <w:sz w:val="22"/>
              <w:szCs w:val="22"/>
              <w14:ligatures w14:val="standardContextual"/>
            </w:rPr>
          </w:pPr>
          <w:hyperlink w:anchor="_Toc149128835" w:history="1">
            <w:r w:rsidR="00BC240E" w:rsidRPr="00C31530">
              <w:rPr>
                <w:rStyle w:val="Hyperlink"/>
              </w:rPr>
              <w:t>Delivering a shared vision for Suburban Rail Loop precincts</w:t>
            </w:r>
            <w:r w:rsidR="00BC240E">
              <w:rPr>
                <w:webHidden/>
              </w:rPr>
              <w:tab/>
            </w:r>
            <w:r w:rsidR="00BC240E">
              <w:rPr>
                <w:webHidden/>
              </w:rPr>
              <w:fldChar w:fldCharType="begin"/>
            </w:r>
            <w:r w:rsidR="00BC240E">
              <w:rPr>
                <w:webHidden/>
              </w:rPr>
              <w:instrText xml:space="preserve"> PAGEREF _Toc149128835 \h </w:instrText>
            </w:r>
            <w:r w:rsidR="00BC240E">
              <w:rPr>
                <w:webHidden/>
              </w:rPr>
            </w:r>
            <w:r w:rsidR="00BC240E">
              <w:rPr>
                <w:webHidden/>
              </w:rPr>
              <w:fldChar w:fldCharType="separate"/>
            </w:r>
            <w:r w:rsidR="00BC240E">
              <w:rPr>
                <w:webHidden/>
              </w:rPr>
              <w:t>19</w:t>
            </w:r>
            <w:r w:rsidR="00BC240E">
              <w:rPr>
                <w:webHidden/>
              </w:rPr>
              <w:fldChar w:fldCharType="end"/>
            </w:r>
          </w:hyperlink>
        </w:p>
        <w:p w14:paraId="4C7FA0F0" w14:textId="0E7507B3" w:rsidR="00BC240E" w:rsidRDefault="00000000">
          <w:pPr>
            <w:pStyle w:val="TOC3"/>
            <w:rPr>
              <w:rFonts w:asciiTheme="minorHAnsi" w:eastAsiaTheme="minorEastAsia" w:hAnsiTheme="minorHAnsi" w:cstheme="minorBidi"/>
              <w:kern w:val="2"/>
              <w:sz w:val="22"/>
              <w:szCs w:val="22"/>
              <w14:ligatures w14:val="standardContextual"/>
            </w:rPr>
          </w:pPr>
          <w:hyperlink w:anchor="_Toc149128836" w:history="1">
            <w:r w:rsidR="00BC240E" w:rsidRPr="00C31530">
              <w:rPr>
                <w:rStyle w:val="Hyperlink"/>
              </w:rPr>
              <w:t>Community Projects Fund</w:t>
            </w:r>
            <w:r w:rsidR="00BC240E">
              <w:rPr>
                <w:webHidden/>
              </w:rPr>
              <w:tab/>
            </w:r>
            <w:r w:rsidR="00BC240E">
              <w:rPr>
                <w:webHidden/>
              </w:rPr>
              <w:fldChar w:fldCharType="begin"/>
            </w:r>
            <w:r w:rsidR="00BC240E">
              <w:rPr>
                <w:webHidden/>
              </w:rPr>
              <w:instrText xml:space="preserve"> PAGEREF _Toc149128836 \h </w:instrText>
            </w:r>
            <w:r w:rsidR="00BC240E">
              <w:rPr>
                <w:webHidden/>
              </w:rPr>
            </w:r>
            <w:r w:rsidR="00BC240E">
              <w:rPr>
                <w:webHidden/>
              </w:rPr>
              <w:fldChar w:fldCharType="separate"/>
            </w:r>
            <w:r w:rsidR="00BC240E">
              <w:rPr>
                <w:webHidden/>
              </w:rPr>
              <w:t>19</w:t>
            </w:r>
            <w:r w:rsidR="00BC240E">
              <w:rPr>
                <w:webHidden/>
              </w:rPr>
              <w:fldChar w:fldCharType="end"/>
            </w:r>
          </w:hyperlink>
        </w:p>
        <w:p w14:paraId="574DFCB7" w14:textId="51AC39AB" w:rsidR="00BC240E" w:rsidRDefault="00000000">
          <w:pPr>
            <w:pStyle w:val="TOC3"/>
            <w:rPr>
              <w:rFonts w:asciiTheme="minorHAnsi" w:eastAsiaTheme="minorEastAsia" w:hAnsiTheme="minorHAnsi" w:cstheme="minorBidi"/>
              <w:kern w:val="2"/>
              <w:sz w:val="22"/>
              <w:szCs w:val="22"/>
              <w14:ligatures w14:val="standardContextual"/>
            </w:rPr>
          </w:pPr>
          <w:hyperlink w:anchor="_Toc149128837" w:history="1">
            <w:r w:rsidR="00BC240E" w:rsidRPr="00C31530">
              <w:rPr>
                <w:rStyle w:val="Hyperlink"/>
              </w:rPr>
              <w:t>Community and stakeholder engagement</w:t>
            </w:r>
            <w:r w:rsidR="00BC240E">
              <w:rPr>
                <w:webHidden/>
              </w:rPr>
              <w:tab/>
            </w:r>
            <w:r w:rsidR="00BC240E">
              <w:rPr>
                <w:webHidden/>
              </w:rPr>
              <w:fldChar w:fldCharType="begin"/>
            </w:r>
            <w:r w:rsidR="00BC240E">
              <w:rPr>
                <w:webHidden/>
              </w:rPr>
              <w:instrText xml:space="preserve"> PAGEREF _Toc149128837 \h </w:instrText>
            </w:r>
            <w:r w:rsidR="00BC240E">
              <w:rPr>
                <w:webHidden/>
              </w:rPr>
            </w:r>
            <w:r w:rsidR="00BC240E">
              <w:rPr>
                <w:webHidden/>
              </w:rPr>
              <w:fldChar w:fldCharType="separate"/>
            </w:r>
            <w:r w:rsidR="00BC240E">
              <w:rPr>
                <w:webHidden/>
              </w:rPr>
              <w:t>20</w:t>
            </w:r>
            <w:r w:rsidR="00BC240E">
              <w:rPr>
                <w:webHidden/>
              </w:rPr>
              <w:fldChar w:fldCharType="end"/>
            </w:r>
          </w:hyperlink>
        </w:p>
        <w:p w14:paraId="65E4D70A" w14:textId="7E5503AB" w:rsidR="00BC240E" w:rsidRDefault="00000000">
          <w:pPr>
            <w:pStyle w:val="TOC3"/>
            <w:rPr>
              <w:rFonts w:asciiTheme="minorHAnsi" w:eastAsiaTheme="minorEastAsia" w:hAnsiTheme="minorHAnsi" w:cstheme="minorBidi"/>
              <w:kern w:val="2"/>
              <w:sz w:val="22"/>
              <w:szCs w:val="22"/>
              <w14:ligatures w14:val="standardContextual"/>
            </w:rPr>
          </w:pPr>
          <w:hyperlink w:anchor="_Toc149128838" w:history="1">
            <w:r w:rsidR="00BC240E" w:rsidRPr="00C31530">
              <w:rPr>
                <w:rStyle w:val="Hyperlink"/>
              </w:rPr>
              <w:t>Expanding career opportunities</w:t>
            </w:r>
            <w:r w:rsidR="00BC240E">
              <w:rPr>
                <w:webHidden/>
              </w:rPr>
              <w:tab/>
            </w:r>
            <w:r w:rsidR="00BC240E">
              <w:rPr>
                <w:webHidden/>
              </w:rPr>
              <w:fldChar w:fldCharType="begin"/>
            </w:r>
            <w:r w:rsidR="00BC240E">
              <w:rPr>
                <w:webHidden/>
              </w:rPr>
              <w:instrText xml:space="preserve"> PAGEREF _Toc149128838 \h </w:instrText>
            </w:r>
            <w:r w:rsidR="00BC240E">
              <w:rPr>
                <w:webHidden/>
              </w:rPr>
            </w:r>
            <w:r w:rsidR="00BC240E">
              <w:rPr>
                <w:webHidden/>
              </w:rPr>
              <w:fldChar w:fldCharType="separate"/>
            </w:r>
            <w:r w:rsidR="00BC240E">
              <w:rPr>
                <w:webHidden/>
              </w:rPr>
              <w:t>20</w:t>
            </w:r>
            <w:r w:rsidR="00BC240E">
              <w:rPr>
                <w:webHidden/>
              </w:rPr>
              <w:fldChar w:fldCharType="end"/>
            </w:r>
          </w:hyperlink>
        </w:p>
        <w:p w14:paraId="171A7D51" w14:textId="666A2ACB" w:rsidR="00BC240E" w:rsidRDefault="00000000">
          <w:pPr>
            <w:pStyle w:val="TOC3"/>
            <w:rPr>
              <w:rFonts w:asciiTheme="minorHAnsi" w:eastAsiaTheme="minorEastAsia" w:hAnsiTheme="minorHAnsi" w:cstheme="minorBidi"/>
              <w:kern w:val="2"/>
              <w:sz w:val="22"/>
              <w:szCs w:val="22"/>
              <w14:ligatures w14:val="standardContextual"/>
            </w:rPr>
          </w:pPr>
          <w:hyperlink w:anchor="_Toc149128839" w:history="1">
            <w:r w:rsidR="00BC240E" w:rsidRPr="00C31530">
              <w:rPr>
                <w:rStyle w:val="Hyperlink"/>
              </w:rPr>
              <w:t>Social value and inclusion</w:t>
            </w:r>
            <w:r w:rsidR="00BC240E">
              <w:rPr>
                <w:webHidden/>
              </w:rPr>
              <w:tab/>
            </w:r>
            <w:r w:rsidR="00BC240E">
              <w:rPr>
                <w:webHidden/>
              </w:rPr>
              <w:fldChar w:fldCharType="begin"/>
            </w:r>
            <w:r w:rsidR="00BC240E">
              <w:rPr>
                <w:webHidden/>
              </w:rPr>
              <w:instrText xml:space="preserve"> PAGEREF _Toc149128839 \h </w:instrText>
            </w:r>
            <w:r w:rsidR="00BC240E">
              <w:rPr>
                <w:webHidden/>
              </w:rPr>
            </w:r>
            <w:r w:rsidR="00BC240E">
              <w:rPr>
                <w:webHidden/>
              </w:rPr>
              <w:fldChar w:fldCharType="separate"/>
            </w:r>
            <w:r w:rsidR="00BC240E">
              <w:rPr>
                <w:webHidden/>
              </w:rPr>
              <w:t>21</w:t>
            </w:r>
            <w:r w:rsidR="00BC240E">
              <w:rPr>
                <w:webHidden/>
              </w:rPr>
              <w:fldChar w:fldCharType="end"/>
            </w:r>
          </w:hyperlink>
        </w:p>
        <w:p w14:paraId="6E46485E" w14:textId="0736EE81" w:rsidR="00BC240E" w:rsidRDefault="00000000">
          <w:pPr>
            <w:pStyle w:val="TOC2"/>
            <w:rPr>
              <w:rFonts w:asciiTheme="minorHAnsi" w:eastAsiaTheme="minorEastAsia" w:hAnsiTheme="minorHAnsi" w:cstheme="minorBidi"/>
              <w:noProof/>
              <w:kern w:val="2"/>
              <w:sz w:val="22"/>
              <w:szCs w:val="22"/>
              <w14:ligatures w14:val="standardContextual"/>
            </w:rPr>
          </w:pPr>
          <w:hyperlink w:anchor="_Toc149128840" w:history="1">
            <w:r w:rsidR="00BC240E" w:rsidRPr="00C31530">
              <w:rPr>
                <w:rStyle w:val="Hyperlink"/>
                <w:noProof/>
              </w:rPr>
              <w:t>People and workplace</w:t>
            </w:r>
            <w:r w:rsidR="00BC240E">
              <w:rPr>
                <w:noProof/>
                <w:webHidden/>
              </w:rPr>
              <w:tab/>
            </w:r>
            <w:r w:rsidR="00BC240E">
              <w:rPr>
                <w:noProof/>
                <w:webHidden/>
              </w:rPr>
              <w:fldChar w:fldCharType="begin"/>
            </w:r>
            <w:r w:rsidR="00BC240E">
              <w:rPr>
                <w:noProof/>
                <w:webHidden/>
              </w:rPr>
              <w:instrText xml:space="preserve"> PAGEREF _Toc149128840 \h </w:instrText>
            </w:r>
            <w:r w:rsidR="00BC240E">
              <w:rPr>
                <w:noProof/>
                <w:webHidden/>
              </w:rPr>
            </w:r>
            <w:r w:rsidR="00BC240E">
              <w:rPr>
                <w:noProof/>
                <w:webHidden/>
              </w:rPr>
              <w:fldChar w:fldCharType="separate"/>
            </w:r>
            <w:r w:rsidR="00BC240E">
              <w:rPr>
                <w:noProof/>
                <w:webHidden/>
              </w:rPr>
              <w:t>22</w:t>
            </w:r>
            <w:r w:rsidR="00BC240E">
              <w:rPr>
                <w:noProof/>
                <w:webHidden/>
              </w:rPr>
              <w:fldChar w:fldCharType="end"/>
            </w:r>
          </w:hyperlink>
        </w:p>
        <w:p w14:paraId="195323FB" w14:textId="7F900F1D" w:rsidR="00BC240E" w:rsidRDefault="00000000">
          <w:pPr>
            <w:pStyle w:val="TOC3"/>
            <w:rPr>
              <w:rFonts w:asciiTheme="minorHAnsi" w:eastAsiaTheme="minorEastAsia" w:hAnsiTheme="minorHAnsi" w:cstheme="minorBidi"/>
              <w:kern w:val="2"/>
              <w:sz w:val="22"/>
              <w:szCs w:val="22"/>
              <w14:ligatures w14:val="standardContextual"/>
            </w:rPr>
          </w:pPr>
          <w:hyperlink w:anchor="_Toc149128841" w:history="1">
            <w:r w:rsidR="00BC240E" w:rsidRPr="00C31530">
              <w:rPr>
                <w:rStyle w:val="Hyperlink"/>
              </w:rPr>
              <w:t>Public sector values and employment principles</w:t>
            </w:r>
            <w:r w:rsidR="00BC240E">
              <w:rPr>
                <w:webHidden/>
              </w:rPr>
              <w:tab/>
            </w:r>
            <w:r w:rsidR="00BC240E">
              <w:rPr>
                <w:webHidden/>
              </w:rPr>
              <w:fldChar w:fldCharType="begin"/>
            </w:r>
            <w:r w:rsidR="00BC240E">
              <w:rPr>
                <w:webHidden/>
              </w:rPr>
              <w:instrText xml:space="preserve"> PAGEREF _Toc149128841 \h </w:instrText>
            </w:r>
            <w:r w:rsidR="00BC240E">
              <w:rPr>
                <w:webHidden/>
              </w:rPr>
            </w:r>
            <w:r w:rsidR="00BC240E">
              <w:rPr>
                <w:webHidden/>
              </w:rPr>
              <w:fldChar w:fldCharType="separate"/>
            </w:r>
            <w:r w:rsidR="00BC240E">
              <w:rPr>
                <w:webHidden/>
              </w:rPr>
              <w:t>22</w:t>
            </w:r>
            <w:r w:rsidR="00BC240E">
              <w:rPr>
                <w:webHidden/>
              </w:rPr>
              <w:fldChar w:fldCharType="end"/>
            </w:r>
          </w:hyperlink>
        </w:p>
        <w:p w14:paraId="259801F7" w14:textId="34BB25C1" w:rsidR="00BC240E" w:rsidRDefault="00000000">
          <w:pPr>
            <w:pStyle w:val="TOC3"/>
            <w:rPr>
              <w:rFonts w:asciiTheme="minorHAnsi" w:eastAsiaTheme="minorEastAsia" w:hAnsiTheme="minorHAnsi" w:cstheme="minorBidi"/>
              <w:kern w:val="2"/>
              <w:sz w:val="22"/>
              <w:szCs w:val="22"/>
              <w14:ligatures w14:val="standardContextual"/>
            </w:rPr>
          </w:pPr>
          <w:hyperlink w:anchor="_Toc149128842" w:history="1">
            <w:r w:rsidR="00BC240E" w:rsidRPr="00C31530">
              <w:rPr>
                <w:rStyle w:val="Hyperlink"/>
              </w:rPr>
              <w:t>Employment and conduct principles</w:t>
            </w:r>
            <w:r w:rsidR="00BC240E">
              <w:rPr>
                <w:webHidden/>
              </w:rPr>
              <w:tab/>
            </w:r>
            <w:r w:rsidR="00BC240E">
              <w:rPr>
                <w:webHidden/>
              </w:rPr>
              <w:fldChar w:fldCharType="begin"/>
            </w:r>
            <w:r w:rsidR="00BC240E">
              <w:rPr>
                <w:webHidden/>
              </w:rPr>
              <w:instrText xml:space="preserve"> PAGEREF _Toc149128842 \h </w:instrText>
            </w:r>
            <w:r w:rsidR="00BC240E">
              <w:rPr>
                <w:webHidden/>
              </w:rPr>
            </w:r>
            <w:r w:rsidR="00BC240E">
              <w:rPr>
                <w:webHidden/>
              </w:rPr>
              <w:fldChar w:fldCharType="separate"/>
            </w:r>
            <w:r w:rsidR="00BC240E">
              <w:rPr>
                <w:webHidden/>
              </w:rPr>
              <w:t>22</w:t>
            </w:r>
            <w:r w:rsidR="00BC240E">
              <w:rPr>
                <w:webHidden/>
              </w:rPr>
              <w:fldChar w:fldCharType="end"/>
            </w:r>
          </w:hyperlink>
        </w:p>
        <w:p w14:paraId="539039E5" w14:textId="57D1AC57" w:rsidR="00BC240E" w:rsidRDefault="00000000">
          <w:pPr>
            <w:pStyle w:val="TOC3"/>
            <w:rPr>
              <w:rFonts w:asciiTheme="minorHAnsi" w:eastAsiaTheme="minorEastAsia" w:hAnsiTheme="minorHAnsi" w:cstheme="minorBidi"/>
              <w:kern w:val="2"/>
              <w:sz w:val="22"/>
              <w:szCs w:val="22"/>
              <w14:ligatures w14:val="standardContextual"/>
            </w:rPr>
          </w:pPr>
          <w:hyperlink w:anchor="_Toc149128843" w:history="1">
            <w:r w:rsidR="00BC240E" w:rsidRPr="00C31530">
              <w:rPr>
                <w:rStyle w:val="Hyperlink"/>
              </w:rPr>
              <w:t>People Strategy</w:t>
            </w:r>
            <w:r w:rsidR="00BC240E">
              <w:rPr>
                <w:webHidden/>
              </w:rPr>
              <w:tab/>
            </w:r>
            <w:r w:rsidR="00BC240E">
              <w:rPr>
                <w:webHidden/>
              </w:rPr>
              <w:fldChar w:fldCharType="begin"/>
            </w:r>
            <w:r w:rsidR="00BC240E">
              <w:rPr>
                <w:webHidden/>
              </w:rPr>
              <w:instrText xml:space="preserve"> PAGEREF _Toc149128843 \h </w:instrText>
            </w:r>
            <w:r w:rsidR="00BC240E">
              <w:rPr>
                <w:webHidden/>
              </w:rPr>
            </w:r>
            <w:r w:rsidR="00BC240E">
              <w:rPr>
                <w:webHidden/>
              </w:rPr>
              <w:fldChar w:fldCharType="separate"/>
            </w:r>
            <w:r w:rsidR="00BC240E">
              <w:rPr>
                <w:webHidden/>
              </w:rPr>
              <w:t>22</w:t>
            </w:r>
            <w:r w:rsidR="00BC240E">
              <w:rPr>
                <w:webHidden/>
              </w:rPr>
              <w:fldChar w:fldCharType="end"/>
            </w:r>
          </w:hyperlink>
        </w:p>
        <w:p w14:paraId="5F09E5E0" w14:textId="5EB3CB82" w:rsidR="00BC240E" w:rsidRDefault="00000000">
          <w:pPr>
            <w:pStyle w:val="TOC3"/>
            <w:rPr>
              <w:rFonts w:asciiTheme="minorHAnsi" w:eastAsiaTheme="minorEastAsia" w:hAnsiTheme="minorHAnsi" w:cstheme="minorBidi"/>
              <w:kern w:val="2"/>
              <w:sz w:val="22"/>
              <w:szCs w:val="22"/>
              <w14:ligatures w14:val="standardContextual"/>
            </w:rPr>
          </w:pPr>
          <w:hyperlink w:anchor="_Toc149128844" w:history="1">
            <w:r w:rsidR="00BC240E" w:rsidRPr="00C31530">
              <w:rPr>
                <w:rStyle w:val="Hyperlink"/>
              </w:rPr>
              <w:t>Workforce inclusion policy</w:t>
            </w:r>
            <w:r w:rsidR="00BC240E">
              <w:rPr>
                <w:webHidden/>
              </w:rPr>
              <w:tab/>
            </w:r>
            <w:r w:rsidR="00BC240E">
              <w:rPr>
                <w:webHidden/>
              </w:rPr>
              <w:fldChar w:fldCharType="begin"/>
            </w:r>
            <w:r w:rsidR="00BC240E">
              <w:rPr>
                <w:webHidden/>
              </w:rPr>
              <w:instrText xml:space="preserve"> PAGEREF _Toc149128844 \h </w:instrText>
            </w:r>
            <w:r w:rsidR="00BC240E">
              <w:rPr>
                <w:webHidden/>
              </w:rPr>
            </w:r>
            <w:r w:rsidR="00BC240E">
              <w:rPr>
                <w:webHidden/>
              </w:rPr>
              <w:fldChar w:fldCharType="separate"/>
            </w:r>
            <w:r w:rsidR="00BC240E">
              <w:rPr>
                <w:webHidden/>
              </w:rPr>
              <w:t>22</w:t>
            </w:r>
            <w:r w:rsidR="00BC240E">
              <w:rPr>
                <w:webHidden/>
              </w:rPr>
              <w:fldChar w:fldCharType="end"/>
            </w:r>
          </w:hyperlink>
        </w:p>
        <w:p w14:paraId="19C49A7E" w14:textId="506FB698" w:rsidR="00BC240E" w:rsidRDefault="00000000">
          <w:pPr>
            <w:pStyle w:val="TOC3"/>
            <w:rPr>
              <w:rFonts w:asciiTheme="minorHAnsi" w:eastAsiaTheme="minorEastAsia" w:hAnsiTheme="minorHAnsi" w:cstheme="minorBidi"/>
              <w:kern w:val="2"/>
              <w:sz w:val="22"/>
              <w:szCs w:val="22"/>
              <w14:ligatures w14:val="standardContextual"/>
            </w:rPr>
          </w:pPr>
          <w:hyperlink w:anchor="_Toc149128845" w:history="1">
            <w:r w:rsidR="00BC240E" w:rsidRPr="00C31530">
              <w:rPr>
                <w:rStyle w:val="Hyperlink"/>
              </w:rPr>
              <w:t>Gender Equality Action Plan</w:t>
            </w:r>
            <w:r w:rsidR="00BC240E">
              <w:rPr>
                <w:webHidden/>
              </w:rPr>
              <w:tab/>
            </w:r>
            <w:r w:rsidR="00BC240E">
              <w:rPr>
                <w:webHidden/>
              </w:rPr>
              <w:fldChar w:fldCharType="begin"/>
            </w:r>
            <w:r w:rsidR="00BC240E">
              <w:rPr>
                <w:webHidden/>
              </w:rPr>
              <w:instrText xml:space="preserve"> PAGEREF _Toc149128845 \h </w:instrText>
            </w:r>
            <w:r w:rsidR="00BC240E">
              <w:rPr>
                <w:webHidden/>
              </w:rPr>
            </w:r>
            <w:r w:rsidR="00BC240E">
              <w:rPr>
                <w:webHidden/>
              </w:rPr>
              <w:fldChar w:fldCharType="separate"/>
            </w:r>
            <w:r w:rsidR="00BC240E">
              <w:rPr>
                <w:webHidden/>
              </w:rPr>
              <w:t>23</w:t>
            </w:r>
            <w:r w:rsidR="00BC240E">
              <w:rPr>
                <w:webHidden/>
              </w:rPr>
              <w:fldChar w:fldCharType="end"/>
            </w:r>
          </w:hyperlink>
        </w:p>
        <w:p w14:paraId="26679EA1" w14:textId="2FAC2993" w:rsidR="00BC240E" w:rsidRDefault="00000000">
          <w:pPr>
            <w:pStyle w:val="TOC3"/>
            <w:rPr>
              <w:rFonts w:asciiTheme="minorHAnsi" w:eastAsiaTheme="minorEastAsia" w:hAnsiTheme="minorHAnsi" w:cstheme="minorBidi"/>
              <w:kern w:val="2"/>
              <w:sz w:val="22"/>
              <w:szCs w:val="22"/>
              <w14:ligatures w14:val="standardContextual"/>
            </w:rPr>
          </w:pPr>
          <w:hyperlink w:anchor="_Toc149128846" w:history="1">
            <w:r w:rsidR="00BC240E" w:rsidRPr="00C31530">
              <w:rPr>
                <w:rStyle w:val="Hyperlink"/>
              </w:rPr>
              <w:t>Employment programs</w:t>
            </w:r>
            <w:r w:rsidR="00BC240E">
              <w:rPr>
                <w:webHidden/>
              </w:rPr>
              <w:tab/>
            </w:r>
            <w:r w:rsidR="00BC240E">
              <w:rPr>
                <w:webHidden/>
              </w:rPr>
              <w:fldChar w:fldCharType="begin"/>
            </w:r>
            <w:r w:rsidR="00BC240E">
              <w:rPr>
                <w:webHidden/>
              </w:rPr>
              <w:instrText xml:space="preserve"> PAGEREF _Toc149128846 \h </w:instrText>
            </w:r>
            <w:r w:rsidR="00BC240E">
              <w:rPr>
                <w:webHidden/>
              </w:rPr>
            </w:r>
            <w:r w:rsidR="00BC240E">
              <w:rPr>
                <w:webHidden/>
              </w:rPr>
              <w:fldChar w:fldCharType="separate"/>
            </w:r>
            <w:r w:rsidR="00BC240E">
              <w:rPr>
                <w:webHidden/>
              </w:rPr>
              <w:t>23</w:t>
            </w:r>
            <w:r w:rsidR="00BC240E">
              <w:rPr>
                <w:webHidden/>
              </w:rPr>
              <w:fldChar w:fldCharType="end"/>
            </w:r>
          </w:hyperlink>
        </w:p>
        <w:p w14:paraId="703D4B92" w14:textId="4190C19A" w:rsidR="00BC240E" w:rsidRDefault="00000000">
          <w:pPr>
            <w:pStyle w:val="TOC3"/>
            <w:rPr>
              <w:rFonts w:asciiTheme="minorHAnsi" w:eastAsiaTheme="minorEastAsia" w:hAnsiTheme="minorHAnsi" w:cstheme="minorBidi"/>
              <w:kern w:val="2"/>
              <w:sz w:val="22"/>
              <w:szCs w:val="22"/>
              <w14:ligatures w14:val="standardContextual"/>
            </w:rPr>
          </w:pPr>
          <w:hyperlink w:anchor="_Toc149128847" w:history="1">
            <w:r w:rsidR="00BC240E" w:rsidRPr="00C31530">
              <w:rPr>
                <w:rStyle w:val="Hyperlink"/>
              </w:rPr>
              <w:t>Learning and development</w:t>
            </w:r>
            <w:r w:rsidR="00BC240E">
              <w:rPr>
                <w:webHidden/>
              </w:rPr>
              <w:tab/>
            </w:r>
            <w:r w:rsidR="00BC240E">
              <w:rPr>
                <w:webHidden/>
              </w:rPr>
              <w:fldChar w:fldCharType="begin"/>
            </w:r>
            <w:r w:rsidR="00BC240E">
              <w:rPr>
                <w:webHidden/>
              </w:rPr>
              <w:instrText xml:space="preserve"> PAGEREF _Toc149128847 \h </w:instrText>
            </w:r>
            <w:r w:rsidR="00BC240E">
              <w:rPr>
                <w:webHidden/>
              </w:rPr>
            </w:r>
            <w:r w:rsidR="00BC240E">
              <w:rPr>
                <w:webHidden/>
              </w:rPr>
              <w:fldChar w:fldCharType="separate"/>
            </w:r>
            <w:r w:rsidR="00BC240E">
              <w:rPr>
                <w:webHidden/>
              </w:rPr>
              <w:t>23</w:t>
            </w:r>
            <w:r w:rsidR="00BC240E">
              <w:rPr>
                <w:webHidden/>
              </w:rPr>
              <w:fldChar w:fldCharType="end"/>
            </w:r>
          </w:hyperlink>
        </w:p>
        <w:p w14:paraId="7A890C02" w14:textId="2708B5FC" w:rsidR="00BC240E" w:rsidRDefault="00000000">
          <w:pPr>
            <w:pStyle w:val="TOC3"/>
            <w:rPr>
              <w:rFonts w:asciiTheme="minorHAnsi" w:eastAsiaTheme="minorEastAsia" w:hAnsiTheme="minorHAnsi" w:cstheme="minorBidi"/>
              <w:kern w:val="2"/>
              <w:sz w:val="22"/>
              <w:szCs w:val="22"/>
              <w14:ligatures w14:val="standardContextual"/>
            </w:rPr>
          </w:pPr>
          <w:hyperlink w:anchor="_Toc149128848" w:history="1">
            <w:r w:rsidR="00BC240E" w:rsidRPr="00C31530">
              <w:rPr>
                <w:rStyle w:val="Hyperlink"/>
              </w:rPr>
              <w:t>Wellbeing</w:t>
            </w:r>
            <w:r w:rsidR="00BC240E">
              <w:rPr>
                <w:webHidden/>
              </w:rPr>
              <w:tab/>
            </w:r>
            <w:r w:rsidR="00BC240E">
              <w:rPr>
                <w:webHidden/>
              </w:rPr>
              <w:fldChar w:fldCharType="begin"/>
            </w:r>
            <w:r w:rsidR="00BC240E">
              <w:rPr>
                <w:webHidden/>
              </w:rPr>
              <w:instrText xml:space="preserve"> PAGEREF _Toc149128848 \h </w:instrText>
            </w:r>
            <w:r w:rsidR="00BC240E">
              <w:rPr>
                <w:webHidden/>
              </w:rPr>
            </w:r>
            <w:r w:rsidR="00BC240E">
              <w:rPr>
                <w:webHidden/>
              </w:rPr>
              <w:fldChar w:fldCharType="separate"/>
            </w:r>
            <w:r w:rsidR="00BC240E">
              <w:rPr>
                <w:webHidden/>
              </w:rPr>
              <w:t>23</w:t>
            </w:r>
            <w:r w:rsidR="00BC240E">
              <w:rPr>
                <w:webHidden/>
              </w:rPr>
              <w:fldChar w:fldCharType="end"/>
            </w:r>
          </w:hyperlink>
        </w:p>
        <w:p w14:paraId="769E9F2F" w14:textId="1953068B" w:rsidR="00BC240E" w:rsidRDefault="00000000">
          <w:pPr>
            <w:pStyle w:val="TOC3"/>
            <w:rPr>
              <w:rFonts w:asciiTheme="minorHAnsi" w:eastAsiaTheme="minorEastAsia" w:hAnsiTheme="minorHAnsi" w:cstheme="minorBidi"/>
              <w:kern w:val="2"/>
              <w:sz w:val="22"/>
              <w:szCs w:val="22"/>
              <w14:ligatures w14:val="standardContextual"/>
            </w:rPr>
          </w:pPr>
          <w:hyperlink w:anchor="_Toc149128849" w:history="1">
            <w:r w:rsidR="00BC240E" w:rsidRPr="00C31530">
              <w:rPr>
                <w:rStyle w:val="Hyperlink"/>
              </w:rPr>
              <w:t>Suburban Rail Loop Authority workforce information</w:t>
            </w:r>
            <w:r w:rsidR="00BC240E">
              <w:rPr>
                <w:webHidden/>
              </w:rPr>
              <w:tab/>
            </w:r>
            <w:r w:rsidR="00BC240E">
              <w:rPr>
                <w:webHidden/>
              </w:rPr>
              <w:fldChar w:fldCharType="begin"/>
            </w:r>
            <w:r w:rsidR="00BC240E">
              <w:rPr>
                <w:webHidden/>
              </w:rPr>
              <w:instrText xml:space="preserve"> PAGEREF _Toc149128849 \h </w:instrText>
            </w:r>
            <w:r w:rsidR="00BC240E">
              <w:rPr>
                <w:webHidden/>
              </w:rPr>
            </w:r>
            <w:r w:rsidR="00BC240E">
              <w:rPr>
                <w:webHidden/>
              </w:rPr>
              <w:fldChar w:fldCharType="separate"/>
            </w:r>
            <w:r w:rsidR="00BC240E">
              <w:rPr>
                <w:webHidden/>
              </w:rPr>
              <w:t>25</w:t>
            </w:r>
            <w:r w:rsidR="00BC240E">
              <w:rPr>
                <w:webHidden/>
              </w:rPr>
              <w:fldChar w:fldCharType="end"/>
            </w:r>
          </w:hyperlink>
        </w:p>
        <w:p w14:paraId="3E4DD505" w14:textId="197D9252" w:rsidR="00BC240E" w:rsidRDefault="00000000">
          <w:pPr>
            <w:pStyle w:val="TOC3"/>
            <w:rPr>
              <w:rFonts w:asciiTheme="minorHAnsi" w:eastAsiaTheme="minorEastAsia" w:hAnsiTheme="minorHAnsi" w:cstheme="minorBidi"/>
              <w:kern w:val="2"/>
              <w:sz w:val="22"/>
              <w:szCs w:val="22"/>
              <w14:ligatures w14:val="standardContextual"/>
            </w:rPr>
          </w:pPr>
          <w:hyperlink w:anchor="_Toc149128850" w:history="1">
            <w:r w:rsidR="00BC240E" w:rsidRPr="00C31530">
              <w:rPr>
                <w:rStyle w:val="Hyperlink"/>
              </w:rPr>
              <w:t>Senior Executive Service data</w:t>
            </w:r>
            <w:r w:rsidR="00BC240E">
              <w:rPr>
                <w:webHidden/>
              </w:rPr>
              <w:tab/>
            </w:r>
            <w:r w:rsidR="00BC240E">
              <w:rPr>
                <w:webHidden/>
              </w:rPr>
              <w:fldChar w:fldCharType="begin"/>
            </w:r>
            <w:r w:rsidR="00BC240E">
              <w:rPr>
                <w:webHidden/>
              </w:rPr>
              <w:instrText xml:space="preserve"> PAGEREF _Toc149128850 \h </w:instrText>
            </w:r>
            <w:r w:rsidR="00BC240E">
              <w:rPr>
                <w:webHidden/>
              </w:rPr>
            </w:r>
            <w:r w:rsidR="00BC240E">
              <w:rPr>
                <w:webHidden/>
              </w:rPr>
              <w:fldChar w:fldCharType="separate"/>
            </w:r>
            <w:r w:rsidR="00BC240E">
              <w:rPr>
                <w:webHidden/>
              </w:rPr>
              <w:t>27</w:t>
            </w:r>
            <w:r w:rsidR="00BC240E">
              <w:rPr>
                <w:webHidden/>
              </w:rPr>
              <w:fldChar w:fldCharType="end"/>
            </w:r>
          </w:hyperlink>
        </w:p>
        <w:p w14:paraId="4AF1FFE6" w14:textId="4F3D0BD3" w:rsidR="00BC240E" w:rsidRDefault="00000000">
          <w:pPr>
            <w:pStyle w:val="TOC2"/>
            <w:rPr>
              <w:rFonts w:asciiTheme="minorHAnsi" w:eastAsiaTheme="minorEastAsia" w:hAnsiTheme="minorHAnsi" w:cstheme="minorBidi"/>
              <w:noProof/>
              <w:kern w:val="2"/>
              <w:sz w:val="22"/>
              <w:szCs w:val="22"/>
              <w14:ligatures w14:val="standardContextual"/>
            </w:rPr>
          </w:pPr>
          <w:hyperlink w:anchor="_Toc149128851" w:history="1">
            <w:r w:rsidR="00BC240E" w:rsidRPr="00C31530">
              <w:rPr>
                <w:rStyle w:val="Hyperlink"/>
                <w:noProof/>
              </w:rPr>
              <w:t>Health and safety</w:t>
            </w:r>
            <w:r w:rsidR="00BC240E">
              <w:rPr>
                <w:noProof/>
                <w:webHidden/>
              </w:rPr>
              <w:tab/>
            </w:r>
            <w:r w:rsidR="00BC240E">
              <w:rPr>
                <w:noProof/>
                <w:webHidden/>
              </w:rPr>
              <w:fldChar w:fldCharType="begin"/>
            </w:r>
            <w:r w:rsidR="00BC240E">
              <w:rPr>
                <w:noProof/>
                <w:webHidden/>
              </w:rPr>
              <w:instrText xml:space="preserve"> PAGEREF _Toc149128851 \h </w:instrText>
            </w:r>
            <w:r w:rsidR="00BC240E">
              <w:rPr>
                <w:noProof/>
                <w:webHidden/>
              </w:rPr>
            </w:r>
            <w:r w:rsidR="00BC240E">
              <w:rPr>
                <w:noProof/>
                <w:webHidden/>
              </w:rPr>
              <w:fldChar w:fldCharType="separate"/>
            </w:r>
            <w:r w:rsidR="00BC240E">
              <w:rPr>
                <w:noProof/>
                <w:webHidden/>
              </w:rPr>
              <w:t>28</w:t>
            </w:r>
            <w:r w:rsidR="00BC240E">
              <w:rPr>
                <w:noProof/>
                <w:webHidden/>
              </w:rPr>
              <w:fldChar w:fldCharType="end"/>
            </w:r>
          </w:hyperlink>
        </w:p>
        <w:p w14:paraId="40F307A7" w14:textId="0F694DD4" w:rsidR="00BC240E" w:rsidRDefault="00000000">
          <w:pPr>
            <w:pStyle w:val="TOC3"/>
            <w:rPr>
              <w:rFonts w:asciiTheme="minorHAnsi" w:eastAsiaTheme="minorEastAsia" w:hAnsiTheme="minorHAnsi" w:cstheme="minorBidi"/>
              <w:kern w:val="2"/>
              <w:sz w:val="22"/>
              <w:szCs w:val="22"/>
              <w14:ligatures w14:val="standardContextual"/>
            </w:rPr>
          </w:pPr>
          <w:hyperlink w:anchor="_Toc149128852" w:history="1">
            <w:r w:rsidR="00BC240E" w:rsidRPr="00C31530">
              <w:rPr>
                <w:rStyle w:val="Hyperlink"/>
              </w:rPr>
              <w:t>Health and safety of Suburban Rail Loop Authority people</w:t>
            </w:r>
            <w:r w:rsidR="00BC240E">
              <w:rPr>
                <w:webHidden/>
              </w:rPr>
              <w:tab/>
            </w:r>
            <w:r w:rsidR="00BC240E">
              <w:rPr>
                <w:webHidden/>
              </w:rPr>
              <w:fldChar w:fldCharType="begin"/>
            </w:r>
            <w:r w:rsidR="00BC240E">
              <w:rPr>
                <w:webHidden/>
              </w:rPr>
              <w:instrText xml:space="preserve"> PAGEREF _Toc149128852 \h </w:instrText>
            </w:r>
            <w:r w:rsidR="00BC240E">
              <w:rPr>
                <w:webHidden/>
              </w:rPr>
            </w:r>
            <w:r w:rsidR="00BC240E">
              <w:rPr>
                <w:webHidden/>
              </w:rPr>
              <w:fldChar w:fldCharType="separate"/>
            </w:r>
            <w:r w:rsidR="00BC240E">
              <w:rPr>
                <w:webHidden/>
              </w:rPr>
              <w:t>29</w:t>
            </w:r>
            <w:r w:rsidR="00BC240E">
              <w:rPr>
                <w:webHidden/>
              </w:rPr>
              <w:fldChar w:fldCharType="end"/>
            </w:r>
          </w:hyperlink>
        </w:p>
        <w:p w14:paraId="46795720" w14:textId="607AEAFA" w:rsidR="00BC240E" w:rsidRDefault="00000000">
          <w:pPr>
            <w:pStyle w:val="TOC3"/>
            <w:rPr>
              <w:rFonts w:asciiTheme="minorHAnsi" w:eastAsiaTheme="minorEastAsia" w:hAnsiTheme="minorHAnsi" w:cstheme="minorBidi"/>
              <w:kern w:val="2"/>
              <w:sz w:val="22"/>
              <w:szCs w:val="22"/>
              <w14:ligatures w14:val="standardContextual"/>
            </w:rPr>
          </w:pPr>
          <w:hyperlink w:anchor="_Toc149128853" w:history="1">
            <w:r w:rsidR="00BC240E" w:rsidRPr="00C31530">
              <w:rPr>
                <w:rStyle w:val="Hyperlink"/>
              </w:rPr>
              <w:t>Health and safety in delivering Suburban Rail Loop</w:t>
            </w:r>
            <w:r w:rsidR="00BC240E">
              <w:rPr>
                <w:webHidden/>
              </w:rPr>
              <w:tab/>
            </w:r>
            <w:r w:rsidR="00BC240E">
              <w:rPr>
                <w:webHidden/>
              </w:rPr>
              <w:fldChar w:fldCharType="begin"/>
            </w:r>
            <w:r w:rsidR="00BC240E">
              <w:rPr>
                <w:webHidden/>
              </w:rPr>
              <w:instrText xml:space="preserve"> PAGEREF _Toc149128853 \h </w:instrText>
            </w:r>
            <w:r w:rsidR="00BC240E">
              <w:rPr>
                <w:webHidden/>
              </w:rPr>
            </w:r>
            <w:r w:rsidR="00BC240E">
              <w:rPr>
                <w:webHidden/>
              </w:rPr>
              <w:fldChar w:fldCharType="separate"/>
            </w:r>
            <w:r w:rsidR="00BC240E">
              <w:rPr>
                <w:webHidden/>
              </w:rPr>
              <w:t>29</w:t>
            </w:r>
            <w:r w:rsidR="00BC240E">
              <w:rPr>
                <w:webHidden/>
              </w:rPr>
              <w:fldChar w:fldCharType="end"/>
            </w:r>
          </w:hyperlink>
        </w:p>
        <w:p w14:paraId="38104F13" w14:textId="0A76E4B9" w:rsidR="00BC240E" w:rsidRDefault="00000000">
          <w:pPr>
            <w:pStyle w:val="TOC3"/>
            <w:rPr>
              <w:rFonts w:asciiTheme="minorHAnsi" w:eastAsiaTheme="minorEastAsia" w:hAnsiTheme="minorHAnsi" w:cstheme="minorBidi"/>
              <w:kern w:val="2"/>
              <w:sz w:val="22"/>
              <w:szCs w:val="22"/>
              <w14:ligatures w14:val="standardContextual"/>
            </w:rPr>
          </w:pPr>
          <w:hyperlink w:anchor="_Toc149128854" w:history="1">
            <w:r w:rsidR="00BC240E" w:rsidRPr="00C31530">
              <w:rPr>
                <w:rStyle w:val="Hyperlink"/>
              </w:rPr>
              <w:t>Rail safety</w:t>
            </w:r>
            <w:r w:rsidR="00BC240E">
              <w:rPr>
                <w:webHidden/>
              </w:rPr>
              <w:tab/>
            </w:r>
            <w:r w:rsidR="00BC240E">
              <w:rPr>
                <w:webHidden/>
              </w:rPr>
              <w:fldChar w:fldCharType="begin"/>
            </w:r>
            <w:r w:rsidR="00BC240E">
              <w:rPr>
                <w:webHidden/>
              </w:rPr>
              <w:instrText xml:space="preserve"> PAGEREF _Toc149128854 \h </w:instrText>
            </w:r>
            <w:r w:rsidR="00BC240E">
              <w:rPr>
                <w:webHidden/>
              </w:rPr>
            </w:r>
            <w:r w:rsidR="00BC240E">
              <w:rPr>
                <w:webHidden/>
              </w:rPr>
              <w:fldChar w:fldCharType="separate"/>
            </w:r>
            <w:r w:rsidR="00BC240E">
              <w:rPr>
                <w:webHidden/>
              </w:rPr>
              <w:t>30</w:t>
            </w:r>
            <w:r w:rsidR="00BC240E">
              <w:rPr>
                <w:webHidden/>
              </w:rPr>
              <w:fldChar w:fldCharType="end"/>
            </w:r>
          </w:hyperlink>
        </w:p>
        <w:p w14:paraId="64B66DAF" w14:textId="14CFF120" w:rsidR="00BC240E" w:rsidRDefault="00000000">
          <w:pPr>
            <w:pStyle w:val="TOC3"/>
            <w:rPr>
              <w:rFonts w:asciiTheme="minorHAnsi" w:eastAsiaTheme="minorEastAsia" w:hAnsiTheme="minorHAnsi" w:cstheme="minorBidi"/>
              <w:kern w:val="2"/>
              <w:sz w:val="22"/>
              <w:szCs w:val="22"/>
              <w14:ligatures w14:val="standardContextual"/>
            </w:rPr>
          </w:pPr>
          <w:hyperlink w:anchor="_Toc149128855" w:history="1">
            <w:r w:rsidR="00BC240E" w:rsidRPr="00C31530">
              <w:rPr>
                <w:rStyle w:val="Hyperlink"/>
              </w:rPr>
              <w:t>Health and safety metrics</w:t>
            </w:r>
            <w:r w:rsidR="00BC240E">
              <w:rPr>
                <w:webHidden/>
              </w:rPr>
              <w:tab/>
            </w:r>
            <w:r w:rsidR="00BC240E">
              <w:rPr>
                <w:webHidden/>
              </w:rPr>
              <w:fldChar w:fldCharType="begin"/>
            </w:r>
            <w:r w:rsidR="00BC240E">
              <w:rPr>
                <w:webHidden/>
              </w:rPr>
              <w:instrText xml:space="preserve"> PAGEREF _Toc149128855 \h </w:instrText>
            </w:r>
            <w:r w:rsidR="00BC240E">
              <w:rPr>
                <w:webHidden/>
              </w:rPr>
            </w:r>
            <w:r w:rsidR="00BC240E">
              <w:rPr>
                <w:webHidden/>
              </w:rPr>
              <w:fldChar w:fldCharType="separate"/>
            </w:r>
            <w:r w:rsidR="00BC240E">
              <w:rPr>
                <w:webHidden/>
              </w:rPr>
              <w:t>30</w:t>
            </w:r>
            <w:r w:rsidR="00BC240E">
              <w:rPr>
                <w:webHidden/>
              </w:rPr>
              <w:fldChar w:fldCharType="end"/>
            </w:r>
          </w:hyperlink>
        </w:p>
        <w:p w14:paraId="459AADFD" w14:textId="36207FFA" w:rsidR="00BC240E" w:rsidRDefault="00000000">
          <w:pPr>
            <w:pStyle w:val="TOC1"/>
            <w:rPr>
              <w:rFonts w:asciiTheme="minorHAnsi" w:eastAsiaTheme="minorEastAsia" w:hAnsiTheme="minorHAnsi" w:cstheme="minorBidi"/>
              <w:kern w:val="2"/>
              <w:sz w:val="22"/>
              <w:szCs w:val="22"/>
              <w14:ligatures w14:val="standardContextual"/>
            </w:rPr>
          </w:pPr>
          <w:hyperlink w:anchor="_Toc149128856" w:history="1">
            <w:r w:rsidR="00BC240E" w:rsidRPr="00C31530">
              <w:rPr>
                <w:rStyle w:val="Hyperlink"/>
              </w:rPr>
              <w:t>2.</w:t>
            </w:r>
            <w:r w:rsidR="00BC240E">
              <w:rPr>
                <w:rFonts w:asciiTheme="minorHAnsi" w:eastAsiaTheme="minorEastAsia" w:hAnsiTheme="minorHAnsi" w:cstheme="minorBidi"/>
                <w:kern w:val="2"/>
                <w:sz w:val="22"/>
                <w:szCs w:val="22"/>
                <w14:ligatures w14:val="standardContextual"/>
              </w:rPr>
              <w:tab/>
            </w:r>
            <w:r w:rsidR="00BC240E" w:rsidRPr="00C31530">
              <w:rPr>
                <w:rStyle w:val="Hyperlink"/>
              </w:rPr>
              <w:t>Disclosures</w:t>
            </w:r>
            <w:r w:rsidR="00BC240E">
              <w:rPr>
                <w:webHidden/>
              </w:rPr>
              <w:tab/>
            </w:r>
            <w:r w:rsidR="00BC240E">
              <w:rPr>
                <w:webHidden/>
              </w:rPr>
              <w:fldChar w:fldCharType="begin"/>
            </w:r>
            <w:r w:rsidR="00BC240E">
              <w:rPr>
                <w:webHidden/>
              </w:rPr>
              <w:instrText xml:space="preserve"> PAGEREF _Toc149128856 \h </w:instrText>
            </w:r>
            <w:r w:rsidR="00BC240E">
              <w:rPr>
                <w:webHidden/>
              </w:rPr>
            </w:r>
            <w:r w:rsidR="00BC240E">
              <w:rPr>
                <w:webHidden/>
              </w:rPr>
              <w:fldChar w:fldCharType="separate"/>
            </w:r>
            <w:r w:rsidR="00BC240E">
              <w:rPr>
                <w:webHidden/>
              </w:rPr>
              <w:t>32</w:t>
            </w:r>
            <w:r w:rsidR="00BC240E">
              <w:rPr>
                <w:webHidden/>
              </w:rPr>
              <w:fldChar w:fldCharType="end"/>
            </w:r>
          </w:hyperlink>
        </w:p>
        <w:p w14:paraId="5A118D76" w14:textId="3318261E" w:rsidR="00BC240E" w:rsidRDefault="00000000">
          <w:pPr>
            <w:pStyle w:val="TOC2"/>
            <w:rPr>
              <w:rFonts w:asciiTheme="minorHAnsi" w:eastAsiaTheme="minorEastAsia" w:hAnsiTheme="minorHAnsi" w:cstheme="minorBidi"/>
              <w:noProof/>
              <w:kern w:val="2"/>
              <w:sz w:val="22"/>
              <w:szCs w:val="22"/>
              <w14:ligatures w14:val="standardContextual"/>
            </w:rPr>
          </w:pPr>
          <w:hyperlink w:anchor="_Toc149128857" w:history="1">
            <w:r w:rsidR="00BC240E" w:rsidRPr="00C31530">
              <w:rPr>
                <w:rStyle w:val="Hyperlink"/>
                <w:noProof/>
              </w:rPr>
              <w:t>Local Jobs First</w:t>
            </w:r>
            <w:r w:rsidR="00BC240E">
              <w:rPr>
                <w:noProof/>
                <w:webHidden/>
              </w:rPr>
              <w:tab/>
            </w:r>
            <w:r w:rsidR="00BC240E">
              <w:rPr>
                <w:noProof/>
                <w:webHidden/>
              </w:rPr>
              <w:fldChar w:fldCharType="begin"/>
            </w:r>
            <w:r w:rsidR="00BC240E">
              <w:rPr>
                <w:noProof/>
                <w:webHidden/>
              </w:rPr>
              <w:instrText xml:space="preserve"> PAGEREF _Toc149128857 \h </w:instrText>
            </w:r>
            <w:r w:rsidR="00BC240E">
              <w:rPr>
                <w:noProof/>
                <w:webHidden/>
              </w:rPr>
            </w:r>
            <w:r w:rsidR="00BC240E">
              <w:rPr>
                <w:noProof/>
                <w:webHidden/>
              </w:rPr>
              <w:fldChar w:fldCharType="separate"/>
            </w:r>
            <w:r w:rsidR="00BC240E">
              <w:rPr>
                <w:noProof/>
                <w:webHidden/>
              </w:rPr>
              <w:t>32</w:t>
            </w:r>
            <w:r w:rsidR="00BC240E">
              <w:rPr>
                <w:noProof/>
                <w:webHidden/>
              </w:rPr>
              <w:fldChar w:fldCharType="end"/>
            </w:r>
          </w:hyperlink>
        </w:p>
        <w:p w14:paraId="6E6CDDCD" w14:textId="4FCEEF3A" w:rsidR="00BC240E" w:rsidRDefault="00000000">
          <w:pPr>
            <w:pStyle w:val="TOC3"/>
            <w:rPr>
              <w:rFonts w:asciiTheme="minorHAnsi" w:eastAsiaTheme="minorEastAsia" w:hAnsiTheme="minorHAnsi" w:cstheme="minorBidi"/>
              <w:kern w:val="2"/>
              <w:sz w:val="22"/>
              <w:szCs w:val="22"/>
              <w14:ligatures w14:val="standardContextual"/>
            </w:rPr>
          </w:pPr>
          <w:hyperlink w:anchor="_Toc149128858" w:history="1">
            <w:r w:rsidR="00BC240E" w:rsidRPr="00C31530">
              <w:rPr>
                <w:rStyle w:val="Hyperlink"/>
              </w:rPr>
              <w:t>Local Jobs First – Strategic projects commenced</w:t>
            </w:r>
            <w:r w:rsidR="00BC240E">
              <w:rPr>
                <w:webHidden/>
              </w:rPr>
              <w:tab/>
            </w:r>
            <w:r w:rsidR="00BC240E">
              <w:rPr>
                <w:webHidden/>
              </w:rPr>
              <w:fldChar w:fldCharType="begin"/>
            </w:r>
            <w:r w:rsidR="00BC240E">
              <w:rPr>
                <w:webHidden/>
              </w:rPr>
              <w:instrText xml:space="preserve"> PAGEREF _Toc149128858 \h </w:instrText>
            </w:r>
            <w:r w:rsidR="00BC240E">
              <w:rPr>
                <w:webHidden/>
              </w:rPr>
            </w:r>
            <w:r w:rsidR="00BC240E">
              <w:rPr>
                <w:webHidden/>
              </w:rPr>
              <w:fldChar w:fldCharType="separate"/>
            </w:r>
            <w:r w:rsidR="00BC240E">
              <w:rPr>
                <w:webHidden/>
              </w:rPr>
              <w:t>32</w:t>
            </w:r>
            <w:r w:rsidR="00BC240E">
              <w:rPr>
                <w:webHidden/>
              </w:rPr>
              <w:fldChar w:fldCharType="end"/>
            </w:r>
          </w:hyperlink>
        </w:p>
        <w:p w14:paraId="6185FDED" w14:textId="67C72A28" w:rsidR="00BC240E" w:rsidRDefault="00000000">
          <w:pPr>
            <w:pStyle w:val="TOC3"/>
            <w:rPr>
              <w:rFonts w:asciiTheme="minorHAnsi" w:eastAsiaTheme="minorEastAsia" w:hAnsiTheme="minorHAnsi" w:cstheme="minorBidi"/>
              <w:kern w:val="2"/>
              <w:sz w:val="22"/>
              <w:szCs w:val="22"/>
              <w14:ligatures w14:val="standardContextual"/>
            </w:rPr>
          </w:pPr>
          <w:hyperlink w:anchor="_Toc149128859" w:history="1">
            <w:r w:rsidR="00BC240E" w:rsidRPr="00C31530">
              <w:rPr>
                <w:rStyle w:val="Hyperlink"/>
              </w:rPr>
              <w:t>Local Jobs First – Standard projects commenced</w:t>
            </w:r>
            <w:r w:rsidR="00BC240E">
              <w:rPr>
                <w:webHidden/>
              </w:rPr>
              <w:tab/>
            </w:r>
            <w:r w:rsidR="00BC240E">
              <w:rPr>
                <w:webHidden/>
              </w:rPr>
              <w:fldChar w:fldCharType="begin"/>
            </w:r>
            <w:r w:rsidR="00BC240E">
              <w:rPr>
                <w:webHidden/>
              </w:rPr>
              <w:instrText xml:space="preserve"> PAGEREF _Toc149128859 \h </w:instrText>
            </w:r>
            <w:r w:rsidR="00BC240E">
              <w:rPr>
                <w:webHidden/>
              </w:rPr>
            </w:r>
            <w:r w:rsidR="00BC240E">
              <w:rPr>
                <w:webHidden/>
              </w:rPr>
              <w:fldChar w:fldCharType="separate"/>
            </w:r>
            <w:r w:rsidR="00BC240E">
              <w:rPr>
                <w:webHidden/>
              </w:rPr>
              <w:t>32</w:t>
            </w:r>
            <w:r w:rsidR="00BC240E">
              <w:rPr>
                <w:webHidden/>
              </w:rPr>
              <w:fldChar w:fldCharType="end"/>
            </w:r>
          </w:hyperlink>
        </w:p>
        <w:p w14:paraId="6C6B620F" w14:textId="1ADDE3BC" w:rsidR="00BC240E" w:rsidRDefault="00000000">
          <w:pPr>
            <w:pStyle w:val="TOC3"/>
            <w:rPr>
              <w:rFonts w:asciiTheme="minorHAnsi" w:eastAsiaTheme="minorEastAsia" w:hAnsiTheme="minorHAnsi" w:cstheme="minorBidi"/>
              <w:kern w:val="2"/>
              <w:sz w:val="22"/>
              <w:szCs w:val="22"/>
              <w14:ligatures w14:val="standardContextual"/>
            </w:rPr>
          </w:pPr>
          <w:hyperlink w:anchor="_Toc149128860" w:history="1">
            <w:r w:rsidR="00BC240E" w:rsidRPr="00C31530">
              <w:rPr>
                <w:rStyle w:val="Hyperlink"/>
              </w:rPr>
              <w:t>Major Project Skills Guarantee</w:t>
            </w:r>
            <w:r w:rsidR="00BC240E">
              <w:rPr>
                <w:webHidden/>
              </w:rPr>
              <w:tab/>
            </w:r>
            <w:r w:rsidR="00BC240E">
              <w:rPr>
                <w:webHidden/>
              </w:rPr>
              <w:fldChar w:fldCharType="begin"/>
            </w:r>
            <w:r w:rsidR="00BC240E">
              <w:rPr>
                <w:webHidden/>
              </w:rPr>
              <w:instrText xml:space="preserve"> PAGEREF _Toc149128860 \h </w:instrText>
            </w:r>
            <w:r w:rsidR="00BC240E">
              <w:rPr>
                <w:webHidden/>
              </w:rPr>
            </w:r>
            <w:r w:rsidR="00BC240E">
              <w:rPr>
                <w:webHidden/>
              </w:rPr>
              <w:fldChar w:fldCharType="separate"/>
            </w:r>
            <w:r w:rsidR="00BC240E">
              <w:rPr>
                <w:webHidden/>
              </w:rPr>
              <w:t>32</w:t>
            </w:r>
            <w:r w:rsidR="00BC240E">
              <w:rPr>
                <w:webHidden/>
              </w:rPr>
              <w:fldChar w:fldCharType="end"/>
            </w:r>
          </w:hyperlink>
        </w:p>
        <w:p w14:paraId="6E9DC80A" w14:textId="51F6E410" w:rsidR="00BC240E" w:rsidRDefault="00000000">
          <w:pPr>
            <w:pStyle w:val="TOC3"/>
            <w:rPr>
              <w:rFonts w:asciiTheme="minorHAnsi" w:eastAsiaTheme="minorEastAsia" w:hAnsiTheme="minorHAnsi" w:cstheme="minorBidi"/>
              <w:kern w:val="2"/>
              <w:sz w:val="22"/>
              <w:szCs w:val="22"/>
              <w14:ligatures w14:val="standardContextual"/>
            </w:rPr>
          </w:pPr>
          <w:hyperlink w:anchor="_Toc149128861" w:history="1">
            <w:r w:rsidR="00BC240E" w:rsidRPr="00C31530">
              <w:rPr>
                <w:rStyle w:val="Hyperlink"/>
              </w:rPr>
              <w:t>Small and medium business engagement</w:t>
            </w:r>
            <w:r w:rsidR="00BC240E">
              <w:rPr>
                <w:webHidden/>
              </w:rPr>
              <w:tab/>
            </w:r>
            <w:r w:rsidR="00BC240E">
              <w:rPr>
                <w:webHidden/>
              </w:rPr>
              <w:fldChar w:fldCharType="begin"/>
            </w:r>
            <w:r w:rsidR="00BC240E">
              <w:rPr>
                <w:webHidden/>
              </w:rPr>
              <w:instrText xml:space="preserve"> PAGEREF _Toc149128861 \h </w:instrText>
            </w:r>
            <w:r w:rsidR="00BC240E">
              <w:rPr>
                <w:webHidden/>
              </w:rPr>
            </w:r>
            <w:r w:rsidR="00BC240E">
              <w:rPr>
                <w:webHidden/>
              </w:rPr>
              <w:fldChar w:fldCharType="separate"/>
            </w:r>
            <w:r w:rsidR="00BC240E">
              <w:rPr>
                <w:webHidden/>
              </w:rPr>
              <w:t>32</w:t>
            </w:r>
            <w:r w:rsidR="00BC240E">
              <w:rPr>
                <w:webHidden/>
              </w:rPr>
              <w:fldChar w:fldCharType="end"/>
            </w:r>
          </w:hyperlink>
        </w:p>
        <w:p w14:paraId="36102BBB" w14:textId="72BAA25E" w:rsidR="00BC240E" w:rsidRDefault="00000000">
          <w:pPr>
            <w:pStyle w:val="TOC2"/>
            <w:rPr>
              <w:rFonts w:asciiTheme="minorHAnsi" w:eastAsiaTheme="minorEastAsia" w:hAnsiTheme="minorHAnsi" w:cstheme="minorBidi"/>
              <w:noProof/>
              <w:kern w:val="2"/>
              <w:sz w:val="22"/>
              <w:szCs w:val="22"/>
              <w14:ligatures w14:val="standardContextual"/>
            </w:rPr>
          </w:pPr>
          <w:hyperlink w:anchor="_Toc149128862" w:history="1">
            <w:r w:rsidR="00BC240E" w:rsidRPr="00C31530">
              <w:rPr>
                <w:rStyle w:val="Hyperlink"/>
                <w:noProof/>
              </w:rPr>
              <w:t>Social procurement</w:t>
            </w:r>
            <w:r w:rsidR="00BC240E">
              <w:rPr>
                <w:noProof/>
                <w:webHidden/>
              </w:rPr>
              <w:tab/>
            </w:r>
            <w:r w:rsidR="00BC240E">
              <w:rPr>
                <w:noProof/>
                <w:webHidden/>
              </w:rPr>
              <w:fldChar w:fldCharType="begin"/>
            </w:r>
            <w:r w:rsidR="00BC240E">
              <w:rPr>
                <w:noProof/>
                <w:webHidden/>
              </w:rPr>
              <w:instrText xml:space="preserve"> PAGEREF _Toc149128862 \h </w:instrText>
            </w:r>
            <w:r w:rsidR="00BC240E">
              <w:rPr>
                <w:noProof/>
                <w:webHidden/>
              </w:rPr>
            </w:r>
            <w:r w:rsidR="00BC240E">
              <w:rPr>
                <w:noProof/>
                <w:webHidden/>
              </w:rPr>
              <w:fldChar w:fldCharType="separate"/>
            </w:r>
            <w:r w:rsidR="00BC240E">
              <w:rPr>
                <w:noProof/>
                <w:webHidden/>
              </w:rPr>
              <w:t>32</w:t>
            </w:r>
            <w:r w:rsidR="00BC240E">
              <w:rPr>
                <w:noProof/>
                <w:webHidden/>
              </w:rPr>
              <w:fldChar w:fldCharType="end"/>
            </w:r>
          </w:hyperlink>
        </w:p>
        <w:p w14:paraId="256A87C4" w14:textId="34EB435C" w:rsidR="00BC240E" w:rsidRDefault="00000000">
          <w:pPr>
            <w:pStyle w:val="TOC3"/>
            <w:rPr>
              <w:rFonts w:asciiTheme="minorHAnsi" w:eastAsiaTheme="minorEastAsia" w:hAnsiTheme="minorHAnsi" w:cstheme="minorBidi"/>
              <w:kern w:val="2"/>
              <w:sz w:val="22"/>
              <w:szCs w:val="22"/>
              <w14:ligatures w14:val="standardContextual"/>
            </w:rPr>
          </w:pPr>
          <w:hyperlink w:anchor="_Toc149128863" w:history="1">
            <w:r w:rsidR="00BC240E" w:rsidRPr="00C31530">
              <w:rPr>
                <w:rStyle w:val="Hyperlink"/>
              </w:rPr>
              <w:t>Social Procurement achievements at Suburban Rail Loop Authority</w:t>
            </w:r>
            <w:r w:rsidR="00BC240E">
              <w:rPr>
                <w:webHidden/>
              </w:rPr>
              <w:tab/>
            </w:r>
            <w:r w:rsidR="00BC240E">
              <w:rPr>
                <w:webHidden/>
              </w:rPr>
              <w:fldChar w:fldCharType="begin"/>
            </w:r>
            <w:r w:rsidR="00BC240E">
              <w:rPr>
                <w:webHidden/>
              </w:rPr>
              <w:instrText xml:space="preserve"> PAGEREF _Toc149128863 \h </w:instrText>
            </w:r>
            <w:r w:rsidR="00BC240E">
              <w:rPr>
                <w:webHidden/>
              </w:rPr>
            </w:r>
            <w:r w:rsidR="00BC240E">
              <w:rPr>
                <w:webHidden/>
              </w:rPr>
              <w:fldChar w:fldCharType="separate"/>
            </w:r>
            <w:r w:rsidR="00BC240E">
              <w:rPr>
                <w:webHidden/>
              </w:rPr>
              <w:t>33</w:t>
            </w:r>
            <w:r w:rsidR="00BC240E">
              <w:rPr>
                <w:webHidden/>
              </w:rPr>
              <w:fldChar w:fldCharType="end"/>
            </w:r>
          </w:hyperlink>
        </w:p>
        <w:p w14:paraId="02E73416" w14:textId="1DDA9F6B" w:rsidR="00BC240E" w:rsidRDefault="00000000">
          <w:pPr>
            <w:pStyle w:val="TOC2"/>
            <w:rPr>
              <w:rFonts w:asciiTheme="minorHAnsi" w:eastAsiaTheme="minorEastAsia" w:hAnsiTheme="minorHAnsi" w:cstheme="minorBidi"/>
              <w:noProof/>
              <w:kern w:val="2"/>
              <w:sz w:val="22"/>
              <w:szCs w:val="22"/>
              <w14:ligatures w14:val="standardContextual"/>
            </w:rPr>
          </w:pPr>
          <w:hyperlink w:anchor="_Toc149128864" w:history="1">
            <w:r w:rsidR="00BC240E" w:rsidRPr="00C31530">
              <w:rPr>
                <w:rStyle w:val="Hyperlink"/>
                <w:noProof/>
              </w:rPr>
              <w:t>Consultancy expenditure</w:t>
            </w:r>
            <w:r w:rsidR="00BC240E">
              <w:rPr>
                <w:noProof/>
                <w:webHidden/>
              </w:rPr>
              <w:tab/>
            </w:r>
            <w:r w:rsidR="00BC240E">
              <w:rPr>
                <w:noProof/>
                <w:webHidden/>
              </w:rPr>
              <w:fldChar w:fldCharType="begin"/>
            </w:r>
            <w:r w:rsidR="00BC240E">
              <w:rPr>
                <w:noProof/>
                <w:webHidden/>
              </w:rPr>
              <w:instrText xml:space="preserve"> PAGEREF _Toc149128864 \h </w:instrText>
            </w:r>
            <w:r w:rsidR="00BC240E">
              <w:rPr>
                <w:noProof/>
                <w:webHidden/>
              </w:rPr>
            </w:r>
            <w:r w:rsidR="00BC240E">
              <w:rPr>
                <w:noProof/>
                <w:webHidden/>
              </w:rPr>
              <w:fldChar w:fldCharType="separate"/>
            </w:r>
            <w:r w:rsidR="00BC240E">
              <w:rPr>
                <w:noProof/>
                <w:webHidden/>
              </w:rPr>
              <w:t>33</w:t>
            </w:r>
            <w:r w:rsidR="00BC240E">
              <w:rPr>
                <w:noProof/>
                <w:webHidden/>
              </w:rPr>
              <w:fldChar w:fldCharType="end"/>
            </w:r>
          </w:hyperlink>
        </w:p>
        <w:p w14:paraId="7AC5E736" w14:textId="319EC974" w:rsidR="00BC240E" w:rsidRDefault="00000000">
          <w:pPr>
            <w:pStyle w:val="TOC2"/>
            <w:rPr>
              <w:rFonts w:asciiTheme="minorHAnsi" w:eastAsiaTheme="minorEastAsia" w:hAnsiTheme="minorHAnsi" w:cstheme="minorBidi"/>
              <w:noProof/>
              <w:kern w:val="2"/>
              <w:sz w:val="22"/>
              <w:szCs w:val="22"/>
              <w14:ligatures w14:val="standardContextual"/>
            </w:rPr>
          </w:pPr>
          <w:hyperlink w:anchor="_Toc149128865" w:history="1">
            <w:r w:rsidR="00BC240E" w:rsidRPr="00C31530">
              <w:rPr>
                <w:rStyle w:val="Hyperlink"/>
                <w:noProof/>
              </w:rPr>
              <w:t>Details of consultancies under $10,000</w:t>
            </w:r>
            <w:r w:rsidR="00BC240E">
              <w:rPr>
                <w:noProof/>
                <w:webHidden/>
              </w:rPr>
              <w:tab/>
            </w:r>
            <w:r w:rsidR="00BC240E">
              <w:rPr>
                <w:noProof/>
                <w:webHidden/>
              </w:rPr>
              <w:fldChar w:fldCharType="begin"/>
            </w:r>
            <w:r w:rsidR="00BC240E">
              <w:rPr>
                <w:noProof/>
                <w:webHidden/>
              </w:rPr>
              <w:instrText xml:space="preserve"> PAGEREF _Toc149128865 \h </w:instrText>
            </w:r>
            <w:r w:rsidR="00BC240E">
              <w:rPr>
                <w:noProof/>
                <w:webHidden/>
              </w:rPr>
            </w:r>
            <w:r w:rsidR="00BC240E">
              <w:rPr>
                <w:noProof/>
                <w:webHidden/>
              </w:rPr>
              <w:fldChar w:fldCharType="separate"/>
            </w:r>
            <w:r w:rsidR="00BC240E">
              <w:rPr>
                <w:noProof/>
                <w:webHidden/>
              </w:rPr>
              <w:t>33</w:t>
            </w:r>
            <w:r w:rsidR="00BC240E">
              <w:rPr>
                <w:noProof/>
                <w:webHidden/>
              </w:rPr>
              <w:fldChar w:fldCharType="end"/>
            </w:r>
          </w:hyperlink>
        </w:p>
        <w:p w14:paraId="1543FDCE" w14:textId="174602C6" w:rsidR="00BC240E" w:rsidRDefault="00000000">
          <w:pPr>
            <w:pStyle w:val="TOC2"/>
            <w:rPr>
              <w:rFonts w:asciiTheme="minorHAnsi" w:eastAsiaTheme="minorEastAsia" w:hAnsiTheme="minorHAnsi" w:cstheme="minorBidi"/>
              <w:noProof/>
              <w:kern w:val="2"/>
              <w:sz w:val="22"/>
              <w:szCs w:val="22"/>
              <w14:ligatures w14:val="standardContextual"/>
            </w:rPr>
          </w:pPr>
          <w:hyperlink w:anchor="_Toc149128866" w:history="1">
            <w:r w:rsidR="00BC240E" w:rsidRPr="00C31530">
              <w:rPr>
                <w:rStyle w:val="Hyperlink"/>
                <w:noProof/>
              </w:rPr>
              <w:t>Disclosure of major contracts</w:t>
            </w:r>
            <w:r w:rsidR="00BC240E">
              <w:rPr>
                <w:noProof/>
                <w:webHidden/>
              </w:rPr>
              <w:tab/>
            </w:r>
            <w:r w:rsidR="00BC240E">
              <w:rPr>
                <w:noProof/>
                <w:webHidden/>
              </w:rPr>
              <w:fldChar w:fldCharType="begin"/>
            </w:r>
            <w:r w:rsidR="00BC240E">
              <w:rPr>
                <w:noProof/>
                <w:webHidden/>
              </w:rPr>
              <w:instrText xml:space="preserve"> PAGEREF _Toc149128866 \h </w:instrText>
            </w:r>
            <w:r w:rsidR="00BC240E">
              <w:rPr>
                <w:noProof/>
                <w:webHidden/>
              </w:rPr>
            </w:r>
            <w:r w:rsidR="00BC240E">
              <w:rPr>
                <w:noProof/>
                <w:webHidden/>
              </w:rPr>
              <w:fldChar w:fldCharType="separate"/>
            </w:r>
            <w:r w:rsidR="00BC240E">
              <w:rPr>
                <w:noProof/>
                <w:webHidden/>
              </w:rPr>
              <w:t>33</w:t>
            </w:r>
            <w:r w:rsidR="00BC240E">
              <w:rPr>
                <w:noProof/>
                <w:webHidden/>
              </w:rPr>
              <w:fldChar w:fldCharType="end"/>
            </w:r>
          </w:hyperlink>
        </w:p>
        <w:p w14:paraId="6C6C83B4" w14:textId="3A1A5947" w:rsidR="00BC240E" w:rsidRDefault="00000000">
          <w:pPr>
            <w:pStyle w:val="TOC2"/>
            <w:rPr>
              <w:rFonts w:asciiTheme="minorHAnsi" w:eastAsiaTheme="minorEastAsia" w:hAnsiTheme="minorHAnsi" w:cstheme="minorBidi"/>
              <w:noProof/>
              <w:kern w:val="2"/>
              <w:sz w:val="22"/>
              <w:szCs w:val="22"/>
              <w14:ligatures w14:val="standardContextual"/>
            </w:rPr>
          </w:pPr>
          <w:hyperlink w:anchor="_Toc149128867" w:history="1">
            <w:r w:rsidR="00BC240E" w:rsidRPr="00C31530">
              <w:rPr>
                <w:rStyle w:val="Hyperlink"/>
                <w:noProof/>
              </w:rPr>
              <w:t>Emergency procurement</w:t>
            </w:r>
            <w:r w:rsidR="00BC240E">
              <w:rPr>
                <w:noProof/>
                <w:webHidden/>
              </w:rPr>
              <w:tab/>
            </w:r>
            <w:r w:rsidR="00BC240E">
              <w:rPr>
                <w:noProof/>
                <w:webHidden/>
              </w:rPr>
              <w:fldChar w:fldCharType="begin"/>
            </w:r>
            <w:r w:rsidR="00BC240E">
              <w:rPr>
                <w:noProof/>
                <w:webHidden/>
              </w:rPr>
              <w:instrText xml:space="preserve"> PAGEREF _Toc149128867 \h </w:instrText>
            </w:r>
            <w:r w:rsidR="00BC240E">
              <w:rPr>
                <w:noProof/>
                <w:webHidden/>
              </w:rPr>
            </w:r>
            <w:r w:rsidR="00BC240E">
              <w:rPr>
                <w:noProof/>
                <w:webHidden/>
              </w:rPr>
              <w:fldChar w:fldCharType="separate"/>
            </w:r>
            <w:r w:rsidR="00BC240E">
              <w:rPr>
                <w:noProof/>
                <w:webHidden/>
              </w:rPr>
              <w:t>33</w:t>
            </w:r>
            <w:r w:rsidR="00BC240E">
              <w:rPr>
                <w:noProof/>
                <w:webHidden/>
              </w:rPr>
              <w:fldChar w:fldCharType="end"/>
            </w:r>
          </w:hyperlink>
        </w:p>
        <w:p w14:paraId="1A056F41" w14:textId="6752F186" w:rsidR="00BC240E" w:rsidRDefault="00000000">
          <w:pPr>
            <w:pStyle w:val="TOC2"/>
            <w:rPr>
              <w:rFonts w:asciiTheme="minorHAnsi" w:eastAsiaTheme="minorEastAsia" w:hAnsiTheme="minorHAnsi" w:cstheme="minorBidi"/>
              <w:noProof/>
              <w:kern w:val="2"/>
              <w:sz w:val="22"/>
              <w:szCs w:val="22"/>
              <w14:ligatures w14:val="standardContextual"/>
            </w:rPr>
          </w:pPr>
          <w:hyperlink w:anchor="_Toc149128868" w:history="1">
            <w:r w:rsidR="00BC240E" w:rsidRPr="00C31530">
              <w:rPr>
                <w:rStyle w:val="Hyperlink"/>
                <w:noProof/>
              </w:rPr>
              <w:t>Government advertising expenditure</w:t>
            </w:r>
            <w:r w:rsidR="00BC240E">
              <w:rPr>
                <w:noProof/>
                <w:webHidden/>
              </w:rPr>
              <w:tab/>
            </w:r>
            <w:r w:rsidR="00BC240E">
              <w:rPr>
                <w:noProof/>
                <w:webHidden/>
              </w:rPr>
              <w:fldChar w:fldCharType="begin"/>
            </w:r>
            <w:r w:rsidR="00BC240E">
              <w:rPr>
                <w:noProof/>
                <w:webHidden/>
              </w:rPr>
              <w:instrText xml:space="preserve"> PAGEREF _Toc149128868 \h </w:instrText>
            </w:r>
            <w:r w:rsidR="00BC240E">
              <w:rPr>
                <w:noProof/>
                <w:webHidden/>
              </w:rPr>
            </w:r>
            <w:r w:rsidR="00BC240E">
              <w:rPr>
                <w:noProof/>
                <w:webHidden/>
              </w:rPr>
              <w:fldChar w:fldCharType="separate"/>
            </w:r>
            <w:r w:rsidR="00BC240E">
              <w:rPr>
                <w:noProof/>
                <w:webHidden/>
              </w:rPr>
              <w:t>34</w:t>
            </w:r>
            <w:r w:rsidR="00BC240E">
              <w:rPr>
                <w:noProof/>
                <w:webHidden/>
              </w:rPr>
              <w:fldChar w:fldCharType="end"/>
            </w:r>
          </w:hyperlink>
        </w:p>
        <w:p w14:paraId="5D89C297" w14:textId="070C913F" w:rsidR="00BC240E" w:rsidRDefault="00000000">
          <w:pPr>
            <w:pStyle w:val="TOC2"/>
            <w:rPr>
              <w:rFonts w:asciiTheme="minorHAnsi" w:eastAsiaTheme="minorEastAsia" w:hAnsiTheme="minorHAnsi" w:cstheme="minorBidi"/>
              <w:noProof/>
              <w:kern w:val="2"/>
              <w:sz w:val="22"/>
              <w:szCs w:val="22"/>
              <w14:ligatures w14:val="standardContextual"/>
            </w:rPr>
          </w:pPr>
          <w:hyperlink w:anchor="_Toc149128869" w:history="1">
            <w:r w:rsidR="00BC240E" w:rsidRPr="00C31530">
              <w:rPr>
                <w:rStyle w:val="Hyperlink"/>
                <w:noProof/>
              </w:rPr>
              <w:t>Information and communication technology expenditure</w:t>
            </w:r>
            <w:r w:rsidR="00BC240E">
              <w:rPr>
                <w:noProof/>
                <w:webHidden/>
              </w:rPr>
              <w:tab/>
            </w:r>
            <w:r w:rsidR="00BC240E">
              <w:rPr>
                <w:noProof/>
                <w:webHidden/>
              </w:rPr>
              <w:fldChar w:fldCharType="begin"/>
            </w:r>
            <w:r w:rsidR="00BC240E">
              <w:rPr>
                <w:noProof/>
                <w:webHidden/>
              </w:rPr>
              <w:instrText xml:space="preserve"> PAGEREF _Toc149128869 \h </w:instrText>
            </w:r>
            <w:r w:rsidR="00BC240E">
              <w:rPr>
                <w:noProof/>
                <w:webHidden/>
              </w:rPr>
            </w:r>
            <w:r w:rsidR="00BC240E">
              <w:rPr>
                <w:noProof/>
                <w:webHidden/>
              </w:rPr>
              <w:fldChar w:fldCharType="separate"/>
            </w:r>
            <w:r w:rsidR="00BC240E">
              <w:rPr>
                <w:noProof/>
                <w:webHidden/>
              </w:rPr>
              <w:t>34</w:t>
            </w:r>
            <w:r w:rsidR="00BC240E">
              <w:rPr>
                <w:noProof/>
                <w:webHidden/>
              </w:rPr>
              <w:fldChar w:fldCharType="end"/>
            </w:r>
          </w:hyperlink>
        </w:p>
        <w:p w14:paraId="08FAFA9E" w14:textId="3C069BD6" w:rsidR="00BC240E" w:rsidRDefault="00000000">
          <w:pPr>
            <w:pStyle w:val="TOC2"/>
            <w:rPr>
              <w:rFonts w:asciiTheme="minorHAnsi" w:eastAsiaTheme="minorEastAsia" w:hAnsiTheme="minorHAnsi" w:cstheme="minorBidi"/>
              <w:noProof/>
              <w:kern w:val="2"/>
              <w:sz w:val="22"/>
              <w:szCs w:val="22"/>
              <w14:ligatures w14:val="standardContextual"/>
            </w:rPr>
          </w:pPr>
          <w:hyperlink w:anchor="_Toc149128870" w:history="1">
            <w:r w:rsidR="00BC240E" w:rsidRPr="00C31530">
              <w:rPr>
                <w:rStyle w:val="Hyperlink"/>
                <w:noProof/>
              </w:rPr>
              <w:t>Environmental performance</w:t>
            </w:r>
            <w:r w:rsidR="00BC240E">
              <w:rPr>
                <w:noProof/>
                <w:webHidden/>
              </w:rPr>
              <w:tab/>
            </w:r>
            <w:r w:rsidR="00BC240E">
              <w:rPr>
                <w:noProof/>
                <w:webHidden/>
              </w:rPr>
              <w:fldChar w:fldCharType="begin"/>
            </w:r>
            <w:r w:rsidR="00BC240E">
              <w:rPr>
                <w:noProof/>
                <w:webHidden/>
              </w:rPr>
              <w:instrText xml:space="preserve"> PAGEREF _Toc149128870 \h </w:instrText>
            </w:r>
            <w:r w:rsidR="00BC240E">
              <w:rPr>
                <w:noProof/>
                <w:webHidden/>
              </w:rPr>
            </w:r>
            <w:r w:rsidR="00BC240E">
              <w:rPr>
                <w:noProof/>
                <w:webHidden/>
              </w:rPr>
              <w:fldChar w:fldCharType="separate"/>
            </w:r>
            <w:r w:rsidR="00BC240E">
              <w:rPr>
                <w:noProof/>
                <w:webHidden/>
              </w:rPr>
              <w:t>34</w:t>
            </w:r>
            <w:r w:rsidR="00BC240E">
              <w:rPr>
                <w:noProof/>
                <w:webHidden/>
              </w:rPr>
              <w:fldChar w:fldCharType="end"/>
            </w:r>
          </w:hyperlink>
        </w:p>
        <w:p w14:paraId="1F6D381F" w14:textId="4932179D" w:rsidR="00BC240E" w:rsidRDefault="00000000">
          <w:pPr>
            <w:pStyle w:val="TOC2"/>
            <w:rPr>
              <w:rFonts w:asciiTheme="minorHAnsi" w:eastAsiaTheme="minorEastAsia" w:hAnsiTheme="minorHAnsi" w:cstheme="minorBidi"/>
              <w:noProof/>
              <w:kern w:val="2"/>
              <w:sz w:val="22"/>
              <w:szCs w:val="22"/>
              <w14:ligatures w14:val="standardContextual"/>
            </w:rPr>
          </w:pPr>
          <w:hyperlink w:anchor="_Toc149128871" w:history="1">
            <w:r w:rsidR="00BC240E" w:rsidRPr="00C31530">
              <w:rPr>
                <w:rStyle w:val="Hyperlink"/>
                <w:noProof/>
              </w:rPr>
              <w:t>Performance against output performance measures</w:t>
            </w:r>
            <w:r w:rsidR="00BC240E">
              <w:rPr>
                <w:noProof/>
                <w:webHidden/>
              </w:rPr>
              <w:tab/>
            </w:r>
            <w:r w:rsidR="00BC240E">
              <w:rPr>
                <w:noProof/>
                <w:webHidden/>
              </w:rPr>
              <w:fldChar w:fldCharType="begin"/>
            </w:r>
            <w:r w:rsidR="00BC240E">
              <w:rPr>
                <w:noProof/>
                <w:webHidden/>
              </w:rPr>
              <w:instrText xml:space="preserve"> PAGEREF _Toc149128871 \h </w:instrText>
            </w:r>
            <w:r w:rsidR="00BC240E">
              <w:rPr>
                <w:noProof/>
                <w:webHidden/>
              </w:rPr>
            </w:r>
            <w:r w:rsidR="00BC240E">
              <w:rPr>
                <w:noProof/>
                <w:webHidden/>
              </w:rPr>
              <w:fldChar w:fldCharType="separate"/>
            </w:r>
            <w:r w:rsidR="00BC240E">
              <w:rPr>
                <w:noProof/>
                <w:webHidden/>
              </w:rPr>
              <w:t>36</w:t>
            </w:r>
            <w:r w:rsidR="00BC240E">
              <w:rPr>
                <w:noProof/>
                <w:webHidden/>
              </w:rPr>
              <w:fldChar w:fldCharType="end"/>
            </w:r>
          </w:hyperlink>
        </w:p>
        <w:p w14:paraId="3C0EC3FF" w14:textId="7C55B6A0" w:rsidR="00BC240E" w:rsidRDefault="00000000">
          <w:pPr>
            <w:pStyle w:val="TOC2"/>
            <w:rPr>
              <w:rFonts w:asciiTheme="minorHAnsi" w:eastAsiaTheme="minorEastAsia" w:hAnsiTheme="minorHAnsi" w:cstheme="minorBidi"/>
              <w:noProof/>
              <w:kern w:val="2"/>
              <w:sz w:val="22"/>
              <w:szCs w:val="22"/>
              <w14:ligatures w14:val="standardContextual"/>
            </w:rPr>
          </w:pPr>
          <w:hyperlink w:anchor="_Toc149128872" w:history="1">
            <w:r w:rsidR="00BC240E" w:rsidRPr="00C31530">
              <w:rPr>
                <w:rStyle w:val="Hyperlink"/>
                <w:noProof/>
              </w:rPr>
              <w:t>Freedom of Information</w:t>
            </w:r>
            <w:r w:rsidR="00BC240E">
              <w:rPr>
                <w:noProof/>
                <w:webHidden/>
              </w:rPr>
              <w:tab/>
            </w:r>
            <w:r w:rsidR="00BC240E">
              <w:rPr>
                <w:noProof/>
                <w:webHidden/>
              </w:rPr>
              <w:fldChar w:fldCharType="begin"/>
            </w:r>
            <w:r w:rsidR="00BC240E">
              <w:rPr>
                <w:noProof/>
                <w:webHidden/>
              </w:rPr>
              <w:instrText xml:space="preserve"> PAGEREF _Toc149128872 \h </w:instrText>
            </w:r>
            <w:r w:rsidR="00BC240E">
              <w:rPr>
                <w:noProof/>
                <w:webHidden/>
              </w:rPr>
            </w:r>
            <w:r w:rsidR="00BC240E">
              <w:rPr>
                <w:noProof/>
                <w:webHidden/>
              </w:rPr>
              <w:fldChar w:fldCharType="separate"/>
            </w:r>
            <w:r w:rsidR="00BC240E">
              <w:rPr>
                <w:noProof/>
                <w:webHidden/>
              </w:rPr>
              <w:t>37</w:t>
            </w:r>
            <w:r w:rsidR="00BC240E">
              <w:rPr>
                <w:noProof/>
                <w:webHidden/>
              </w:rPr>
              <w:fldChar w:fldCharType="end"/>
            </w:r>
          </w:hyperlink>
        </w:p>
        <w:p w14:paraId="1D81D319" w14:textId="268A520A" w:rsidR="00BC240E" w:rsidRDefault="00000000">
          <w:pPr>
            <w:pStyle w:val="TOC3"/>
            <w:rPr>
              <w:rFonts w:asciiTheme="minorHAnsi" w:eastAsiaTheme="minorEastAsia" w:hAnsiTheme="minorHAnsi" w:cstheme="minorBidi"/>
              <w:kern w:val="2"/>
              <w:sz w:val="22"/>
              <w:szCs w:val="22"/>
              <w14:ligatures w14:val="standardContextual"/>
            </w:rPr>
          </w:pPr>
          <w:hyperlink w:anchor="_Toc149128873" w:history="1">
            <w:r w:rsidR="00BC240E" w:rsidRPr="00C31530">
              <w:rPr>
                <w:rStyle w:val="Hyperlink"/>
              </w:rPr>
              <w:t>Freedom of Information statistics</w:t>
            </w:r>
            <w:r w:rsidR="00BC240E">
              <w:rPr>
                <w:webHidden/>
              </w:rPr>
              <w:tab/>
            </w:r>
            <w:r w:rsidR="00BC240E">
              <w:rPr>
                <w:webHidden/>
              </w:rPr>
              <w:fldChar w:fldCharType="begin"/>
            </w:r>
            <w:r w:rsidR="00BC240E">
              <w:rPr>
                <w:webHidden/>
              </w:rPr>
              <w:instrText xml:space="preserve"> PAGEREF _Toc149128873 \h </w:instrText>
            </w:r>
            <w:r w:rsidR="00BC240E">
              <w:rPr>
                <w:webHidden/>
              </w:rPr>
            </w:r>
            <w:r w:rsidR="00BC240E">
              <w:rPr>
                <w:webHidden/>
              </w:rPr>
              <w:fldChar w:fldCharType="separate"/>
            </w:r>
            <w:r w:rsidR="00BC240E">
              <w:rPr>
                <w:webHidden/>
              </w:rPr>
              <w:t>38</w:t>
            </w:r>
            <w:r w:rsidR="00BC240E">
              <w:rPr>
                <w:webHidden/>
              </w:rPr>
              <w:fldChar w:fldCharType="end"/>
            </w:r>
          </w:hyperlink>
        </w:p>
        <w:p w14:paraId="188C282C" w14:textId="1BFB154F" w:rsidR="00BC240E" w:rsidRDefault="00000000">
          <w:pPr>
            <w:pStyle w:val="TOC3"/>
            <w:rPr>
              <w:rFonts w:asciiTheme="minorHAnsi" w:eastAsiaTheme="minorEastAsia" w:hAnsiTheme="minorHAnsi" w:cstheme="minorBidi"/>
              <w:kern w:val="2"/>
              <w:sz w:val="22"/>
              <w:szCs w:val="22"/>
              <w14:ligatures w14:val="standardContextual"/>
            </w:rPr>
          </w:pPr>
          <w:hyperlink w:anchor="_Toc149128874" w:history="1">
            <w:r w:rsidR="00BC240E" w:rsidRPr="00C31530">
              <w:rPr>
                <w:rStyle w:val="Hyperlink"/>
              </w:rPr>
              <w:t>Lodging Freedom of Information requests</w:t>
            </w:r>
            <w:r w:rsidR="00BC240E">
              <w:rPr>
                <w:webHidden/>
              </w:rPr>
              <w:tab/>
            </w:r>
            <w:r w:rsidR="00BC240E">
              <w:rPr>
                <w:webHidden/>
              </w:rPr>
              <w:fldChar w:fldCharType="begin"/>
            </w:r>
            <w:r w:rsidR="00BC240E">
              <w:rPr>
                <w:webHidden/>
              </w:rPr>
              <w:instrText xml:space="preserve"> PAGEREF _Toc149128874 \h </w:instrText>
            </w:r>
            <w:r w:rsidR="00BC240E">
              <w:rPr>
                <w:webHidden/>
              </w:rPr>
            </w:r>
            <w:r w:rsidR="00BC240E">
              <w:rPr>
                <w:webHidden/>
              </w:rPr>
              <w:fldChar w:fldCharType="separate"/>
            </w:r>
            <w:r w:rsidR="00BC240E">
              <w:rPr>
                <w:webHidden/>
              </w:rPr>
              <w:t>38</w:t>
            </w:r>
            <w:r w:rsidR="00BC240E">
              <w:rPr>
                <w:webHidden/>
              </w:rPr>
              <w:fldChar w:fldCharType="end"/>
            </w:r>
          </w:hyperlink>
        </w:p>
        <w:p w14:paraId="53EDDB67" w14:textId="1BA2120E" w:rsidR="00BC240E" w:rsidRDefault="00000000">
          <w:pPr>
            <w:pStyle w:val="TOC2"/>
            <w:rPr>
              <w:rFonts w:asciiTheme="minorHAnsi" w:eastAsiaTheme="minorEastAsia" w:hAnsiTheme="minorHAnsi" w:cstheme="minorBidi"/>
              <w:noProof/>
              <w:kern w:val="2"/>
              <w:sz w:val="22"/>
              <w:szCs w:val="22"/>
              <w14:ligatures w14:val="standardContextual"/>
            </w:rPr>
          </w:pPr>
          <w:hyperlink w:anchor="_Toc149128875" w:history="1">
            <w:r w:rsidR="00BC240E" w:rsidRPr="00C31530">
              <w:rPr>
                <w:rStyle w:val="Hyperlink"/>
                <w:noProof/>
              </w:rPr>
              <w:t>Compliance with the Building Act 1993</w:t>
            </w:r>
            <w:r w:rsidR="00BC240E">
              <w:rPr>
                <w:noProof/>
                <w:webHidden/>
              </w:rPr>
              <w:tab/>
            </w:r>
            <w:r w:rsidR="00BC240E">
              <w:rPr>
                <w:noProof/>
                <w:webHidden/>
              </w:rPr>
              <w:fldChar w:fldCharType="begin"/>
            </w:r>
            <w:r w:rsidR="00BC240E">
              <w:rPr>
                <w:noProof/>
                <w:webHidden/>
              </w:rPr>
              <w:instrText xml:space="preserve"> PAGEREF _Toc149128875 \h </w:instrText>
            </w:r>
            <w:r w:rsidR="00BC240E">
              <w:rPr>
                <w:noProof/>
                <w:webHidden/>
              </w:rPr>
            </w:r>
            <w:r w:rsidR="00BC240E">
              <w:rPr>
                <w:noProof/>
                <w:webHidden/>
              </w:rPr>
              <w:fldChar w:fldCharType="separate"/>
            </w:r>
            <w:r w:rsidR="00BC240E">
              <w:rPr>
                <w:noProof/>
                <w:webHidden/>
              </w:rPr>
              <w:t>38</w:t>
            </w:r>
            <w:r w:rsidR="00BC240E">
              <w:rPr>
                <w:noProof/>
                <w:webHidden/>
              </w:rPr>
              <w:fldChar w:fldCharType="end"/>
            </w:r>
          </w:hyperlink>
        </w:p>
        <w:p w14:paraId="6706D9D4" w14:textId="68E768E6" w:rsidR="00BC240E" w:rsidRDefault="00000000">
          <w:pPr>
            <w:pStyle w:val="TOC2"/>
            <w:rPr>
              <w:rFonts w:asciiTheme="minorHAnsi" w:eastAsiaTheme="minorEastAsia" w:hAnsiTheme="minorHAnsi" w:cstheme="minorBidi"/>
              <w:noProof/>
              <w:kern w:val="2"/>
              <w:sz w:val="22"/>
              <w:szCs w:val="22"/>
              <w14:ligatures w14:val="standardContextual"/>
            </w:rPr>
          </w:pPr>
          <w:hyperlink w:anchor="_Toc149128876" w:history="1">
            <w:r w:rsidR="00BC240E" w:rsidRPr="00C31530">
              <w:rPr>
                <w:rStyle w:val="Hyperlink"/>
                <w:noProof/>
              </w:rPr>
              <w:t>Competitive Neutrality Policy</w:t>
            </w:r>
            <w:r w:rsidR="00BC240E">
              <w:rPr>
                <w:noProof/>
                <w:webHidden/>
              </w:rPr>
              <w:tab/>
            </w:r>
            <w:r w:rsidR="00BC240E">
              <w:rPr>
                <w:noProof/>
                <w:webHidden/>
              </w:rPr>
              <w:fldChar w:fldCharType="begin"/>
            </w:r>
            <w:r w:rsidR="00BC240E">
              <w:rPr>
                <w:noProof/>
                <w:webHidden/>
              </w:rPr>
              <w:instrText xml:space="preserve"> PAGEREF _Toc149128876 \h </w:instrText>
            </w:r>
            <w:r w:rsidR="00BC240E">
              <w:rPr>
                <w:noProof/>
                <w:webHidden/>
              </w:rPr>
            </w:r>
            <w:r w:rsidR="00BC240E">
              <w:rPr>
                <w:noProof/>
                <w:webHidden/>
              </w:rPr>
              <w:fldChar w:fldCharType="separate"/>
            </w:r>
            <w:r w:rsidR="00BC240E">
              <w:rPr>
                <w:noProof/>
                <w:webHidden/>
              </w:rPr>
              <w:t>39</w:t>
            </w:r>
            <w:r w:rsidR="00BC240E">
              <w:rPr>
                <w:noProof/>
                <w:webHidden/>
              </w:rPr>
              <w:fldChar w:fldCharType="end"/>
            </w:r>
          </w:hyperlink>
        </w:p>
        <w:p w14:paraId="0CDF8AF0" w14:textId="4F3284B5" w:rsidR="00BC240E" w:rsidRDefault="00000000">
          <w:pPr>
            <w:pStyle w:val="TOC2"/>
            <w:rPr>
              <w:rFonts w:asciiTheme="minorHAnsi" w:eastAsiaTheme="minorEastAsia" w:hAnsiTheme="minorHAnsi" w:cstheme="minorBidi"/>
              <w:noProof/>
              <w:kern w:val="2"/>
              <w:sz w:val="22"/>
              <w:szCs w:val="22"/>
              <w14:ligatures w14:val="standardContextual"/>
            </w:rPr>
          </w:pPr>
          <w:hyperlink w:anchor="_Toc149128877" w:history="1">
            <w:r w:rsidR="00BC240E" w:rsidRPr="00C31530">
              <w:rPr>
                <w:rStyle w:val="Hyperlink"/>
                <w:noProof/>
              </w:rPr>
              <w:t>Compliance with the Public Interest Disclosure Act 2012</w:t>
            </w:r>
            <w:r w:rsidR="00BC240E">
              <w:rPr>
                <w:noProof/>
                <w:webHidden/>
              </w:rPr>
              <w:tab/>
            </w:r>
            <w:r w:rsidR="00BC240E">
              <w:rPr>
                <w:noProof/>
                <w:webHidden/>
              </w:rPr>
              <w:fldChar w:fldCharType="begin"/>
            </w:r>
            <w:r w:rsidR="00BC240E">
              <w:rPr>
                <w:noProof/>
                <w:webHidden/>
              </w:rPr>
              <w:instrText xml:space="preserve"> PAGEREF _Toc149128877 \h </w:instrText>
            </w:r>
            <w:r w:rsidR="00BC240E">
              <w:rPr>
                <w:noProof/>
                <w:webHidden/>
              </w:rPr>
            </w:r>
            <w:r w:rsidR="00BC240E">
              <w:rPr>
                <w:noProof/>
                <w:webHidden/>
              </w:rPr>
              <w:fldChar w:fldCharType="separate"/>
            </w:r>
            <w:r w:rsidR="00BC240E">
              <w:rPr>
                <w:noProof/>
                <w:webHidden/>
              </w:rPr>
              <w:t>39</w:t>
            </w:r>
            <w:r w:rsidR="00BC240E">
              <w:rPr>
                <w:noProof/>
                <w:webHidden/>
              </w:rPr>
              <w:fldChar w:fldCharType="end"/>
            </w:r>
          </w:hyperlink>
        </w:p>
        <w:p w14:paraId="76E1C265" w14:textId="5E6EE9DF" w:rsidR="00BC240E" w:rsidRDefault="00000000">
          <w:pPr>
            <w:pStyle w:val="TOC3"/>
            <w:rPr>
              <w:rFonts w:asciiTheme="minorHAnsi" w:eastAsiaTheme="minorEastAsia" w:hAnsiTheme="minorHAnsi" w:cstheme="minorBidi"/>
              <w:kern w:val="2"/>
              <w:sz w:val="22"/>
              <w:szCs w:val="22"/>
              <w14:ligatures w14:val="standardContextual"/>
            </w:rPr>
          </w:pPr>
          <w:hyperlink w:anchor="_Toc149128878" w:history="1">
            <w:r w:rsidR="00BC240E" w:rsidRPr="00C31530">
              <w:rPr>
                <w:rStyle w:val="Hyperlink"/>
              </w:rPr>
              <w:t>Reporting procedures</w:t>
            </w:r>
            <w:r w:rsidR="00BC240E">
              <w:rPr>
                <w:webHidden/>
              </w:rPr>
              <w:tab/>
            </w:r>
            <w:r w:rsidR="00BC240E">
              <w:rPr>
                <w:webHidden/>
              </w:rPr>
              <w:fldChar w:fldCharType="begin"/>
            </w:r>
            <w:r w:rsidR="00BC240E">
              <w:rPr>
                <w:webHidden/>
              </w:rPr>
              <w:instrText xml:space="preserve"> PAGEREF _Toc149128878 \h </w:instrText>
            </w:r>
            <w:r w:rsidR="00BC240E">
              <w:rPr>
                <w:webHidden/>
              </w:rPr>
            </w:r>
            <w:r w:rsidR="00BC240E">
              <w:rPr>
                <w:webHidden/>
              </w:rPr>
              <w:fldChar w:fldCharType="separate"/>
            </w:r>
            <w:r w:rsidR="00BC240E">
              <w:rPr>
                <w:webHidden/>
              </w:rPr>
              <w:t>39</w:t>
            </w:r>
            <w:r w:rsidR="00BC240E">
              <w:rPr>
                <w:webHidden/>
              </w:rPr>
              <w:fldChar w:fldCharType="end"/>
            </w:r>
          </w:hyperlink>
        </w:p>
        <w:p w14:paraId="4DEB9926" w14:textId="39110C24" w:rsidR="00BC240E" w:rsidRDefault="00000000">
          <w:pPr>
            <w:pStyle w:val="TOC2"/>
            <w:rPr>
              <w:rFonts w:asciiTheme="minorHAnsi" w:eastAsiaTheme="minorEastAsia" w:hAnsiTheme="minorHAnsi" w:cstheme="minorBidi"/>
              <w:noProof/>
              <w:kern w:val="2"/>
              <w:sz w:val="22"/>
              <w:szCs w:val="22"/>
              <w14:ligatures w14:val="standardContextual"/>
            </w:rPr>
          </w:pPr>
          <w:hyperlink w:anchor="_Toc149128879" w:history="1">
            <w:r w:rsidR="00BC240E" w:rsidRPr="00C31530">
              <w:rPr>
                <w:rStyle w:val="Hyperlink"/>
                <w:noProof/>
              </w:rPr>
              <w:t>Compliance with the Carers Recognition Act 2012</w:t>
            </w:r>
            <w:r w:rsidR="00BC240E">
              <w:rPr>
                <w:noProof/>
                <w:webHidden/>
              </w:rPr>
              <w:tab/>
            </w:r>
            <w:r w:rsidR="00BC240E">
              <w:rPr>
                <w:noProof/>
                <w:webHidden/>
              </w:rPr>
              <w:fldChar w:fldCharType="begin"/>
            </w:r>
            <w:r w:rsidR="00BC240E">
              <w:rPr>
                <w:noProof/>
                <w:webHidden/>
              </w:rPr>
              <w:instrText xml:space="preserve"> PAGEREF _Toc149128879 \h </w:instrText>
            </w:r>
            <w:r w:rsidR="00BC240E">
              <w:rPr>
                <w:noProof/>
                <w:webHidden/>
              </w:rPr>
            </w:r>
            <w:r w:rsidR="00BC240E">
              <w:rPr>
                <w:noProof/>
                <w:webHidden/>
              </w:rPr>
              <w:fldChar w:fldCharType="separate"/>
            </w:r>
            <w:r w:rsidR="00BC240E">
              <w:rPr>
                <w:noProof/>
                <w:webHidden/>
              </w:rPr>
              <w:t>40</w:t>
            </w:r>
            <w:r w:rsidR="00BC240E">
              <w:rPr>
                <w:noProof/>
                <w:webHidden/>
              </w:rPr>
              <w:fldChar w:fldCharType="end"/>
            </w:r>
          </w:hyperlink>
        </w:p>
        <w:p w14:paraId="625F1567" w14:textId="7DECBEEB" w:rsidR="00BC240E" w:rsidRDefault="00000000">
          <w:pPr>
            <w:pStyle w:val="TOC2"/>
            <w:rPr>
              <w:rFonts w:asciiTheme="minorHAnsi" w:eastAsiaTheme="minorEastAsia" w:hAnsiTheme="minorHAnsi" w:cstheme="minorBidi"/>
              <w:noProof/>
              <w:kern w:val="2"/>
              <w:sz w:val="22"/>
              <w:szCs w:val="22"/>
              <w14:ligatures w14:val="standardContextual"/>
            </w:rPr>
          </w:pPr>
          <w:hyperlink w:anchor="_Toc149128880" w:history="1">
            <w:r w:rsidR="00BC240E" w:rsidRPr="00C31530">
              <w:rPr>
                <w:rStyle w:val="Hyperlink"/>
                <w:noProof/>
              </w:rPr>
              <w:t>Compliance with the Disability Act 2006</w:t>
            </w:r>
            <w:r w:rsidR="00BC240E">
              <w:rPr>
                <w:noProof/>
                <w:webHidden/>
              </w:rPr>
              <w:tab/>
            </w:r>
            <w:r w:rsidR="00BC240E">
              <w:rPr>
                <w:noProof/>
                <w:webHidden/>
              </w:rPr>
              <w:fldChar w:fldCharType="begin"/>
            </w:r>
            <w:r w:rsidR="00BC240E">
              <w:rPr>
                <w:noProof/>
                <w:webHidden/>
              </w:rPr>
              <w:instrText xml:space="preserve"> PAGEREF _Toc149128880 \h </w:instrText>
            </w:r>
            <w:r w:rsidR="00BC240E">
              <w:rPr>
                <w:noProof/>
                <w:webHidden/>
              </w:rPr>
            </w:r>
            <w:r w:rsidR="00BC240E">
              <w:rPr>
                <w:noProof/>
                <w:webHidden/>
              </w:rPr>
              <w:fldChar w:fldCharType="separate"/>
            </w:r>
            <w:r w:rsidR="00BC240E">
              <w:rPr>
                <w:noProof/>
                <w:webHidden/>
              </w:rPr>
              <w:t>40</w:t>
            </w:r>
            <w:r w:rsidR="00BC240E">
              <w:rPr>
                <w:noProof/>
                <w:webHidden/>
              </w:rPr>
              <w:fldChar w:fldCharType="end"/>
            </w:r>
          </w:hyperlink>
        </w:p>
        <w:p w14:paraId="74C4FF02" w14:textId="0E2E742F" w:rsidR="00BC240E" w:rsidRDefault="00000000">
          <w:pPr>
            <w:pStyle w:val="TOC2"/>
            <w:rPr>
              <w:rFonts w:asciiTheme="minorHAnsi" w:eastAsiaTheme="minorEastAsia" w:hAnsiTheme="minorHAnsi" w:cstheme="minorBidi"/>
              <w:noProof/>
              <w:kern w:val="2"/>
              <w:sz w:val="22"/>
              <w:szCs w:val="22"/>
              <w14:ligatures w14:val="standardContextual"/>
            </w:rPr>
          </w:pPr>
          <w:hyperlink w:anchor="_Toc149128881" w:history="1">
            <w:r w:rsidR="00BC240E" w:rsidRPr="00C31530">
              <w:rPr>
                <w:rStyle w:val="Hyperlink"/>
                <w:noProof/>
              </w:rPr>
              <w:t>Additional information available on request</w:t>
            </w:r>
            <w:r w:rsidR="00BC240E">
              <w:rPr>
                <w:noProof/>
                <w:webHidden/>
              </w:rPr>
              <w:tab/>
            </w:r>
            <w:r w:rsidR="00BC240E">
              <w:rPr>
                <w:noProof/>
                <w:webHidden/>
              </w:rPr>
              <w:fldChar w:fldCharType="begin"/>
            </w:r>
            <w:r w:rsidR="00BC240E">
              <w:rPr>
                <w:noProof/>
                <w:webHidden/>
              </w:rPr>
              <w:instrText xml:space="preserve"> PAGEREF _Toc149128881 \h </w:instrText>
            </w:r>
            <w:r w:rsidR="00BC240E">
              <w:rPr>
                <w:noProof/>
                <w:webHidden/>
              </w:rPr>
            </w:r>
            <w:r w:rsidR="00BC240E">
              <w:rPr>
                <w:noProof/>
                <w:webHidden/>
              </w:rPr>
              <w:fldChar w:fldCharType="separate"/>
            </w:r>
            <w:r w:rsidR="00BC240E">
              <w:rPr>
                <w:noProof/>
                <w:webHidden/>
              </w:rPr>
              <w:t>40</w:t>
            </w:r>
            <w:r w:rsidR="00BC240E">
              <w:rPr>
                <w:noProof/>
                <w:webHidden/>
              </w:rPr>
              <w:fldChar w:fldCharType="end"/>
            </w:r>
          </w:hyperlink>
        </w:p>
        <w:p w14:paraId="4477F3D3" w14:textId="5CE66721" w:rsidR="00BC240E" w:rsidRDefault="00000000">
          <w:pPr>
            <w:pStyle w:val="TOC2"/>
            <w:rPr>
              <w:rFonts w:asciiTheme="minorHAnsi" w:eastAsiaTheme="minorEastAsia" w:hAnsiTheme="minorHAnsi" w:cstheme="minorBidi"/>
              <w:noProof/>
              <w:kern w:val="2"/>
              <w:sz w:val="22"/>
              <w:szCs w:val="22"/>
              <w14:ligatures w14:val="standardContextual"/>
            </w:rPr>
          </w:pPr>
          <w:hyperlink w:anchor="_Toc149128882" w:history="1">
            <w:r w:rsidR="00BC240E" w:rsidRPr="00C31530">
              <w:rPr>
                <w:rStyle w:val="Hyperlink"/>
                <w:noProof/>
              </w:rPr>
              <w:t>Attestation for financial management compliance with Ministerial Standing Direction 5.1.4</w:t>
            </w:r>
            <w:r w:rsidR="00BC240E">
              <w:rPr>
                <w:noProof/>
                <w:webHidden/>
              </w:rPr>
              <w:tab/>
            </w:r>
            <w:r w:rsidR="00BC240E">
              <w:rPr>
                <w:noProof/>
                <w:webHidden/>
              </w:rPr>
              <w:fldChar w:fldCharType="begin"/>
            </w:r>
            <w:r w:rsidR="00BC240E">
              <w:rPr>
                <w:noProof/>
                <w:webHidden/>
              </w:rPr>
              <w:instrText xml:space="preserve"> PAGEREF _Toc149128882 \h </w:instrText>
            </w:r>
            <w:r w:rsidR="00BC240E">
              <w:rPr>
                <w:noProof/>
                <w:webHidden/>
              </w:rPr>
            </w:r>
            <w:r w:rsidR="00BC240E">
              <w:rPr>
                <w:noProof/>
                <w:webHidden/>
              </w:rPr>
              <w:fldChar w:fldCharType="separate"/>
            </w:r>
            <w:r w:rsidR="00BC240E">
              <w:rPr>
                <w:noProof/>
                <w:webHidden/>
              </w:rPr>
              <w:t>41</w:t>
            </w:r>
            <w:r w:rsidR="00BC240E">
              <w:rPr>
                <w:noProof/>
                <w:webHidden/>
              </w:rPr>
              <w:fldChar w:fldCharType="end"/>
            </w:r>
          </w:hyperlink>
        </w:p>
        <w:p w14:paraId="48D1C87C" w14:textId="7C494B8F" w:rsidR="00BC240E" w:rsidRDefault="00000000">
          <w:pPr>
            <w:pStyle w:val="TOC1"/>
            <w:rPr>
              <w:rFonts w:asciiTheme="minorHAnsi" w:eastAsiaTheme="minorEastAsia" w:hAnsiTheme="minorHAnsi" w:cstheme="minorBidi"/>
              <w:kern w:val="2"/>
              <w:sz w:val="22"/>
              <w:szCs w:val="22"/>
              <w14:ligatures w14:val="standardContextual"/>
            </w:rPr>
          </w:pPr>
          <w:hyperlink w:anchor="_Toc149128883" w:history="1">
            <w:r w:rsidR="00BC240E" w:rsidRPr="00C31530">
              <w:rPr>
                <w:rStyle w:val="Hyperlink"/>
              </w:rPr>
              <w:t>3.</w:t>
            </w:r>
            <w:r w:rsidR="00BC240E">
              <w:rPr>
                <w:rFonts w:asciiTheme="minorHAnsi" w:eastAsiaTheme="minorEastAsia" w:hAnsiTheme="minorHAnsi" w:cstheme="minorBidi"/>
                <w:kern w:val="2"/>
                <w:sz w:val="22"/>
                <w:szCs w:val="22"/>
                <w14:ligatures w14:val="standardContextual"/>
              </w:rPr>
              <w:tab/>
            </w:r>
            <w:r w:rsidR="00BC240E" w:rsidRPr="00C31530">
              <w:rPr>
                <w:rStyle w:val="Hyperlink"/>
              </w:rPr>
              <w:t>Financial statements</w:t>
            </w:r>
            <w:r w:rsidR="00BC240E">
              <w:rPr>
                <w:webHidden/>
              </w:rPr>
              <w:tab/>
            </w:r>
            <w:r w:rsidR="00BC240E">
              <w:rPr>
                <w:webHidden/>
              </w:rPr>
              <w:fldChar w:fldCharType="begin"/>
            </w:r>
            <w:r w:rsidR="00BC240E">
              <w:rPr>
                <w:webHidden/>
              </w:rPr>
              <w:instrText xml:space="preserve"> PAGEREF _Toc149128883 \h </w:instrText>
            </w:r>
            <w:r w:rsidR="00BC240E">
              <w:rPr>
                <w:webHidden/>
              </w:rPr>
            </w:r>
            <w:r w:rsidR="00BC240E">
              <w:rPr>
                <w:webHidden/>
              </w:rPr>
              <w:fldChar w:fldCharType="separate"/>
            </w:r>
            <w:r w:rsidR="00BC240E">
              <w:rPr>
                <w:webHidden/>
              </w:rPr>
              <w:t>42</w:t>
            </w:r>
            <w:r w:rsidR="00BC240E">
              <w:rPr>
                <w:webHidden/>
              </w:rPr>
              <w:fldChar w:fldCharType="end"/>
            </w:r>
          </w:hyperlink>
        </w:p>
        <w:p w14:paraId="330506ED" w14:textId="38D68E4C" w:rsidR="00BC240E" w:rsidRDefault="00000000">
          <w:pPr>
            <w:pStyle w:val="TOC2"/>
            <w:rPr>
              <w:rFonts w:asciiTheme="minorHAnsi" w:eastAsiaTheme="minorEastAsia" w:hAnsiTheme="minorHAnsi" w:cstheme="minorBidi"/>
              <w:noProof/>
              <w:kern w:val="2"/>
              <w:sz w:val="22"/>
              <w:szCs w:val="22"/>
              <w14:ligatures w14:val="standardContextual"/>
            </w:rPr>
          </w:pPr>
          <w:hyperlink w:anchor="_Toc149128884" w:history="1">
            <w:r w:rsidR="00BC240E" w:rsidRPr="00C31530">
              <w:rPr>
                <w:rStyle w:val="Hyperlink"/>
                <w:noProof/>
              </w:rPr>
              <w:t>Suburban Rail Loop Authority Financial Report for the year ended 30 June 2023</w:t>
            </w:r>
            <w:r w:rsidR="00BC240E">
              <w:rPr>
                <w:noProof/>
                <w:webHidden/>
              </w:rPr>
              <w:tab/>
            </w:r>
            <w:r w:rsidR="00BC240E">
              <w:rPr>
                <w:noProof/>
                <w:webHidden/>
              </w:rPr>
              <w:fldChar w:fldCharType="begin"/>
            </w:r>
            <w:r w:rsidR="00BC240E">
              <w:rPr>
                <w:noProof/>
                <w:webHidden/>
              </w:rPr>
              <w:instrText xml:space="preserve"> PAGEREF _Toc149128884 \h </w:instrText>
            </w:r>
            <w:r w:rsidR="00BC240E">
              <w:rPr>
                <w:noProof/>
                <w:webHidden/>
              </w:rPr>
            </w:r>
            <w:r w:rsidR="00BC240E">
              <w:rPr>
                <w:noProof/>
                <w:webHidden/>
              </w:rPr>
              <w:fldChar w:fldCharType="separate"/>
            </w:r>
            <w:r w:rsidR="00BC240E">
              <w:rPr>
                <w:noProof/>
                <w:webHidden/>
              </w:rPr>
              <w:t>42</w:t>
            </w:r>
            <w:r w:rsidR="00BC240E">
              <w:rPr>
                <w:noProof/>
                <w:webHidden/>
              </w:rPr>
              <w:fldChar w:fldCharType="end"/>
            </w:r>
          </w:hyperlink>
        </w:p>
        <w:p w14:paraId="62E78FAE" w14:textId="031AED6A" w:rsidR="00BC240E" w:rsidRDefault="00000000">
          <w:pPr>
            <w:pStyle w:val="TOC3"/>
            <w:rPr>
              <w:rFonts w:asciiTheme="minorHAnsi" w:eastAsiaTheme="minorEastAsia" w:hAnsiTheme="minorHAnsi" w:cstheme="minorBidi"/>
              <w:kern w:val="2"/>
              <w:sz w:val="22"/>
              <w:szCs w:val="22"/>
              <w14:ligatures w14:val="standardContextual"/>
            </w:rPr>
          </w:pPr>
          <w:hyperlink w:anchor="_Toc149128885" w:history="1">
            <w:r w:rsidR="00BC240E" w:rsidRPr="00C31530">
              <w:rPr>
                <w:rStyle w:val="Hyperlink"/>
              </w:rPr>
              <w:t>How this report is structured</w:t>
            </w:r>
            <w:r w:rsidR="00BC240E">
              <w:rPr>
                <w:webHidden/>
              </w:rPr>
              <w:tab/>
            </w:r>
            <w:r w:rsidR="00BC240E">
              <w:rPr>
                <w:webHidden/>
              </w:rPr>
              <w:fldChar w:fldCharType="begin"/>
            </w:r>
            <w:r w:rsidR="00BC240E">
              <w:rPr>
                <w:webHidden/>
              </w:rPr>
              <w:instrText xml:space="preserve"> PAGEREF _Toc149128885 \h </w:instrText>
            </w:r>
            <w:r w:rsidR="00BC240E">
              <w:rPr>
                <w:webHidden/>
              </w:rPr>
            </w:r>
            <w:r w:rsidR="00BC240E">
              <w:rPr>
                <w:webHidden/>
              </w:rPr>
              <w:fldChar w:fldCharType="separate"/>
            </w:r>
            <w:r w:rsidR="00BC240E">
              <w:rPr>
                <w:webHidden/>
              </w:rPr>
              <w:t>42</w:t>
            </w:r>
            <w:r w:rsidR="00BC240E">
              <w:rPr>
                <w:webHidden/>
              </w:rPr>
              <w:fldChar w:fldCharType="end"/>
            </w:r>
          </w:hyperlink>
        </w:p>
        <w:p w14:paraId="68800164" w14:textId="5534BDB7" w:rsidR="00BC240E" w:rsidRDefault="00000000">
          <w:pPr>
            <w:pStyle w:val="TOC2"/>
            <w:rPr>
              <w:rFonts w:asciiTheme="minorHAnsi" w:eastAsiaTheme="minorEastAsia" w:hAnsiTheme="minorHAnsi" w:cstheme="minorBidi"/>
              <w:noProof/>
              <w:kern w:val="2"/>
              <w:sz w:val="22"/>
              <w:szCs w:val="22"/>
              <w14:ligatures w14:val="standardContextual"/>
            </w:rPr>
          </w:pPr>
          <w:hyperlink w:anchor="_Toc149128886" w:history="1">
            <w:r w:rsidR="00BC240E" w:rsidRPr="00C31530">
              <w:rPr>
                <w:rStyle w:val="Hyperlink"/>
                <w:noProof/>
              </w:rPr>
              <w:t>Declaration in the financial statements</w:t>
            </w:r>
            <w:r w:rsidR="00BC240E">
              <w:rPr>
                <w:noProof/>
                <w:webHidden/>
              </w:rPr>
              <w:tab/>
            </w:r>
            <w:r w:rsidR="00BC240E">
              <w:rPr>
                <w:noProof/>
                <w:webHidden/>
              </w:rPr>
              <w:fldChar w:fldCharType="begin"/>
            </w:r>
            <w:r w:rsidR="00BC240E">
              <w:rPr>
                <w:noProof/>
                <w:webHidden/>
              </w:rPr>
              <w:instrText xml:space="preserve"> PAGEREF _Toc149128886 \h </w:instrText>
            </w:r>
            <w:r w:rsidR="00BC240E">
              <w:rPr>
                <w:noProof/>
                <w:webHidden/>
              </w:rPr>
            </w:r>
            <w:r w:rsidR="00BC240E">
              <w:rPr>
                <w:noProof/>
                <w:webHidden/>
              </w:rPr>
              <w:fldChar w:fldCharType="separate"/>
            </w:r>
            <w:r w:rsidR="00BC240E">
              <w:rPr>
                <w:noProof/>
                <w:webHidden/>
              </w:rPr>
              <w:t>44</w:t>
            </w:r>
            <w:r w:rsidR="00BC240E">
              <w:rPr>
                <w:noProof/>
                <w:webHidden/>
              </w:rPr>
              <w:fldChar w:fldCharType="end"/>
            </w:r>
          </w:hyperlink>
        </w:p>
        <w:p w14:paraId="11C24AD9" w14:textId="4BC531D3" w:rsidR="00BC240E" w:rsidRDefault="00000000">
          <w:pPr>
            <w:pStyle w:val="TOC2"/>
            <w:rPr>
              <w:rFonts w:asciiTheme="minorHAnsi" w:eastAsiaTheme="minorEastAsia" w:hAnsiTheme="minorHAnsi" w:cstheme="minorBidi"/>
              <w:noProof/>
              <w:kern w:val="2"/>
              <w:sz w:val="22"/>
              <w:szCs w:val="22"/>
              <w14:ligatures w14:val="standardContextual"/>
            </w:rPr>
          </w:pPr>
          <w:hyperlink w:anchor="_Toc149128887" w:history="1">
            <w:r w:rsidR="00BC240E" w:rsidRPr="00C31530">
              <w:rPr>
                <w:rStyle w:val="Hyperlink"/>
                <w:noProof/>
              </w:rPr>
              <w:t>Independent Auditor’s Report</w:t>
            </w:r>
            <w:r w:rsidR="00BC240E">
              <w:rPr>
                <w:noProof/>
                <w:webHidden/>
              </w:rPr>
              <w:tab/>
            </w:r>
            <w:r w:rsidR="00BC240E">
              <w:rPr>
                <w:noProof/>
                <w:webHidden/>
              </w:rPr>
              <w:fldChar w:fldCharType="begin"/>
            </w:r>
            <w:r w:rsidR="00BC240E">
              <w:rPr>
                <w:noProof/>
                <w:webHidden/>
              </w:rPr>
              <w:instrText xml:space="preserve"> PAGEREF _Toc149128887 \h </w:instrText>
            </w:r>
            <w:r w:rsidR="00BC240E">
              <w:rPr>
                <w:noProof/>
                <w:webHidden/>
              </w:rPr>
            </w:r>
            <w:r w:rsidR="00BC240E">
              <w:rPr>
                <w:noProof/>
                <w:webHidden/>
              </w:rPr>
              <w:fldChar w:fldCharType="separate"/>
            </w:r>
            <w:r w:rsidR="00BC240E">
              <w:rPr>
                <w:noProof/>
                <w:webHidden/>
              </w:rPr>
              <w:t>45</w:t>
            </w:r>
            <w:r w:rsidR="00BC240E">
              <w:rPr>
                <w:noProof/>
                <w:webHidden/>
              </w:rPr>
              <w:fldChar w:fldCharType="end"/>
            </w:r>
          </w:hyperlink>
        </w:p>
        <w:p w14:paraId="65BE216D" w14:textId="34D5D2EE" w:rsidR="00BC240E" w:rsidRDefault="00000000">
          <w:pPr>
            <w:pStyle w:val="TOC2"/>
            <w:rPr>
              <w:rFonts w:asciiTheme="minorHAnsi" w:eastAsiaTheme="minorEastAsia" w:hAnsiTheme="minorHAnsi" w:cstheme="minorBidi"/>
              <w:noProof/>
              <w:kern w:val="2"/>
              <w:sz w:val="22"/>
              <w:szCs w:val="22"/>
              <w14:ligatures w14:val="standardContextual"/>
            </w:rPr>
          </w:pPr>
          <w:hyperlink w:anchor="_Toc149128888" w:history="1">
            <w:r w:rsidR="00BC240E" w:rsidRPr="00C31530">
              <w:rPr>
                <w:rStyle w:val="Hyperlink"/>
                <w:noProof/>
              </w:rPr>
              <w:t>Comprehensive operating statement</w:t>
            </w:r>
            <w:r w:rsidR="00BC240E">
              <w:rPr>
                <w:noProof/>
                <w:webHidden/>
              </w:rPr>
              <w:tab/>
            </w:r>
            <w:r w:rsidR="00BC240E">
              <w:rPr>
                <w:noProof/>
                <w:webHidden/>
              </w:rPr>
              <w:fldChar w:fldCharType="begin"/>
            </w:r>
            <w:r w:rsidR="00BC240E">
              <w:rPr>
                <w:noProof/>
                <w:webHidden/>
              </w:rPr>
              <w:instrText xml:space="preserve"> PAGEREF _Toc149128888 \h </w:instrText>
            </w:r>
            <w:r w:rsidR="00BC240E">
              <w:rPr>
                <w:noProof/>
                <w:webHidden/>
              </w:rPr>
            </w:r>
            <w:r w:rsidR="00BC240E">
              <w:rPr>
                <w:noProof/>
                <w:webHidden/>
              </w:rPr>
              <w:fldChar w:fldCharType="separate"/>
            </w:r>
            <w:r w:rsidR="00BC240E">
              <w:rPr>
                <w:noProof/>
                <w:webHidden/>
              </w:rPr>
              <w:t>47</w:t>
            </w:r>
            <w:r w:rsidR="00BC240E">
              <w:rPr>
                <w:noProof/>
                <w:webHidden/>
              </w:rPr>
              <w:fldChar w:fldCharType="end"/>
            </w:r>
          </w:hyperlink>
        </w:p>
        <w:p w14:paraId="4A152E16" w14:textId="3558F05A" w:rsidR="00BC240E" w:rsidRDefault="00000000">
          <w:pPr>
            <w:pStyle w:val="TOC2"/>
            <w:rPr>
              <w:rFonts w:asciiTheme="minorHAnsi" w:eastAsiaTheme="minorEastAsia" w:hAnsiTheme="minorHAnsi" w:cstheme="minorBidi"/>
              <w:noProof/>
              <w:kern w:val="2"/>
              <w:sz w:val="22"/>
              <w:szCs w:val="22"/>
              <w14:ligatures w14:val="standardContextual"/>
            </w:rPr>
          </w:pPr>
          <w:hyperlink w:anchor="_Toc149128889" w:history="1">
            <w:r w:rsidR="00BC240E" w:rsidRPr="00C31530">
              <w:rPr>
                <w:rStyle w:val="Hyperlink"/>
                <w:noProof/>
              </w:rPr>
              <w:t>Balance sheet</w:t>
            </w:r>
            <w:r w:rsidR="00BC240E">
              <w:rPr>
                <w:noProof/>
                <w:webHidden/>
              </w:rPr>
              <w:tab/>
            </w:r>
            <w:r w:rsidR="00BC240E">
              <w:rPr>
                <w:noProof/>
                <w:webHidden/>
              </w:rPr>
              <w:fldChar w:fldCharType="begin"/>
            </w:r>
            <w:r w:rsidR="00BC240E">
              <w:rPr>
                <w:noProof/>
                <w:webHidden/>
              </w:rPr>
              <w:instrText xml:space="preserve"> PAGEREF _Toc149128889 \h </w:instrText>
            </w:r>
            <w:r w:rsidR="00BC240E">
              <w:rPr>
                <w:noProof/>
                <w:webHidden/>
              </w:rPr>
            </w:r>
            <w:r w:rsidR="00BC240E">
              <w:rPr>
                <w:noProof/>
                <w:webHidden/>
              </w:rPr>
              <w:fldChar w:fldCharType="separate"/>
            </w:r>
            <w:r w:rsidR="00BC240E">
              <w:rPr>
                <w:noProof/>
                <w:webHidden/>
              </w:rPr>
              <w:t>48</w:t>
            </w:r>
            <w:r w:rsidR="00BC240E">
              <w:rPr>
                <w:noProof/>
                <w:webHidden/>
              </w:rPr>
              <w:fldChar w:fldCharType="end"/>
            </w:r>
          </w:hyperlink>
        </w:p>
        <w:p w14:paraId="2995D384" w14:textId="77FC8D21" w:rsidR="00BC240E" w:rsidRDefault="00000000">
          <w:pPr>
            <w:pStyle w:val="TOC2"/>
            <w:rPr>
              <w:rFonts w:asciiTheme="minorHAnsi" w:eastAsiaTheme="minorEastAsia" w:hAnsiTheme="minorHAnsi" w:cstheme="minorBidi"/>
              <w:noProof/>
              <w:kern w:val="2"/>
              <w:sz w:val="22"/>
              <w:szCs w:val="22"/>
              <w14:ligatures w14:val="standardContextual"/>
            </w:rPr>
          </w:pPr>
          <w:hyperlink w:anchor="_Toc149128890" w:history="1">
            <w:r w:rsidR="00BC240E" w:rsidRPr="00C31530">
              <w:rPr>
                <w:rStyle w:val="Hyperlink"/>
                <w:noProof/>
              </w:rPr>
              <w:t>Cash flow statement</w:t>
            </w:r>
            <w:r w:rsidR="00BC240E">
              <w:rPr>
                <w:noProof/>
                <w:webHidden/>
              </w:rPr>
              <w:tab/>
            </w:r>
            <w:r w:rsidR="00BC240E">
              <w:rPr>
                <w:noProof/>
                <w:webHidden/>
              </w:rPr>
              <w:fldChar w:fldCharType="begin"/>
            </w:r>
            <w:r w:rsidR="00BC240E">
              <w:rPr>
                <w:noProof/>
                <w:webHidden/>
              </w:rPr>
              <w:instrText xml:space="preserve"> PAGEREF _Toc149128890 \h </w:instrText>
            </w:r>
            <w:r w:rsidR="00BC240E">
              <w:rPr>
                <w:noProof/>
                <w:webHidden/>
              </w:rPr>
            </w:r>
            <w:r w:rsidR="00BC240E">
              <w:rPr>
                <w:noProof/>
                <w:webHidden/>
              </w:rPr>
              <w:fldChar w:fldCharType="separate"/>
            </w:r>
            <w:r w:rsidR="00BC240E">
              <w:rPr>
                <w:noProof/>
                <w:webHidden/>
              </w:rPr>
              <w:t>49</w:t>
            </w:r>
            <w:r w:rsidR="00BC240E">
              <w:rPr>
                <w:noProof/>
                <w:webHidden/>
              </w:rPr>
              <w:fldChar w:fldCharType="end"/>
            </w:r>
          </w:hyperlink>
        </w:p>
        <w:p w14:paraId="73E03A67" w14:textId="75451B6D" w:rsidR="00BC240E" w:rsidRDefault="00000000">
          <w:pPr>
            <w:pStyle w:val="TOC2"/>
            <w:rPr>
              <w:rFonts w:asciiTheme="minorHAnsi" w:eastAsiaTheme="minorEastAsia" w:hAnsiTheme="minorHAnsi" w:cstheme="minorBidi"/>
              <w:noProof/>
              <w:kern w:val="2"/>
              <w:sz w:val="22"/>
              <w:szCs w:val="22"/>
              <w14:ligatures w14:val="standardContextual"/>
            </w:rPr>
          </w:pPr>
          <w:hyperlink w:anchor="_Toc149128891" w:history="1">
            <w:r w:rsidR="00BC240E" w:rsidRPr="00C31530">
              <w:rPr>
                <w:rStyle w:val="Hyperlink"/>
                <w:noProof/>
              </w:rPr>
              <w:t>Statement of changes in equity</w:t>
            </w:r>
            <w:r w:rsidR="00BC240E">
              <w:rPr>
                <w:noProof/>
                <w:webHidden/>
              </w:rPr>
              <w:tab/>
            </w:r>
            <w:r w:rsidR="00BC240E">
              <w:rPr>
                <w:noProof/>
                <w:webHidden/>
              </w:rPr>
              <w:fldChar w:fldCharType="begin"/>
            </w:r>
            <w:r w:rsidR="00BC240E">
              <w:rPr>
                <w:noProof/>
                <w:webHidden/>
              </w:rPr>
              <w:instrText xml:space="preserve"> PAGEREF _Toc149128891 \h </w:instrText>
            </w:r>
            <w:r w:rsidR="00BC240E">
              <w:rPr>
                <w:noProof/>
                <w:webHidden/>
              </w:rPr>
            </w:r>
            <w:r w:rsidR="00BC240E">
              <w:rPr>
                <w:noProof/>
                <w:webHidden/>
              </w:rPr>
              <w:fldChar w:fldCharType="separate"/>
            </w:r>
            <w:r w:rsidR="00BC240E">
              <w:rPr>
                <w:noProof/>
                <w:webHidden/>
              </w:rPr>
              <w:t>50</w:t>
            </w:r>
            <w:r w:rsidR="00BC240E">
              <w:rPr>
                <w:noProof/>
                <w:webHidden/>
              </w:rPr>
              <w:fldChar w:fldCharType="end"/>
            </w:r>
          </w:hyperlink>
        </w:p>
        <w:p w14:paraId="7C2D7E3F" w14:textId="0BCB07D9" w:rsidR="00BC240E" w:rsidRDefault="00000000">
          <w:pPr>
            <w:pStyle w:val="TOC2"/>
            <w:rPr>
              <w:rFonts w:asciiTheme="minorHAnsi" w:eastAsiaTheme="minorEastAsia" w:hAnsiTheme="minorHAnsi" w:cstheme="minorBidi"/>
              <w:noProof/>
              <w:kern w:val="2"/>
              <w:sz w:val="22"/>
              <w:szCs w:val="22"/>
              <w14:ligatures w14:val="standardContextual"/>
            </w:rPr>
          </w:pPr>
          <w:hyperlink w:anchor="_Toc149128892" w:history="1">
            <w:r w:rsidR="00BC240E" w:rsidRPr="00C31530">
              <w:rPr>
                <w:rStyle w:val="Hyperlink"/>
                <w:noProof/>
              </w:rPr>
              <w:t>1.</w:t>
            </w:r>
            <w:r w:rsidR="00BC240E">
              <w:rPr>
                <w:rFonts w:asciiTheme="minorHAnsi" w:eastAsiaTheme="minorEastAsia" w:hAnsiTheme="minorHAnsi" w:cstheme="minorBidi"/>
                <w:noProof/>
                <w:kern w:val="2"/>
                <w:sz w:val="22"/>
                <w:szCs w:val="22"/>
                <w14:ligatures w14:val="standardContextual"/>
              </w:rPr>
              <w:tab/>
            </w:r>
            <w:r w:rsidR="00BC240E" w:rsidRPr="00C31530">
              <w:rPr>
                <w:rStyle w:val="Hyperlink"/>
                <w:noProof/>
              </w:rPr>
              <w:t>About this report</w:t>
            </w:r>
            <w:r w:rsidR="00BC240E">
              <w:rPr>
                <w:noProof/>
                <w:webHidden/>
              </w:rPr>
              <w:tab/>
            </w:r>
            <w:r w:rsidR="00BC240E">
              <w:rPr>
                <w:noProof/>
                <w:webHidden/>
              </w:rPr>
              <w:fldChar w:fldCharType="begin"/>
            </w:r>
            <w:r w:rsidR="00BC240E">
              <w:rPr>
                <w:noProof/>
                <w:webHidden/>
              </w:rPr>
              <w:instrText xml:space="preserve"> PAGEREF _Toc149128892 \h </w:instrText>
            </w:r>
            <w:r w:rsidR="00BC240E">
              <w:rPr>
                <w:noProof/>
                <w:webHidden/>
              </w:rPr>
            </w:r>
            <w:r w:rsidR="00BC240E">
              <w:rPr>
                <w:noProof/>
                <w:webHidden/>
              </w:rPr>
              <w:fldChar w:fldCharType="separate"/>
            </w:r>
            <w:r w:rsidR="00BC240E">
              <w:rPr>
                <w:noProof/>
                <w:webHidden/>
              </w:rPr>
              <w:t>51</w:t>
            </w:r>
            <w:r w:rsidR="00BC240E">
              <w:rPr>
                <w:noProof/>
                <w:webHidden/>
              </w:rPr>
              <w:fldChar w:fldCharType="end"/>
            </w:r>
          </w:hyperlink>
        </w:p>
        <w:p w14:paraId="78512866" w14:textId="10AE7C45" w:rsidR="00BC240E" w:rsidRDefault="00000000">
          <w:pPr>
            <w:pStyle w:val="TOC2"/>
            <w:rPr>
              <w:rFonts w:asciiTheme="minorHAnsi" w:eastAsiaTheme="minorEastAsia" w:hAnsiTheme="minorHAnsi" w:cstheme="minorBidi"/>
              <w:noProof/>
              <w:kern w:val="2"/>
              <w:sz w:val="22"/>
              <w:szCs w:val="22"/>
              <w14:ligatures w14:val="standardContextual"/>
            </w:rPr>
          </w:pPr>
          <w:hyperlink w:anchor="_Toc149128893" w:history="1">
            <w:r w:rsidR="00BC240E" w:rsidRPr="00C31530">
              <w:rPr>
                <w:rStyle w:val="Hyperlink"/>
                <w:noProof/>
              </w:rPr>
              <w:t>2.</w:t>
            </w:r>
            <w:r w:rsidR="00BC240E">
              <w:rPr>
                <w:rFonts w:asciiTheme="minorHAnsi" w:eastAsiaTheme="minorEastAsia" w:hAnsiTheme="minorHAnsi" w:cstheme="minorBidi"/>
                <w:noProof/>
                <w:kern w:val="2"/>
                <w:sz w:val="22"/>
                <w:szCs w:val="22"/>
                <w14:ligatures w14:val="standardContextual"/>
              </w:rPr>
              <w:tab/>
            </w:r>
            <w:r w:rsidR="00BC240E" w:rsidRPr="00C31530">
              <w:rPr>
                <w:rStyle w:val="Hyperlink"/>
                <w:noProof/>
              </w:rPr>
              <w:t>Funding delivery of our services</w:t>
            </w:r>
            <w:r w:rsidR="00BC240E">
              <w:rPr>
                <w:noProof/>
                <w:webHidden/>
              </w:rPr>
              <w:tab/>
            </w:r>
            <w:r w:rsidR="00BC240E">
              <w:rPr>
                <w:noProof/>
                <w:webHidden/>
              </w:rPr>
              <w:fldChar w:fldCharType="begin"/>
            </w:r>
            <w:r w:rsidR="00BC240E">
              <w:rPr>
                <w:noProof/>
                <w:webHidden/>
              </w:rPr>
              <w:instrText xml:space="preserve"> PAGEREF _Toc149128893 \h </w:instrText>
            </w:r>
            <w:r w:rsidR="00BC240E">
              <w:rPr>
                <w:noProof/>
                <w:webHidden/>
              </w:rPr>
            </w:r>
            <w:r w:rsidR="00BC240E">
              <w:rPr>
                <w:noProof/>
                <w:webHidden/>
              </w:rPr>
              <w:fldChar w:fldCharType="separate"/>
            </w:r>
            <w:r w:rsidR="00BC240E">
              <w:rPr>
                <w:noProof/>
                <w:webHidden/>
              </w:rPr>
              <w:t>52</w:t>
            </w:r>
            <w:r w:rsidR="00BC240E">
              <w:rPr>
                <w:noProof/>
                <w:webHidden/>
              </w:rPr>
              <w:fldChar w:fldCharType="end"/>
            </w:r>
          </w:hyperlink>
        </w:p>
        <w:p w14:paraId="5C87D873" w14:textId="4EE34902" w:rsidR="00BC240E" w:rsidRDefault="00000000">
          <w:pPr>
            <w:pStyle w:val="TOC3"/>
            <w:rPr>
              <w:rFonts w:asciiTheme="minorHAnsi" w:eastAsiaTheme="minorEastAsia" w:hAnsiTheme="minorHAnsi" w:cstheme="minorBidi"/>
              <w:kern w:val="2"/>
              <w:sz w:val="22"/>
              <w:szCs w:val="22"/>
              <w14:ligatures w14:val="standardContextual"/>
            </w:rPr>
          </w:pPr>
          <w:hyperlink w:anchor="_Toc149128894" w:history="1">
            <w:r w:rsidR="00BC240E" w:rsidRPr="00C31530">
              <w:rPr>
                <w:rStyle w:val="Hyperlink"/>
              </w:rPr>
              <w:t>2.1</w:t>
            </w:r>
            <w:r w:rsidR="00BC240E">
              <w:rPr>
                <w:rFonts w:asciiTheme="minorHAnsi" w:eastAsiaTheme="minorEastAsia" w:hAnsiTheme="minorHAnsi" w:cstheme="minorBidi"/>
                <w:kern w:val="2"/>
                <w:sz w:val="22"/>
                <w:szCs w:val="22"/>
                <w14:ligatures w14:val="standardContextual"/>
              </w:rPr>
              <w:tab/>
            </w:r>
            <w:r w:rsidR="00BC240E" w:rsidRPr="00C31530">
              <w:rPr>
                <w:rStyle w:val="Hyperlink"/>
              </w:rPr>
              <w:t>Grants and other income</w:t>
            </w:r>
            <w:r w:rsidR="00BC240E">
              <w:rPr>
                <w:webHidden/>
              </w:rPr>
              <w:tab/>
            </w:r>
            <w:r w:rsidR="00BC240E">
              <w:rPr>
                <w:webHidden/>
              </w:rPr>
              <w:fldChar w:fldCharType="begin"/>
            </w:r>
            <w:r w:rsidR="00BC240E">
              <w:rPr>
                <w:webHidden/>
              </w:rPr>
              <w:instrText xml:space="preserve"> PAGEREF _Toc149128894 \h </w:instrText>
            </w:r>
            <w:r w:rsidR="00BC240E">
              <w:rPr>
                <w:webHidden/>
              </w:rPr>
            </w:r>
            <w:r w:rsidR="00BC240E">
              <w:rPr>
                <w:webHidden/>
              </w:rPr>
              <w:fldChar w:fldCharType="separate"/>
            </w:r>
            <w:r w:rsidR="00BC240E">
              <w:rPr>
                <w:webHidden/>
              </w:rPr>
              <w:t>52</w:t>
            </w:r>
            <w:r w:rsidR="00BC240E">
              <w:rPr>
                <w:webHidden/>
              </w:rPr>
              <w:fldChar w:fldCharType="end"/>
            </w:r>
          </w:hyperlink>
        </w:p>
        <w:p w14:paraId="6287964E" w14:textId="195F0EE6" w:rsidR="00BC240E" w:rsidRDefault="00000000">
          <w:pPr>
            <w:pStyle w:val="TOC3"/>
            <w:rPr>
              <w:rFonts w:asciiTheme="minorHAnsi" w:eastAsiaTheme="minorEastAsia" w:hAnsiTheme="minorHAnsi" w:cstheme="minorBidi"/>
              <w:kern w:val="2"/>
              <w:sz w:val="22"/>
              <w:szCs w:val="22"/>
              <w14:ligatures w14:val="standardContextual"/>
            </w:rPr>
          </w:pPr>
          <w:hyperlink w:anchor="_Toc149128895" w:history="1">
            <w:r w:rsidR="00BC240E" w:rsidRPr="00C31530">
              <w:rPr>
                <w:rStyle w:val="Hyperlink"/>
              </w:rPr>
              <w:t>2.2</w:t>
            </w:r>
            <w:r w:rsidR="00BC240E">
              <w:rPr>
                <w:rFonts w:asciiTheme="minorHAnsi" w:eastAsiaTheme="minorEastAsia" w:hAnsiTheme="minorHAnsi" w:cstheme="minorBidi"/>
                <w:kern w:val="2"/>
                <w:sz w:val="22"/>
                <w:szCs w:val="22"/>
                <w14:ligatures w14:val="standardContextual"/>
              </w:rPr>
              <w:tab/>
            </w:r>
            <w:r w:rsidR="00BC240E" w:rsidRPr="00C31530">
              <w:rPr>
                <w:rStyle w:val="Hyperlink"/>
              </w:rPr>
              <w:t>Interest income</w:t>
            </w:r>
            <w:r w:rsidR="00BC240E">
              <w:rPr>
                <w:webHidden/>
              </w:rPr>
              <w:tab/>
            </w:r>
            <w:r w:rsidR="00BC240E">
              <w:rPr>
                <w:webHidden/>
              </w:rPr>
              <w:fldChar w:fldCharType="begin"/>
            </w:r>
            <w:r w:rsidR="00BC240E">
              <w:rPr>
                <w:webHidden/>
              </w:rPr>
              <w:instrText xml:space="preserve"> PAGEREF _Toc149128895 \h </w:instrText>
            </w:r>
            <w:r w:rsidR="00BC240E">
              <w:rPr>
                <w:webHidden/>
              </w:rPr>
            </w:r>
            <w:r w:rsidR="00BC240E">
              <w:rPr>
                <w:webHidden/>
              </w:rPr>
              <w:fldChar w:fldCharType="separate"/>
            </w:r>
            <w:r w:rsidR="00BC240E">
              <w:rPr>
                <w:webHidden/>
              </w:rPr>
              <w:t>52</w:t>
            </w:r>
            <w:r w:rsidR="00BC240E">
              <w:rPr>
                <w:webHidden/>
              </w:rPr>
              <w:fldChar w:fldCharType="end"/>
            </w:r>
          </w:hyperlink>
        </w:p>
        <w:p w14:paraId="069E2913" w14:textId="0895D58C" w:rsidR="00BC240E" w:rsidRDefault="00000000">
          <w:pPr>
            <w:pStyle w:val="TOC2"/>
            <w:rPr>
              <w:rFonts w:asciiTheme="minorHAnsi" w:eastAsiaTheme="minorEastAsia" w:hAnsiTheme="minorHAnsi" w:cstheme="minorBidi"/>
              <w:noProof/>
              <w:kern w:val="2"/>
              <w:sz w:val="22"/>
              <w:szCs w:val="22"/>
              <w14:ligatures w14:val="standardContextual"/>
            </w:rPr>
          </w:pPr>
          <w:hyperlink w:anchor="_Toc149128896" w:history="1">
            <w:r w:rsidR="00BC240E" w:rsidRPr="00C31530">
              <w:rPr>
                <w:rStyle w:val="Hyperlink"/>
                <w:noProof/>
              </w:rPr>
              <w:t>3.</w:t>
            </w:r>
            <w:r w:rsidR="00BC240E">
              <w:rPr>
                <w:rFonts w:asciiTheme="minorHAnsi" w:eastAsiaTheme="minorEastAsia" w:hAnsiTheme="minorHAnsi" w:cstheme="minorBidi"/>
                <w:noProof/>
                <w:kern w:val="2"/>
                <w:sz w:val="22"/>
                <w:szCs w:val="22"/>
                <w14:ligatures w14:val="standardContextual"/>
              </w:rPr>
              <w:tab/>
            </w:r>
            <w:r w:rsidR="00BC240E" w:rsidRPr="00C31530">
              <w:rPr>
                <w:rStyle w:val="Hyperlink"/>
                <w:noProof/>
              </w:rPr>
              <w:t>The cost of delivering services</w:t>
            </w:r>
            <w:r w:rsidR="00BC240E">
              <w:rPr>
                <w:noProof/>
                <w:webHidden/>
              </w:rPr>
              <w:tab/>
            </w:r>
            <w:r w:rsidR="00BC240E">
              <w:rPr>
                <w:noProof/>
                <w:webHidden/>
              </w:rPr>
              <w:fldChar w:fldCharType="begin"/>
            </w:r>
            <w:r w:rsidR="00BC240E">
              <w:rPr>
                <w:noProof/>
                <w:webHidden/>
              </w:rPr>
              <w:instrText xml:space="preserve"> PAGEREF _Toc149128896 \h </w:instrText>
            </w:r>
            <w:r w:rsidR="00BC240E">
              <w:rPr>
                <w:noProof/>
                <w:webHidden/>
              </w:rPr>
            </w:r>
            <w:r w:rsidR="00BC240E">
              <w:rPr>
                <w:noProof/>
                <w:webHidden/>
              </w:rPr>
              <w:fldChar w:fldCharType="separate"/>
            </w:r>
            <w:r w:rsidR="00BC240E">
              <w:rPr>
                <w:noProof/>
                <w:webHidden/>
              </w:rPr>
              <w:t>53</w:t>
            </w:r>
            <w:r w:rsidR="00BC240E">
              <w:rPr>
                <w:noProof/>
                <w:webHidden/>
              </w:rPr>
              <w:fldChar w:fldCharType="end"/>
            </w:r>
          </w:hyperlink>
        </w:p>
        <w:p w14:paraId="7C9A5F3E" w14:textId="3C06B3D0" w:rsidR="00BC240E" w:rsidRDefault="00000000">
          <w:pPr>
            <w:pStyle w:val="TOC3"/>
            <w:rPr>
              <w:rFonts w:asciiTheme="minorHAnsi" w:eastAsiaTheme="minorEastAsia" w:hAnsiTheme="minorHAnsi" w:cstheme="minorBidi"/>
              <w:kern w:val="2"/>
              <w:sz w:val="22"/>
              <w:szCs w:val="22"/>
              <w14:ligatures w14:val="standardContextual"/>
            </w:rPr>
          </w:pPr>
          <w:hyperlink w:anchor="_Toc149128897" w:history="1">
            <w:r w:rsidR="00BC240E" w:rsidRPr="00C31530">
              <w:rPr>
                <w:rStyle w:val="Hyperlink"/>
              </w:rPr>
              <w:t>3.1</w:t>
            </w:r>
            <w:r w:rsidR="00BC240E">
              <w:rPr>
                <w:rFonts w:asciiTheme="minorHAnsi" w:eastAsiaTheme="minorEastAsia" w:hAnsiTheme="minorHAnsi" w:cstheme="minorBidi"/>
                <w:kern w:val="2"/>
                <w:sz w:val="22"/>
                <w:szCs w:val="22"/>
                <w14:ligatures w14:val="standardContextual"/>
              </w:rPr>
              <w:tab/>
            </w:r>
            <w:r w:rsidR="00BC240E" w:rsidRPr="00C31530">
              <w:rPr>
                <w:rStyle w:val="Hyperlink"/>
              </w:rPr>
              <w:t>Employee benefits</w:t>
            </w:r>
            <w:r w:rsidR="00BC240E">
              <w:rPr>
                <w:webHidden/>
              </w:rPr>
              <w:tab/>
            </w:r>
            <w:r w:rsidR="00BC240E">
              <w:rPr>
                <w:webHidden/>
              </w:rPr>
              <w:fldChar w:fldCharType="begin"/>
            </w:r>
            <w:r w:rsidR="00BC240E">
              <w:rPr>
                <w:webHidden/>
              </w:rPr>
              <w:instrText xml:space="preserve"> PAGEREF _Toc149128897 \h </w:instrText>
            </w:r>
            <w:r w:rsidR="00BC240E">
              <w:rPr>
                <w:webHidden/>
              </w:rPr>
            </w:r>
            <w:r w:rsidR="00BC240E">
              <w:rPr>
                <w:webHidden/>
              </w:rPr>
              <w:fldChar w:fldCharType="separate"/>
            </w:r>
            <w:r w:rsidR="00BC240E">
              <w:rPr>
                <w:webHidden/>
              </w:rPr>
              <w:t>53</w:t>
            </w:r>
            <w:r w:rsidR="00BC240E">
              <w:rPr>
                <w:webHidden/>
              </w:rPr>
              <w:fldChar w:fldCharType="end"/>
            </w:r>
          </w:hyperlink>
        </w:p>
        <w:p w14:paraId="4944C735" w14:textId="2289A55E" w:rsidR="00BC240E" w:rsidRDefault="00000000">
          <w:pPr>
            <w:pStyle w:val="TOC3"/>
            <w:rPr>
              <w:rFonts w:asciiTheme="minorHAnsi" w:eastAsiaTheme="minorEastAsia" w:hAnsiTheme="minorHAnsi" w:cstheme="minorBidi"/>
              <w:kern w:val="2"/>
              <w:sz w:val="22"/>
              <w:szCs w:val="22"/>
              <w14:ligatures w14:val="standardContextual"/>
            </w:rPr>
          </w:pPr>
          <w:hyperlink w:anchor="_Toc149128898" w:history="1">
            <w:r w:rsidR="00BC240E" w:rsidRPr="00C31530">
              <w:rPr>
                <w:rStyle w:val="Hyperlink"/>
              </w:rPr>
              <w:t>3.2</w:t>
            </w:r>
            <w:r w:rsidR="00BC240E">
              <w:rPr>
                <w:rFonts w:asciiTheme="minorHAnsi" w:eastAsiaTheme="minorEastAsia" w:hAnsiTheme="minorHAnsi" w:cstheme="minorBidi"/>
                <w:kern w:val="2"/>
                <w:sz w:val="22"/>
                <w:szCs w:val="22"/>
                <w14:ligatures w14:val="standardContextual"/>
              </w:rPr>
              <w:tab/>
            </w:r>
            <w:r w:rsidR="00BC240E" w:rsidRPr="00C31530">
              <w:rPr>
                <w:rStyle w:val="Hyperlink"/>
              </w:rPr>
              <w:t>Operating expenses</w:t>
            </w:r>
            <w:r w:rsidR="00BC240E">
              <w:rPr>
                <w:webHidden/>
              </w:rPr>
              <w:tab/>
            </w:r>
            <w:r w:rsidR="00BC240E">
              <w:rPr>
                <w:webHidden/>
              </w:rPr>
              <w:fldChar w:fldCharType="begin"/>
            </w:r>
            <w:r w:rsidR="00BC240E">
              <w:rPr>
                <w:webHidden/>
              </w:rPr>
              <w:instrText xml:space="preserve"> PAGEREF _Toc149128898 \h </w:instrText>
            </w:r>
            <w:r w:rsidR="00BC240E">
              <w:rPr>
                <w:webHidden/>
              </w:rPr>
            </w:r>
            <w:r w:rsidR="00BC240E">
              <w:rPr>
                <w:webHidden/>
              </w:rPr>
              <w:fldChar w:fldCharType="separate"/>
            </w:r>
            <w:r w:rsidR="00BC240E">
              <w:rPr>
                <w:webHidden/>
              </w:rPr>
              <w:t>56</w:t>
            </w:r>
            <w:r w:rsidR="00BC240E">
              <w:rPr>
                <w:webHidden/>
              </w:rPr>
              <w:fldChar w:fldCharType="end"/>
            </w:r>
          </w:hyperlink>
        </w:p>
        <w:p w14:paraId="6E9B157E" w14:textId="4A8FE4A2" w:rsidR="00BC240E" w:rsidRDefault="00000000">
          <w:pPr>
            <w:pStyle w:val="TOC2"/>
            <w:rPr>
              <w:rFonts w:asciiTheme="minorHAnsi" w:eastAsiaTheme="minorEastAsia" w:hAnsiTheme="minorHAnsi" w:cstheme="minorBidi"/>
              <w:noProof/>
              <w:kern w:val="2"/>
              <w:sz w:val="22"/>
              <w:szCs w:val="22"/>
              <w14:ligatures w14:val="standardContextual"/>
            </w:rPr>
          </w:pPr>
          <w:hyperlink w:anchor="_Toc149128899" w:history="1">
            <w:r w:rsidR="00BC240E" w:rsidRPr="00C31530">
              <w:rPr>
                <w:rStyle w:val="Hyperlink"/>
                <w:noProof/>
              </w:rPr>
              <w:t>4.</w:t>
            </w:r>
            <w:r w:rsidR="00BC240E">
              <w:rPr>
                <w:rFonts w:asciiTheme="minorHAnsi" w:eastAsiaTheme="minorEastAsia" w:hAnsiTheme="minorHAnsi" w:cstheme="minorBidi"/>
                <w:noProof/>
                <w:kern w:val="2"/>
                <w:sz w:val="22"/>
                <w:szCs w:val="22"/>
                <w14:ligatures w14:val="standardContextual"/>
              </w:rPr>
              <w:tab/>
            </w:r>
            <w:r w:rsidR="00BC240E" w:rsidRPr="00C31530">
              <w:rPr>
                <w:rStyle w:val="Hyperlink"/>
                <w:noProof/>
              </w:rPr>
              <w:t>Key assets available to support service delivery</w:t>
            </w:r>
            <w:r w:rsidR="00BC240E">
              <w:rPr>
                <w:noProof/>
                <w:webHidden/>
              </w:rPr>
              <w:tab/>
            </w:r>
            <w:r w:rsidR="00BC240E">
              <w:rPr>
                <w:noProof/>
                <w:webHidden/>
              </w:rPr>
              <w:fldChar w:fldCharType="begin"/>
            </w:r>
            <w:r w:rsidR="00BC240E">
              <w:rPr>
                <w:noProof/>
                <w:webHidden/>
              </w:rPr>
              <w:instrText xml:space="preserve"> PAGEREF _Toc149128899 \h </w:instrText>
            </w:r>
            <w:r w:rsidR="00BC240E">
              <w:rPr>
                <w:noProof/>
                <w:webHidden/>
              </w:rPr>
            </w:r>
            <w:r w:rsidR="00BC240E">
              <w:rPr>
                <w:noProof/>
                <w:webHidden/>
              </w:rPr>
              <w:fldChar w:fldCharType="separate"/>
            </w:r>
            <w:r w:rsidR="00BC240E">
              <w:rPr>
                <w:noProof/>
                <w:webHidden/>
              </w:rPr>
              <w:t>57</w:t>
            </w:r>
            <w:r w:rsidR="00BC240E">
              <w:rPr>
                <w:noProof/>
                <w:webHidden/>
              </w:rPr>
              <w:fldChar w:fldCharType="end"/>
            </w:r>
          </w:hyperlink>
        </w:p>
        <w:p w14:paraId="4E94696D" w14:textId="5F9D5A59" w:rsidR="00BC240E" w:rsidRDefault="00000000">
          <w:pPr>
            <w:pStyle w:val="TOC3"/>
            <w:rPr>
              <w:rFonts w:asciiTheme="minorHAnsi" w:eastAsiaTheme="minorEastAsia" w:hAnsiTheme="minorHAnsi" w:cstheme="minorBidi"/>
              <w:kern w:val="2"/>
              <w:sz w:val="22"/>
              <w:szCs w:val="22"/>
              <w14:ligatures w14:val="standardContextual"/>
            </w:rPr>
          </w:pPr>
          <w:hyperlink w:anchor="_Toc149128900" w:history="1">
            <w:r w:rsidR="00BC240E" w:rsidRPr="00C31530">
              <w:rPr>
                <w:rStyle w:val="Hyperlink"/>
              </w:rPr>
              <w:t>4.1</w:t>
            </w:r>
            <w:r w:rsidR="00BC240E">
              <w:rPr>
                <w:rFonts w:asciiTheme="minorHAnsi" w:eastAsiaTheme="minorEastAsia" w:hAnsiTheme="minorHAnsi" w:cstheme="minorBidi"/>
                <w:kern w:val="2"/>
                <w:sz w:val="22"/>
                <w:szCs w:val="22"/>
                <w14:ligatures w14:val="standardContextual"/>
              </w:rPr>
              <w:tab/>
            </w:r>
            <w:r w:rsidR="00BC240E" w:rsidRPr="00C31530">
              <w:rPr>
                <w:rStyle w:val="Hyperlink"/>
              </w:rPr>
              <w:t>Property, plant and equipment</w:t>
            </w:r>
            <w:r w:rsidR="00BC240E">
              <w:rPr>
                <w:webHidden/>
              </w:rPr>
              <w:tab/>
            </w:r>
            <w:r w:rsidR="00BC240E">
              <w:rPr>
                <w:webHidden/>
              </w:rPr>
              <w:fldChar w:fldCharType="begin"/>
            </w:r>
            <w:r w:rsidR="00BC240E">
              <w:rPr>
                <w:webHidden/>
              </w:rPr>
              <w:instrText xml:space="preserve"> PAGEREF _Toc149128900 \h </w:instrText>
            </w:r>
            <w:r w:rsidR="00BC240E">
              <w:rPr>
                <w:webHidden/>
              </w:rPr>
            </w:r>
            <w:r w:rsidR="00BC240E">
              <w:rPr>
                <w:webHidden/>
              </w:rPr>
              <w:fldChar w:fldCharType="separate"/>
            </w:r>
            <w:r w:rsidR="00BC240E">
              <w:rPr>
                <w:webHidden/>
              </w:rPr>
              <w:t>57</w:t>
            </w:r>
            <w:r w:rsidR="00BC240E">
              <w:rPr>
                <w:webHidden/>
              </w:rPr>
              <w:fldChar w:fldCharType="end"/>
            </w:r>
          </w:hyperlink>
        </w:p>
        <w:p w14:paraId="2E9D4EBE" w14:textId="3B0ABFC7" w:rsidR="00BC240E" w:rsidRDefault="00000000">
          <w:pPr>
            <w:pStyle w:val="TOC2"/>
            <w:rPr>
              <w:rFonts w:asciiTheme="minorHAnsi" w:eastAsiaTheme="minorEastAsia" w:hAnsiTheme="minorHAnsi" w:cstheme="minorBidi"/>
              <w:noProof/>
              <w:kern w:val="2"/>
              <w:sz w:val="22"/>
              <w:szCs w:val="22"/>
              <w14:ligatures w14:val="standardContextual"/>
            </w:rPr>
          </w:pPr>
          <w:hyperlink w:anchor="_Toc149128901" w:history="1">
            <w:r w:rsidR="00BC240E" w:rsidRPr="00C31530">
              <w:rPr>
                <w:rStyle w:val="Hyperlink"/>
                <w:noProof/>
              </w:rPr>
              <w:t>5.</w:t>
            </w:r>
            <w:r w:rsidR="00BC240E">
              <w:rPr>
                <w:rFonts w:asciiTheme="minorHAnsi" w:eastAsiaTheme="minorEastAsia" w:hAnsiTheme="minorHAnsi" w:cstheme="minorBidi"/>
                <w:noProof/>
                <w:kern w:val="2"/>
                <w:sz w:val="22"/>
                <w:szCs w:val="22"/>
                <w14:ligatures w14:val="standardContextual"/>
              </w:rPr>
              <w:tab/>
            </w:r>
            <w:r w:rsidR="00BC240E" w:rsidRPr="00C31530">
              <w:rPr>
                <w:rStyle w:val="Hyperlink"/>
                <w:noProof/>
              </w:rPr>
              <w:t>Other assets and liabilities</w:t>
            </w:r>
            <w:r w:rsidR="00BC240E">
              <w:rPr>
                <w:noProof/>
                <w:webHidden/>
              </w:rPr>
              <w:tab/>
            </w:r>
            <w:r w:rsidR="00BC240E">
              <w:rPr>
                <w:noProof/>
                <w:webHidden/>
              </w:rPr>
              <w:fldChar w:fldCharType="begin"/>
            </w:r>
            <w:r w:rsidR="00BC240E">
              <w:rPr>
                <w:noProof/>
                <w:webHidden/>
              </w:rPr>
              <w:instrText xml:space="preserve"> PAGEREF _Toc149128901 \h </w:instrText>
            </w:r>
            <w:r w:rsidR="00BC240E">
              <w:rPr>
                <w:noProof/>
                <w:webHidden/>
              </w:rPr>
            </w:r>
            <w:r w:rsidR="00BC240E">
              <w:rPr>
                <w:noProof/>
                <w:webHidden/>
              </w:rPr>
              <w:fldChar w:fldCharType="separate"/>
            </w:r>
            <w:r w:rsidR="00BC240E">
              <w:rPr>
                <w:noProof/>
                <w:webHidden/>
              </w:rPr>
              <w:t>61</w:t>
            </w:r>
            <w:r w:rsidR="00BC240E">
              <w:rPr>
                <w:noProof/>
                <w:webHidden/>
              </w:rPr>
              <w:fldChar w:fldCharType="end"/>
            </w:r>
          </w:hyperlink>
        </w:p>
        <w:p w14:paraId="63E2A830" w14:textId="19346C8C" w:rsidR="00BC240E" w:rsidRDefault="00000000">
          <w:pPr>
            <w:pStyle w:val="TOC3"/>
            <w:rPr>
              <w:rFonts w:asciiTheme="minorHAnsi" w:eastAsiaTheme="minorEastAsia" w:hAnsiTheme="minorHAnsi" w:cstheme="minorBidi"/>
              <w:kern w:val="2"/>
              <w:sz w:val="22"/>
              <w:szCs w:val="22"/>
              <w14:ligatures w14:val="standardContextual"/>
            </w:rPr>
          </w:pPr>
          <w:hyperlink w:anchor="_Toc149128902" w:history="1">
            <w:r w:rsidR="00BC240E" w:rsidRPr="00C31530">
              <w:rPr>
                <w:rStyle w:val="Hyperlink"/>
              </w:rPr>
              <w:t>5.1</w:t>
            </w:r>
            <w:r w:rsidR="00BC240E">
              <w:rPr>
                <w:rFonts w:asciiTheme="minorHAnsi" w:eastAsiaTheme="minorEastAsia" w:hAnsiTheme="minorHAnsi" w:cstheme="minorBidi"/>
                <w:kern w:val="2"/>
                <w:sz w:val="22"/>
                <w:szCs w:val="22"/>
                <w14:ligatures w14:val="standardContextual"/>
              </w:rPr>
              <w:tab/>
            </w:r>
            <w:r w:rsidR="00BC240E" w:rsidRPr="00C31530">
              <w:rPr>
                <w:rStyle w:val="Hyperlink"/>
              </w:rPr>
              <w:t>Receivables</w:t>
            </w:r>
            <w:r w:rsidR="00BC240E">
              <w:rPr>
                <w:webHidden/>
              </w:rPr>
              <w:tab/>
            </w:r>
            <w:r w:rsidR="00BC240E">
              <w:rPr>
                <w:webHidden/>
              </w:rPr>
              <w:fldChar w:fldCharType="begin"/>
            </w:r>
            <w:r w:rsidR="00BC240E">
              <w:rPr>
                <w:webHidden/>
              </w:rPr>
              <w:instrText xml:space="preserve"> PAGEREF _Toc149128902 \h </w:instrText>
            </w:r>
            <w:r w:rsidR="00BC240E">
              <w:rPr>
                <w:webHidden/>
              </w:rPr>
            </w:r>
            <w:r w:rsidR="00BC240E">
              <w:rPr>
                <w:webHidden/>
              </w:rPr>
              <w:fldChar w:fldCharType="separate"/>
            </w:r>
            <w:r w:rsidR="00BC240E">
              <w:rPr>
                <w:webHidden/>
              </w:rPr>
              <w:t>61</w:t>
            </w:r>
            <w:r w:rsidR="00BC240E">
              <w:rPr>
                <w:webHidden/>
              </w:rPr>
              <w:fldChar w:fldCharType="end"/>
            </w:r>
          </w:hyperlink>
        </w:p>
        <w:p w14:paraId="095B1920" w14:textId="075C7EF0" w:rsidR="00BC240E" w:rsidRDefault="00000000">
          <w:pPr>
            <w:pStyle w:val="TOC3"/>
            <w:rPr>
              <w:rFonts w:asciiTheme="minorHAnsi" w:eastAsiaTheme="minorEastAsia" w:hAnsiTheme="minorHAnsi" w:cstheme="minorBidi"/>
              <w:kern w:val="2"/>
              <w:sz w:val="22"/>
              <w:szCs w:val="22"/>
              <w14:ligatures w14:val="standardContextual"/>
            </w:rPr>
          </w:pPr>
          <w:hyperlink w:anchor="_Toc149128903" w:history="1">
            <w:r w:rsidR="00BC240E" w:rsidRPr="00C31530">
              <w:rPr>
                <w:rStyle w:val="Hyperlink"/>
              </w:rPr>
              <w:t>5.2</w:t>
            </w:r>
            <w:r w:rsidR="00BC240E">
              <w:rPr>
                <w:rFonts w:asciiTheme="minorHAnsi" w:eastAsiaTheme="minorEastAsia" w:hAnsiTheme="minorHAnsi" w:cstheme="minorBidi"/>
                <w:kern w:val="2"/>
                <w:sz w:val="22"/>
                <w:szCs w:val="22"/>
                <w14:ligatures w14:val="standardContextual"/>
              </w:rPr>
              <w:tab/>
            </w:r>
            <w:r w:rsidR="00BC240E" w:rsidRPr="00C31530">
              <w:rPr>
                <w:rStyle w:val="Hyperlink"/>
              </w:rPr>
              <w:t>Payables</w:t>
            </w:r>
            <w:r w:rsidR="00BC240E">
              <w:rPr>
                <w:webHidden/>
              </w:rPr>
              <w:tab/>
            </w:r>
            <w:r w:rsidR="00BC240E">
              <w:rPr>
                <w:webHidden/>
              </w:rPr>
              <w:fldChar w:fldCharType="begin"/>
            </w:r>
            <w:r w:rsidR="00BC240E">
              <w:rPr>
                <w:webHidden/>
              </w:rPr>
              <w:instrText xml:space="preserve"> PAGEREF _Toc149128903 \h </w:instrText>
            </w:r>
            <w:r w:rsidR="00BC240E">
              <w:rPr>
                <w:webHidden/>
              </w:rPr>
            </w:r>
            <w:r w:rsidR="00BC240E">
              <w:rPr>
                <w:webHidden/>
              </w:rPr>
              <w:fldChar w:fldCharType="separate"/>
            </w:r>
            <w:r w:rsidR="00BC240E">
              <w:rPr>
                <w:webHidden/>
              </w:rPr>
              <w:t>61</w:t>
            </w:r>
            <w:r w:rsidR="00BC240E">
              <w:rPr>
                <w:webHidden/>
              </w:rPr>
              <w:fldChar w:fldCharType="end"/>
            </w:r>
          </w:hyperlink>
        </w:p>
        <w:p w14:paraId="06DF9262" w14:textId="45AF92B5" w:rsidR="00BC240E" w:rsidRDefault="00000000">
          <w:pPr>
            <w:pStyle w:val="TOC3"/>
            <w:rPr>
              <w:rFonts w:asciiTheme="minorHAnsi" w:eastAsiaTheme="minorEastAsia" w:hAnsiTheme="minorHAnsi" w:cstheme="minorBidi"/>
              <w:kern w:val="2"/>
              <w:sz w:val="22"/>
              <w:szCs w:val="22"/>
              <w14:ligatures w14:val="standardContextual"/>
            </w:rPr>
          </w:pPr>
          <w:hyperlink w:anchor="_Toc149128904" w:history="1">
            <w:r w:rsidR="00BC240E" w:rsidRPr="00C31530">
              <w:rPr>
                <w:rStyle w:val="Hyperlink"/>
              </w:rPr>
              <w:t>5.3</w:t>
            </w:r>
            <w:r w:rsidR="00BC240E">
              <w:rPr>
                <w:rFonts w:asciiTheme="minorHAnsi" w:eastAsiaTheme="minorEastAsia" w:hAnsiTheme="minorHAnsi" w:cstheme="minorBidi"/>
                <w:kern w:val="2"/>
                <w:sz w:val="22"/>
                <w:szCs w:val="22"/>
                <w14:ligatures w14:val="standardContextual"/>
              </w:rPr>
              <w:tab/>
            </w:r>
            <w:r w:rsidR="00BC240E" w:rsidRPr="00C31530">
              <w:rPr>
                <w:rStyle w:val="Hyperlink"/>
              </w:rPr>
              <w:t>Other non-financial assets</w:t>
            </w:r>
            <w:r w:rsidR="00BC240E">
              <w:rPr>
                <w:webHidden/>
              </w:rPr>
              <w:tab/>
            </w:r>
            <w:r w:rsidR="00BC240E">
              <w:rPr>
                <w:webHidden/>
              </w:rPr>
              <w:fldChar w:fldCharType="begin"/>
            </w:r>
            <w:r w:rsidR="00BC240E">
              <w:rPr>
                <w:webHidden/>
              </w:rPr>
              <w:instrText xml:space="preserve"> PAGEREF _Toc149128904 \h </w:instrText>
            </w:r>
            <w:r w:rsidR="00BC240E">
              <w:rPr>
                <w:webHidden/>
              </w:rPr>
            </w:r>
            <w:r w:rsidR="00BC240E">
              <w:rPr>
                <w:webHidden/>
              </w:rPr>
              <w:fldChar w:fldCharType="separate"/>
            </w:r>
            <w:r w:rsidR="00BC240E">
              <w:rPr>
                <w:webHidden/>
              </w:rPr>
              <w:t>62</w:t>
            </w:r>
            <w:r w:rsidR="00BC240E">
              <w:rPr>
                <w:webHidden/>
              </w:rPr>
              <w:fldChar w:fldCharType="end"/>
            </w:r>
          </w:hyperlink>
        </w:p>
        <w:p w14:paraId="49FF5E17" w14:textId="2D1FF16D" w:rsidR="00BC240E" w:rsidRDefault="00000000">
          <w:pPr>
            <w:pStyle w:val="TOC3"/>
            <w:rPr>
              <w:rFonts w:asciiTheme="minorHAnsi" w:eastAsiaTheme="minorEastAsia" w:hAnsiTheme="minorHAnsi" w:cstheme="minorBidi"/>
              <w:kern w:val="2"/>
              <w:sz w:val="22"/>
              <w:szCs w:val="22"/>
              <w14:ligatures w14:val="standardContextual"/>
            </w:rPr>
          </w:pPr>
          <w:hyperlink w:anchor="_Toc149128905" w:history="1">
            <w:r w:rsidR="00BC240E" w:rsidRPr="00C31530">
              <w:rPr>
                <w:rStyle w:val="Hyperlink"/>
              </w:rPr>
              <w:t>5.4</w:t>
            </w:r>
            <w:r w:rsidR="00BC240E">
              <w:rPr>
                <w:rFonts w:asciiTheme="minorHAnsi" w:eastAsiaTheme="minorEastAsia" w:hAnsiTheme="minorHAnsi" w:cstheme="minorBidi"/>
                <w:kern w:val="2"/>
                <w:sz w:val="22"/>
                <w:szCs w:val="22"/>
                <w14:ligatures w14:val="standardContextual"/>
              </w:rPr>
              <w:tab/>
            </w:r>
            <w:r w:rsidR="00BC240E" w:rsidRPr="00C31530">
              <w:rPr>
                <w:rStyle w:val="Hyperlink"/>
              </w:rPr>
              <w:t>Other provisions</w:t>
            </w:r>
            <w:r w:rsidR="00BC240E">
              <w:rPr>
                <w:webHidden/>
              </w:rPr>
              <w:tab/>
            </w:r>
            <w:r w:rsidR="00BC240E">
              <w:rPr>
                <w:webHidden/>
              </w:rPr>
              <w:fldChar w:fldCharType="begin"/>
            </w:r>
            <w:r w:rsidR="00BC240E">
              <w:rPr>
                <w:webHidden/>
              </w:rPr>
              <w:instrText xml:space="preserve"> PAGEREF _Toc149128905 \h </w:instrText>
            </w:r>
            <w:r w:rsidR="00BC240E">
              <w:rPr>
                <w:webHidden/>
              </w:rPr>
            </w:r>
            <w:r w:rsidR="00BC240E">
              <w:rPr>
                <w:webHidden/>
              </w:rPr>
              <w:fldChar w:fldCharType="separate"/>
            </w:r>
            <w:r w:rsidR="00BC240E">
              <w:rPr>
                <w:webHidden/>
              </w:rPr>
              <w:t>63</w:t>
            </w:r>
            <w:r w:rsidR="00BC240E">
              <w:rPr>
                <w:webHidden/>
              </w:rPr>
              <w:fldChar w:fldCharType="end"/>
            </w:r>
          </w:hyperlink>
        </w:p>
        <w:p w14:paraId="64C983CD" w14:textId="1B3FEB89" w:rsidR="00BC240E" w:rsidRDefault="00000000">
          <w:pPr>
            <w:pStyle w:val="TOC2"/>
            <w:rPr>
              <w:rFonts w:asciiTheme="minorHAnsi" w:eastAsiaTheme="minorEastAsia" w:hAnsiTheme="minorHAnsi" w:cstheme="minorBidi"/>
              <w:noProof/>
              <w:kern w:val="2"/>
              <w:sz w:val="22"/>
              <w:szCs w:val="22"/>
              <w14:ligatures w14:val="standardContextual"/>
            </w:rPr>
          </w:pPr>
          <w:hyperlink w:anchor="_Toc149128906" w:history="1">
            <w:r w:rsidR="00BC240E" w:rsidRPr="00C31530">
              <w:rPr>
                <w:rStyle w:val="Hyperlink"/>
                <w:noProof/>
              </w:rPr>
              <w:t>6.</w:t>
            </w:r>
            <w:r w:rsidR="00BC240E">
              <w:rPr>
                <w:rFonts w:asciiTheme="minorHAnsi" w:eastAsiaTheme="minorEastAsia" w:hAnsiTheme="minorHAnsi" w:cstheme="minorBidi"/>
                <w:noProof/>
                <w:kern w:val="2"/>
                <w:sz w:val="22"/>
                <w:szCs w:val="22"/>
                <w14:ligatures w14:val="standardContextual"/>
              </w:rPr>
              <w:tab/>
            </w:r>
            <w:r w:rsidR="00BC240E" w:rsidRPr="00C31530">
              <w:rPr>
                <w:rStyle w:val="Hyperlink"/>
                <w:noProof/>
              </w:rPr>
              <w:t>Financing our operations</w:t>
            </w:r>
            <w:r w:rsidR="00BC240E">
              <w:rPr>
                <w:noProof/>
                <w:webHidden/>
              </w:rPr>
              <w:tab/>
            </w:r>
            <w:r w:rsidR="00BC240E">
              <w:rPr>
                <w:noProof/>
                <w:webHidden/>
              </w:rPr>
              <w:fldChar w:fldCharType="begin"/>
            </w:r>
            <w:r w:rsidR="00BC240E">
              <w:rPr>
                <w:noProof/>
                <w:webHidden/>
              </w:rPr>
              <w:instrText xml:space="preserve"> PAGEREF _Toc149128906 \h </w:instrText>
            </w:r>
            <w:r w:rsidR="00BC240E">
              <w:rPr>
                <w:noProof/>
                <w:webHidden/>
              </w:rPr>
            </w:r>
            <w:r w:rsidR="00BC240E">
              <w:rPr>
                <w:noProof/>
                <w:webHidden/>
              </w:rPr>
              <w:fldChar w:fldCharType="separate"/>
            </w:r>
            <w:r w:rsidR="00BC240E">
              <w:rPr>
                <w:noProof/>
                <w:webHidden/>
              </w:rPr>
              <w:t>64</w:t>
            </w:r>
            <w:r w:rsidR="00BC240E">
              <w:rPr>
                <w:noProof/>
                <w:webHidden/>
              </w:rPr>
              <w:fldChar w:fldCharType="end"/>
            </w:r>
          </w:hyperlink>
        </w:p>
        <w:p w14:paraId="21D23B72" w14:textId="513CE1AD" w:rsidR="00BC240E" w:rsidRDefault="00000000">
          <w:pPr>
            <w:pStyle w:val="TOC3"/>
            <w:rPr>
              <w:rFonts w:asciiTheme="minorHAnsi" w:eastAsiaTheme="minorEastAsia" w:hAnsiTheme="minorHAnsi" w:cstheme="minorBidi"/>
              <w:kern w:val="2"/>
              <w:sz w:val="22"/>
              <w:szCs w:val="22"/>
              <w14:ligatures w14:val="standardContextual"/>
            </w:rPr>
          </w:pPr>
          <w:hyperlink w:anchor="_Toc149128907" w:history="1">
            <w:r w:rsidR="00BC240E" w:rsidRPr="00C31530">
              <w:rPr>
                <w:rStyle w:val="Hyperlink"/>
              </w:rPr>
              <w:t>6.1</w:t>
            </w:r>
            <w:r w:rsidR="00BC240E">
              <w:rPr>
                <w:rFonts w:asciiTheme="minorHAnsi" w:eastAsiaTheme="minorEastAsia" w:hAnsiTheme="minorHAnsi" w:cstheme="minorBidi"/>
                <w:kern w:val="2"/>
                <w:sz w:val="22"/>
                <w:szCs w:val="22"/>
                <w14:ligatures w14:val="standardContextual"/>
              </w:rPr>
              <w:tab/>
            </w:r>
            <w:r w:rsidR="00BC240E" w:rsidRPr="00C31530">
              <w:rPr>
                <w:rStyle w:val="Hyperlink"/>
              </w:rPr>
              <w:t>Borrowings</w:t>
            </w:r>
            <w:r w:rsidR="00BC240E">
              <w:rPr>
                <w:webHidden/>
              </w:rPr>
              <w:tab/>
            </w:r>
            <w:r w:rsidR="00BC240E">
              <w:rPr>
                <w:webHidden/>
              </w:rPr>
              <w:fldChar w:fldCharType="begin"/>
            </w:r>
            <w:r w:rsidR="00BC240E">
              <w:rPr>
                <w:webHidden/>
              </w:rPr>
              <w:instrText xml:space="preserve"> PAGEREF _Toc149128907 \h </w:instrText>
            </w:r>
            <w:r w:rsidR="00BC240E">
              <w:rPr>
                <w:webHidden/>
              </w:rPr>
            </w:r>
            <w:r w:rsidR="00BC240E">
              <w:rPr>
                <w:webHidden/>
              </w:rPr>
              <w:fldChar w:fldCharType="separate"/>
            </w:r>
            <w:r w:rsidR="00BC240E">
              <w:rPr>
                <w:webHidden/>
              </w:rPr>
              <w:t>64</w:t>
            </w:r>
            <w:r w:rsidR="00BC240E">
              <w:rPr>
                <w:webHidden/>
              </w:rPr>
              <w:fldChar w:fldCharType="end"/>
            </w:r>
          </w:hyperlink>
        </w:p>
        <w:p w14:paraId="193F5471" w14:textId="554B346F" w:rsidR="00BC240E" w:rsidRDefault="00000000">
          <w:pPr>
            <w:pStyle w:val="TOC3"/>
            <w:rPr>
              <w:rFonts w:asciiTheme="minorHAnsi" w:eastAsiaTheme="minorEastAsia" w:hAnsiTheme="minorHAnsi" w:cstheme="minorBidi"/>
              <w:kern w:val="2"/>
              <w:sz w:val="22"/>
              <w:szCs w:val="22"/>
              <w14:ligatures w14:val="standardContextual"/>
            </w:rPr>
          </w:pPr>
          <w:hyperlink w:anchor="_Toc149128908" w:history="1">
            <w:r w:rsidR="00BC240E" w:rsidRPr="00C31530">
              <w:rPr>
                <w:rStyle w:val="Hyperlink"/>
              </w:rPr>
              <w:t>6.2</w:t>
            </w:r>
            <w:r w:rsidR="00BC240E">
              <w:rPr>
                <w:rFonts w:asciiTheme="minorHAnsi" w:eastAsiaTheme="minorEastAsia" w:hAnsiTheme="minorHAnsi" w:cstheme="minorBidi"/>
                <w:kern w:val="2"/>
                <w:sz w:val="22"/>
                <w:szCs w:val="22"/>
                <w14:ligatures w14:val="standardContextual"/>
              </w:rPr>
              <w:tab/>
            </w:r>
            <w:r w:rsidR="00BC240E" w:rsidRPr="00C31530">
              <w:rPr>
                <w:rStyle w:val="Hyperlink"/>
              </w:rPr>
              <w:t>Leases</w:t>
            </w:r>
            <w:r w:rsidR="00BC240E">
              <w:rPr>
                <w:webHidden/>
              </w:rPr>
              <w:tab/>
            </w:r>
            <w:r w:rsidR="00BC240E">
              <w:rPr>
                <w:webHidden/>
              </w:rPr>
              <w:fldChar w:fldCharType="begin"/>
            </w:r>
            <w:r w:rsidR="00BC240E">
              <w:rPr>
                <w:webHidden/>
              </w:rPr>
              <w:instrText xml:space="preserve"> PAGEREF _Toc149128908 \h </w:instrText>
            </w:r>
            <w:r w:rsidR="00BC240E">
              <w:rPr>
                <w:webHidden/>
              </w:rPr>
            </w:r>
            <w:r w:rsidR="00BC240E">
              <w:rPr>
                <w:webHidden/>
              </w:rPr>
              <w:fldChar w:fldCharType="separate"/>
            </w:r>
            <w:r w:rsidR="00BC240E">
              <w:rPr>
                <w:webHidden/>
              </w:rPr>
              <w:t>65</w:t>
            </w:r>
            <w:r w:rsidR="00BC240E">
              <w:rPr>
                <w:webHidden/>
              </w:rPr>
              <w:fldChar w:fldCharType="end"/>
            </w:r>
          </w:hyperlink>
        </w:p>
        <w:p w14:paraId="2D97263A" w14:textId="1FF42DAC" w:rsidR="00BC240E" w:rsidRDefault="00000000">
          <w:pPr>
            <w:pStyle w:val="TOC3"/>
            <w:rPr>
              <w:rFonts w:asciiTheme="minorHAnsi" w:eastAsiaTheme="minorEastAsia" w:hAnsiTheme="minorHAnsi" w:cstheme="minorBidi"/>
              <w:kern w:val="2"/>
              <w:sz w:val="22"/>
              <w:szCs w:val="22"/>
              <w14:ligatures w14:val="standardContextual"/>
            </w:rPr>
          </w:pPr>
          <w:hyperlink w:anchor="_Toc149128909" w:history="1">
            <w:r w:rsidR="00BC240E" w:rsidRPr="00C31530">
              <w:rPr>
                <w:rStyle w:val="Hyperlink"/>
              </w:rPr>
              <w:t>6.3</w:t>
            </w:r>
            <w:r w:rsidR="00BC240E">
              <w:rPr>
                <w:rFonts w:asciiTheme="minorHAnsi" w:eastAsiaTheme="minorEastAsia" w:hAnsiTheme="minorHAnsi" w:cstheme="minorBidi"/>
                <w:kern w:val="2"/>
                <w:sz w:val="22"/>
                <w:szCs w:val="22"/>
                <w14:ligatures w14:val="standardContextual"/>
              </w:rPr>
              <w:tab/>
            </w:r>
            <w:r w:rsidR="00BC240E" w:rsidRPr="00C31530">
              <w:rPr>
                <w:rStyle w:val="Hyperlink"/>
              </w:rPr>
              <w:t>Cash flow information and balances</w:t>
            </w:r>
            <w:r w:rsidR="00BC240E">
              <w:rPr>
                <w:webHidden/>
              </w:rPr>
              <w:tab/>
            </w:r>
            <w:r w:rsidR="00BC240E">
              <w:rPr>
                <w:webHidden/>
              </w:rPr>
              <w:fldChar w:fldCharType="begin"/>
            </w:r>
            <w:r w:rsidR="00BC240E">
              <w:rPr>
                <w:webHidden/>
              </w:rPr>
              <w:instrText xml:space="preserve"> PAGEREF _Toc149128909 \h </w:instrText>
            </w:r>
            <w:r w:rsidR="00BC240E">
              <w:rPr>
                <w:webHidden/>
              </w:rPr>
            </w:r>
            <w:r w:rsidR="00BC240E">
              <w:rPr>
                <w:webHidden/>
              </w:rPr>
              <w:fldChar w:fldCharType="separate"/>
            </w:r>
            <w:r w:rsidR="00BC240E">
              <w:rPr>
                <w:webHidden/>
              </w:rPr>
              <w:t>66</w:t>
            </w:r>
            <w:r w:rsidR="00BC240E">
              <w:rPr>
                <w:webHidden/>
              </w:rPr>
              <w:fldChar w:fldCharType="end"/>
            </w:r>
          </w:hyperlink>
        </w:p>
        <w:p w14:paraId="1AA25B3C" w14:textId="1EDDE459" w:rsidR="00BC240E" w:rsidRDefault="00000000">
          <w:pPr>
            <w:pStyle w:val="TOC3"/>
            <w:rPr>
              <w:rFonts w:asciiTheme="minorHAnsi" w:eastAsiaTheme="minorEastAsia" w:hAnsiTheme="minorHAnsi" w:cstheme="minorBidi"/>
              <w:kern w:val="2"/>
              <w:sz w:val="22"/>
              <w:szCs w:val="22"/>
              <w14:ligatures w14:val="standardContextual"/>
            </w:rPr>
          </w:pPr>
          <w:hyperlink w:anchor="_Toc149128910" w:history="1">
            <w:r w:rsidR="00BC240E" w:rsidRPr="00C31530">
              <w:rPr>
                <w:rStyle w:val="Hyperlink"/>
              </w:rPr>
              <w:t>6.4</w:t>
            </w:r>
            <w:r w:rsidR="00BC240E">
              <w:rPr>
                <w:rFonts w:asciiTheme="minorHAnsi" w:eastAsiaTheme="minorEastAsia" w:hAnsiTheme="minorHAnsi" w:cstheme="minorBidi"/>
                <w:kern w:val="2"/>
                <w:sz w:val="22"/>
                <w:szCs w:val="22"/>
                <w14:ligatures w14:val="standardContextual"/>
              </w:rPr>
              <w:tab/>
            </w:r>
            <w:r w:rsidR="00BC240E" w:rsidRPr="00C31530">
              <w:rPr>
                <w:rStyle w:val="Hyperlink"/>
              </w:rPr>
              <w:t>Commitments for expenditure</w:t>
            </w:r>
            <w:r w:rsidR="00BC240E">
              <w:rPr>
                <w:webHidden/>
              </w:rPr>
              <w:tab/>
            </w:r>
            <w:r w:rsidR="00BC240E">
              <w:rPr>
                <w:webHidden/>
              </w:rPr>
              <w:fldChar w:fldCharType="begin"/>
            </w:r>
            <w:r w:rsidR="00BC240E">
              <w:rPr>
                <w:webHidden/>
              </w:rPr>
              <w:instrText xml:space="preserve"> PAGEREF _Toc149128910 \h </w:instrText>
            </w:r>
            <w:r w:rsidR="00BC240E">
              <w:rPr>
                <w:webHidden/>
              </w:rPr>
            </w:r>
            <w:r w:rsidR="00BC240E">
              <w:rPr>
                <w:webHidden/>
              </w:rPr>
              <w:fldChar w:fldCharType="separate"/>
            </w:r>
            <w:r w:rsidR="00BC240E">
              <w:rPr>
                <w:webHidden/>
              </w:rPr>
              <w:t>67</w:t>
            </w:r>
            <w:r w:rsidR="00BC240E">
              <w:rPr>
                <w:webHidden/>
              </w:rPr>
              <w:fldChar w:fldCharType="end"/>
            </w:r>
          </w:hyperlink>
        </w:p>
        <w:p w14:paraId="6192D04E" w14:textId="7F236A96" w:rsidR="00BC240E" w:rsidRDefault="00000000">
          <w:pPr>
            <w:pStyle w:val="TOC2"/>
            <w:rPr>
              <w:rFonts w:asciiTheme="minorHAnsi" w:eastAsiaTheme="minorEastAsia" w:hAnsiTheme="minorHAnsi" w:cstheme="minorBidi"/>
              <w:noProof/>
              <w:kern w:val="2"/>
              <w:sz w:val="22"/>
              <w:szCs w:val="22"/>
              <w14:ligatures w14:val="standardContextual"/>
            </w:rPr>
          </w:pPr>
          <w:hyperlink w:anchor="_Toc149128911" w:history="1">
            <w:r w:rsidR="00BC240E" w:rsidRPr="00C31530">
              <w:rPr>
                <w:rStyle w:val="Hyperlink"/>
                <w:noProof/>
              </w:rPr>
              <w:t>7.</w:t>
            </w:r>
            <w:r w:rsidR="00BC240E">
              <w:rPr>
                <w:rFonts w:asciiTheme="minorHAnsi" w:eastAsiaTheme="minorEastAsia" w:hAnsiTheme="minorHAnsi" w:cstheme="minorBidi"/>
                <w:noProof/>
                <w:kern w:val="2"/>
                <w:sz w:val="22"/>
                <w:szCs w:val="22"/>
                <w14:ligatures w14:val="standardContextual"/>
              </w:rPr>
              <w:tab/>
            </w:r>
            <w:r w:rsidR="00BC240E" w:rsidRPr="00C31530">
              <w:rPr>
                <w:rStyle w:val="Hyperlink"/>
                <w:noProof/>
              </w:rPr>
              <w:t>Risks, contingencies and valuation judgements</w:t>
            </w:r>
            <w:r w:rsidR="00BC240E">
              <w:rPr>
                <w:noProof/>
                <w:webHidden/>
              </w:rPr>
              <w:tab/>
            </w:r>
            <w:r w:rsidR="00BC240E">
              <w:rPr>
                <w:noProof/>
                <w:webHidden/>
              </w:rPr>
              <w:fldChar w:fldCharType="begin"/>
            </w:r>
            <w:r w:rsidR="00BC240E">
              <w:rPr>
                <w:noProof/>
                <w:webHidden/>
              </w:rPr>
              <w:instrText xml:space="preserve"> PAGEREF _Toc149128911 \h </w:instrText>
            </w:r>
            <w:r w:rsidR="00BC240E">
              <w:rPr>
                <w:noProof/>
                <w:webHidden/>
              </w:rPr>
            </w:r>
            <w:r w:rsidR="00BC240E">
              <w:rPr>
                <w:noProof/>
                <w:webHidden/>
              </w:rPr>
              <w:fldChar w:fldCharType="separate"/>
            </w:r>
            <w:r w:rsidR="00BC240E">
              <w:rPr>
                <w:noProof/>
                <w:webHidden/>
              </w:rPr>
              <w:t>68</w:t>
            </w:r>
            <w:r w:rsidR="00BC240E">
              <w:rPr>
                <w:noProof/>
                <w:webHidden/>
              </w:rPr>
              <w:fldChar w:fldCharType="end"/>
            </w:r>
          </w:hyperlink>
        </w:p>
        <w:p w14:paraId="584E336D" w14:textId="47AA5C42" w:rsidR="00BC240E" w:rsidRDefault="00000000">
          <w:pPr>
            <w:pStyle w:val="TOC3"/>
            <w:rPr>
              <w:rFonts w:asciiTheme="minorHAnsi" w:eastAsiaTheme="minorEastAsia" w:hAnsiTheme="minorHAnsi" w:cstheme="minorBidi"/>
              <w:kern w:val="2"/>
              <w:sz w:val="22"/>
              <w:szCs w:val="22"/>
              <w14:ligatures w14:val="standardContextual"/>
            </w:rPr>
          </w:pPr>
          <w:hyperlink w:anchor="_Toc149128912" w:history="1">
            <w:r w:rsidR="00BC240E" w:rsidRPr="00C31530">
              <w:rPr>
                <w:rStyle w:val="Hyperlink"/>
              </w:rPr>
              <w:t>7.1</w:t>
            </w:r>
            <w:r w:rsidR="00BC240E">
              <w:rPr>
                <w:rFonts w:asciiTheme="minorHAnsi" w:eastAsiaTheme="minorEastAsia" w:hAnsiTheme="minorHAnsi" w:cstheme="minorBidi"/>
                <w:kern w:val="2"/>
                <w:sz w:val="22"/>
                <w:szCs w:val="22"/>
                <w14:ligatures w14:val="standardContextual"/>
              </w:rPr>
              <w:tab/>
            </w:r>
            <w:r w:rsidR="00BC240E" w:rsidRPr="00C31530">
              <w:rPr>
                <w:rStyle w:val="Hyperlink"/>
              </w:rPr>
              <w:t>Financial instruments specific disclosures</w:t>
            </w:r>
            <w:r w:rsidR="00BC240E">
              <w:rPr>
                <w:webHidden/>
              </w:rPr>
              <w:tab/>
            </w:r>
            <w:r w:rsidR="00BC240E">
              <w:rPr>
                <w:webHidden/>
              </w:rPr>
              <w:fldChar w:fldCharType="begin"/>
            </w:r>
            <w:r w:rsidR="00BC240E">
              <w:rPr>
                <w:webHidden/>
              </w:rPr>
              <w:instrText xml:space="preserve"> PAGEREF _Toc149128912 \h </w:instrText>
            </w:r>
            <w:r w:rsidR="00BC240E">
              <w:rPr>
                <w:webHidden/>
              </w:rPr>
            </w:r>
            <w:r w:rsidR="00BC240E">
              <w:rPr>
                <w:webHidden/>
              </w:rPr>
              <w:fldChar w:fldCharType="separate"/>
            </w:r>
            <w:r w:rsidR="00BC240E">
              <w:rPr>
                <w:webHidden/>
              </w:rPr>
              <w:t>68</w:t>
            </w:r>
            <w:r w:rsidR="00BC240E">
              <w:rPr>
                <w:webHidden/>
              </w:rPr>
              <w:fldChar w:fldCharType="end"/>
            </w:r>
          </w:hyperlink>
        </w:p>
        <w:p w14:paraId="4B17B670" w14:textId="012268FD" w:rsidR="00BC240E" w:rsidRDefault="00000000">
          <w:pPr>
            <w:pStyle w:val="TOC3"/>
            <w:rPr>
              <w:rFonts w:asciiTheme="minorHAnsi" w:eastAsiaTheme="minorEastAsia" w:hAnsiTheme="minorHAnsi" w:cstheme="minorBidi"/>
              <w:kern w:val="2"/>
              <w:sz w:val="22"/>
              <w:szCs w:val="22"/>
              <w14:ligatures w14:val="standardContextual"/>
            </w:rPr>
          </w:pPr>
          <w:hyperlink w:anchor="_Toc149128913" w:history="1">
            <w:r w:rsidR="00BC240E" w:rsidRPr="00C31530">
              <w:rPr>
                <w:rStyle w:val="Hyperlink"/>
              </w:rPr>
              <w:t>7.2</w:t>
            </w:r>
            <w:r w:rsidR="00BC240E">
              <w:rPr>
                <w:rFonts w:asciiTheme="minorHAnsi" w:eastAsiaTheme="minorEastAsia" w:hAnsiTheme="minorHAnsi" w:cstheme="minorBidi"/>
                <w:kern w:val="2"/>
                <w:sz w:val="22"/>
                <w:szCs w:val="22"/>
                <w14:ligatures w14:val="standardContextual"/>
              </w:rPr>
              <w:tab/>
            </w:r>
            <w:r w:rsidR="00BC240E" w:rsidRPr="00C31530">
              <w:rPr>
                <w:rStyle w:val="Hyperlink"/>
              </w:rPr>
              <w:t>Contingent assets and contingent liabilities</w:t>
            </w:r>
            <w:r w:rsidR="00BC240E">
              <w:rPr>
                <w:webHidden/>
              </w:rPr>
              <w:tab/>
            </w:r>
            <w:r w:rsidR="00BC240E">
              <w:rPr>
                <w:webHidden/>
              </w:rPr>
              <w:fldChar w:fldCharType="begin"/>
            </w:r>
            <w:r w:rsidR="00BC240E">
              <w:rPr>
                <w:webHidden/>
              </w:rPr>
              <w:instrText xml:space="preserve"> PAGEREF _Toc149128913 \h </w:instrText>
            </w:r>
            <w:r w:rsidR="00BC240E">
              <w:rPr>
                <w:webHidden/>
              </w:rPr>
            </w:r>
            <w:r w:rsidR="00BC240E">
              <w:rPr>
                <w:webHidden/>
              </w:rPr>
              <w:fldChar w:fldCharType="separate"/>
            </w:r>
            <w:r w:rsidR="00BC240E">
              <w:rPr>
                <w:webHidden/>
              </w:rPr>
              <w:t>73</w:t>
            </w:r>
            <w:r w:rsidR="00BC240E">
              <w:rPr>
                <w:webHidden/>
              </w:rPr>
              <w:fldChar w:fldCharType="end"/>
            </w:r>
          </w:hyperlink>
        </w:p>
        <w:p w14:paraId="67BEB85B" w14:textId="646443F2" w:rsidR="00BC240E" w:rsidRDefault="00000000">
          <w:pPr>
            <w:pStyle w:val="TOC3"/>
            <w:rPr>
              <w:rFonts w:asciiTheme="minorHAnsi" w:eastAsiaTheme="minorEastAsia" w:hAnsiTheme="minorHAnsi" w:cstheme="minorBidi"/>
              <w:kern w:val="2"/>
              <w:sz w:val="22"/>
              <w:szCs w:val="22"/>
              <w14:ligatures w14:val="standardContextual"/>
            </w:rPr>
          </w:pPr>
          <w:hyperlink w:anchor="_Toc149128914" w:history="1">
            <w:r w:rsidR="00BC240E" w:rsidRPr="00C31530">
              <w:rPr>
                <w:rStyle w:val="Hyperlink"/>
              </w:rPr>
              <w:t>7.3</w:t>
            </w:r>
            <w:r w:rsidR="00BC240E">
              <w:rPr>
                <w:rFonts w:asciiTheme="minorHAnsi" w:eastAsiaTheme="minorEastAsia" w:hAnsiTheme="minorHAnsi" w:cstheme="minorBidi"/>
                <w:kern w:val="2"/>
                <w:sz w:val="22"/>
                <w:szCs w:val="22"/>
                <w14:ligatures w14:val="standardContextual"/>
              </w:rPr>
              <w:tab/>
            </w:r>
            <w:r w:rsidR="00BC240E" w:rsidRPr="00C31530">
              <w:rPr>
                <w:rStyle w:val="Hyperlink"/>
              </w:rPr>
              <w:t>Fair value determination</w:t>
            </w:r>
            <w:r w:rsidR="00BC240E">
              <w:rPr>
                <w:webHidden/>
              </w:rPr>
              <w:tab/>
            </w:r>
            <w:r w:rsidR="00BC240E">
              <w:rPr>
                <w:webHidden/>
              </w:rPr>
              <w:fldChar w:fldCharType="begin"/>
            </w:r>
            <w:r w:rsidR="00BC240E">
              <w:rPr>
                <w:webHidden/>
              </w:rPr>
              <w:instrText xml:space="preserve"> PAGEREF _Toc149128914 \h </w:instrText>
            </w:r>
            <w:r w:rsidR="00BC240E">
              <w:rPr>
                <w:webHidden/>
              </w:rPr>
            </w:r>
            <w:r w:rsidR="00BC240E">
              <w:rPr>
                <w:webHidden/>
              </w:rPr>
              <w:fldChar w:fldCharType="separate"/>
            </w:r>
            <w:r w:rsidR="00BC240E">
              <w:rPr>
                <w:webHidden/>
              </w:rPr>
              <w:t>74</w:t>
            </w:r>
            <w:r w:rsidR="00BC240E">
              <w:rPr>
                <w:webHidden/>
              </w:rPr>
              <w:fldChar w:fldCharType="end"/>
            </w:r>
          </w:hyperlink>
        </w:p>
        <w:p w14:paraId="1AB37AD0" w14:textId="1C12EB2A" w:rsidR="00BC240E" w:rsidRDefault="00000000">
          <w:pPr>
            <w:pStyle w:val="TOC2"/>
            <w:rPr>
              <w:rFonts w:asciiTheme="minorHAnsi" w:eastAsiaTheme="minorEastAsia" w:hAnsiTheme="minorHAnsi" w:cstheme="minorBidi"/>
              <w:noProof/>
              <w:kern w:val="2"/>
              <w:sz w:val="22"/>
              <w:szCs w:val="22"/>
              <w14:ligatures w14:val="standardContextual"/>
            </w:rPr>
          </w:pPr>
          <w:hyperlink w:anchor="_Toc149128915" w:history="1">
            <w:r w:rsidR="00BC240E" w:rsidRPr="00C31530">
              <w:rPr>
                <w:rStyle w:val="Hyperlink"/>
                <w:noProof/>
              </w:rPr>
              <w:t>8.</w:t>
            </w:r>
            <w:r w:rsidR="00BC240E">
              <w:rPr>
                <w:rFonts w:asciiTheme="minorHAnsi" w:eastAsiaTheme="minorEastAsia" w:hAnsiTheme="minorHAnsi" w:cstheme="minorBidi"/>
                <w:noProof/>
                <w:kern w:val="2"/>
                <w:sz w:val="22"/>
                <w:szCs w:val="22"/>
                <w14:ligatures w14:val="standardContextual"/>
              </w:rPr>
              <w:tab/>
            </w:r>
            <w:r w:rsidR="00BC240E" w:rsidRPr="00C31530">
              <w:rPr>
                <w:rStyle w:val="Hyperlink"/>
                <w:noProof/>
              </w:rPr>
              <w:t>Other disclosures</w:t>
            </w:r>
            <w:r w:rsidR="00BC240E">
              <w:rPr>
                <w:noProof/>
                <w:webHidden/>
              </w:rPr>
              <w:tab/>
            </w:r>
            <w:r w:rsidR="00BC240E">
              <w:rPr>
                <w:noProof/>
                <w:webHidden/>
              </w:rPr>
              <w:fldChar w:fldCharType="begin"/>
            </w:r>
            <w:r w:rsidR="00BC240E">
              <w:rPr>
                <w:noProof/>
                <w:webHidden/>
              </w:rPr>
              <w:instrText xml:space="preserve"> PAGEREF _Toc149128915 \h </w:instrText>
            </w:r>
            <w:r w:rsidR="00BC240E">
              <w:rPr>
                <w:noProof/>
                <w:webHidden/>
              </w:rPr>
            </w:r>
            <w:r w:rsidR="00BC240E">
              <w:rPr>
                <w:noProof/>
                <w:webHidden/>
              </w:rPr>
              <w:fldChar w:fldCharType="separate"/>
            </w:r>
            <w:r w:rsidR="00BC240E">
              <w:rPr>
                <w:noProof/>
                <w:webHidden/>
              </w:rPr>
              <w:t>78</w:t>
            </w:r>
            <w:r w:rsidR="00BC240E">
              <w:rPr>
                <w:noProof/>
                <w:webHidden/>
              </w:rPr>
              <w:fldChar w:fldCharType="end"/>
            </w:r>
          </w:hyperlink>
        </w:p>
        <w:p w14:paraId="727B4BC9" w14:textId="1D41A2C3" w:rsidR="00BC240E" w:rsidRDefault="00000000">
          <w:pPr>
            <w:pStyle w:val="TOC3"/>
            <w:rPr>
              <w:rFonts w:asciiTheme="minorHAnsi" w:eastAsiaTheme="minorEastAsia" w:hAnsiTheme="minorHAnsi" w:cstheme="minorBidi"/>
              <w:kern w:val="2"/>
              <w:sz w:val="22"/>
              <w:szCs w:val="22"/>
              <w14:ligatures w14:val="standardContextual"/>
            </w:rPr>
          </w:pPr>
          <w:hyperlink w:anchor="_Toc149128916" w:history="1">
            <w:r w:rsidR="00BC240E" w:rsidRPr="00C31530">
              <w:rPr>
                <w:rStyle w:val="Hyperlink"/>
              </w:rPr>
              <w:t>8.1</w:t>
            </w:r>
            <w:r w:rsidR="00BC240E">
              <w:rPr>
                <w:rFonts w:asciiTheme="minorHAnsi" w:eastAsiaTheme="minorEastAsia" w:hAnsiTheme="minorHAnsi" w:cstheme="minorBidi"/>
                <w:kern w:val="2"/>
                <w:sz w:val="22"/>
                <w:szCs w:val="22"/>
                <w14:ligatures w14:val="standardContextual"/>
              </w:rPr>
              <w:tab/>
            </w:r>
            <w:r w:rsidR="00BC240E" w:rsidRPr="00C31530">
              <w:rPr>
                <w:rStyle w:val="Hyperlink"/>
              </w:rPr>
              <w:t>Ex-gratia expenses</w:t>
            </w:r>
            <w:r w:rsidR="00BC240E">
              <w:rPr>
                <w:webHidden/>
              </w:rPr>
              <w:tab/>
            </w:r>
            <w:r w:rsidR="00BC240E">
              <w:rPr>
                <w:webHidden/>
              </w:rPr>
              <w:fldChar w:fldCharType="begin"/>
            </w:r>
            <w:r w:rsidR="00BC240E">
              <w:rPr>
                <w:webHidden/>
              </w:rPr>
              <w:instrText xml:space="preserve"> PAGEREF _Toc149128916 \h </w:instrText>
            </w:r>
            <w:r w:rsidR="00BC240E">
              <w:rPr>
                <w:webHidden/>
              </w:rPr>
            </w:r>
            <w:r w:rsidR="00BC240E">
              <w:rPr>
                <w:webHidden/>
              </w:rPr>
              <w:fldChar w:fldCharType="separate"/>
            </w:r>
            <w:r w:rsidR="00BC240E">
              <w:rPr>
                <w:webHidden/>
              </w:rPr>
              <w:t>78</w:t>
            </w:r>
            <w:r w:rsidR="00BC240E">
              <w:rPr>
                <w:webHidden/>
              </w:rPr>
              <w:fldChar w:fldCharType="end"/>
            </w:r>
          </w:hyperlink>
        </w:p>
        <w:p w14:paraId="7F175022" w14:textId="7CF9A90B" w:rsidR="00BC240E" w:rsidRDefault="00000000">
          <w:pPr>
            <w:pStyle w:val="TOC3"/>
            <w:rPr>
              <w:rFonts w:asciiTheme="minorHAnsi" w:eastAsiaTheme="minorEastAsia" w:hAnsiTheme="minorHAnsi" w:cstheme="minorBidi"/>
              <w:kern w:val="2"/>
              <w:sz w:val="22"/>
              <w:szCs w:val="22"/>
              <w14:ligatures w14:val="standardContextual"/>
            </w:rPr>
          </w:pPr>
          <w:hyperlink w:anchor="_Toc149128917" w:history="1">
            <w:r w:rsidR="00BC240E" w:rsidRPr="00C31530">
              <w:rPr>
                <w:rStyle w:val="Hyperlink"/>
              </w:rPr>
              <w:t>8.2</w:t>
            </w:r>
            <w:r w:rsidR="00BC240E">
              <w:rPr>
                <w:rFonts w:asciiTheme="minorHAnsi" w:eastAsiaTheme="minorEastAsia" w:hAnsiTheme="minorHAnsi" w:cstheme="minorBidi"/>
                <w:kern w:val="2"/>
                <w:sz w:val="22"/>
                <w:szCs w:val="22"/>
                <w14:ligatures w14:val="standardContextual"/>
              </w:rPr>
              <w:tab/>
            </w:r>
            <w:r w:rsidR="00BC240E" w:rsidRPr="00C31530">
              <w:rPr>
                <w:rStyle w:val="Hyperlink"/>
              </w:rPr>
              <w:t>Other economic flows included in net result</w:t>
            </w:r>
            <w:r w:rsidR="00BC240E">
              <w:rPr>
                <w:webHidden/>
              </w:rPr>
              <w:tab/>
            </w:r>
            <w:r w:rsidR="00BC240E">
              <w:rPr>
                <w:webHidden/>
              </w:rPr>
              <w:fldChar w:fldCharType="begin"/>
            </w:r>
            <w:r w:rsidR="00BC240E">
              <w:rPr>
                <w:webHidden/>
              </w:rPr>
              <w:instrText xml:space="preserve"> PAGEREF _Toc149128917 \h </w:instrText>
            </w:r>
            <w:r w:rsidR="00BC240E">
              <w:rPr>
                <w:webHidden/>
              </w:rPr>
            </w:r>
            <w:r w:rsidR="00BC240E">
              <w:rPr>
                <w:webHidden/>
              </w:rPr>
              <w:fldChar w:fldCharType="separate"/>
            </w:r>
            <w:r w:rsidR="00BC240E">
              <w:rPr>
                <w:webHidden/>
              </w:rPr>
              <w:t>78</w:t>
            </w:r>
            <w:r w:rsidR="00BC240E">
              <w:rPr>
                <w:webHidden/>
              </w:rPr>
              <w:fldChar w:fldCharType="end"/>
            </w:r>
          </w:hyperlink>
        </w:p>
        <w:p w14:paraId="3C6A1AC5" w14:textId="246DF9EF" w:rsidR="00BC240E" w:rsidRDefault="00000000">
          <w:pPr>
            <w:pStyle w:val="TOC3"/>
            <w:rPr>
              <w:rFonts w:asciiTheme="minorHAnsi" w:eastAsiaTheme="minorEastAsia" w:hAnsiTheme="minorHAnsi" w:cstheme="minorBidi"/>
              <w:kern w:val="2"/>
              <w:sz w:val="22"/>
              <w:szCs w:val="22"/>
              <w14:ligatures w14:val="standardContextual"/>
            </w:rPr>
          </w:pPr>
          <w:hyperlink w:anchor="_Toc149128918" w:history="1">
            <w:r w:rsidR="00BC240E" w:rsidRPr="00C31530">
              <w:rPr>
                <w:rStyle w:val="Hyperlink"/>
              </w:rPr>
              <w:t>8.3</w:t>
            </w:r>
            <w:r w:rsidR="00BC240E">
              <w:rPr>
                <w:rFonts w:asciiTheme="minorHAnsi" w:eastAsiaTheme="minorEastAsia" w:hAnsiTheme="minorHAnsi" w:cstheme="minorBidi"/>
                <w:kern w:val="2"/>
                <w:sz w:val="22"/>
                <w:szCs w:val="22"/>
                <w14:ligatures w14:val="standardContextual"/>
              </w:rPr>
              <w:tab/>
            </w:r>
            <w:r w:rsidR="00BC240E" w:rsidRPr="00C31530">
              <w:rPr>
                <w:rStyle w:val="Hyperlink"/>
              </w:rPr>
              <w:t>Responsible persons</w:t>
            </w:r>
            <w:r w:rsidR="00BC240E">
              <w:rPr>
                <w:webHidden/>
              </w:rPr>
              <w:tab/>
            </w:r>
            <w:r w:rsidR="00BC240E">
              <w:rPr>
                <w:webHidden/>
              </w:rPr>
              <w:fldChar w:fldCharType="begin"/>
            </w:r>
            <w:r w:rsidR="00BC240E">
              <w:rPr>
                <w:webHidden/>
              </w:rPr>
              <w:instrText xml:space="preserve"> PAGEREF _Toc149128918 \h </w:instrText>
            </w:r>
            <w:r w:rsidR="00BC240E">
              <w:rPr>
                <w:webHidden/>
              </w:rPr>
            </w:r>
            <w:r w:rsidR="00BC240E">
              <w:rPr>
                <w:webHidden/>
              </w:rPr>
              <w:fldChar w:fldCharType="separate"/>
            </w:r>
            <w:r w:rsidR="00BC240E">
              <w:rPr>
                <w:webHidden/>
              </w:rPr>
              <w:t>79</w:t>
            </w:r>
            <w:r w:rsidR="00BC240E">
              <w:rPr>
                <w:webHidden/>
              </w:rPr>
              <w:fldChar w:fldCharType="end"/>
            </w:r>
          </w:hyperlink>
        </w:p>
        <w:p w14:paraId="4D91B921" w14:textId="41B46E30" w:rsidR="00BC240E" w:rsidRDefault="00000000">
          <w:pPr>
            <w:pStyle w:val="TOC3"/>
            <w:rPr>
              <w:rFonts w:asciiTheme="minorHAnsi" w:eastAsiaTheme="minorEastAsia" w:hAnsiTheme="minorHAnsi" w:cstheme="minorBidi"/>
              <w:kern w:val="2"/>
              <w:sz w:val="22"/>
              <w:szCs w:val="22"/>
              <w14:ligatures w14:val="standardContextual"/>
            </w:rPr>
          </w:pPr>
          <w:hyperlink w:anchor="_Toc149128919" w:history="1">
            <w:r w:rsidR="00BC240E" w:rsidRPr="00C31530">
              <w:rPr>
                <w:rStyle w:val="Hyperlink"/>
              </w:rPr>
              <w:t>8.4</w:t>
            </w:r>
            <w:r w:rsidR="00BC240E">
              <w:rPr>
                <w:rFonts w:asciiTheme="minorHAnsi" w:eastAsiaTheme="minorEastAsia" w:hAnsiTheme="minorHAnsi" w:cstheme="minorBidi"/>
                <w:kern w:val="2"/>
                <w:sz w:val="22"/>
                <w:szCs w:val="22"/>
                <w14:ligatures w14:val="standardContextual"/>
              </w:rPr>
              <w:tab/>
            </w:r>
            <w:r w:rsidR="00BC240E" w:rsidRPr="00C31530">
              <w:rPr>
                <w:rStyle w:val="Hyperlink"/>
              </w:rPr>
              <w:t>Remuneration of executives</w:t>
            </w:r>
            <w:r w:rsidR="00BC240E">
              <w:rPr>
                <w:webHidden/>
              </w:rPr>
              <w:tab/>
            </w:r>
            <w:r w:rsidR="00BC240E">
              <w:rPr>
                <w:webHidden/>
              </w:rPr>
              <w:fldChar w:fldCharType="begin"/>
            </w:r>
            <w:r w:rsidR="00BC240E">
              <w:rPr>
                <w:webHidden/>
              </w:rPr>
              <w:instrText xml:space="preserve"> PAGEREF _Toc149128919 \h </w:instrText>
            </w:r>
            <w:r w:rsidR="00BC240E">
              <w:rPr>
                <w:webHidden/>
              </w:rPr>
            </w:r>
            <w:r w:rsidR="00BC240E">
              <w:rPr>
                <w:webHidden/>
              </w:rPr>
              <w:fldChar w:fldCharType="separate"/>
            </w:r>
            <w:r w:rsidR="00BC240E">
              <w:rPr>
                <w:webHidden/>
              </w:rPr>
              <w:t>80</w:t>
            </w:r>
            <w:r w:rsidR="00BC240E">
              <w:rPr>
                <w:webHidden/>
              </w:rPr>
              <w:fldChar w:fldCharType="end"/>
            </w:r>
          </w:hyperlink>
        </w:p>
        <w:p w14:paraId="6A77FE5A" w14:textId="489435F5" w:rsidR="00BC240E" w:rsidRDefault="00000000">
          <w:pPr>
            <w:pStyle w:val="TOC3"/>
            <w:rPr>
              <w:rFonts w:asciiTheme="minorHAnsi" w:eastAsiaTheme="minorEastAsia" w:hAnsiTheme="minorHAnsi" w:cstheme="minorBidi"/>
              <w:kern w:val="2"/>
              <w:sz w:val="22"/>
              <w:szCs w:val="22"/>
              <w14:ligatures w14:val="standardContextual"/>
            </w:rPr>
          </w:pPr>
          <w:hyperlink w:anchor="_Toc149128920" w:history="1">
            <w:r w:rsidR="00BC240E" w:rsidRPr="00C31530">
              <w:rPr>
                <w:rStyle w:val="Hyperlink"/>
              </w:rPr>
              <w:t>8.5</w:t>
            </w:r>
            <w:r w:rsidR="00BC240E">
              <w:rPr>
                <w:rFonts w:asciiTheme="minorHAnsi" w:eastAsiaTheme="minorEastAsia" w:hAnsiTheme="minorHAnsi" w:cstheme="minorBidi"/>
                <w:kern w:val="2"/>
                <w:sz w:val="22"/>
                <w:szCs w:val="22"/>
                <w14:ligatures w14:val="standardContextual"/>
              </w:rPr>
              <w:tab/>
            </w:r>
            <w:r w:rsidR="00BC240E" w:rsidRPr="00C31530">
              <w:rPr>
                <w:rStyle w:val="Hyperlink"/>
              </w:rPr>
              <w:t>Related parties</w:t>
            </w:r>
            <w:r w:rsidR="00BC240E">
              <w:rPr>
                <w:webHidden/>
              </w:rPr>
              <w:tab/>
            </w:r>
            <w:r w:rsidR="00BC240E">
              <w:rPr>
                <w:webHidden/>
              </w:rPr>
              <w:fldChar w:fldCharType="begin"/>
            </w:r>
            <w:r w:rsidR="00BC240E">
              <w:rPr>
                <w:webHidden/>
              </w:rPr>
              <w:instrText xml:space="preserve"> PAGEREF _Toc149128920 \h </w:instrText>
            </w:r>
            <w:r w:rsidR="00BC240E">
              <w:rPr>
                <w:webHidden/>
              </w:rPr>
            </w:r>
            <w:r w:rsidR="00BC240E">
              <w:rPr>
                <w:webHidden/>
              </w:rPr>
              <w:fldChar w:fldCharType="separate"/>
            </w:r>
            <w:r w:rsidR="00BC240E">
              <w:rPr>
                <w:webHidden/>
              </w:rPr>
              <w:t>80</w:t>
            </w:r>
            <w:r w:rsidR="00BC240E">
              <w:rPr>
                <w:webHidden/>
              </w:rPr>
              <w:fldChar w:fldCharType="end"/>
            </w:r>
          </w:hyperlink>
        </w:p>
        <w:p w14:paraId="1865BAF5" w14:textId="49694483" w:rsidR="00BC240E" w:rsidRDefault="00000000">
          <w:pPr>
            <w:pStyle w:val="TOC3"/>
            <w:rPr>
              <w:rFonts w:asciiTheme="minorHAnsi" w:eastAsiaTheme="minorEastAsia" w:hAnsiTheme="minorHAnsi" w:cstheme="minorBidi"/>
              <w:kern w:val="2"/>
              <w:sz w:val="22"/>
              <w:szCs w:val="22"/>
              <w14:ligatures w14:val="standardContextual"/>
            </w:rPr>
          </w:pPr>
          <w:hyperlink w:anchor="_Toc149128921" w:history="1">
            <w:r w:rsidR="00BC240E" w:rsidRPr="00C31530">
              <w:rPr>
                <w:rStyle w:val="Hyperlink"/>
              </w:rPr>
              <w:t>8.6</w:t>
            </w:r>
            <w:r w:rsidR="00BC240E">
              <w:rPr>
                <w:rFonts w:asciiTheme="minorHAnsi" w:eastAsiaTheme="minorEastAsia" w:hAnsiTheme="minorHAnsi" w:cstheme="minorBidi"/>
                <w:kern w:val="2"/>
                <w:sz w:val="22"/>
                <w:szCs w:val="22"/>
                <w14:ligatures w14:val="standardContextual"/>
              </w:rPr>
              <w:tab/>
            </w:r>
            <w:r w:rsidR="00BC240E" w:rsidRPr="00C31530">
              <w:rPr>
                <w:rStyle w:val="Hyperlink"/>
              </w:rPr>
              <w:t>Remuneration of auditors</w:t>
            </w:r>
            <w:r w:rsidR="00BC240E">
              <w:rPr>
                <w:webHidden/>
              </w:rPr>
              <w:tab/>
            </w:r>
            <w:r w:rsidR="00BC240E">
              <w:rPr>
                <w:webHidden/>
              </w:rPr>
              <w:fldChar w:fldCharType="begin"/>
            </w:r>
            <w:r w:rsidR="00BC240E">
              <w:rPr>
                <w:webHidden/>
              </w:rPr>
              <w:instrText xml:space="preserve"> PAGEREF _Toc149128921 \h </w:instrText>
            </w:r>
            <w:r w:rsidR="00BC240E">
              <w:rPr>
                <w:webHidden/>
              </w:rPr>
            </w:r>
            <w:r w:rsidR="00BC240E">
              <w:rPr>
                <w:webHidden/>
              </w:rPr>
              <w:fldChar w:fldCharType="separate"/>
            </w:r>
            <w:r w:rsidR="00BC240E">
              <w:rPr>
                <w:webHidden/>
              </w:rPr>
              <w:t>83</w:t>
            </w:r>
            <w:r w:rsidR="00BC240E">
              <w:rPr>
                <w:webHidden/>
              </w:rPr>
              <w:fldChar w:fldCharType="end"/>
            </w:r>
          </w:hyperlink>
        </w:p>
        <w:p w14:paraId="11C210F0" w14:textId="5FAD1921" w:rsidR="00BC240E" w:rsidRDefault="00000000">
          <w:pPr>
            <w:pStyle w:val="TOC3"/>
            <w:rPr>
              <w:rFonts w:asciiTheme="minorHAnsi" w:eastAsiaTheme="minorEastAsia" w:hAnsiTheme="minorHAnsi" w:cstheme="minorBidi"/>
              <w:kern w:val="2"/>
              <w:sz w:val="22"/>
              <w:szCs w:val="22"/>
              <w14:ligatures w14:val="standardContextual"/>
            </w:rPr>
          </w:pPr>
          <w:hyperlink w:anchor="_Toc149128922" w:history="1">
            <w:r w:rsidR="00BC240E" w:rsidRPr="00C31530">
              <w:rPr>
                <w:rStyle w:val="Hyperlink"/>
              </w:rPr>
              <w:t>8.7</w:t>
            </w:r>
            <w:r w:rsidR="00BC240E">
              <w:rPr>
                <w:rFonts w:asciiTheme="minorHAnsi" w:eastAsiaTheme="minorEastAsia" w:hAnsiTheme="minorHAnsi" w:cstheme="minorBidi"/>
                <w:kern w:val="2"/>
                <w:sz w:val="22"/>
                <w:szCs w:val="22"/>
                <w14:ligatures w14:val="standardContextual"/>
              </w:rPr>
              <w:tab/>
            </w:r>
            <w:r w:rsidR="00BC240E" w:rsidRPr="00C31530">
              <w:rPr>
                <w:rStyle w:val="Hyperlink"/>
              </w:rPr>
              <w:t>Subsequent events</w:t>
            </w:r>
            <w:r w:rsidR="00BC240E">
              <w:rPr>
                <w:webHidden/>
              </w:rPr>
              <w:tab/>
            </w:r>
            <w:r w:rsidR="00BC240E">
              <w:rPr>
                <w:webHidden/>
              </w:rPr>
              <w:fldChar w:fldCharType="begin"/>
            </w:r>
            <w:r w:rsidR="00BC240E">
              <w:rPr>
                <w:webHidden/>
              </w:rPr>
              <w:instrText xml:space="preserve"> PAGEREF _Toc149128922 \h </w:instrText>
            </w:r>
            <w:r w:rsidR="00BC240E">
              <w:rPr>
                <w:webHidden/>
              </w:rPr>
            </w:r>
            <w:r w:rsidR="00BC240E">
              <w:rPr>
                <w:webHidden/>
              </w:rPr>
              <w:fldChar w:fldCharType="separate"/>
            </w:r>
            <w:r w:rsidR="00BC240E">
              <w:rPr>
                <w:webHidden/>
              </w:rPr>
              <w:t>83</w:t>
            </w:r>
            <w:r w:rsidR="00BC240E">
              <w:rPr>
                <w:webHidden/>
              </w:rPr>
              <w:fldChar w:fldCharType="end"/>
            </w:r>
          </w:hyperlink>
        </w:p>
        <w:p w14:paraId="5D10890C" w14:textId="2A7E4483" w:rsidR="00BC240E" w:rsidRDefault="00000000">
          <w:pPr>
            <w:pStyle w:val="TOC3"/>
            <w:rPr>
              <w:rFonts w:asciiTheme="minorHAnsi" w:eastAsiaTheme="minorEastAsia" w:hAnsiTheme="minorHAnsi" w:cstheme="minorBidi"/>
              <w:kern w:val="2"/>
              <w:sz w:val="22"/>
              <w:szCs w:val="22"/>
              <w14:ligatures w14:val="standardContextual"/>
            </w:rPr>
          </w:pPr>
          <w:hyperlink w:anchor="_Toc149128923" w:history="1">
            <w:r w:rsidR="00BC240E" w:rsidRPr="00C31530">
              <w:rPr>
                <w:rStyle w:val="Hyperlink"/>
              </w:rPr>
              <w:t>8.8</w:t>
            </w:r>
            <w:r w:rsidR="00BC240E">
              <w:rPr>
                <w:rFonts w:asciiTheme="minorHAnsi" w:eastAsiaTheme="minorEastAsia" w:hAnsiTheme="minorHAnsi" w:cstheme="minorBidi"/>
                <w:kern w:val="2"/>
                <w:sz w:val="22"/>
                <w:szCs w:val="22"/>
                <w14:ligatures w14:val="standardContextual"/>
              </w:rPr>
              <w:tab/>
            </w:r>
            <w:r w:rsidR="00BC240E" w:rsidRPr="00C31530">
              <w:rPr>
                <w:rStyle w:val="Hyperlink"/>
              </w:rPr>
              <w:t>Other accounting policies</w:t>
            </w:r>
            <w:r w:rsidR="00BC240E">
              <w:rPr>
                <w:webHidden/>
              </w:rPr>
              <w:tab/>
            </w:r>
            <w:r w:rsidR="00BC240E">
              <w:rPr>
                <w:webHidden/>
              </w:rPr>
              <w:fldChar w:fldCharType="begin"/>
            </w:r>
            <w:r w:rsidR="00BC240E">
              <w:rPr>
                <w:webHidden/>
              </w:rPr>
              <w:instrText xml:space="preserve"> PAGEREF _Toc149128923 \h </w:instrText>
            </w:r>
            <w:r w:rsidR="00BC240E">
              <w:rPr>
                <w:webHidden/>
              </w:rPr>
            </w:r>
            <w:r w:rsidR="00BC240E">
              <w:rPr>
                <w:webHidden/>
              </w:rPr>
              <w:fldChar w:fldCharType="separate"/>
            </w:r>
            <w:r w:rsidR="00BC240E">
              <w:rPr>
                <w:webHidden/>
              </w:rPr>
              <w:t>83</w:t>
            </w:r>
            <w:r w:rsidR="00BC240E">
              <w:rPr>
                <w:webHidden/>
              </w:rPr>
              <w:fldChar w:fldCharType="end"/>
            </w:r>
          </w:hyperlink>
        </w:p>
        <w:p w14:paraId="5E668499" w14:textId="1589CE6B" w:rsidR="00BC240E" w:rsidRDefault="00000000">
          <w:pPr>
            <w:pStyle w:val="TOC3"/>
            <w:rPr>
              <w:rFonts w:asciiTheme="minorHAnsi" w:eastAsiaTheme="minorEastAsia" w:hAnsiTheme="minorHAnsi" w:cstheme="minorBidi"/>
              <w:kern w:val="2"/>
              <w:sz w:val="22"/>
              <w:szCs w:val="22"/>
              <w14:ligatures w14:val="standardContextual"/>
            </w:rPr>
          </w:pPr>
          <w:hyperlink w:anchor="_Toc149128924" w:history="1">
            <w:r w:rsidR="00BC240E" w:rsidRPr="00C31530">
              <w:rPr>
                <w:rStyle w:val="Hyperlink"/>
              </w:rPr>
              <w:t>8.9</w:t>
            </w:r>
            <w:r w:rsidR="00BC240E">
              <w:rPr>
                <w:rFonts w:asciiTheme="minorHAnsi" w:eastAsiaTheme="minorEastAsia" w:hAnsiTheme="minorHAnsi" w:cstheme="minorBidi"/>
                <w:kern w:val="2"/>
                <w:sz w:val="22"/>
                <w:szCs w:val="22"/>
                <w14:ligatures w14:val="standardContextual"/>
              </w:rPr>
              <w:tab/>
            </w:r>
            <w:r w:rsidR="00BC240E" w:rsidRPr="00C31530">
              <w:rPr>
                <w:rStyle w:val="Hyperlink"/>
              </w:rPr>
              <w:t>Australian Accounting Standards issued that are not yet effective</w:t>
            </w:r>
            <w:r w:rsidR="00BC240E">
              <w:rPr>
                <w:webHidden/>
              </w:rPr>
              <w:tab/>
            </w:r>
            <w:r w:rsidR="00BC240E">
              <w:rPr>
                <w:webHidden/>
              </w:rPr>
              <w:fldChar w:fldCharType="begin"/>
            </w:r>
            <w:r w:rsidR="00BC240E">
              <w:rPr>
                <w:webHidden/>
              </w:rPr>
              <w:instrText xml:space="preserve"> PAGEREF _Toc149128924 \h </w:instrText>
            </w:r>
            <w:r w:rsidR="00BC240E">
              <w:rPr>
                <w:webHidden/>
              </w:rPr>
            </w:r>
            <w:r w:rsidR="00BC240E">
              <w:rPr>
                <w:webHidden/>
              </w:rPr>
              <w:fldChar w:fldCharType="separate"/>
            </w:r>
            <w:r w:rsidR="00BC240E">
              <w:rPr>
                <w:webHidden/>
              </w:rPr>
              <w:t>84</w:t>
            </w:r>
            <w:r w:rsidR="00BC240E">
              <w:rPr>
                <w:webHidden/>
              </w:rPr>
              <w:fldChar w:fldCharType="end"/>
            </w:r>
          </w:hyperlink>
        </w:p>
        <w:p w14:paraId="1DF9C95C" w14:textId="10D230F9" w:rsidR="00BC240E" w:rsidRDefault="00000000">
          <w:pPr>
            <w:pStyle w:val="TOC3"/>
            <w:rPr>
              <w:rFonts w:asciiTheme="minorHAnsi" w:eastAsiaTheme="minorEastAsia" w:hAnsiTheme="minorHAnsi" w:cstheme="minorBidi"/>
              <w:kern w:val="2"/>
              <w:sz w:val="22"/>
              <w:szCs w:val="22"/>
              <w14:ligatures w14:val="standardContextual"/>
            </w:rPr>
          </w:pPr>
          <w:hyperlink w:anchor="_Toc149128925" w:history="1">
            <w:r w:rsidR="00BC240E" w:rsidRPr="00C31530">
              <w:rPr>
                <w:rStyle w:val="Hyperlink"/>
              </w:rPr>
              <w:t>8.10</w:t>
            </w:r>
            <w:r w:rsidR="00BC240E">
              <w:rPr>
                <w:rFonts w:asciiTheme="minorHAnsi" w:eastAsiaTheme="minorEastAsia" w:hAnsiTheme="minorHAnsi" w:cstheme="minorBidi"/>
                <w:kern w:val="2"/>
                <w:sz w:val="22"/>
                <w:szCs w:val="22"/>
                <w14:ligatures w14:val="standardContextual"/>
              </w:rPr>
              <w:tab/>
            </w:r>
            <w:r w:rsidR="00BC240E" w:rsidRPr="00C31530">
              <w:rPr>
                <w:rStyle w:val="Hyperlink"/>
              </w:rPr>
              <w:t>Glossary of technical terms</w:t>
            </w:r>
            <w:r w:rsidR="00BC240E">
              <w:rPr>
                <w:webHidden/>
              </w:rPr>
              <w:tab/>
            </w:r>
            <w:r w:rsidR="00BC240E">
              <w:rPr>
                <w:webHidden/>
              </w:rPr>
              <w:fldChar w:fldCharType="begin"/>
            </w:r>
            <w:r w:rsidR="00BC240E">
              <w:rPr>
                <w:webHidden/>
              </w:rPr>
              <w:instrText xml:space="preserve"> PAGEREF _Toc149128925 \h </w:instrText>
            </w:r>
            <w:r w:rsidR="00BC240E">
              <w:rPr>
                <w:webHidden/>
              </w:rPr>
            </w:r>
            <w:r w:rsidR="00BC240E">
              <w:rPr>
                <w:webHidden/>
              </w:rPr>
              <w:fldChar w:fldCharType="separate"/>
            </w:r>
            <w:r w:rsidR="00BC240E">
              <w:rPr>
                <w:webHidden/>
              </w:rPr>
              <w:t>85</w:t>
            </w:r>
            <w:r w:rsidR="00BC240E">
              <w:rPr>
                <w:webHidden/>
              </w:rPr>
              <w:fldChar w:fldCharType="end"/>
            </w:r>
          </w:hyperlink>
        </w:p>
        <w:p w14:paraId="12AE97DB" w14:textId="1C0320F7" w:rsidR="00BC240E" w:rsidRDefault="00000000">
          <w:pPr>
            <w:pStyle w:val="TOC3"/>
            <w:rPr>
              <w:rFonts w:asciiTheme="minorHAnsi" w:eastAsiaTheme="minorEastAsia" w:hAnsiTheme="minorHAnsi" w:cstheme="minorBidi"/>
              <w:kern w:val="2"/>
              <w:sz w:val="22"/>
              <w:szCs w:val="22"/>
              <w14:ligatures w14:val="standardContextual"/>
            </w:rPr>
          </w:pPr>
          <w:hyperlink w:anchor="_Toc149128926" w:history="1">
            <w:r w:rsidR="00BC240E" w:rsidRPr="00C31530">
              <w:rPr>
                <w:rStyle w:val="Hyperlink"/>
              </w:rPr>
              <w:t>8.11</w:t>
            </w:r>
            <w:r w:rsidR="00BC240E">
              <w:rPr>
                <w:rFonts w:asciiTheme="minorHAnsi" w:eastAsiaTheme="minorEastAsia" w:hAnsiTheme="minorHAnsi" w:cstheme="minorBidi"/>
                <w:kern w:val="2"/>
                <w:sz w:val="22"/>
                <w:szCs w:val="22"/>
                <w14:ligatures w14:val="standardContextual"/>
              </w:rPr>
              <w:tab/>
            </w:r>
            <w:r w:rsidR="00BC240E" w:rsidRPr="00C31530">
              <w:rPr>
                <w:rStyle w:val="Hyperlink"/>
              </w:rPr>
              <w:t>Style conventions</w:t>
            </w:r>
            <w:r w:rsidR="00BC240E">
              <w:rPr>
                <w:webHidden/>
              </w:rPr>
              <w:tab/>
            </w:r>
            <w:r w:rsidR="00BC240E">
              <w:rPr>
                <w:webHidden/>
              </w:rPr>
              <w:fldChar w:fldCharType="begin"/>
            </w:r>
            <w:r w:rsidR="00BC240E">
              <w:rPr>
                <w:webHidden/>
              </w:rPr>
              <w:instrText xml:space="preserve"> PAGEREF _Toc149128926 \h </w:instrText>
            </w:r>
            <w:r w:rsidR="00BC240E">
              <w:rPr>
                <w:webHidden/>
              </w:rPr>
            </w:r>
            <w:r w:rsidR="00BC240E">
              <w:rPr>
                <w:webHidden/>
              </w:rPr>
              <w:fldChar w:fldCharType="separate"/>
            </w:r>
            <w:r w:rsidR="00BC240E">
              <w:rPr>
                <w:webHidden/>
              </w:rPr>
              <w:t>88</w:t>
            </w:r>
            <w:r w:rsidR="00BC240E">
              <w:rPr>
                <w:webHidden/>
              </w:rPr>
              <w:fldChar w:fldCharType="end"/>
            </w:r>
          </w:hyperlink>
        </w:p>
        <w:p w14:paraId="4F046055" w14:textId="09CCE4A8" w:rsidR="00BC240E" w:rsidRDefault="00000000">
          <w:pPr>
            <w:pStyle w:val="TOC1"/>
            <w:rPr>
              <w:rFonts w:asciiTheme="minorHAnsi" w:eastAsiaTheme="minorEastAsia" w:hAnsiTheme="minorHAnsi" w:cstheme="minorBidi"/>
              <w:kern w:val="2"/>
              <w:sz w:val="22"/>
              <w:szCs w:val="22"/>
              <w14:ligatures w14:val="standardContextual"/>
            </w:rPr>
          </w:pPr>
          <w:hyperlink w:anchor="_Toc149128927" w:history="1">
            <w:r w:rsidR="00BC240E" w:rsidRPr="00C31530">
              <w:rPr>
                <w:rStyle w:val="Hyperlink"/>
              </w:rPr>
              <w:t>Disclosure index</w:t>
            </w:r>
            <w:r w:rsidR="00BC240E">
              <w:rPr>
                <w:webHidden/>
              </w:rPr>
              <w:tab/>
            </w:r>
            <w:r w:rsidR="00BC240E">
              <w:rPr>
                <w:webHidden/>
              </w:rPr>
              <w:fldChar w:fldCharType="begin"/>
            </w:r>
            <w:r w:rsidR="00BC240E">
              <w:rPr>
                <w:webHidden/>
              </w:rPr>
              <w:instrText xml:space="preserve"> PAGEREF _Toc149128927 \h </w:instrText>
            </w:r>
            <w:r w:rsidR="00BC240E">
              <w:rPr>
                <w:webHidden/>
              </w:rPr>
            </w:r>
            <w:r w:rsidR="00BC240E">
              <w:rPr>
                <w:webHidden/>
              </w:rPr>
              <w:fldChar w:fldCharType="separate"/>
            </w:r>
            <w:r w:rsidR="00BC240E">
              <w:rPr>
                <w:webHidden/>
              </w:rPr>
              <w:t>89</w:t>
            </w:r>
            <w:r w:rsidR="00BC240E">
              <w:rPr>
                <w:webHidden/>
              </w:rPr>
              <w:fldChar w:fldCharType="end"/>
            </w:r>
          </w:hyperlink>
        </w:p>
        <w:p w14:paraId="75F08A6C" w14:textId="26E30D18" w:rsidR="00BC240E" w:rsidRDefault="00000000">
          <w:pPr>
            <w:pStyle w:val="TOC2"/>
            <w:rPr>
              <w:rFonts w:asciiTheme="minorHAnsi" w:eastAsiaTheme="minorEastAsia" w:hAnsiTheme="minorHAnsi" w:cstheme="minorBidi"/>
              <w:noProof/>
              <w:kern w:val="2"/>
              <w:sz w:val="22"/>
              <w:szCs w:val="22"/>
              <w14:ligatures w14:val="standardContextual"/>
            </w:rPr>
          </w:pPr>
          <w:hyperlink w:anchor="_Toc149128928" w:history="1">
            <w:r w:rsidR="00BC240E" w:rsidRPr="00C31530">
              <w:rPr>
                <w:rStyle w:val="Hyperlink"/>
                <w:noProof/>
              </w:rPr>
              <w:t>Statutory Disclosure and Financial Reporting Direction requirements</w:t>
            </w:r>
            <w:r w:rsidR="00BC240E">
              <w:rPr>
                <w:noProof/>
                <w:webHidden/>
              </w:rPr>
              <w:tab/>
            </w:r>
            <w:r w:rsidR="00BC240E">
              <w:rPr>
                <w:noProof/>
                <w:webHidden/>
              </w:rPr>
              <w:fldChar w:fldCharType="begin"/>
            </w:r>
            <w:r w:rsidR="00BC240E">
              <w:rPr>
                <w:noProof/>
                <w:webHidden/>
              </w:rPr>
              <w:instrText xml:space="preserve"> PAGEREF _Toc149128928 \h </w:instrText>
            </w:r>
            <w:r w:rsidR="00BC240E">
              <w:rPr>
                <w:noProof/>
                <w:webHidden/>
              </w:rPr>
            </w:r>
            <w:r w:rsidR="00BC240E">
              <w:rPr>
                <w:noProof/>
                <w:webHidden/>
              </w:rPr>
              <w:fldChar w:fldCharType="separate"/>
            </w:r>
            <w:r w:rsidR="00BC240E">
              <w:rPr>
                <w:noProof/>
                <w:webHidden/>
              </w:rPr>
              <w:t>89</w:t>
            </w:r>
            <w:r w:rsidR="00BC240E">
              <w:rPr>
                <w:noProof/>
                <w:webHidden/>
              </w:rPr>
              <w:fldChar w:fldCharType="end"/>
            </w:r>
          </w:hyperlink>
        </w:p>
        <w:p w14:paraId="27FB4081" w14:textId="397C05F0" w:rsidR="00BC240E" w:rsidRDefault="00000000">
          <w:pPr>
            <w:pStyle w:val="TOC3"/>
            <w:rPr>
              <w:rFonts w:asciiTheme="minorHAnsi" w:eastAsiaTheme="minorEastAsia" w:hAnsiTheme="minorHAnsi" w:cstheme="minorBidi"/>
              <w:kern w:val="2"/>
              <w:sz w:val="22"/>
              <w:szCs w:val="22"/>
              <w14:ligatures w14:val="standardContextual"/>
            </w:rPr>
          </w:pPr>
          <w:hyperlink w:anchor="_Toc149128929" w:history="1">
            <w:r w:rsidR="00BC240E" w:rsidRPr="00C31530">
              <w:rPr>
                <w:rStyle w:val="Hyperlink"/>
              </w:rPr>
              <w:t>Report of operations</w:t>
            </w:r>
            <w:r w:rsidR="00BC240E">
              <w:rPr>
                <w:webHidden/>
              </w:rPr>
              <w:tab/>
            </w:r>
            <w:r w:rsidR="00BC240E">
              <w:rPr>
                <w:webHidden/>
              </w:rPr>
              <w:fldChar w:fldCharType="begin"/>
            </w:r>
            <w:r w:rsidR="00BC240E">
              <w:rPr>
                <w:webHidden/>
              </w:rPr>
              <w:instrText xml:space="preserve"> PAGEREF _Toc149128929 \h </w:instrText>
            </w:r>
            <w:r w:rsidR="00BC240E">
              <w:rPr>
                <w:webHidden/>
              </w:rPr>
            </w:r>
            <w:r w:rsidR="00BC240E">
              <w:rPr>
                <w:webHidden/>
              </w:rPr>
              <w:fldChar w:fldCharType="separate"/>
            </w:r>
            <w:r w:rsidR="00BC240E">
              <w:rPr>
                <w:webHidden/>
              </w:rPr>
              <w:t>89</w:t>
            </w:r>
            <w:r w:rsidR="00BC240E">
              <w:rPr>
                <w:webHidden/>
              </w:rPr>
              <w:fldChar w:fldCharType="end"/>
            </w:r>
          </w:hyperlink>
        </w:p>
        <w:p w14:paraId="6CE664A9" w14:textId="25DB4F7F" w:rsidR="00BC240E" w:rsidRDefault="00000000">
          <w:pPr>
            <w:pStyle w:val="TOC3"/>
            <w:rPr>
              <w:rFonts w:asciiTheme="minorHAnsi" w:eastAsiaTheme="minorEastAsia" w:hAnsiTheme="minorHAnsi" w:cstheme="minorBidi"/>
              <w:kern w:val="2"/>
              <w:sz w:val="22"/>
              <w:szCs w:val="22"/>
              <w14:ligatures w14:val="standardContextual"/>
            </w:rPr>
          </w:pPr>
          <w:hyperlink w:anchor="_Toc149128930" w:history="1">
            <w:r w:rsidR="00BC240E" w:rsidRPr="00C31530">
              <w:rPr>
                <w:rStyle w:val="Hyperlink"/>
              </w:rPr>
              <w:t>Financial Statements</w:t>
            </w:r>
            <w:r w:rsidR="00BC240E">
              <w:rPr>
                <w:webHidden/>
              </w:rPr>
              <w:tab/>
            </w:r>
            <w:r w:rsidR="00BC240E">
              <w:rPr>
                <w:webHidden/>
              </w:rPr>
              <w:fldChar w:fldCharType="begin"/>
            </w:r>
            <w:r w:rsidR="00BC240E">
              <w:rPr>
                <w:webHidden/>
              </w:rPr>
              <w:instrText xml:space="preserve"> PAGEREF _Toc149128930 \h </w:instrText>
            </w:r>
            <w:r w:rsidR="00BC240E">
              <w:rPr>
                <w:webHidden/>
              </w:rPr>
            </w:r>
            <w:r w:rsidR="00BC240E">
              <w:rPr>
                <w:webHidden/>
              </w:rPr>
              <w:fldChar w:fldCharType="separate"/>
            </w:r>
            <w:r w:rsidR="00BC240E">
              <w:rPr>
                <w:webHidden/>
              </w:rPr>
              <w:t>90</w:t>
            </w:r>
            <w:r w:rsidR="00BC240E">
              <w:rPr>
                <w:webHidden/>
              </w:rPr>
              <w:fldChar w:fldCharType="end"/>
            </w:r>
          </w:hyperlink>
        </w:p>
        <w:p w14:paraId="5DB09264" w14:textId="40CE793D" w:rsidR="00BC240E" w:rsidRDefault="00000000">
          <w:pPr>
            <w:pStyle w:val="TOC2"/>
            <w:rPr>
              <w:rFonts w:asciiTheme="minorHAnsi" w:eastAsiaTheme="minorEastAsia" w:hAnsiTheme="minorHAnsi" w:cstheme="minorBidi"/>
              <w:noProof/>
              <w:kern w:val="2"/>
              <w:sz w:val="22"/>
              <w:szCs w:val="22"/>
              <w14:ligatures w14:val="standardContextual"/>
            </w:rPr>
          </w:pPr>
          <w:hyperlink w:anchor="_Toc149128931" w:history="1">
            <w:r w:rsidR="00BC240E" w:rsidRPr="00C31530">
              <w:rPr>
                <w:rStyle w:val="Hyperlink"/>
                <w:noProof/>
              </w:rPr>
              <w:t>Legislation</w:t>
            </w:r>
            <w:r w:rsidR="00BC240E">
              <w:rPr>
                <w:noProof/>
                <w:webHidden/>
              </w:rPr>
              <w:tab/>
            </w:r>
            <w:r w:rsidR="00BC240E">
              <w:rPr>
                <w:noProof/>
                <w:webHidden/>
              </w:rPr>
              <w:fldChar w:fldCharType="begin"/>
            </w:r>
            <w:r w:rsidR="00BC240E">
              <w:rPr>
                <w:noProof/>
                <w:webHidden/>
              </w:rPr>
              <w:instrText xml:space="preserve"> PAGEREF _Toc149128931 \h </w:instrText>
            </w:r>
            <w:r w:rsidR="00BC240E">
              <w:rPr>
                <w:noProof/>
                <w:webHidden/>
              </w:rPr>
            </w:r>
            <w:r w:rsidR="00BC240E">
              <w:rPr>
                <w:noProof/>
                <w:webHidden/>
              </w:rPr>
              <w:fldChar w:fldCharType="separate"/>
            </w:r>
            <w:r w:rsidR="00BC240E">
              <w:rPr>
                <w:noProof/>
                <w:webHidden/>
              </w:rPr>
              <w:t>91</w:t>
            </w:r>
            <w:r w:rsidR="00BC240E">
              <w:rPr>
                <w:noProof/>
                <w:webHidden/>
              </w:rPr>
              <w:fldChar w:fldCharType="end"/>
            </w:r>
          </w:hyperlink>
        </w:p>
        <w:p w14:paraId="4065C69C" w14:textId="59ECEEDA" w:rsidR="004C2C6A" w:rsidRDefault="004C2C6A" w:rsidP="004C2C6A">
          <w:r>
            <w:rPr>
              <w:b/>
              <w:bCs/>
              <w:noProof/>
              <w:lang w:val="en-US"/>
            </w:rPr>
            <w:fldChar w:fldCharType="end"/>
          </w:r>
        </w:p>
      </w:sdtContent>
    </w:sdt>
    <w:p w14:paraId="1773616D" w14:textId="77777777" w:rsidR="004C2C6A" w:rsidRDefault="004C2C6A">
      <w:pPr>
        <w:spacing w:line="240" w:lineRule="auto"/>
        <w:rPr>
          <w:rFonts w:eastAsia="Cambria"/>
          <w:highlight w:val="yellow"/>
        </w:rPr>
      </w:pPr>
      <w:r>
        <w:rPr>
          <w:highlight w:val="yellow"/>
        </w:rPr>
        <w:br w:type="page"/>
      </w:r>
    </w:p>
    <w:p w14:paraId="4EFC1717" w14:textId="77777777" w:rsidR="007F54FB" w:rsidRDefault="007F54FB" w:rsidP="00C951F1">
      <w:pPr>
        <w:pStyle w:val="Heading1"/>
      </w:pPr>
      <w:bookmarkStart w:id="59" w:name="_Toc141973768"/>
      <w:bookmarkStart w:id="60" w:name="_Toc144328016"/>
      <w:bookmarkStart w:id="61" w:name="_Ref149128151"/>
      <w:bookmarkStart w:id="62" w:name="_Toc149128817"/>
      <w:bookmarkEnd w:id="58"/>
      <w:r w:rsidRPr="00247DDD">
        <w:lastRenderedPageBreak/>
        <w:t xml:space="preserve">Board Chair </w:t>
      </w:r>
      <w:bookmarkEnd w:id="59"/>
      <w:r w:rsidRPr="00247DDD">
        <w:t>foreword</w:t>
      </w:r>
      <w:bookmarkEnd w:id="60"/>
      <w:bookmarkEnd w:id="61"/>
      <w:bookmarkEnd w:id="62"/>
    </w:p>
    <w:p w14:paraId="458EEDC8" w14:textId="15009810" w:rsidR="007F54FB" w:rsidRPr="00247DDD" w:rsidRDefault="007F54FB" w:rsidP="007F54FB">
      <w:pPr>
        <w:pStyle w:val="BodyText"/>
      </w:pPr>
      <w:r w:rsidRPr="00247DDD">
        <w:t>On any measure, Suburban Rail Loop</w:t>
      </w:r>
      <w:r w:rsidR="00EA5A92">
        <w:t xml:space="preserve"> (SRL)</w:t>
      </w:r>
      <w:r w:rsidRPr="00247DDD">
        <w:t xml:space="preserve"> is one of the biggest, most ambitious and most transformational projects anywhere in the world.  </w:t>
      </w:r>
    </w:p>
    <w:p w14:paraId="1744E85A" w14:textId="77777777" w:rsidR="007F54FB" w:rsidRPr="00247DDD" w:rsidRDefault="007F54FB" w:rsidP="007F54FB">
      <w:pPr>
        <w:pStyle w:val="BodyText"/>
      </w:pPr>
      <w:r w:rsidRPr="00247DDD">
        <w:t>It will not only transform Victoria’s public transport network and change the way we move around Melbourne and Victoria – it will also recalibrate how we grow in the decades ahead to safeguard our prized quality of life.</w:t>
      </w:r>
    </w:p>
    <w:p w14:paraId="49927E3D" w14:textId="2132C297" w:rsidR="007F54FB" w:rsidRPr="00247DDD" w:rsidRDefault="007F54FB" w:rsidP="007F54FB">
      <w:pPr>
        <w:pStyle w:val="BodyText"/>
      </w:pPr>
      <w:r w:rsidRPr="00247DDD">
        <w:t xml:space="preserve">Construction </w:t>
      </w:r>
      <w:r w:rsidR="00D57D6F" w:rsidRPr="00247DDD">
        <w:t xml:space="preserve">of </w:t>
      </w:r>
      <w:r w:rsidR="00D57D6F">
        <w:t>Suburban</w:t>
      </w:r>
      <w:r w:rsidR="00EA5A92">
        <w:t xml:space="preserve"> Rail Loop</w:t>
      </w:r>
      <w:r w:rsidRPr="00247DDD">
        <w:t xml:space="preserve"> East from Cheltenham to Box Hill has been underway since June 2022, and the coming 12 months will see works along the rail corridor continue to ramp up. </w:t>
      </w:r>
    </w:p>
    <w:p w14:paraId="1401D72F" w14:textId="1455CC04" w:rsidR="007F54FB" w:rsidRPr="00247DDD" w:rsidRDefault="007F54FB" w:rsidP="007F54FB">
      <w:pPr>
        <w:pStyle w:val="BodyText"/>
      </w:pPr>
      <w:r w:rsidRPr="00247DDD">
        <w:t>Beyond the significant daily travel benefits for Victorians,</w:t>
      </w:r>
      <w:r w:rsidR="00E40E55">
        <w:t xml:space="preserve"> Suburban Rail Loop</w:t>
      </w:r>
      <w:r w:rsidRPr="00247DDD">
        <w:t xml:space="preserve"> opens up extraordinary potential for the attraction of investment and new opportunities around the new underground stations. These broader areas around the stations, or</w:t>
      </w:r>
      <w:r w:rsidR="00E40E55">
        <w:t xml:space="preserve"> Suburban Rail Loop</w:t>
      </w:r>
      <w:r w:rsidRPr="00247DDD">
        <w:t xml:space="preserve"> precincts, will encourage more affordable and diverse housing choices through the middle suburbs, giving more people better access to health, jobs and study opportunities – all close to home and close to world-class public transport.  </w:t>
      </w:r>
    </w:p>
    <w:p w14:paraId="25A8E491" w14:textId="77777777" w:rsidR="007F54FB" w:rsidRPr="00247DDD" w:rsidRDefault="007F54FB" w:rsidP="007F54FB">
      <w:pPr>
        <w:pStyle w:val="BodyText"/>
      </w:pPr>
      <w:r w:rsidRPr="00247DDD">
        <w:t xml:space="preserve">SRL precincts will be vibrant places for people to live, learn, work and play – and smart places for business to invest, expand and innovate. </w:t>
      </w:r>
    </w:p>
    <w:p w14:paraId="5B5554E2" w14:textId="77777777" w:rsidR="007F54FB" w:rsidRPr="00247DDD" w:rsidRDefault="007F54FB" w:rsidP="007F54FB">
      <w:pPr>
        <w:pStyle w:val="BodyText"/>
      </w:pPr>
      <w:r w:rsidRPr="00247DDD">
        <w:t xml:space="preserve">With Melbourne’s population expected to reach around nine million by the 2050s, we need to build infrastructure now that will help catalyse real change in how our city is growing. </w:t>
      </w:r>
    </w:p>
    <w:p w14:paraId="73A64381" w14:textId="61C0B430" w:rsidR="007F54FB" w:rsidRPr="00247DDD" w:rsidRDefault="007F54FB" w:rsidP="007F54FB">
      <w:pPr>
        <w:pStyle w:val="BodyText"/>
      </w:pPr>
      <w:r w:rsidRPr="00247DDD">
        <w:t>This Annual Report illustrates the significant progress made to deliver</w:t>
      </w:r>
      <w:r w:rsidR="00E40E55">
        <w:t xml:space="preserve"> Suburban Rail Loop</w:t>
      </w:r>
      <w:r w:rsidRPr="00247DDD">
        <w:t xml:space="preserve"> to date, and our goals and priorities for the short and long term. </w:t>
      </w:r>
    </w:p>
    <w:p w14:paraId="4C78B129" w14:textId="6957A159" w:rsidR="007F54FB" w:rsidRPr="00247DDD" w:rsidRDefault="007F54FB" w:rsidP="007F54FB">
      <w:pPr>
        <w:pStyle w:val="BodyText"/>
      </w:pPr>
      <w:r w:rsidRPr="00247DDD">
        <w:t>The Victorian and Australian governments have invested a combined $14 billion in</w:t>
      </w:r>
      <w:r w:rsidR="00E40E55">
        <w:t xml:space="preserve"> Suburban Rail Loop</w:t>
      </w:r>
      <w:r w:rsidRPr="00247DDD">
        <w:t xml:space="preserve"> East to deliver early planning and construction, and to get major works underway. This is already delivering many hundreds of job and training opportunities, and the project will continue to support a long pipeline of employment over its delivery. </w:t>
      </w:r>
    </w:p>
    <w:p w14:paraId="4D315121" w14:textId="77777777" w:rsidR="007F54FB" w:rsidRPr="00247DDD" w:rsidRDefault="007F54FB" w:rsidP="007F54FB">
      <w:pPr>
        <w:pStyle w:val="BodyText"/>
      </w:pPr>
      <w:r w:rsidRPr="00247DDD">
        <w:t xml:space="preserve">I was delighted to join Suburban Rail Loop Authority (SRLA) as Chair in July 2023, and I am pleased to share the progress made throughout the past year, and the vision going forward. </w:t>
      </w:r>
    </w:p>
    <w:p w14:paraId="780233A7" w14:textId="7DD0DBA2" w:rsidR="007F54FB" w:rsidRPr="00247DDD" w:rsidRDefault="007F54FB" w:rsidP="007F54FB">
      <w:pPr>
        <w:pStyle w:val="BodyText"/>
      </w:pPr>
      <w:r w:rsidRPr="00247DDD">
        <w:t>The project team at</w:t>
      </w:r>
      <w:r w:rsidR="00353BB4">
        <w:t xml:space="preserve"> Suburban Rail Loop Authority</w:t>
      </w:r>
      <w:r w:rsidRPr="00247DDD">
        <w:t xml:space="preserve"> continues to be inspired and driven by the opportunity to deliver a project that will redefine Melbourne’s liveability, productivity and connectivity for future generations.</w:t>
      </w:r>
    </w:p>
    <w:p w14:paraId="0784979D" w14:textId="77777777" w:rsidR="007F54FB" w:rsidRPr="000E3080" w:rsidRDefault="007F54FB" w:rsidP="00D9329F">
      <w:pPr>
        <w:pStyle w:val="BodyTextBold"/>
        <w:rPr>
          <w:rStyle w:val="Bold"/>
        </w:rPr>
      </w:pPr>
      <w:r w:rsidRPr="000E3080">
        <w:rPr>
          <w:rStyle w:val="Bold"/>
        </w:rPr>
        <w:t xml:space="preserve">Responsible Body’s </w:t>
      </w:r>
      <w:r w:rsidRPr="00D9329F">
        <w:rPr>
          <w:rStyle w:val="Bold"/>
          <w:rFonts w:ascii="Arial Bold" w:hAnsi="Arial Bold"/>
          <w:b w:val="0"/>
        </w:rPr>
        <w:t>declaration</w:t>
      </w:r>
      <w:r w:rsidRPr="000E3080">
        <w:rPr>
          <w:rStyle w:val="Bold"/>
        </w:rPr>
        <w:t xml:space="preserve"> </w:t>
      </w:r>
    </w:p>
    <w:p w14:paraId="04B924F3" w14:textId="77777777" w:rsidR="007F54FB" w:rsidRPr="00247DDD" w:rsidRDefault="007F54FB" w:rsidP="007F54FB">
      <w:pPr>
        <w:pStyle w:val="BodyText"/>
      </w:pPr>
      <w:r w:rsidRPr="00247DDD">
        <w:t xml:space="preserve">In accordance with </w:t>
      </w:r>
      <w:r w:rsidRPr="00247DDD">
        <w:rPr>
          <w:i/>
        </w:rPr>
        <w:t>the Financial Management Act 1994</w:t>
      </w:r>
      <w:r w:rsidRPr="00247DDD">
        <w:t>, I am pleased to present Suburban Rail Loop Authority's Annual Report for the period 1 July 2022 to 30 June 2023.</w:t>
      </w:r>
    </w:p>
    <w:p w14:paraId="0CFA88EF" w14:textId="77777777" w:rsidR="007F54FB" w:rsidRPr="00247DDD" w:rsidRDefault="007F54FB" w:rsidP="000E3080">
      <w:pPr>
        <w:pStyle w:val="BodyText"/>
        <w:spacing w:before="800"/>
        <w:rPr>
          <w:b/>
        </w:rPr>
      </w:pPr>
      <w:r w:rsidRPr="00247DDD">
        <w:t>The Hon. James Merlino</w:t>
      </w:r>
      <w:r w:rsidRPr="00247DDD">
        <w:br/>
        <w:t>Chair, Suburban Rail Loop Authority</w:t>
      </w:r>
    </w:p>
    <w:p w14:paraId="1F2231DD" w14:textId="77777777" w:rsidR="007F54FB" w:rsidRPr="00247DDD" w:rsidRDefault="007F54FB" w:rsidP="00C951F1">
      <w:pPr>
        <w:pStyle w:val="Heading1"/>
      </w:pPr>
      <w:bookmarkStart w:id="63" w:name="_Toc141973769"/>
      <w:bookmarkStart w:id="64" w:name="_Toc144328017"/>
      <w:bookmarkStart w:id="65" w:name="_Toc149128818"/>
      <w:r w:rsidRPr="00247DDD">
        <w:lastRenderedPageBreak/>
        <w:t>Chief Executive Officer foreword</w:t>
      </w:r>
      <w:bookmarkEnd w:id="63"/>
      <w:bookmarkEnd w:id="64"/>
      <w:bookmarkEnd w:id="65"/>
    </w:p>
    <w:p w14:paraId="06563677" w14:textId="77777777" w:rsidR="007F54FB" w:rsidRPr="00247DDD" w:rsidRDefault="007F54FB" w:rsidP="007F54FB">
      <w:pPr>
        <w:pStyle w:val="BodyText"/>
        <w:rPr>
          <w:rStyle w:val="Emphasis"/>
        </w:rPr>
      </w:pPr>
      <w:r w:rsidRPr="00247DDD">
        <w:rPr>
          <w:rStyle w:val="Emphasis"/>
        </w:rPr>
        <w:t xml:space="preserve">Suburban Rail Loop is a project for all Victorians.  </w:t>
      </w:r>
    </w:p>
    <w:p w14:paraId="34742403" w14:textId="77777777" w:rsidR="007F54FB" w:rsidRPr="00247DDD" w:rsidRDefault="007F54FB" w:rsidP="007F54FB">
      <w:pPr>
        <w:pStyle w:val="BodyText"/>
        <w:rPr>
          <w:rStyle w:val="Emphasis"/>
        </w:rPr>
      </w:pPr>
      <w:r w:rsidRPr="00247DDD">
        <w:rPr>
          <w:rStyle w:val="Emphasis"/>
        </w:rPr>
        <w:t xml:space="preserve">Our purpose is to deliver this integrated transport and precinct planning project to ensure Melbourne is future ready and will maintain its renowned liveability in the decades ahead, with a rail network fit for a global metropolitan city. </w:t>
      </w:r>
    </w:p>
    <w:p w14:paraId="66964414" w14:textId="494ED1A5" w:rsidR="007F54FB" w:rsidRPr="00247DDD" w:rsidRDefault="00F76C9A" w:rsidP="007F54FB">
      <w:pPr>
        <w:pStyle w:val="BodyText"/>
      </w:pPr>
      <w:r>
        <w:t>Suburban Rail Loop</w:t>
      </w:r>
      <w:r w:rsidR="007F54FB" w:rsidRPr="00247DDD">
        <w:t xml:space="preserve"> East trains, from Cheltenham to Box Hill, will be taking passengers in a little over a decade. Children who started prep this year will be using the new rail line and associated connections to get to university lectures, to work, to TAFE training, and to spend time with their family and friends. </w:t>
      </w:r>
    </w:p>
    <w:p w14:paraId="2DBEADED" w14:textId="77777777" w:rsidR="007F54FB" w:rsidRPr="00247DDD" w:rsidRDefault="007F54FB" w:rsidP="007F54FB">
      <w:pPr>
        <w:pStyle w:val="BodyText"/>
      </w:pPr>
      <w:r w:rsidRPr="00247DDD">
        <w:t>Across Australia, we are experiencing a housing availability and affordability crisis with limited options for many home-owners, renters and aspiring home-buyers. Many Australians are also concerned about where their children will be able to live and how older relatives will be able to sensibly downsize.</w:t>
      </w:r>
    </w:p>
    <w:p w14:paraId="07231DD7" w14:textId="77777777" w:rsidR="007F54FB" w:rsidRPr="00247DDD" w:rsidRDefault="007F54FB" w:rsidP="007F54FB">
      <w:pPr>
        <w:pStyle w:val="BodyText"/>
      </w:pPr>
      <w:r w:rsidRPr="00247DDD">
        <w:t xml:space="preserve">The Victorian Government has responded with a Housing Statement that includes a suite of reforms and other measures to create more opportunities and options for people to find the home that suits their needs. </w:t>
      </w:r>
    </w:p>
    <w:p w14:paraId="693C722E" w14:textId="514BF159" w:rsidR="007F54FB" w:rsidRPr="00247DDD" w:rsidRDefault="00F76C9A" w:rsidP="007F54FB">
      <w:pPr>
        <w:pStyle w:val="BodyText"/>
      </w:pPr>
      <w:r>
        <w:t>Suburban Rail Loop</w:t>
      </w:r>
      <w:r w:rsidR="007F54FB" w:rsidRPr="00247DDD">
        <w:t xml:space="preserve"> will play an important part in the solution, leveraging major transport infrastructure to reshape the way the city grows with an increased mix of housing in established areas close to good services, jobs and other opportunities and better access to increased health care and education services.</w:t>
      </w:r>
    </w:p>
    <w:p w14:paraId="4EF54DF0" w14:textId="17D96F7B" w:rsidR="007F54FB" w:rsidRPr="00247DDD" w:rsidRDefault="00F76C9A" w:rsidP="007F54FB">
      <w:pPr>
        <w:pStyle w:val="BodyText"/>
      </w:pPr>
      <w:r>
        <w:t>Suburban Rail Loop</w:t>
      </w:r>
      <w:r w:rsidR="007F54FB" w:rsidRPr="00247DDD">
        <w:t xml:space="preserve"> is progressing this at pace – with early planning, benchmarking and technical studies are underway to help plan for the broader areas around the new underground</w:t>
      </w:r>
      <w:r w:rsidR="00E40E55">
        <w:t xml:space="preserve"> Suburban Rail Loop</w:t>
      </w:r>
      <w:r w:rsidR="007F54FB" w:rsidRPr="00247DDD">
        <w:t xml:space="preserve"> stations. With formal structure planning commencing from late 2023, local residents, councils and our other key stakeholders will have further opportunities to contribute to a compelling vision for the future of these communities.  </w:t>
      </w:r>
    </w:p>
    <w:p w14:paraId="33BBDA5D" w14:textId="6A1781F0" w:rsidR="007F54FB" w:rsidRPr="00247DDD" w:rsidRDefault="007F54FB" w:rsidP="007F54FB">
      <w:pPr>
        <w:pStyle w:val="BodyText"/>
      </w:pPr>
      <w:r w:rsidRPr="00247DDD">
        <w:t>Critical construction milestones are also being met, with procurement of major contracts to deliver</w:t>
      </w:r>
      <w:r w:rsidR="00E40E55">
        <w:t xml:space="preserve"> Suburban Rail Loop</w:t>
      </w:r>
      <w:r w:rsidRPr="00247DDD">
        <w:t xml:space="preserve"> East now well advanced. The first tunnelling contract is expected to be awarded in late 2023, with the second to follow in 2024. Expressions of interest for the line-wide package to deliver signalling systems, the new fleet of</w:t>
      </w:r>
      <w:r w:rsidR="00E40E55">
        <w:t xml:space="preserve"> Suburban Rail Loop</w:t>
      </w:r>
      <w:r w:rsidRPr="00247DDD">
        <w:t xml:space="preserve"> trains and operations of the network are now closed, with release of the Request for Proposals expected in early 2024. </w:t>
      </w:r>
    </w:p>
    <w:p w14:paraId="48B4E406" w14:textId="77777777" w:rsidR="007F54FB" w:rsidRPr="00247DDD" w:rsidRDefault="007F54FB" w:rsidP="007F54FB">
      <w:pPr>
        <w:pStyle w:val="BodyText"/>
      </w:pPr>
      <w:r w:rsidRPr="00247DDD">
        <w:t xml:space="preserve">In preparation for delivery of major contracts, our early works are continuing to ramp up with sites now established at Box Hill, Clayton, Burwood and at the Southern Stabling Yard. These utility and site preparatory works will pave the way for tunnel boring to commence in 2026. </w:t>
      </w:r>
    </w:p>
    <w:p w14:paraId="5E9C8388" w14:textId="77777777" w:rsidR="007F54FB" w:rsidRPr="00247DDD" w:rsidRDefault="007F54FB" w:rsidP="007F54FB">
      <w:pPr>
        <w:pStyle w:val="BodyText"/>
      </w:pPr>
      <w:r w:rsidRPr="00247DDD">
        <w:t>I’m delighted to deliver our Annual Report for 2022-2023 – a demonstration of the achievements to date and our goals as we set Suburban Rail Loop up for success.</w:t>
      </w:r>
    </w:p>
    <w:p w14:paraId="696A1B16" w14:textId="77777777" w:rsidR="007F54FB" w:rsidRPr="00247DDD" w:rsidRDefault="007F54FB" w:rsidP="000E3080">
      <w:pPr>
        <w:pStyle w:val="BodyText"/>
        <w:spacing w:before="800"/>
      </w:pPr>
      <w:r w:rsidRPr="00247DDD">
        <w:t>Frankie Carroll </w:t>
      </w:r>
      <w:r w:rsidRPr="00247DDD">
        <w:br/>
        <w:t>Chief Executive Officer, Suburban Rail Loop Authority</w:t>
      </w:r>
    </w:p>
    <w:p w14:paraId="19892A38" w14:textId="611C336A" w:rsidR="007F54FB" w:rsidRPr="000E3080" w:rsidRDefault="000E3080" w:rsidP="00F337C7">
      <w:pPr>
        <w:pStyle w:val="Heading1"/>
        <w:tabs>
          <w:tab w:val="left" w:pos="426"/>
        </w:tabs>
      </w:pPr>
      <w:bookmarkStart w:id="66" w:name="_Toc149128819"/>
      <w:r w:rsidRPr="000E3080">
        <w:lastRenderedPageBreak/>
        <w:t>1.</w:t>
      </w:r>
      <w:r w:rsidR="00F337C7">
        <w:tab/>
      </w:r>
      <w:r w:rsidRPr="000E3080">
        <w:t>Overview</w:t>
      </w:r>
      <w:bookmarkEnd w:id="66"/>
    </w:p>
    <w:p w14:paraId="4AFCB829" w14:textId="77777777" w:rsidR="007F54FB" w:rsidRDefault="007F54FB" w:rsidP="00C951F1">
      <w:pPr>
        <w:pStyle w:val="Heading2"/>
        <w:numPr>
          <w:ilvl w:val="0"/>
          <w:numId w:val="0"/>
        </w:numPr>
      </w:pPr>
      <w:bookmarkStart w:id="67" w:name="_Toc141973770"/>
      <w:bookmarkStart w:id="68" w:name="_Toc144328018"/>
      <w:bookmarkStart w:id="69" w:name="_Ref149127557"/>
      <w:bookmarkStart w:id="70" w:name="_Toc149128820"/>
      <w:r w:rsidRPr="00247DDD">
        <w:t>Suburban Rail Loop: Connecting suburbs</w:t>
      </w:r>
      <w:bookmarkEnd w:id="67"/>
      <w:r w:rsidRPr="00247DDD">
        <w:t>, creating jobs</w:t>
      </w:r>
      <w:bookmarkEnd w:id="68"/>
      <w:bookmarkEnd w:id="69"/>
      <w:bookmarkEnd w:id="70"/>
    </w:p>
    <w:p w14:paraId="2C4F980C" w14:textId="77777777" w:rsidR="007F54FB" w:rsidRPr="00247DDD" w:rsidRDefault="007F54FB" w:rsidP="007F54FB">
      <w:pPr>
        <w:pStyle w:val="BodyText"/>
        <w:rPr>
          <w:rStyle w:val="Emphasis"/>
        </w:rPr>
      </w:pPr>
      <w:r w:rsidRPr="00247DDD">
        <w:rPr>
          <w:rStyle w:val="Emphasis"/>
        </w:rPr>
        <w:t>Suburban Rail Loop is more than a rail line. It is a once-in-a-generation opportunity to shape the future liveability, productivity and connectivity of Melbourne.</w:t>
      </w:r>
    </w:p>
    <w:p w14:paraId="1BC405D0" w14:textId="77777777" w:rsidR="00964637" w:rsidRDefault="007F54FB" w:rsidP="007F54FB">
      <w:pPr>
        <w:pStyle w:val="BodyText"/>
      </w:pPr>
      <w:r w:rsidRPr="00247DDD">
        <w:t>Victoria is growing. By around the middle of the century, Melbourne will be home to about nine million people – a global city the size</w:t>
      </w:r>
      <w:r w:rsidRPr="00247DDD" w:rsidDel="009B7CAD">
        <w:t xml:space="preserve"> </w:t>
      </w:r>
      <w:r w:rsidRPr="00247DDD">
        <w:t>of London today. We need a public transport system to meet this challenge.</w:t>
      </w:r>
    </w:p>
    <w:p w14:paraId="1134428A" w14:textId="4A1FAE64" w:rsidR="007F54FB" w:rsidRPr="00247DDD" w:rsidRDefault="00964637" w:rsidP="007F54FB">
      <w:pPr>
        <w:pStyle w:val="BodyText"/>
      </w:pPr>
      <w:r>
        <w:t>Suburban</w:t>
      </w:r>
      <w:r w:rsidR="00353BB4">
        <w:t xml:space="preserve"> Rail Loop</w:t>
      </w:r>
      <w:r w:rsidR="007F54FB" w:rsidRPr="00247DDD">
        <w:t xml:space="preserve"> will connect communities and create thousands of jobs during construction. The 90-kilometre orbital rail line will link every major metro rail line from the Frankston line to the Werribee line, via Melbourne Airport, connecting people to jobs, education, medical care and retail across Melbourne’s suburbs.</w:t>
      </w:r>
    </w:p>
    <w:p w14:paraId="1CE96547" w14:textId="21F1E3CE" w:rsidR="007F54FB" w:rsidRPr="00247DDD" w:rsidRDefault="007F54FB" w:rsidP="007F54FB">
      <w:pPr>
        <w:pStyle w:val="BodyText"/>
      </w:pPr>
      <w:r w:rsidRPr="00247DDD">
        <w:t>Three transport super hubs at Clayton, Broadmeadows and Sunshine will connect regional services to</w:t>
      </w:r>
      <w:r w:rsidR="00E40E55">
        <w:t xml:space="preserve"> Suburban Rail Loop</w:t>
      </w:r>
      <w:r w:rsidRPr="00247DDD">
        <w:t>, so passengers outside Melbourne will not have to travel through the CBD to access employment opportunities, world-class hospitals and universities in the suburbs.</w:t>
      </w:r>
    </w:p>
    <w:p w14:paraId="40DF10A9" w14:textId="4D67C70A" w:rsidR="007F54FB" w:rsidRPr="00247DDD" w:rsidRDefault="007F54FB" w:rsidP="007F54FB">
      <w:pPr>
        <w:pStyle w:val="BodyText"/>
      </w:pPr>
      <w:r w:rsidRPr="00247DDD">
        <w:t>But</w:t>
      </w:r>
      <w:r w:rsidR="00E40E55">
        <w:t xml:space="preserve"> Suburban Rail Loop</w:t>
      </w:r>
      <w:r w:rsidRPr="00247DDD">
        <w:t xml:space="preserve"> is much more than a rail line. Beyond the transport connectivity,</w:t>
      </w:r>
      <w:r w:rsidR="00E40E55">
        <w:t xml:space="preserve"> Suburban Rail Loop</w:t>
      </w:r>
      <w:r w:rsidRPr="00247DDD">
        <w:t xml:space="preserve"> will deliver enormous social, economic and environmental benefits. It will recalibrate our growth in the decades ahead, reshaping Melbourne into a ‘city of centres’ and delivering on the vision set out in Plan Melbourne, a long-term plan to ensure Melbourne remains sustainable, productive and liveable.</w:t>
      </w:r>
    </w:p>
    <w:p w14:paraId="488F0241" w14:textId="63DFB430" w:rsidR="007F54FB" w:rsidRPr="00247DDD" w:rsidRDefault="00EA5A92" w:rsidP="007F54FB">
      <w:pPr>
        <w:pStyle w:val="BodyText"/>
      </w:pPr>
      <w:r>
        <w:t>Suburban Rail Loop Authority</w:t>
      </w:r>
      <w:r w:rsidR="007F54FB" w:rsidRPr="00247DDD">
        <w:t xml:space="preserve"> will help deliver the urban planning, amenities, open space and active transport links in</w:t>
      </w:r>
      <w:r w:rsidR="00E40E55">
        <w:t xml:space="preserve"> Suburban Rail Loop</w:t>
      </w:r>
      <w:r w:rsidR="007F54FB" w:rsidRPr="00247DDD">
        <w:t xml:space="preserve"> Precincts – supporting these communities to grow and thrive with the construction of the new rail line and the housing, businesses and development it will attract.</w:t>
      </w:r>
    </w:p>
    <w:p w14:paraId="31564FCE" w14:textId="1638DC27" w:rsidR="007F54FB" w:rsidRPr="00247DDD" w:rsidRDefault="00353BB4" w:rsidP="007F54FB">
      <w:pPr>
        <w:pStyle w:val="BodyText"/>
      </w:pPr>
      <w:r>
        <w:t>Suburban Rail Loop</w:t>
      </w:r>
      <w:r w:rsidR="007F54FB" w:rsidRPr="00247DDD">
        <w:t xml:space="preserve"> will be delivered in stages over several decades:</w:t>
      </w:r>
    </w:p>
    <w:p w14:paraId="574063A8" w14:textId="026407AF" w:rsidR="007F54FB" w:rsidRPr="00247DDD" w:rsidRDefault="00353BB4" w:rsidP="007F54FB">
      <w:pPr>
        <w:pStyle w:val="ListNumber"/>
      </w:pPr>
      <w:r>
        <w:t>Suburban Rail Loop</w:t>
      </w:r>
      <w:r w:rsidR="007F54FB" w:rsidRPr="00247DDD">
        <w:t xml:space="preserve"> East –</w:t>
      </w:r>
      <w:r w:rsidR="007F54FB" w:rsidRPr="00247DDD" w:rsidDel="00177AEA">
        <w:t xml:space="preserve"> </w:t>
      </w:r>
      <w:r w:rsidR="007F54FB" w:rsidRPr="00247DDD">
        <w:t>Cheltenham to Box Hill, with 26 kilometres of twin tunnels, six new underground stations and precinct planning, is</w:t>
      </w:r>
      <w:r w:rsidR="00494E4F">
        <w:t xml:space="preserve"> Suburban Rail Loop Authority</w:t>
      </w:r>
      <w:r w:rsidR="007F54FB" w:rsidRPr="00247DDD">
        <w:t>’s focus. Construction is underway and trains will be running by 2035.</w:t>
      </w:r>
    </w:p>
    <w:p w14:paraId="5C3C0B5B" w14:textId="528783E3" w:rsidR="007F54FB" w:rsidRPr="00247DDD" w:rsidRDefault="00353BB4" w:rsidP="007F54FB">
      <w:pPr>
        <w:pStyle w:val="ListNumber"/>
      </w:pPr>
      <w:r>
        <w:t>Suburban Rail Loop</w:t>
      </w:r>
      <w:r w:rsidR="007F54FB" w:rsidRPr="00247DDD">
        <w:t xml:space="preserve"> North – Box Hill to Melbourne Airport, with seven stations and train services enabling direct access to the airport as well as faster travel times. The Broadmeadows transport super hub is located within this stage, which is set to be completed by 2053.</w:t>
      </w:r>
    </w:p>
    <w:p w14:paraId="068C8E69" w14:textId="33DB87F7" w:rsidR="007F54FB" w:rsidRPr="00247DDD" w:rsidRDefault="00353BB4" w:rsidP="007F54FB">
      <w:pPr>
        <w:pStyle w:val="ListNumber"/>
      </w:pPr>
      <w:r>
        <w:t>Suburban Rail Loop</w:t>
      </w:r>
      <w:r w:rsidR="007F54FB" w:rsidRPr="00247DDD">
        <w:t xml:space="preserve"> Airport – Sunshine to Melbourne Airport, is part of the </w:t>
      </w:r>
      <w:r w:rsidR="007F54FB" w:rsidRPr="00247DDD" w:rsidDel="0010006F">
        <w:t xml:space="preserve">Melbourne </w:t>
      </w:r>
      <w:r w:rsidR="007F54FB" w:rsidRPr="00247DDD">
        <w:t xml:space="preserve">Airport </w:t>
      </w:r>
      <w:r w:rsidR="007F54FB" w:rsidRPr="00247DDD" w:rsidDel="0010006F">
        <w:t xml:space="preserve">Rail </w:t>
      </w:r>
      <w:r w:rsidR="007F54FB" w:rsidRPr="00247DDD">
        <w:t>Project, which</w:t>
      </w:r>
      <w:r w:rsidR="007F54FB" w:rsidRPr="00247DDD" w:rsidDel="00F47CF4">
        <w:t xml:space="preserve"> </w:t>
      </w:r>
      <w:r w:rsidR="007F54FB" w:rsidRPr="00247DDD">
        <w:t>Rail Projects Victoria (RPV) is responsible for.</w:t>
      </w:r>
    </w:p>
    <w:p w14:paraId="593FF848" w14:textId="07FBD9D0" w:rsidR="007F54FB" w:rsidRPr="00247DDD" w:rsidRDefault="00353BB4" w:rsidP="007F54FB">
      <w:pPr>
        <w:pStyle w:val="ListNumber"/>
      </w:pPr>
      <w:r>
        <w:t>Suburban Rail Loop</w:t>
      </w:r>
      <w:r w:rsidR="007F54FB" w:rsidRPr="00247DDD">
        <w:t xml:space="preserve"> West – Sunshine to Werribee, connects to the transport super hub at Sunshine and is supported by other key infrastructure being delivered in the west.</w:t>
      </w:r>
      <w:r w:rsidR="00E40E55">
        <w:t xml:space="preserve"> Suburban Rail Loop</w:t>
      </w:r>
      <w:r w:rsidR="007F54FB" w:rsidRPr="00247DDD">
        <w:t xml:space="preserve"> West will be subject to further investigation, planning and development.</w:t>
      </w:r>
    </w:p>
    <w:p w14:paraId="0624CD75" w14:textId="1810750C" w:rsidR="007F54FB" w:rsidRPr="00247DDD" w:rsidRDefault="00353BB4" w:rsidP="007F54FB">
      <w:pPr>
        <w:pStyle w:val="BodyText"/>
      </w:pPr>
      <w:r>
        <w:t>Suburban Rail Loop</w:t>
      </w:r>
      <w:r w:rsidR="007F54FB" w:rsidRPr="00247DDD">
        <w:t xml:space="preserve"> will:</w:t>
      </w:r>
    </w:p>
    <w:p w14:paraId="4CEAB92D" w14:textId="77777777" w:rsidR="007F54FB" w:rsidRPr="00247DDD" w:rsidRDefault="007F54FB" w:rsidP="007F54FB">
      <w:pPr>
        <w:pStyle w:val="ListBullet"/>
      </w:pPr>
      <w:r w:rsidRPr="00247DDD">
        <w:t>Deliver up to 15 new stations and transform Melbourne’s public transport network.</w:t>
      </w:r>
    </w:p>
    <w:p w14:paraId="63CECB9C" w14:textId="77777777" w:rsidR="007F54FB" w:rsidRPr="00247DDD" w:rsidRDefault="007F54FB" w:rsidP="007F54FB">
      <w:pPr>
        <w:pStyle w:val="ListBullet"/>
      </w:pPr>
      <w:r w:rsidRPr="00247DDD">
        <w:t>Provide a ‘turn-up-and-go’ metro-style rail service on a high-tech fleet of trains, powered by 100 per cent renewable energy.</w:t>
      </w:r>
    </w:p>
    <w:p w14:paraId="0F661ED4" w14:textId="77777777" w:rsidR="007F54FB" w:rsidRPr="00247DDD" w:rsidRDefault="007F54FB" w:rsidP="007F54FB">
      <w:pPr>
        <w:pStyle w:val="ListBullet"/>
      </w:pPr>
      <w:r w:rsidRPr="00247DDD">
        <w:t>Deliver rail connections to Melbourne Airport.</w:t>
      </w:r>
    </w:p>
    <w:p w14:paraId="5BB967DB" w14:textId="77777777" w:rsidR="007F54FB" w:rsidRPr="00247DDD" w:rsidRDefault="007F54FB" w:rsidP="007F54FB">
      <w:pPr>
        <w:pStyle w:val="ListBullet"/>
      </w:pPr>
      <w:r w:rsidRPr="00247DDD">
        <w:t>Integrate existing Melbourne Metropolitan Rail Network (MMRN), road, tram, bus and active transport networks.</w:t>
      </w:r>
    </w:p>
    <w:p w14:paraId="72D22947" w14:textId="77777777" w:rsidR="007F54FB" w:rsidRPr="00247DDD" w:rsidRDefault="007F54FB" w:rsidP="007F54FB">
      <w:pPr>
        <w:pStyle w:val="ListBullet"/>
      </w:pPr>
      <w:r w:rsidRPr="00247DDD">
        <w:lastRenderedPageBreak/>
        <w:t>Deliver on Plan Melbourne objectives to transform Melbourne into a ‘city of centres’ with 20-minute neighbourhoods and more jobs closer to home.</w:t>
      </w:r>
    </w:p>
    <w:p w14:paraId="03867824" w14:textId="77777777" w:rsidR="007F54FB" w:rsidRPr="00247DDD" w:rsidRDefault="007F54FB" w:rsidP="007F54FB">
      <w:pPr>
        <w:pStyle w:val="ListBullet"/>
      </w:pPr>
      <w:r w:rsidRPr="00247DDD">
        <w:t>Establish cross suburb connections for fast and convenient travel between major employment, health, education and activity centres outside Melbourne’s CBD.</w:t>
      </w:r>
    </w:p>
    <w:p w14:paraId="58BBAD8E" w14:textId="77777777" w:rsidR="007F54FB" w:rsidRPr="00247DDD" w:rsidRDefault="007F54FB" w:rsidP="00001558">
      <w:pPr>
        <w:pStyle w:val="ListBullet"/>
        <w:numPr>
          <w:ilvl w:val="0"/>
          <w:numId w:val="12"/>
        </w:numPr>
      </w:pPr>
      <w:r w:rsidRPr="00247DDD">
        <w:t>Deliver new transport super hubs at Clayton and Broadmeadows and link to the super hub at Sunshine. These super hubs will connect regional passengers to the new orbital rail line, providing more direct and convenient journeys for regional passengers to destinations across the city.</w:t>
      </w:r>
    </w:p>
    <w:p w14:paraId="32FE0E6F" w14:textId="5D43C28D" w:rsidR="007F54FB" w:rsidRPr="00247DDD" w:rsidRDefault="007F54FB" w:rsidP="007F54FB">
      <w:pPr>
        <w:pStyle w:val="ListBullet"/>
      </w:pPr>
      <w:r w:rsidRPr="00247DDD">
        <w:t>Unlock new possibilities in the broader areas around new</w:t>
      </w:r>
      <w:r w:rsidR="00E40E55">
        <w:t xml:space="preserve"> Suburban Rail Loop</w:t>
      </w:r>
      <w:r w:rsidRPr="00247DDD">
        <w:t xml:space="preserve"> stations through a range of placemaking initiatives, including</w:t>
      </w:r>
      <w:r w:rsidRPr="00247DDD" w:rsidDel="005F52F9">
        <w:t xml:space="preserve"> new </w:t>
      </w:r>
      <w:r w:rsidRPr="00247DDD">
        <w:t>and improved walking and cycling links, open and public space, and opportunities for more diverse housing options and businesses to locate near the new train stations.</w:t>
      </w:r>
    </w:p>
    <w:p w14:paraId="577C76BD" w14:textId="77777777" w:rsidR="007F54FB" w:rsidRPr="00247DDD" w:rsidRDefault="007F54FB" w:rsidP="007F54FB">
      <w:pPr>
        <w:pStyle w:val="ListBullet"/>
      </w:pPr>
      <w:r w:rsidRPr="00247DDD">
        <w:t>Boost the economic and employment potential of Melbourne’s National Employment and Innovation Clusters (NEICs) at Monash, La Trobe, Sunshine and Werribee, Metropolitan Activity Centres (MACs) such as Box Hill and Broadmeadows, Health and/or Education Precincts (HEPs) at Clayton and Heidelberg, and Major Activity Centres such as Cheltenham, Glen Waverley and Reservoir.</w:t>
      </w:r>
    </w:p>
    <w:p w14:paraId="5CE41643" w14:textId="617B3EBB" w:rsidR="007F54FB" w:rsidRDefault="007F54FB" w:rsidP="007F54FB">
      <w:pPr>
        <w:pStyle w:val="ListBullet"/>
      </w:pPr>
      <w:r w:rsidRPr="00247DDD">
        <w:t>Generate thousands of local job opportunities and help train the next generation of skilled workers. Construction of</w:t>
      </w:r>
      <w:r w:rsidR="00E40E55">
        <w:t xml:space="preserve"> Suburban Rail Loop</w:t>
      </w:r>
      <w:r w:rsidRPr="00247DDD">
        <w:t xml:space="preserve"> will support up to 24,000 jobs across the Victorian economy.</w:t>
      </w:r>
    </w:p>
    <w:p w14:paraId="3536EDDE" w14:textId="77777777" w:rsidR="007F54FB" w:rsidRPr="00247DDD" w:rsidRDefault="007F54FB" w:rsidP="007F54FB">
      <w:pPr>
        <w:pStyle w:val="BodyText"/>
        <w:rPr>
          <w:highlight w:val="yellow"/>
        </w:rPr>
        <w:sectPr w:rsidR="007F54FB" w:rsidRPr="00247DDD" w:rsidSect="00BC240E">
          <w:headerReference w:type="even" r:id="rId21"/>
          <w:headerReference w:type="default" r:id="rId22"/>
          <w:footerReference w:type="default" r:id="rId23"/>
          <w:headerReference w:type="first" r:id="rId24"/>
          <w:pgSz w:w="11906" w:h="16838"/>
          <w:pgMar w:top="1134" w:right="851" w:bottom="1134" w:left="1418" w:header="709" w:footer="709" w:gutter="0"/>
          <w:cols w:space="567"/>
          <w:docGrid w:linePitch="360"/>
        </w:sectPr>
      </w:pPr>
    </w:p>
    <w:p w14:paraId="17503C36" w14:textId="1E62739A" w:rsidR="007F54FB" w:rsidRPr="00247DDD" w:rsidRDefault="00353BB4" w:rsidP="003A02E8">
      <w:pPr>
        <w:pStyle w:val="Caption"/>
        <w:rPr>
          <w:highlight w:val="yellow"/>
        </w:rPr>
      </w:pPr>
      <w:r>
        <w:lastRenderedPageBreak/>
        <w:t>Suburban Rail Loop</w:t>
      </w:r>
      <w:r w:rsidR="00053225" w:rsidRPr="00053225">
        <w:t xml:space="preserve"> – an orbital rail line for Melbourne</w:t>
      </w:r>
    </w:p>
    <w:p w14:paraId="7C229FEE" w14:textId="77777777" w:rsidR="007F54FB" w:rsidRPr="00247DDD" w:rsidRDefault="007F54FB" w:rsidP="007F54FB">
      <w:pPr>
        <w:pStyle w:val="BodyText"/>
        <w:rPr>
          <w:i/>
          <w:highlight w:val="yellow"/>
        </w:rPr>
        <w:sectPr w:rsidR="007F54FB" w:rsidRPr="00247DDD" w:rsidSect="006E57F8">
          <w:pgSz w:w="16838" w:h="11906" w:orient="landscape"/>
          <w:pgMar w:top="1134" w:right="851" w:bottom="1134" w:left="1418" w:header="709" w:footer="709" w:gutter="0"/>
          <w:cols w:space="284"/>
          <w:docGrid w:linePitch="360"/>
        </w:sectPr>
      </w:pPr>
      <w:r w:rsidRPr="00247DDD">
        <w:rPr>
          <w:noProof/>
        </w:rPr>
        <w:drawing>
          <wp:inline distT="0" distB="0" distL="0" distR="0" wp14:anchorId="1176C542" wp14:editId="35BCA27E">
            <wp:extent cx="8704800" cy="5760000"/>
            <wp:effectExtent l="0" t="0" r="1270" b="0"/>
            <wp:docPr id="7" name="Picture 7" descr="Suburban Rail Loop map. Orbital rail line has four sections; Suburban Rail Loop East, Suburban Rail Loop North, Suburban Rail Loop Airport and Suburban Rail Loop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uburban Rail Loop map. Orbital rail line has four sections; Suburban Rail Loop East, Suburban Rail Loop North, Suburban Rail Loop Airport and Suburban Rail Loop West."/>
                    <pic:cNvPicPr/>
                  </pic:nvPicPr>
                  <pic:blipFill>
                    <a:blip r:embed="rId25">
                      <a:extLst>
                        <a:ext uri="{28A0092B-C50C-407E-A947-70E740481C1C}">
                          <a14:useLocalDpi xmlns:a14="http://schemas.microsoft.com/office/drawing/2010/main" val="0"/>
                        </a:ext>
                      </a:extLst>
                    </a:blip>
                    <a:stretch>
                      <a:fillRect/>
                    </a:stretch>
                  </pic:blipFill>
                  <pic:spPr>
                    <a:xfrm>
                      <a:off x="0" y="0"/>
                      <a:ext cx="8704800" cy="5760000"/>
                    </a:xfrm>
                    <a:prstGeom prst="rect">
                      <a:avLst/>
                    </a:prstGeom>
                  </pic:spPr>
                </pic:pic>
              </a:graphicData>
            </a:graphic>
          </wp:inline>
        </w:drawing>
      </w:r>
    </w:p>
    <w:p w14:paraId="575E7621" w14:textId="77777777" w:rsidR="007F54FB" w:rsidRPr="00247DDD" w:rsidRDefault="007F54FB" w:rsidP="00C951F1">
      <w:pPr>
        <w:pStyle w:val="Heading2"/>
        <w:numPr>
          <w:ilvl w:val="0"/>
          <w:numId w:val="0"/>
        </w:numPr>
      </w:pPr>
      <w:bookmarkStart w:id="71" w:name="_Toc141973772"/>
      <w:bookmarkStart w:id="72" w:name="_Toc144328020"/>
      <w:bookmarkStart w:id="73" w:name="_Ref149126913"/>
      <w:bookmarkStart w:id="74" w:name="_Toc149128821"/>
      <w:r w:rsidRPr="00247DDD">
        <w:lastRenderedPageBreak/>
        <w:t>Suburban Rail Loop Authority</w:t>
      </w:r>
      <w:bookmarkEnd w:id="71"/>
      <w:bookmarkEnd w:id="72"/>
      <w:bookmarkEnd w:id="73"/>
      <w:bookmarkEnd w:id="74"/>
    </w:p>
    <w:p w14:paraId="76D9E6FE" w14:textId="72F03BDE" w:rsidR="007F54FB" w:rsidRPr="00247DDD" w:rsidRDefault="00EA5A92" w:rsidP="007F54FB">
      <w:pPr>
        <w:pStyle w:val="BodyText"/>
      </w:pPr>
      <w:r>
        <w:t>Suburban Rail Loop Authority</w:t>
      </w:r>
      <w:r w:rsidR="007F54FB" w:rsidRPr="00247DDD">
        <w:t xml:space="preserve"> is established under the </w:t>
      </w:r>
      <w:r w:rsidR="007F54FB" w:rsidRPr="00247DDD">
        <w:rPr>
          <w:i/>
        </w:rPr>
        <w:t xml:space="preserve">Suburban Rail Loop Act 2021 </w:t>
      </w:r>
      <w:r w:rsidR="007F54FB" w:rsidRPr="00247DDD">
        <w:t>(SRL Act).</w:t>
      </w:r>
    </w:p>
    <w:p w14:paraId="207F96D6" w14:textId="0B2142DE" w:rsidR="007F54FB" w:rsidRPr="00247DDD" w:rsidRDefault="007F54FB" w:rsidP="007F54FB">
      <w:pPr>
        <w:pStyle w:val="BodyText"/>
      </w:pPr>
      <w:r w:rsidRPr="00247DDD">
        <w:t>The</w:t>
      </w:r>
      <w:r w:rsidR="00E40E55">
        <w:t xml:space="preserve"> Suburban Rail Loop</w:t>
      </w:r>
      <w:r w:rsidRPr="00247DDD">
        <w:t xml:space="preserve"> Act outlines the functions, powers and governance arrangements of the authority.</w:t>
      </w:r>
    </w:p>
    <w:p w14:paraId="59CA4D42" w14:textId="783EB51B" w:rsidR="007F54FB" w:rsidRPr="00247DDD" w:rsidRDefault="007F54FB" w:rsidP="007F54FB">
      <w:pPr>
        <w:pStyle w:val="BodyText"/>
      </w:pPr>
      <w:r w:rsidRPr="00247DDD">
        <w:t>The primary objective of</w:t>
      </w:r>
      <w:r w:rsidR="00494E4F">
        <w:t xml:space="preserve"> Suburban Rail Loop Authority</w:t>
      </w:r>
      <w:r w:rsidRPr="00247DDD">
        <w:t xml:space="preserve"> is to plan and deliver the Suburban Rail Loop program.</w:t>
      </w:r>
      <w:r w:rsidRPr="00247DDD">
        <w:rPr>
          <w:vertAlign w:val="superscript"/>
        </w:rPr>
        <w:t xml:space="preserve"> </w:t>
      </w:r>
      <w:r w:rsidRPr="00247DDD">
        <w:rPr>
          <w:vertAlign w:val="superscript"/>
        </w:rPr>
        <w:footnoteReference w:id="2"/>
      </w:r>
      <w:r w:rsidR="00494E4F">
        <w:t xml:space="preserve"> Suburban Rail Loop Authority</w:t>
      </w:r>
      <w:r w:rsidRPr="00247DDD">
        <w:t xml:space="preserve"> is governed by a board of directors that sets the authority’s strategic direction and priorities.  </w:t>
      </w:r>
    </w:p>
    <w:p w14:paraId="4102BBB0" w14:textId="3D349D33" w:rsidR="007F54FB" w:rsidRPr="00247DDD" w:rsidRDefault="007F54FB" w:rsidP="007F54FB">
      <w:pPr>
        <w:pStyle w:val="BodyText"/>
      </w:pPr>
      <w:r w:rsidRPr="00247DDD">
        <w:t>While an independent statutory authority,</w:t>
      </w:r>
      <w:r w:rsidR="00494E4F">
        <w:t xml:space="preserve"> Suburban Rail Loop Authority</w:t>
      </w:r>
      <w:r w:rsidRPr="00247DDD">
        <w:t xml:space="preserve"> contributes to Victorian Government’s Department of Transport and Planning (DTP) initiatives and its vision, which is: ‘Thriving places, connected communities.’</w:t>
      </w:r>
      <w:r w:rsidR="00494E4F">
        <w:t xml:space="preserve"> Suburban Rail Loop Authority</w:t>
      </w:r>
      <w:r w:rsidRPr="00247DDD">
        <w:t xml:space="preserve"> also contributes to the Victorian Government’s transport portfolio purpose statement of ‘Achieving safe, sustainable and integrated transport and land use outcomes for Victoria.’</w:t>
      </w:r>
    </w:p>
    <w:p w14:paraId="20E71932" w14:textId="1CCDE1F1" w:rsidR="007F54FB" w:rsidRPr="00247DDD" w:rsidRDefault="00EA5A92" w:rsidP="00D9329F">
      <w:pPr>
        <w:pStyle w:val="Heading3"/>
        <w:numPr>
          <w:ilvl w:val="0"/>
          <w:numId w:val="0"/>
        </w:numPr>
      </w:pPr>
      <w:bookmarkStart w:id="75" w:name="_Toc141973773"/>
      <w:bookmarkStart w:id="76" w:name="_Toc144328021"/>
      <w:bookmarkStart w:id="77" w:name="_Toc149128822"/>
      <w:r>
        <w:t>Suburban Rail Loop Authority</w:t>
      </w:r>
      <w:r w:rsidR="007F54FB" w:rsidRPr="00247DDD">
        <w:t>’s vision, purpose and objectives</w:t>
      </w:r>
      <w:bookmarkEnd w:id="75"/>
      <w:bookmarkEnd w:id="76"/>
      <w:bookmarkEnd w:id="77"/>
    </w:p>
    <w:p w14:paraId="5CBE46DD" w14:textId="60FB5109" w:rsidR="007F54FB" w:rsidRPr="00247DDD" w:rsidRDefault="00EA5A92" w:rsidP="007C6E63">
      <w:pPr>
        <w:pStyle w:val="Heading4"/>
        <w:numPr>
          <w:ilvl w:val="0"/>
          <w:numId w:val="0"/>
        </w:numPr>
      </w:pPr>
      <w:bookmarkStart w:id="78" w:name="_Toc136257626"/>
      <w:r>
        <w:t>Suburban Rail Loop Authority</w:t>
      </w:r>
      <w:r w:rsidR="007F54FB" w:rsidRPr="00247DDD">
        <w:t xml:space="preserve"> vision</w:t>
      </w:r>
      <w:bookmarkEnd w:id="78"/>
    </w:p>
    <w:p w14:paraId="0AB172DE" w14:textId="77777777" w:rsidR="007F54FB" w:rsidRPr="00247DDD" w:rsidRDefault="007F54FB" w:rsidP="007C6E63">
      <w:pPr>
        <w:pStyle w:val="BodyText"/>
      </w:pPr>
      <w:r w:rsidRPr="00247DDD">
        <w:t xml:space="preserve">A thriving global city, ready for the future. </w:t>
      </w:r>
    </w:p>
    <w:p w14:paraId="5490554F" w14:textId="56C7525D" w:rsidR="007F54FB" w:rsidRPr="00247DDD" w:rsidRDefault="00EA5A92" w:rsidP="007C6E63">
      <w:pPr>
        <w:pStyle w:val="Heading4"/>
        <w:numPr>
          <w:ilvl w:val="0"/>
          <w:numId w:val="0"/>
        </w:numPr>
      </w:pPr>
      <w:bookmarkStart w:id="79" w:name="_Toc112166007"/>
      <w:bookmarkStart w:id="80" w:name="_Toc112166143"/>
      <w:bookmarkStart w:id="81" w:name="_Toc136257627"/>
      <w:r>
        <w:t>Suburban Rail Loop Authority</w:t>
      </w:r>
      <w:r w:rsidR="007F54FB" w:rsidRPr="00247DDD">
        <w:t xml:space="preserve"> purpose</w:t>
      </w:r>
      <w:bookmarkEnd w:id="79"/>
      <w:bookmarkEnd w:id="80"/>
      <w:bookmarkEnd w:id="81"/>
    </w:p>
    <w:p w14:paraId="4025AD69" w14:textId="77777777" w:rsidR="007F54FB" w:rsidRPr="00247DDD" w:rsidRDefault="007F54FB" w:rsidP="007C6E63">
      <w:pPr>
        <w:pStyle w:val="BodyText"/>
      </w:pPr>
      <w:r w:rsidRPr="00247DDD">
        <w:t>We connect people and communities to enhance liveability and create opportunity.</w:t>
      </w:r>
    </w:p>
    <w:p w14:paraId="007A7CB3" w14:textId="0DAF015A" w:rsidR="007F54FB" w:rsidRPr="00247DDD" w:rsidRDefault="00EA5A92" w:rsidP="007F54FB">
      <w:pPr>
        <w:pStyle w:val="BodyText"/>
      </w:pPr>
      <w:r>
        <w:t>Suburban Rail Loop Authority</w:t>
      </w:r>
      <w:r w:rsidR="007F54FB" w:rsidRPr="00247DDD">
        <w:t>’s vision and purpose guide the current and future stages of the</w:t>
      </w:r>
      <w:r w:rsidR="00E40E55">
        <w:t xml:space="preserve"> Suburban Rail Loop</w:t>
      </w:r>
      <w:r w:rsidR="007F54FB" w:rsidRPr="00247DDD">
        <w:t xml:space="preserve"> program. They are based on the sentiment that it is not only about program delivery, but ensuring</w:t>
      </w:r>
      <w:r w:rsidR="00E40E55">
        <w:t xml:space="preserve"> Suburban Rail Loop</w:t>
      </w:r>
      <w:r w:rsidR="007F54FB" w:rsidRPr="00247DDD">
        <w:t>, as a transformational multi-generational program, plays an active role in shaping and connecting communities and contributing to Victoria’s long-term future liveability.</w:t>
      </w:r>
    </w:p>
    <w:p w14:paraId="760E938D" w14:textId="506C1AEB" w:rsidR="007F54FB" w:rsidRPr="00247DDD" w:rsidRDefault="007F54FB" w:rsidP="007F54FB">
      <w:pPr>
        <w:pStyle w:val="BodyText"/>
      </w:pPr>
      <w:r w:rsidRPr="00247DDD">
        <w:t>Underpinning the vision and purpose statements are three benefits delivering</w:t>
      </w:r>
      <w:r w:rsidR="00E40E55">
        <w:t xml:space="preserve"> Suburban Rail Loop</w:t>
      </w:r>
      <w:r w:rsidRPr="00247DDD">
        <w:t xml:space="preserve"> will realise:</w:t>
      </w:r>
    </w:p>
    <w:p w14:paraId="283F6EBA" w14:textId="03CD809E" w:rsidR="007F54FB" w:rsidRPr="00247DDD" w:rsidRDefault="007F54FB" w:rsidP="007F54FB">
      <w:pPr>
        <w:pStyle w:val="ListBullet"/>
      </w:pPr>
      <w:r w:rsidRPr="00247DDD">
        <w:t xml:space="preserve">Increasing </w:t>
      </w:r>
      <w:r w:rsidRPr="00247DDD">
        <w:rPr>
          <w:b/>
        </w:rPr>
        <w:t>productivity</w:t>
      </w:r>
      <w:r w:rsidRPr="00247DDD">
        <w:t xml:space="preserve"> by facilitating greater employment, activity and investment in strategic areas within and around</w:t>
      </w:r>
      <w:r w:rsidR="00E40E55">
        <w:t xml:space="preserve"> Suburban Rail Loop</w:t>
      </w:r>
      <w:r w:rsidRPr="00247DDD">
        <w:t xml:space="preserve"> precincts and outside the inner Melbourne city.</w:t>
      </w:r>
    </w:p>
    <w:p w14:paraId="2487A72B" w14:textId="77777777" w:rsidR="007F54FB" w:rsidRPr="00247DDD" w:rsidRDefault="007F54FB" w:rsidP="007F54FB">
      <w:pPr>
        <w:pStyle w:val="ListBullet"/>
      </w:pPr>
      <w:r w:rsidRPr="00247DDD">
        <w:t xml:space="preserve">Improving transport </w:t>
      </w:r>
      <w:r w:rsidRPr="00247DDD">
        <w:rPr>
          <w:b/>
        </w:rPr>
        <w:t>connectivity</w:t>
      </w:r>
      <w:r w:rsidRPr="00247DDD">
        <w:t xml:space="preserve"> between key employment, health, education and retail destinations across Melbourne’s middle suburbs and providing better access to opportunities for regional Victorians.</w:t>
      </w:r>
    </w:p>
    <w:p w14:paraId="0324EF0C" w14:textId="40B09395" w:rsidR="007F54FB" w:rsidRPr="00247DDD" w:rsidRDefault="007F54FB" w:rsidP="007F54FB">
      <w:pPr>
        <w:pStyle w:val="ListBullet"/>
      </w:pPr>
      <w:r w:rsidRPr="00247DDD">
        <w:t xml:space="preserve">Improving </w:t>
      </w:r>
      <w:r w:rsidRPr="00247DDD">
        <w:rPr>
          <w:b/>
        </w:rPr>
        <w:t>liveability</w:t>
      </w:r>
      <w:r w:rsidRPr="00247DDD">
        <w:t xml:space="preserve"> through better connectivity in</w:t>
      </w:r>
      <w:r w:rsidR="00E40E55">
        <w:t xml:space="preserve"> Suburban Rail Loop</w:t>
      </w:r>
      <w:r w:rsidRPr="00247DDD">
        <w:t xml:space="preserve"> precincts.</w:t>
      </w:r>
    </w:p>
    <w:p w14:paraId="3AF34B58" w14:textId="7A89DF28" w:rsidR="007F54FB" w:rsidRPr="00247DDD" w:rsidRDefault="00EA5A92" w:rsidP="007C6E63">
      <w:pPr>
        <w:pStyle w:val="Heading4"/>
        <w:numPr>
          <w:ilvl w:val="0"/>
          <w:numId w:val="0"/>
        </w:numPr>
      </w:pPr>
      <w:r>
        <w:t>Suburban Rail Loop Authority</w:t>
      </w:r>
      <w:r w:rsidR="007F54FB" w:rsidRPr="00247DDD">
        <w:t>’s four-year focus</w:t>
      </w:r>
    </w:p>
    <w:p w14:paraId="229E3A5A" w14:textId="75E0FC27" w:rsidR="007F54FB" w:rsidRPr="00247DDD" w:rsidRDefault="00EA5A92" w:rsidP="007F54FB">
      <w:pPr>
        <w:pStyle w:val="BodyText"/>
      </w:pPr>
      <w:r>
        <w:t>Suburban Rail Loop Authority</w:t>
      </w:r>
      <w:r w:rsidR="007F54FB" w:rsidRPr="00247DDD">
        <w:t>’s objectives over the period 2023-27 centre on four strategic pillars:</w:t>
      </w:r>
    </w:p>
    <w:p w14:paraId="2B314ED6" w14:textId="77777777" w:rsidR="007F54FB" w:rsidRPr="00247DDD" w:rsidRDefault="007F54FB" w:rsidP="007F54FB">
      <w:pPr>
        <w:pStyle w:val="ListBullet"/>
        <w:rPr>
          <w:b/>
        </w:rPr>
      </w:pPr>
      <w:r w:rsidRPr="00247DDD">
        <w:rPr>
          <w:b/>
        </w:rPr>
        <w:t xml:space="preserve">Community </w:t>
      </w:r>
      <w:r w:rsidRPr="00247DDD">
        <w:t>is at the heart of how we plan and deliver exceptional transport and precinct outcomes.</w:t>
      </w:r>
    </w:p>
    <w:p w14:paraId="1DAA2DCD" w14:textId="77777777" w:rsidR="007F54FB" w:rsidRPr="00247DDD" w:rsidRDefault="007F54FB" w:rsidP="007F54FB">
      <w:pPr>
        <w:pStyle w:val="ListBullet"/>
        <w:rPr>
          <w:b/>
        </w:rPr>
      </w:pPr>
      <w:r w:rsidRPr="00247DDD">
        <w:rPr>
          <w:b/>
        </w:rPr>
        <w:t xml:space="preserve">Partners: </w:t>
      </w:r>
      <w:r w:rsidRPr="00247DDD">
        <w:t>Driving a program of collaboration for delivery.</w:t>
      </w:r>
    </w:p>
    <w:p w14:paraId="24ABE4F2" w14:textId="77777777" w:rsidR="007F54FB" w:rsidRPr="00247DDD" w:rsidRDefault="007F54FB" w:rsidP="007F54FB">
      <w:pPr>
        <w:pStyle w:val="ListBullet"/>
        <w:rPr>
          <w:b/>
        </w:rPr>
      </w:pPr>
      <w:r w:rsidRPr="00247DDD">
        <w:rPr>
          <w:b/>
        </w:rPr>
        <w:t xml:space="preserve">Culture and Capability: </w:t>
      </w:r>
      <w:r w:rsidRPr="00247DDD">
        <w:t>A team committed to the future, where people learn through doing and lead by actions.</w:t>
      </w:r>
    </w:p>
    <w:p w14:paraId="717AD8B9" w14:textId="77777777" w:rsidR="007F54FB" w:rsidRPr="00247DDD" w:rsidRDefault="007F54FB" w:rsidP="007F54FB">
      <w:pPr>
        <w:pStyle w:val="ListBullet"/>
        <w:rPr>
          <w:b/>
        </w:rPr>
      </w:pPr>
      <w:r w:rsidRPr="00247DDD">
        <w:rPr>
          <w:b/>
        </w:rPr>
        <w:t xml:space="preserve">Create: </w:t>
      </w:r>
      <w:r w:rsidRPr="00247DDD">
        <w:t>An innovative organisation focussed on transformational legacies and sustainable outcomes.</w:t>
      </w:r>
    </w:p>
    <w:p w14:paraId="10D935FC" w14:textId="77777777" w:rsidR="007F54FB" w:rsidRPr="00247DDD" w:rsidRDefault="007F54FB" w:rsidP="00053225">
      <w:pPr>
        <w:pStyle w:val="BodyText"/>
        <w:keepNext/>
      </w:pPr>
      <w:r w:rsidRPr="00247DDD">
        <w:lastRenderedPageBreak/>
        <w:t>Key activities over the period will include:</w:t>
      </w:r>
    </w:p>
    <w:p w14:paraId="77F8B2ED" w14:textId="77777777" w:rsidR="007F54FB" w:rsidRPr="00247DDD" w:rsidRDefault="007F54FB" w:rsidP="007F54FB">
      <w:pPr>
        <w:pStyle w:val="ListBullet"/>
      </w:pPr>
      <w:r w:rsidRPr="00247DDD">
        <w:t>Procurement of major contracts for Main Works, including: tunnelling and station box excavation packages; line-wide signalling, trains operation and maintenance; and station construction.</w:t>
      </w:r>
    </w:p>
    <w:p w14:paraId="1AF518A6" w14:textId="07CA29FC" w:rsidR="007F54FB" w:rsidRPr="00247DDD" w:rsidRDefault="007F54FB" w:rsidP="007F54FB">
      <w:pPr>
        <w:pStyle w:val="ListBullet"/>
      </w:pPr>
      <w:r w:rsidRPr="00247DDD">
        <w:t>Ramping up and delivery of Early Works across the</w:t>
      </w:r>
      <w:r w:rsidR="00E40E55">
        <w:t xml:space="preserve"> Suburban Rail Loop</w:t>
      </w:r>
      <w:r w:rsidRPr="00247DDD">
        <w:t xml:space="preserve"> East corridor, including moving utilities and services and road relocation to prepare for major construction.</w:t>
      </w:r>
    </w:p>
    <w:p w14:paraId="47BF572B" w14:textId="6E3F0D29" w:rsidR="007F54FB" w:rsidRPr="00247DDD" w:rsidRDefault="007F54FB" w:rsidP="007F54FB">
      <w:pPr>
        <w:pStyle w:val="ListBullet"/>
      </w:pPr>
      <w:r w:rsidRPr="00247DDD">
        <w:t>Precinct Structure Plans, including continuing the important conversations with local communities, stakeholders and councils regarding the broader areas around the new</w:t>
      </w:r>
      <w:r w:rsidR="00E40E55">
        <w:t xml:space="preserve"> Suburban Rail Loop</w:t>
      </w:r>
      <w:r w:rsidRPr="00247DDD">
        <w:t xml:space="preserve"> stations.</w:t>
      </w:r>
    </w:p>
    <w:p w14:paraId="127FF5AC" w14:textId="78230D9E" w:rsidR="007F54FB" w:rsidRPr="00247DDD" w:rsidRDefault="00EA5A92" w:rsidP="00C951F1">
      <w:pPr>
        <w:pStyle w:val="Heading4"/>
        <w:numPr>
          <w:ilvl w:val="0"/>
          <w:numId w:val="0"/>
        </w:numPr>
      </w:pPr>
      <w:bookmarkStart w:id="82" w:name="_Toc141973774"/>
      <w:bookmarkStart w:id="83" w:name="_Toc112166008"/>
      <w:bookmarkStart w:id="84" w:name="_Toc112166144"/>
      <w:bookmarkStart w:id="85" w:name="_Toc136257628"/>
      <w:r>
        <w:t>Suburban Rail Loop Authority</w:t>
      </w:r>
      <w:r w:rsidR="007F54FB" w:rsidRPr="00247DDD">
        <w:t>’s legislative objectives</w:t>
      </w:r>
      <w:bookmarkEnd w:id="82"/>
    </w:p>
    <w:p w14:paraId="52009449" w14:textId="407F68A0" w:rsidR="007F54FB" w:rsidRPr="00247DDD" w:rsidRDefault="00EA5A92" w:rsidP="007F54FB">
      <w:pPr>
        <w:pStyle w:val="BodyText"/>
      </w:pPr>
      <w:r>
        <w:t>Suburban Rail Loop Authority</w:t>
      </w:r>
      <w:r w:rsidR="007F54FB" w:rsidRPr="00247DDD">
        <w:t>’s objectives, as defined under the</w:t>
      </w:r>
      <w:r w:rsidR="00E40E55">
        <w:t xml:space="preserve"> Suburban Rail Loop</w:t>
      </w:r>
      <w:r w:rsidR="007F54FB" w:rsidRPr="00247DDD">
        <w:t xml:space="preserve"> Act, include:</w:t>
      </w:r>
    </w:p>
    <w:p w14:paraId="7B459553" w14:textId="77777777" w:rsidR="007F54FB" w:rsidRPr="00247DDD" w:rsidRDefault="007F54FB" w:rsidP="007F54FB">
      <w:pPr>
        <w:pStyle w:val="ListBullet"/>
      </w:pPr>
      <w:r w:rsidRPr="00247DDD">
        <w:t xml:space="preserve">undertaking development consistent with the </w:t>
      </w:r>
      <w:r w:rsidRPr="00247DDD">
        <w:rPr>
          <w:i/>
        </w:rPr>
        <w:t>Transport Integration Act 2010</w:t>
      </w:r>
      <w:r w:rsidRPr="00247DDD">
        <w:t xml:space="preserve"> and planning objectives of the </w:t>
      </w:r>
      <w:r w:rsidRPr="00247DDD">
        <w:rPr>
          <w:i/>
        </w:rPr>
        <w:t>Planning and Environment Act 1987</w:t>
      </w:r>
    </w:p>
    <w:p w14:paraId="377E8511" w14:textId="77777777" w:rsidR="007F54FB" w:rsidRPr="00247DDD" w:rsidRDefault="007F54FB" w:rsidP="007F54FB">
      <w:pPr>
        <w:pStyle w:val="ListBullet"/>
      </w:pPr>
      <w:r w:rsidRPr="00247DDD">
        <w:t>integrating a new orbital rail line with existing and planned public transport and road networks in the State</w:t>
      </w:r>
    </w:p>
    <w:p w14:paraId="0BC3B705" w14:textId="77777777" w:rsidR="007F54FB" w:rsidRPr="00247DDD" w:rsidRDefault="007F54FB" w:rsidP="007F54FB">
      <w:pPr>
        <w:pStyle w:val="ListBullet"/>
      </w:pPr>
      <w:r w:rsidRPr="00247DDD">
        <w:t>facilitating sustainable population growth, urban renewal, and improved liveability</w:t>
      </w:r>
    </w:p>
    <w:p w14:paraId="6E50E61F" w14:textId="77777777" w:rsidR="007F54FB" w:rsidRPr="00247DDD" w:rsidRDefault="007F54FB" w:rsidP="007F54FB">
      <w:pPr>
        <w:pStyle w:val="ListBullet"/>
      </w:pPr>
      <w:r w:rsidRPr="00247DDD">
        <w:t>encouraging land development and the facilitation of timely and coordinated delivery of non-transport infrastructure, transport infrastructure, services, and residential and commercial development</w:t>
      </w:r>
    </w:p>
    <w:p w14:paraId="30993304" w14:textId="77777777" w:rsidR="007F54FB" w:rsidRPr="00247DDD" w:rsidRDefault="007F54FB" w:rsidP="007F54FB">
      <w:pPr>
        <w:pStyle w:val="ListBullet"/>
      </w:pPr>
      <w:r w:rsidRPr="00247DDD">
        <w:t>improving connectivity throughout Melbourne by enhancing orbital public transport movements in relation to the new orbital rail loop</w:t>
      </w:r>
    </w:p>
    <w:p w14:paraId="0046EEC2" w14:textId="77777777" w:rsidR="007F54FB" w:rsidRPr="00247DDD" w:rsidRDefault="007F54FB" w:rsidP="007F54FB">
      <w:pPr>
        <w:pStyle w:val="ListBullet"/>
      </w:pPr>
      <w:r w:rsidRPr="00247DDD">
        <w:t>increasing productivity by facilitating greater employment, activity and investment throughout Victoria</w:t>
      </w:r>
    </w:p>
    <w:p w14:paraId="3C4234D6" w14:textId="77777777" w:rsidR="007F54FB" w:rsidRPr="00247DDD" w:rsidRDefault="007F54FB" w:rsidP="007F54FB">
      <w:pPr>
        <w:pStyle w:val="ListBullet"/>
      </w:pPr>
      <w:r w:rsidRPr="00247DDD">
        <w:t>enhancing regional Victorians' access to Melbourne’s health, education, and employment centres by connecting regional rail lines to the new orbital rail loop at major interchange stations</w:t>
      </w:r>
    </w:p>
    <w:p w14:paraId="52F1BD99" w14:textId="39FF8A3C" w:rsidR="007F54FB" w:rsidRPr="00247DDD" w:rsidRDefault="007F54FB" w:rsidP="007F54FB">
      <w:pPr>
        <w:pStyle w:val="ListBullet"/>
      </w:pPr>
      <w:r w:rsidRPr="00247DDD">
        <w:t>enhancing opportunities for the Victorian community, Victorian businesses and the State to capture value created by the development of precincts, non-transport infrastructure, transport infrastructure and other investments in relation to</w:t>
      </w:r>
      <w:r w:rsidR="00E40E55">
        <w:t xml:space="preserve"> Suburban Rail Loop</w:t>
      </w:r>
      <w:r w:rsidRPr="00247DDD">
        <w:t>.</w:t>
      </w:r>
    </w:p>
    <w:p w14:paraId="1F03863A" w14:textId="26094810" w:rsidR="007F54FB" w:rsidRPr="00247DDD" w:rsidRDefault="00EA5A92" w:rsidP="009B2B61">
      <w:pPr>
        <w:pStyle w:val="Heading3"/>
        <w:numPr>
          <w:ilvl w:val="0"/>
          <w:numId w:val="0"/>
        </w:numPr>
      </w:pPr>
      <w:bookmarkStart w:id="86" w:name="_Toc144328022"/>
      <w:bookmarkStart w:id="87" w:name="_Toc149128823"/>
      <w:bookmarkStart w:id="88" w:name="_Toc141973775"/>
      <w:r>
        <w:t>Suburban Rail Loop Authority</w:t>
      </w:r>
      <w:r w:rsidR="007F54FB" w:rsidRPr="00247DDD">
        <w:t xml:space="preserve"> values </w:t>
      </w:r>
      <w:r w:rsidR="007F54FB" w:rsidRPr="00247DDD" w:rsidDel="0005173C">
        <w:t>and culture pillars</w:t>
      </w:r>
      <w:bookmarkEnd w:id="83"/>
      <w:bookmarkEnd w:id="84"/>
      <w:bookmarkEnd w:id="85"/>
      <w:bookmarkEnd w:id="86"/>
      <w:bookmarkEnd w:id="87"/>
      <w:r w:rsidR="007F54FB" w:rsidRPr="00247DDD" w:rsidDel="0005173C">
        <w:t xml:space="preserve"> </w:t>
      </w:r>
      <w:bookmarkEnd w:id="88"/>
    </w:p>
    <w:p w14:paraId="65412B45" w14:textId="357823A1" w:rsidR="007F54FB" w:rsidRPr="00247DDD" w:rsidRDefault="007F54FB" w:rsidP="007F54FB">
      <w:pPr>
        <w:pStyle w:val="BodyText"/>
        <w:rPr>
          <w:u w:val="single"/>
        </w:rPr>
      </w:pPr>
      <w:r w:rsidRPr="00247DDD">
        <w:t>As part of the Victorian Public Sector (VPS),</w:t>
      </w:r>
      <w:r w:rsidR="00494E4F">
        <w:t xml:space="preserve"> Suburban Rail Loop Authority</w:t>
      </w:r>
      <w:r w:rsidRPr="00247DDD">
        <w:t xml:space="preserve"> staff uphold the </w:t>
      </w:r>
      <w:r w:rsidR="00FF32A6">
        <w:t>Victorian Public Sector</w:t>
      </w:r>
      <w:r w:rsidRPr="00247DDD">
        <w:t xml:space="preserve"> values, which are reflected in the </w:t>
      </w:r>
      <w:hyperlink r:id="rId26" w:tooltip="https://vpsc.vic.gov.au/resources/code-of-conduct-for-employees/" w:history="1">
        <w:r w:rsidRPr="00247DDD">
          <w:rPr>
            <w:rStyle w:val="Hyperlink"/>
          </w:rPr>
          <w:t>VPS Code of Conduct</w:t>
        </w:r>
      </w:hyperlink>
      <w:r w:rsidR="00864D80">
        <w:rPr>
          <w:rStyle w:val="FootnoteReference"/>
          <w:color w:val="0000FF"/>
          <w:u w:val="single"/>
        </w:rPr>
        <w:footnoteReference w:id="3"/>
      </w:r>
      <w:r w:rsidRPr="00247DDD">
        <w:t>.</w:t>
      </w:r>
    </w:p>
    <w:p w14:paraId="1025EBDB" w14:textId="77777777" w:rsidR="007F54FB" w:rsidRPr="00247DDD" w:rsidRDefault="007F54FB" w:rsidP="00864D80">
      <w:pPr>
        <w:pStyle w:val="BodyTextBold"/>
      </w:pPr>
      <w:r w:rsidRPr="00247DDD">
        <w:t>Victorian public sector values</w:t>
      </w:r>
    </w:p>
    <w:p w14:paraId="19D5F8B8" w14:textId="77777777" w:rsidR="007F54FB" w:rsidRPr="00247DDD" w:rsidRDefault="007F54FB" w:rsidP="007F54FB">
      <w:pPr>
        <w:pStyle w:val="BodyText"/>
      </w:pPr>
      <w:r w:rsidRPr="00247DDD">
        <w:rPr>
          <w:noProof/>
        </w:rPr>
        <w:drawing>
          <wp:inline distT="0" distB="0" distL="0" distR="0" wp14:anchorId="2D9F999E" wp14:editId="0B7E9D3C">
            <wp:extent cx="3672000" cy="732233"/>
            <wp:effectExtent l="0" t="0" r="5080" b="0"/>
            <wp:docPr id="685189059" name="Picture 685189059" descr="Icons representing the seven Victorian public sector values being responsiveness, integrity, impartiality, accountability, respect, leadership, and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189059" name="Picture 685189059" descr="Icons representing the seven Victorian public sector values being responsiveness, integrity, impartiality, accountability, respect, leadership, and human right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72000" cy="732233"/>
                    </a:xfrm>
                    <a:prstGeom prst="rect">
                      <a:avLst/>
                    </a:prstGeom>
                    <a:noFill/>
                    <a:ln>
                      <a:noFill/>
                    </a:ln>
                  </pic:spPr>
                </pic:pic>
              </a:graphicData>
            </a:graphic>
          </wp:inline>
        </w:drawing>
      </w:r>
    </w:p>
    <w:p w14:paraId="40B35B3F" w14:textId="65D3B2CA" w:rsidR="007F54FB" w:rsidRPr="00247DDD" w:rsidRDefault="007F54FB" w:rsidP="007F54FB">
      <w:pPr>
        <w:pStyle w:val="BodyText"/>
      </w:pPr>
      <w:r w:rsidRPr="00247DDD">
        <w:t xml:space="preserve">In addition to the </w:t>
      </w:r>
      <w:r w:rsidR="00FF32A6">
        <w:t>Victorian Public Sector</w:t>
      </w:r>
      <w:r w:rsidRPr="00247DDD">
        <w:t xml:space="preserve"> values of Responsiveness, Integrity, Impartiality, Accountability, Respect, Leadership and Human Rights,</w:t>
      </w:r>
      <w:r w:rsidR="00494E4F">
        <w:t xml:space="preserve"> Suburban Rail Loop Authority</w:t>
      </w:r>
      <w:r w:rsidRPr="00247DDD">
        <w:t xml:space="preserve"> is committed to four cultural pillars: think big, get it done…together, take care and do the right thing, and enjoy the ride.</w:t>
      </w:r>
    </w:p>
    <w:p w14:paraId="3BC066C4" w14:textId="1DBC5CF2" w:rsidR="007F54FB" w:rsidRPr="00247DDD" w:rsidRDefault="007F54FB" w:rsidP="007F54FB">
      <w:pPr>
        <w:pStyle w:val="BodyText"/>
      </w:pPr>
      <w:r w:rsidRPr="00247DDD">
        <w:t>These pillars reinforce that it is not just about what</w:t>
      </w:r>
      <w:r w:rsidR="00494E4F">
        <w:t xml:space="preserve"> Suburban Rail Loop Authority</w:t>
      </w:r>
      <w:r w:rsidRPr="00247DDD">
        <w:t xml:space="preserve"> does, but how</w:t>
      </w:r>
      <w:r w:rsidR="00494E4F">
        <w:t xml:space="preserve"> Suburban Rail Loop Authority</w:t>
      </w:r>
      <w:r w:rsidRPr="00247DDD">
        <w:t xml:space="preserve"> staff work together within the organisation and with the community and other stakeholders that is important. </w:t>
      </w:r>
    </w:p>
    <w:p w14:paraId="5F332FBD" w14:textId="1792BF87" w:rsidR="007F54FB" w:rsidRPr="00247DDD" w:rsidRDefault="00EA5A92" w:rsidP="007F54FB">
      <w:pPr>
        <w:pStyle w:val="BodyText"/>
      </w:pPr>
      <w:r>
        <w:lastRenderedPageBreak/>
        <w:t>Suburban Rail Loop Authority</w:t>
      </w:r>
      <w:r w:rsidR="007F54FB" w:rsidRPr="00247DDD">
        <w:t xml:space="preserve">’s aim is to </w:t>
      </w:r>
      <w:r w:rsidR="007F54FB" w:rsidRPr="00247DDD" w:rsidDel="00512D64">
        <w:t xml:space="preserve">remain </w:t>
      </w:r>
      <w:r w:rsidR="007F54FB" w:rsidRPr="00247DDD">
        <w:t xml:space="preserve">high performing and agile in delivering </w:t>
      </w:r>
      <w:r w:rsidR="007F54FB" w:rsidRPr="00247DDD" w:rsidDel="00512D64">
        <w:t xml:space="preserve">on </w:t>
      </w:r>
      <w:r w:rsidR="007F54FB" w:rsidRPr="00247DDD">
        <w:t>the program – every step of the way.</w:t>
      </w:r>
    </w:p>
    <w:p w14:paraId="27FA0C79" w14:textId="77777777" w:rsidR="007F54FB" w:rsidRDefault="007F54FB" w:rsidP="007F54FB">
      <w:pPr>
        <w:pStyle w:val="BodyText"/>
      </w:pPr>
      <w:r w:rsidRPr="00247DDD">
        <w:rPr>
          <w:noProof/>
        </w:rPr>
        <w:drawing>
          <wp:inline distT="0" distB="0" distL="0" distR="0" wp14:anchorId="2BD7F950" wp14:editId="52BA22F7">
            <wp:extent cx="3636000" cy="709704"/>
            <wp:effectExtent l="0" t="0" r="3175" b="0"/>
            <wp:docPr id="10" name="Picture 10" descr="Icons representing the four Suburban Rail Loop Authority cultural pillars; Think big, Get it done together, Take care and do the right thing, Enjoy the 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s representing the four Suburban Rail Loop Authority cultural pillars; Think big, Get it done together, Take care and do the right thing, Enjoy the ride."/>
                    <pic:cNvPicPr/>
                  </pic:nvPicPr>
                  <pic:blipFill rotWithShape="1">
                    <a:blip r:embed="rId28" cstate="print">
                      <a:extLst>
                        <a:ext uri="{28A0092B-C50C-407E-A947-70E740481C1C}">
                          <a14:useLocalDpi xmlns:a14="http://schemas.microsoft.com/office/drawing/2010/main" val="0"/>
                        </a:ext>
                      </a:extLst>
                    </a:blip>
                    <a:srcRect l="8735" r="5124"/>
                    <a:stretch/>
                  </pic:blipFill>
                  <pic:spPr bwMode="auto">
                    <a:xfrm>
                      <a:off x="0" y="0"/>
                      <a:ext cx="3636000" cy="709704"/>
                    </a:xfrm>
                    <a:prstGeom prst="rect">
                      <a:avLst/>
                    </a:prstGeom>
                    <a:ln>
                      <a:noFill/>
                    </a:ln>
                    <a:extLst>
                      <a:ext uri="{53640926-AAD7-44D8-BBD7-CCE9431645EC}">
                        <a14:shadowObscured xmlns:a14="http://schemas.microsoft.com/office/drawing/2010/main"/>
                      </a:ext>
                    </a:extLst>
                  </pic:spPr>
                </pic:pic>
              </a:graphicData>
            </a:graphic>
          </wp:inline>
        </w:drawing>
      </w:r>
    </w:p>
    <w:p w14:paraId="19EF4E2C" w14:textId="77777777" w:rsidR="007F54FB" w:rsidRDefault="007F54FB" w:rsidP="00D23399">
      <w:pPr>
        <w:pStyle w:val="Heading2"/>
        <w:numPr>
          <w:ilvl w:val="0"/>
          <w:numId w:val="0"/>
        </w:numPr>
        <w:spacing w:after="0"/>
      </w:pPr>
      <w:bookmarkStart w:id="89" w:name="_Toc136257629"/>
      <w:bookmarkStart w:id="90" w:name="_Toc141973776"/>
      <w:bookmarkStart w:id="91" w:name="_Toc144328023"/>
      <w:bookmarkStart w:id="92" w:name="_Toc149128824"/>
      <w:r w:rsidRPr="00247DDD">
        <w:t>Governance</w:t>
      </w:r>
      <w:bookmarkEnd w:id="89"/>
      <w:bookmarkEnd w:id="90"/>
      <w:bookmarkEnd w:id="91"/>
      <w:bookmarkEnd w:id="92"/>
    </w:p>
    <w:p w14:paraId="5C4117EB" w14:textId="77777777" w:rsidR="007F54FB" w:rsidRPr="00247DDD" w:rsidRDefault="007F54FB" w:rsidP="00D23399">
      <w:pPr>
        <w:pStyle w:val="Heading3"/>
        <w:numPr>
          <w:ilvl w:val="0"/>
          <w:numId w:val="0"/>
        </w:numPr>
        <w:spacing w:before="120" w:after="120"/>
      </w:pPr>
      <w:bookmarkStart w:id="93" w:name="_Toc112166009"/>
      <w:bookmarkStart w:id="94" w:name="_Toc112166145"/>
      <w:bookmarkStart w:id="95" w:name="_Toc136257630"/>
      <w:bookmarkStart w:id="96" w:name="_Toc141973777"/>
      <w:bookmarkStart w:id="97" w:name="_Toc144328024"/>
      <w:bookmarkStart w:id="98" w:name="_Toc149128825"/>
      <w:r w:rsidRPr="00247DDD">
        <w:t>Minister</w:t>
      </w:r>
      <w:bookmarkEnd w:id="93"/>
      <w:bookmarkEnd w:id="94"/>
      <w:bookmarkEnd w:id="95"/>
      <w:bookmarkEnd w:id="96"/>
      <w:bookmarkEnd w:id="97"/>
      <w:bookmarkEnd w:id="98"/>
    </w:p>
    <w:p w14:paraId="483F8649" w14:textId="77777777" w:rsidR="007F54FB" w:rsidRPr="00247DDD" w:rsidRDefault="007F54FB" w:rsidP="00D23399">
      <w:pPr>
        <w:pStyle w:val="BodyText"/>
        <w:spacing w:before="120"/>
      </w:pPr>
      <w:r w:rsidRPr="00247DDD">
        <w:t>The Hon. Jacinta Allan MP, Minister for the Suburban Rail Loop.</w:t>
      </w:r>
    </w:p>
    <w:p w14:paraId="480F7849" w14:textId="5ECDC734" w:rsidR="007F54FB" w:rsidRPr="00247DDD" w:rsidRDefault="00EA5A92" w:rsidP="00D23399">
      <w:pPr>
        <w:pStyle w:val="Heading3"/>
        <w:numPr>
          <w:ilvl w:val="0"/>
          <w:numId w:val="0"/>
        </w:numPr>
        <w:spacing w:after="120"/>
      </w:pPr>
      <w:bookmarkStart w:id="99" w:name="_Toc112166010"/>
      <w:bookmarkStart w:id="100" w:name="_Toc112166146"/>
      <w:bookmarkStart w:id="101" w:name="_Toc136257631"/>
      <w:bookmarkStart w:id="102" w:name="_Toc141973778"/>
      <w:bookmarkStart w:id="103" w:name="_Toc144328025"/>
      <w:bookmarkStart w:id="104" w:name="_Toc149128826"/>
      <w:r>
        <w:t>Suburban Rail Loop Authority</w:t>
      </w:r>
      <w:r w:rsidR="007F54FB" w:rsidRPr="00247DDD">
        <w:t xml:space="preserve"> Board</w:t>
      </w:r>
      <w:bookmarkEnd w:id="99"/>
      <w:bookmarkEnd w:id="100"/>
      <w:bookmarkEnd w:id="101"/>
      <w:bookmarkEnd w:id="102"/>
      <w:bookmarkEnd w:id="103"/>
      <w:bookmarkEnd w:id="104"/>
    </w:p>
    <w:p w14:paraId="1486533A" w14:textId="297E2D90" w:rsidR="007F54FB" w:rsidRPr="00247DDD" w:rsidRDefault="00EA5A92" w:rsidP="00D23399">
      <w:pPr>
        <w:pStyle w:val="BodyText"/>
        <w:spacing w:before="120"/>
      </w:pPr>
      <w:r>
        <w:t>Suburban Rail Loop Authority</w:t>
      </w:r>
      <w:r w:rsidR="007F54FB" w:rsidRPr="00247DDD">
        <w:t xml:space="preserve">’s governing Board is responsible for the management and affairs of </w:t>
      </w:r>
      <w:r>
        <w:t>Suburban Rail Loop Authority</w:t>
      </w:r>
      <w:r w:rsidR="007F54FB" w:rsidRPr="00247DDD">
        <w:t>, in particular:  </w:t>
      </w:r>
    </w:p>
    <w:p w14:paraId="00338F39" w14:textId="5702B36E" w:rsidR="007F54FB" w:rsidRPr="00247DDD" w:rsidRDefault="007F54FB" w:rsidP="007F54FB">
      <w:pPr>
        <w:pStyle w:val="ListBullet"/>
      </w:pPr>
      <w:r w:rsidRPr="00247DDD">
        <w:t>setting</w:t>
      </w:r>
      <w:r w:rsidR="00494E4F">
        <w:t xml:space="preserve"> Suburban Rail Loop Authority</w:t>
      </w:r>
      <w:r w:rsidRPr="00247DDD">
        <w:t xml:space="preserve">’s strategic direction and priorities within the context of the </w:t>
      </w:r>
      <w:r w:rsidR="00353BB4">
        <w:t xml:space="preserve"> Suburban Rail Loop</w:t>
      </w:r>
      <w:r w:rsidRPr="00247DDD">
        <w:t xml:space="preserve"> Act and government policy</w:t>
      </w:r>
    </w:p>
    <w:p w14:paraId="550A2531" w14:textId="5AF0F5F4" w:rsidR="007F54FB" w:rsidRPr="00247DDD" w:rsidRDefault="007F54FB" w:rsidP="007F54FB">
      <w:pPr>
        <w:pStyle w:val="ListBullet"/>
      </w:pPr>
      <w:r w:rsidRPr="00247DDD">
        <w:t>ensuring</w:t>
      </w:r>
      <w:r w:rsidR="00494E4F">
        <w:t xml:space="preserve"> Suburban Rail Loop Authority</w:t>
      </w:r>
      <w:r w:rsidRPr="00247DDD">
        <w:t xml:space="preserve"> fulfils its objectives and functions effectively</w:t>
      </w:r>
    </w:p>
    <w:p w14:paraId="0141BE72" w14:textId="5CF3FE51" w:rsidR="007F54FB" w:rsidRPr="00247DDD" w:rsidRDefault="007F54FB" w:rsidP="007F54FB">
      <w:pPr>
        <w:pStyle w:val="ListBullet"/>
      </w:pPr>
      <w:r w:rsidRPr="00247DDD">
        <w:t>ensuring</w:t>
      </w:r>
      <w:r w:rsidR="00494E4F">
        <w:t xml:space="preserve"> Suburban Rail Loop Authority</w:t>
      </w:r>
      <w:r w:rsidRPr="00247DDD">
        <w:t xml:space="preserve"> complies with the</w:t>
      </w:r>
      <w:r w:rsidR="00E40E55">
        <w:t xml:space="preserve"> Suburban Rail Loop</w:t>
      </w:r>
      <w:r w:rsidRPr="00247DDD">
        <w:t xml:space="preserve"> Act and the regulatory framework within which it operates.</w:t>
      </w:r>
    </w:p>
    <w:p w14:paraId="5233BDA8" w14:textId="756D9857" w:rsidR="007F54FB" w:rsidRPr="00247DDD" w:rsidRDefault="007F54FB" w:rsidP="007F54FB">
      <w:pPr>
        <w:pStyle w:val="BodyText"/>
      </w:pPr>
      <w:r w:rsidRPr="00247DDD">
        <w:t>As at 30 June 2023, the</w:t>
      </w:r>
      <w:r w:rsidR="00494E4F">
        <w:t xml:space="preserve"> Suburban Rail Loop Authority</w:t>
      </w:r>
      <w:r w:rsidRPr="00247DDD">
        <w:t xml:space="preserve"> Board comprised six Directors: </w:t>
      </w:r>
    </w:p>
    <w:p w14:paraId="25FFB03F" w14:textId="77777777" w:rsidR="007F54FB" w:rsidRPr="00247DDD" w:rsidRDefault="007F54FB" w:rsidP="00D23399">
      <w:pPr>
        <w:pStyle w:val="ListBullet"/>
        <w:contextualSpacing/>
      </w:pPr>
      <w:r w:rsidRPr="00247DDD">
        <w:t>Mr James MacKenzie (Chair)</w:t>
      </w:r>
      <w:r w:rsidRPr="00247DDD">
        <w:rPr>
          <w:vertAlign w:val="superscript"/>
        </w:rPr>
        <w:footnoteReference w:id="4"/>
      </w:r>
    </w:p>
    <w:p w14:paraId="5D193A80" w14:textId="77777777" w:rsidR="007F54FB" w:rsidRPr="00247DDD" w:rsidRDefault="007F54FB" w:rsidP="00D23399">
      <w:pPr>
        <w:pStyle w:val="ListBullet"/>
        <w:contextualSpacing/>
      </w:pPr>
      <w:r w:rsidRPr="00247DDD">
        <w:t>Ms Christine Wyatt (Deputy Chair)</w:t>
      </w:r>
    </w:p>
    <w:p w14:paraId="2BE623A2" w14:textId="77777777" w:rsidR="007F54FB" w:rsidRPr="00247DDD" w:rsidRDefault="007F54FB" w:rsidP="00D23399">
      <w:pPr>
        <w:pStyle w:val="ListBullet"/>
        <w:contextualSpacing/>
      </w:pPr>
      <w:r w:rsidRPr="00247DDD">
        <w:t>Mr Paul Barker</w:t>
      </w:r>
    </w:p>
    <w:p w14:paraId="36F1BD3E" w14:textId="77777777" w:rsidR="007F54FB" w:rsidRPr="00247DDD" w:rsidRDefault="007F54FB" w:rsidP="00D23399">
      <w:pPr>
        <w:pStyle w:val="ListBullet"/>
        <w:contextualSpacing/>
      </w:pPr>
      <w:r w:rsidRPr="00247DDD">
        <w:t>Ms Megan Bourke-O’Neil</w:t>
      </w:r>
    </w:p>
    <w:p w14:paraId="72F5C09F" w14:textId="77777777" w:rsidR="007F54FB" w:rsidRPr="00247DDD" w:rsidRDefault="007F54FB" w:rsidP="00D23399">
      <w:pPr>
        <w:pStyle w:val="ListBullet"/>
        <w:contextualSpacing/>
      </w:pPr>
      <w:r w:rsidRPr="00247DDD">
        <w:t>Ms Sally Freeman</w:t>
      </w:r>
    </w:p>
    <w:p w14:paraId="58EB9071" w14:textId="77777777" w:rsidR="007F54FB" w:rsidRPr="00247DDD" w:rsidRDefault="007F54FB" w:rsidP="00D23399">
      <w:pPr>
        <w:pStyle w:val="ListBullet"/>
        <w:contextualSpacing/>
      </w:pPr>
      <w:r w:rsidRPr="00247DDD">
        <w:t>Mr Ben Hubbard.</w:t>
      </w:r>
    </w:p>
    <w:p w14:paraId="6011227B" w14:textId="7018E354" w:rsidR="007F54FB" w:rsidRPr="00247DDD" w:rsidRDefault="007F54FB" w:rsidP="007F54FB">
      <w:pPr>
        <w:pStyle w:val="BodyText"/>
      </w:pPr>
      <w:r w:rsidRPr="00247DDD">
        <w:t>The Board ensures the Victorian Government is informed of all significant matters regarding</w:t>
      </w:r>
      <w:r w:rsidR="00494E4F">
        <w:t xml:space="preserve"> Suburban Rail Loop Authority</w:t>
      </w:r>
      <w:r w:rsidRPr="00247DDD">
        <w:t xml:space="preserve">. The Chief Executive Officer (CEO) and the Executive Leadership Team (ELT) are invited to attend each Board meeting. </w:t>
      </w:r>
    </w:p>
    <w:p w14:paraId="0C64A3F3" w14:textId="1C635D0D" w:rsidR="007F54FB" w:rsidRPr="00247DDD" w:rsidRDefault="007F54FB" w:rsidP="007F54FB">
      <w:pPr>
        <w:pStyle w:val="BodyText"/>
      </w:pPr>
      <w:r w:rsidRPr="00247DDD">
        <w:t>The</w:t>
      </w:r>
      <w:r w:rsidR="00494E4F">
        <w:t xml:space="preserve"> Suburban Rail Loop Authority</w:t>
      </w:r>
      <w:r w:rsidRPr="00247DDD">
        <w:t xml:space="preserve"> Board held 15 meetings between 1 July 2022 and 30 June 2023. Attendance by Directors at Board meetings held during the reporting period is detailed below. </w:t>
      </w:r>
    </w:p>
    <w:tbl>
      <w:tblPr>
        <w:tblStyle w:val="TableGrid"/>
        <w:tblW w:w="5000" w:type="pct"/>
        <w:tblCellMar>
          <w:top w:w="28" w:type="dxa"/>
          <w:bottom w:w="28" w:type="dxa"/>
        </w:tblCellMar>
        <w:tblLook w:val="06A0" w:firstRow="1" w:lastRow="0" w:firstColumn="1" w:lastColumn="0" w:noHBand="1" w:noVBand="1"/>
      </w:tblPr>
      <w:tblGrid>
        <w:gridCol w:w="4042"/>
        <w:gridCol w:w="3419"/>
        <w:gridCol w:w="2176"/>
      </w:tblGrid>
      <w:tr w:rsidR="007F54FB" w:rsidRPr="00247DDD" w14:paraId="5D90E42E" w14:textId="77777777" w:rsidTr="00D2339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7" w:type="pct"/>
          </w:tcPr>
          <w:p w14:paraId="0BF25DE6" w14:textId="77777777" w:rsidR="007F54FB" w:rsidRPr="00247DDD" w:rsidRDefault="007F54FB" w:rsidP="007F54FB">
            <w:pPr>
              <w:spacing w:before="0" w:after="0"/>
            </w:pPr>
            <w:r w:rsidRPr="00247DDD">
              <w:t>Board Director</w:t>
            </w:r>
          </w:p>
        </w:tc>
        <w:tc>
          <w:tcPr>
            <w:tcW w:w="1774" w:type="pct"/>
          </w:tcPr>
          <w:p w14:paraId="6C08F201" w14:textId="77777777" w:rsidR="007F54FB" w:rsidRPr="00247DDD" w:rsidRDefault="007F54FB" w:rsidP="007F54FB">
            <w:pPr>
              <w:spacing w:before="0" w:after="0"/>
              <w:cnfStyle w:val="100000000000" w:firstRow="1" w:lastRow="0" w:firstColumn="0" w:lastColumn="0" w:oddVBand="0" w:evenVBand="0" w:oddHBand="0" w:evenHBand="0" w:firstRowFirstColumn="0" w:firstRowLastColumn="0" w:lastRowFirstColumn="0" w:lastRowLastColumn="0"/>
            </w:pPr>
            <w:r w:rsidRPr="00247DDD">
              <w:t>Eligible to attend</w:t>
            </w:r>
          </w:p>
        </w:tc>
        <w:tc>
          <w:tcPr>
            <w:tcW w:w="1130" w:type="pct"/>
          </w:tcPr>
          <w:p w14:paraId="2E390C12" w14:textId="77777777" w:rsidR="007F54FB" w:rsidRPr="00247DDD" w:rsidRDefault="007F54FB" w:rsidP="007F54FB">
            <w:pPr>
              <w:spacing w:before="0" w:after="0"/>
              <w:cnfStyle w:val="100000000000" w:firstRow="1" w:lastRow="0" w:firstColumn="0" w:lastColumn="0" w:oddVBand="0" w:evenVBand="0" w:oddHBand="0" w:evenHBand="0" w:firstRowFirstColumn="0" w:firstRowLastColumn="0" w:lastRowFirstColumn="0" w:lastRowLastColumn="0"/>
            </w:pPr>
            <w:r w:rsidRPr="00247DDD">
              <w:t>Attended</w:t>
            </w:r>
          </w:p>
        </w:tc>
      </w:tr>
      <w:tr w:rsidR="007F54FB" w:rsidRPr="00247DDD" w14:paraId="3291F03A" w14:textId="77777777" w:rsidTr="00D23399">
        <w:tc>
          <w:tcPr>
            <w:cnfStyle w:val="001000000000" w:firstRow="0" w:lastRow="0" w:firstColumn="1" w:lastColumn="0" w:oddVBand="0" w:evenVBand="0" w:oddHBand="0" w:evenHBand="0" w:firstRowFirstColumn="0" w:firstRowLastColumn="0" w:lastRowFirstColumn="0" w:lastRowLastColumn="0"/>
            <w:tcW w:w="2097" w:type="pct"/>
          </w:tcPr>
          <w:p w14:paraId="1A8EAA28" w14:textId="77777777" w:rsidR="007F54FB" w:rsidRPr="00247DDD" w:rsidRDefault="007F54FB" w:rsidP="007F54FB">
            <w:pPr>
              <w:spacing w:before="0" w:after="0"/>
            </w:pPr>
            <w:r w:rsidRPr="00247DDD">
              <w:t>James MacKenzie</w:t>
            </w:r>
          </w:p>
        </w:tc>
        <w:tc>
          <w:tcPr>
            <w:tcW w:w="1774" w:type="pct"/>
          </w:tcPr>
          <w:p w14:paraId="6E227428"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15</w:t>
            </w:r>
          </w:p>
        </w:tc>
        <w:tc>
          <w:tcPr>
            <w:tcW w:w="1130" w:type="pct"/>
          </w:tcPr>
          <w:p w14:paraId="3ACF0224"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12</w:t>
            </w:r>
          </w:p>
        </w:tc>
      </w:tr>
      <w:tr w:rsidR="007F54FB" w:rsidRPr="00247DDD" w14:paraId="3EA57CC0" w14:textId="77777777" w:rsidTr="00D23399">
        <w:tc>
          <w:tcPr>
            <w:cnfStyle w:val="001000000000" w:firstRow="0" w:lastRow="0" w:firstColumn="1" w:lastColumn="0" w:oddVBand="0" w:evenVBand="0" w:oddHBand="0" w:evenHBand="0" w:firstRowFirstColumn="0" w:firstRowLastColumn="0" w:lastRowFirstColumn="0" w:lastRowLastColumn="0"/>
            <w:tcW w:w="2097" w:type="pct"/>
          </w:tcPr>
          <w:p w14:paraId="23B9B00C" w14:textId="77777777" w:rsidR="007F54FB" w:rsidRPr="00247DDD" w:rsidRDefault="007F54FB" w:rsidP="007F54FB">
            <w:pPr>
              <w:spacing w:before="0" w:after="0"/>
            </w:pPr>
            <w:r w:rsidRPr="00247DDD">
              <w:t>Christine Wyatt</w:t>
            </w:r>
          </w:p>
        </w:tc>
        <w:tc>
          <w:tcPr>
            <w:tcW w:w="1774" w:type="pct"/>
          </w:tcPr>
          <w:p w14:paraId="25A38112"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15</w:t>
            </w:r>
          </w:p>
        </w:tc>
        <w:tc>
          <w:tcPr>
            <w:tcW w:w="1130" w:type="pct"/>
          </w:tcPr>
          <w:p w14:paraId="0C9B58AC"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13</w:t>
            </w:r>
          </w:p>
        </w:tc>
      </w:tr>
      <w:tr w:rsidR="007F54FB" w:rsidRPr="00247DDD" w14:paraId="5A7C578A" w14:textId="77777777" w:rsidTr="00D23399">
        <w:tc>
          <w:tcPr>
            <w:cnfStyle w:val="001000000000" w:firstRow="0" w:lastRow="0" w:firstColumn="1" w:lastColumn="0" w:oddVBand="0" w:evenVBand="0" w:oddHBand="0" w:evenHBand="0" w:firstRowFirstColumn="0" w:firstRowLastColumn="0" w:lastRowFirstColumn="0" w:lastRowLastColumn="0"/>
            <w:tcW w:w="2097" w:type="pct"/>
          </w:tcPr>
          <w:p w14:paraId="6DAFA96A" w14:textId="77777777" w:rsidR="007F54FB" w:rsidRPr="00247DDD" w:rsidRDefault="007F54FB" w:rsidP="007F54FB">
            <w:pPr>
              <w:spacing w:before="0" w:after="0"/>
            </w:pPr>
            <w:r w:rsidRPr="00247DDD">
              <w:t>Paul Barker</w:t>
            </w:r>
          </w:p>
        </w:tc>
        <w:tc>
          <w:tcPr>
            <w:tcW w:w="1774" w:type="pct"/>
          </w:tcPr>
          <w:p w14:paraId="07033548"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15</w:t>
            </w:r>
          </w:p>
        </w:tc>
        <w:tc>
          <w:tcPr>
            <w:tcW w:w="1130" w:type="pct"/>
          </w:tcPr>
          <w:p w14:paraId="211FC2AE"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15</w:t>
            </w:r>
          </w:p>
        </w:tc>
      </w:tr>
      <w:tr w:rsidR="007F54FB" w:rsidRPr="00247DDD" w14:paraId="517245AB" w14:textId="77777777" w:rsidTr="00D23399">
        <w:tc>
          <w:tcPr>
            <w:cnfStyle w:val="001000000000" w:firstRow="0" w:lastRow="0" w:firstColumn="1" w:lastColumn="0" w:oddVBand="0" w:evenVBand="0" w:oddHBand="0" w:evenHBand="0" w:firstRowFirstColumn="0" w:firstRowLastColumn="0" w:lastRowFirstColumn="0" w:lastRowLastColumn="0"/>
            <w:tcW w:w="2097" w:type="pct"/>
          </w:tcPr>
          <w:p w14:paraId="6F372A2A" w14:textId="77777777" w:rsidR="007F54FB" w:rsidRPr="00247DDD" w:rsidRDefault="007F54FB" w:rsidP="007F54FB">
            <w:pPr>
              <w:spacing w:before="0" w:after="0"/>
            </w:pPr>
            <w:r w:rsidRPr="00247DDD">
              <w:t>Megan Bourke-O’Neil</w:t>
            </w:r>
          </w:p>
        </w:tc>
        <w:tc>
          <w:tcPr>
            <w:tcW w:w="1774" w:type="pct"/>
          </w:tcPr>
          <w:p w14:paraId="32596FB7"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12</w:t>
            </w:r>
          </w:p>
        </w:tc>
        <w:tc>
          <w:tcPr>
            <w:tcW w:w="1130" w:type="pct"/>
          </w:tcPr>
          <w:p w14:paraId="2C1F8D08"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11</w:t>
            </w:r>
          </w:p>
        </w:tc>
      </w:tr>
      <w:tr w:rsidR="007F54FB" w:rsidRPr="00247DDD" w14:paraId="116E4157" w14:textId="77777777" w:rsidTr="00D23399">
        <w:tc>
          <w:tcPr>
            <w:cnfStyle w:val="001000000000" w:firstRow="0" w:lastRow="0" w:firstColumn="1" w:lastColumn="0" w:oddVBand="0" w:evenVBand="0" w:oddHBand="0" w:evenHBand="0" w:firstRowFirstColumn="0" w:firstRowLastColumn="0" w:lastRowFirstColumn="0" w:lastRowLastColumn="0"/>
            <w:tcW w:w="2097" w:type="pct"/>
          </w:tcPr>
          <w:p w14:paraId="27E7A231" w14:textId="77777777" w:rsidR="007F54FB" w:rsidRPr="00247DDD" w:rsidRDefault="007F54FB" w:rsidP="007F54FB">
            <w:pPr>
              <w:spacing w:before="0" w:after="0"/>
            </w:pPr>
            <w:r w:rsidRPr="00247DDD">
              <w:t>Sally Freeman</w:t>
            </w:r>
          </w:p>
        </w:tc>
        <w:tc>
          <w:tcPr>
            <w:tcW w:w="1774" w:type="pct"/>
          </w:tcPr>
          <w:p w14:paraId="7C45E8F2"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15</w:t>
            </w:r>
          </w:p>
        </w:tc>
        <w:tc>
          <w:tcPr>
            <w:tcW w:w="1130" w:type="pct"/>
          </w:tcPr>
          <w:p w14:paraId="21068021"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15</w:t>
            </w:r>
          </w:p>
        </w:tc>
      </w:tr>
      <w:tr w:rsidR="007F54FB" w:rsidRPr="00247DDD" w14:paraId="606CBB1D" w14:textId="77777777" w:rsidTr="00D23399">
        <w:tc>
          <w:tcPr>
            <w:cnfStyle w:val="001000000000" w:firstRow="0" w:lastRow="0" w:firstColumn="1" w:lastColumn="0" w:oddVBand="0" w:evenVBand="0" w:oddHBand="0" w:evenHBand="0" w:firstRowFirstColumn="0" w:firstRowLastColumn="0" w:lastRowFirstColumn="0" w:lastRowLastColumn="0"/>
            <w:tcW w:w="2097" w:type="pct"/>
          </w:tcPr>
          <w:p w14:paraId="4DCD67CB" w14:textId="77777777" w:rsidR="007F54FB" w:rsidRPr="00247DDD" w:rsidRDefault="007F54FB" w:rsidP="007F54FB">
            <w:pPr>
              <w:spacing w:before="0" w:after="0"/>
            </w:pPr>
            <w:r w:rsidRPr="00247DDD">
              <w:t>Ben Hubbard</w:t>
            </w:r>
          </w:p>
        </w:tc>
        <w:tc>
          <w:tcPr>
            <w:tcW w:w="1774" w:type="pct"/>
          </w:tcPr>
          <w:p w14:paraId="5C13B1A2"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15</w:t>
            </w:r>
          </w:p>
        </w:tc>
        <w:tc>
          <w:tcPr>
            <w:tcW w:w="1130" w:type="pct"/>
          </w:tcPr>
          <w:p w14:paraId="7A927A5A"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15</w:t>
            </w:r>
          </w:p>
        </w:tc>
      </w:tr>
    </w:tbl>
    <w:p w14:paraId="46534172" w14:textId="77777777" w:rsidR="007F54FB" w:rsidRPr="00247DDD" w:rsidRDefault="007F54FB" w:rsidP="007F54FB">
      <w:pPr>
        <w:pStyle w:val="BodyText"/>
      </w:pPr>
      <w:bookmarkStart w:id="105" w:name="_Toc112166011"/>
      <w:bookmarkStart w:id="106" w:name="_Toc112166147"/>
      <w:bookmarkStart w:id="107" w:name="_Toc136257632"/>
      <w:r w:rsidRPr="00247DDD">
        <w:t>Information about Directors’ remuneration is disclosed in the financial statements.</w:t>
      </w:r>
    </w:p>
    <w:p w14:paraId="03027A33" w14:textId="77777777" w:rsidR="007F54FB" w:rsidRPr="00247DDD" w:rsidRDefault="007F54FB" w:rsidP="00D57D6F">
      <w:pPr>
        <w:pStyle w:val="Heading3"/>
        <w:numPr>
          <w:ilvl w:val="0"/>
          <w:numId w:val="0"/>
        </w:numPr>
      </w:pPr>
      <w:bookmarkStart w:id="108" w:name="_Toc141973779"/>
      <w:bookmarkStart w:id="109" w:name="_Toc144328026"/>
      <w:bookmarkStart w:id="110" w:name="_Ref149126952"/>
      <w:bookmarkStart w:id="111" w:name="_Toc149128827"/>
      <w:r w:rsidRPr="00247DDD">
        <w:lastRenderedPageBreak/>
        <w:t>Board committees</w:t>
      </w:r>
      <w:bookmarkEnd w:id="105"/>
      <w:bookmarkEnd w:id="106"/>
      <w:bookmarkEnd w:id="107"/>
      <w:bookmarkEnd w:id="108"/>
      <w:bookmarkEnd w:id="109"/>
      <w:bookmarkEnd w:id="110"/>
      <w:bookmarkEnd w:id="111"/>
    </w:p>
    <w:p w14:paraId="1116AA75" w14:textId="77777777" w:rsidR="007F54FB" w:rsidRDefault="007F54FB" w:rsidP="007F54FB">
      <w:pPr>
        <w:pStyle w:val="BodyText"/>
      </w:pPr>
      <w:r w:rsidRPr="00247DDD">
        <w:t>The Board has established four committees, listed below together with their membership at 30 June 2023.</w:t>
      </w:r>
    </w:p>
    <w:p w14:paraId="0E48A5A1" w14:textId="77777777" w:rsidR="00864D80" w:rsidRPr="00247DDD" w:rsidRDefault="00864D80" w:rsidP="00864D80">
      <w:pPr>
        <w:pStyle w:val="ListBullet"/>
      </w:pPr>
      <w:r w:rsidRPr="00247DDD">
        <w:t>Audit and Finance Committee</w:t>
      </w:r>
    </w:p>
    <w:p w14:paraId="1406DAFF" w14:textId="77777777" w:rsidR="00864D80" w:rsidRPr="00247DDD" w:rsidRDefault="00864D80" w:rsidP="00864D80">
      <w:pPr>
        <w:pStyle w:val="ListBullet2"/>
      </w:pPr>
      <w:r w:rsidRPr="00247DDD">
        <w:t>Paul Barker (Chair)</w:t>
      </w:r>
    </w:p>
    <w:p w14:paraId="660C2361" w14:textId="77777777" w:rsidR="00864D80" w:rsidRPr="00247DDD" w:rsidRDefault="00864D80" w:rsidP="00864D80">
      <w:pPr>
        <w:pStyle w:val="ListBullet2"/>
      </w:pPr>
      <w:r w:rsidRPr="00247DDD">
        <w:t xml:space="preserve">Ben Hubbard </w:t>
      </w:r>
    </w:p>
    <w:p w14:paraId="7AB629A9" w14:textId="77777777" w:rsidR="00864D80" w:rsidRPr="00247DDD" w:rsidRDefault="00864D80" w:rsidP="00864D80">
      <w:pPr>
        <w:pStyle w:val="ListBullet2"/>
      </w:pPr>
      <w:r w:rsidRPr="00247DDD">
        <w:t xml:space="preserve">Sally Freeman </w:t>
      </w:r>
    </w:p>
    <w:p w14:paraId="3969280A" w14:textId="77777777" w:rsidR="00864D80" w:rsidRPr="00247DDD" w:rsidRDefault="00864D80" w:rsidP="00864D80">
      <w:pPr>
        <w:pStyle w:val="ListBullet"/>
      </w:pPr>
      <w:r w:rsidRPr="00247DDD">
        <w:t>Professional Services Procurement Committee</w:t>
      </w:r>
    </w:p>
    <w:p w14:paraId="1231D3FD" w14:textId="77777777" w:rsidR="00864D80" w:rsidRPr="00247DDD" w:rsidRDefault="00864D80" w:rsidP="00864D80">
      <w:pPr>
        <w:pStyle w:val="ListBullet2"/>
        <w:rPr>
          <w:b/>
        </w:rPr>
      </w:pPr>
      <w:r w:rsidRPr="00247DDD">
        <w:t>Megan Bourke-O'Neil (Chair)</w:t>
      </w:r>
    </w:p>
    <w:p w14:paraId="1C9E47E9" w14:textId="77777777" w:rsidR="00864D80" w:rsidRPr="00247DDD" w:rsidRDefault="00864D80" w:rsidP="00864D80">
      <w:pPr>
        <w:pStyle w:val="ListBullet2"/>
        <w:rPr>
          <w:b/>
        </w:rPr>
      </w:pPr>
      <w:r w:rsidRPr="00247DDD">
        <w:t xml:space="preserve">Sally Freeman </w:t>
      </w:r>
    </w:p>
    <w:p w14:paraId="7F39758E" w14:textId="77777777" w:rsidR="00864D80" w:rsidRPr="00247DDD" w:rsidRDefault="00864D80" w:rsidP="00864D80">
      <w:pPr>
        <w:pStyle w:val="ListBullet2"/>
        <w:rPr>
          <w:b/>
        </w:rPr>
      </w:pPr>
      <w:r w:rsidRPr="00247DDD">
        <w:t>James MacKenzie</w:t>
      </w:r>
    </w:p>
    <w:p w14:paraId="5A5FC677" w14:textId="77777777" w:rsidR="00864D80" w:rsidRPr="00247DDD" w:rsidRDefault="00864D80" w:rsidP="00864D80">
      <w:pPr>
        <w:pStyle w:val="ListBullet2"/>
      </w:pPr>
      <w:r w:rsidRPr="00247DDD">
        <w:t>Christine Wyatt</w:t>
      </w:r>
    </w:p>
    <w:p w14:paraId="274DA311" w14:textId="77777777" w:rsidR="00864D80" w:rsidRPr="00247DDD" w:rsidRDefault="00864D80" w:rsidP="00864D80">
      <w:pPr>
        <w:pStyle w:val="ListBullet"/>
      </w:pPr>
      <w:r w:rsidRPr="00247DDD">
        <w:t>Remuneration and People Committee</w:t>
      </w:r>
    </w:p>
    <w:p w14:paraId="687582DD" w14:textId="77777777" w:rsidR="00864D80" w:rsidRPr="00247DDD" w:rsidRDefault="00864D80" w:rsidP="00864D80">
      <w:pPr>
        <w:pStyle w:val="ListBullet2"/>
        <w:rPr>
          <w:b/>
        </w:rPr>
      </w:pPr>
      <w:r w:rsidRPr="00247DDD">
        <w:t>Christine Wyatt (Chair)</w:t>
      </w:r>
    </w:p>
    <w:p w14:paraId="7F2A4142" w14:textId="77777777" w:rsidR="00864D80" w:rsidRPr="00247DDD" w:rsidRDefault="00864D80" w:rsidP="00864D80">
      <w:pPr>
        <w:pStyle w:val="ListBullet2"/>
        <w:rPr>
          <w:b/>
        </w:rPr>
      </w:pPr>
      <w:r w:rsidRPr="00247DDD">
        <w:t xml:space="preserve">Ben Hubbard </w:t>
      </w:r>
    </w:p>
    <w:p w14:paraId="13166D2D" w14:textId="77777777" w:rsidR="00864D80" w:rsidRPr="00247DDD" w:rsidRDefault="00864D80" w:rsidP="00864D80">
      <w:pPr>
        <w:pStyle w:val="ListBullet2"/>
      </w:pPr>
      <w:r w:rsidRPr="00247DDD">
        <w:t>James MacKenzie</w:t>
      </w:r>
    </w:p>
    <w:p w14:paraId="5E6715E9" w14:textId="77777777" w:rsidR="00864D80" w:rsidRPr="00247DDD" w:rsidRDefault="00864D80" w:rsidP="00864D80">
      <w:pPr>
        <w:pStyle w:val="ListBullet"/>
      </w:pPr>
      <w:r w:rsidRPr="00247DDD">
        <w:t>Risk and Integrity Committee</w:t>
      </w:r>
    </w:p>
    <w:p w14:paraId="33C07F2F" w14:textId="77777777" w:rsidR="00864D80" w:rsidRPr="00247DDD" w:rsidRDefault="00864D80" w:rsidP="00864D80">
      <w:pPr>
        <w:pStyle w:val="ListBullet2"/>
        <w:rPr>
          <w:b/>
        </w:rPr>
      </w:pPr>
      <w:r w:rsidRPr="00247DDD">
        <w:t>Sally Freeman (Chair)</w:t>
      </w:r>
    </w:p>
    <w:p w14:paraId="7ADC0B5B" w14:textId="77777777" w:rsidR="00864D80" w:rsidRPr="00247DDD" w:rsidRDefault="00864D80" w:rsidP="00864D80">
      <w:pPr>
        <w:pStyle w:val="ListBullet2"/>
      </w:pPr>
      <w:r w:rsidRPr="00247DDD">
        <w:t>Paul Barker</w:t>
      </w:r>
    </w:p>
    <w:p w14:paraId="66ACA7BB" w14:textId="77777777" w:rsidR="00864D80" w:rsidRPr="00247DDD" w:rsidRDefault="00864D80" w:rsidP="00864D80">
      <w:pPr>
        <w:pStyle w:val="ListBullet2"/>
        <w:rPr>
          <w:b/>
        </w:rPr>
      </w:pPr>
      <w:r w:rsidRPr="00247DDD">
        <w:t>Megan Bourke-O'Neil</w:t>
      </w:r>
    </w:p>
    <w:p w14:paraId="08AB8C93" w14:textId="77777777" w:rsidR="00864D80" w:rsidRPr="00247DDD" w:rsidRDefault="00864D80" w:rsidP="00864D80">
      <w:pPr>
        <w:pStyle w:val="ListBullet2"/>
        <w:rPr>
          <w:b/>
        </w:rPr>
      </w:pPr>
      <w:r w:rsidRPr="00247DDD">
        <w:t>James MacKenzie</w:t>
      </w:r>
    </w:p>
    <w:p w14:paraId="383C9C80" w14:textId="77777777" w:rsidR="00864D80" w:rsidRPr="00247DDD" w:rsidRDefault="00864D80" w:rsidP="00864D80">
      <w:pPr>
        <w:pStyle w:val="ListBullet2"/>
      </w:pPr>
      <w:r w:rsidRPr="00247DDD">
        <w:t>Christine Wyatt</w:t>
      </w:r>
    </w:p>
    <w:p w14:paraId="0F42F22C" w14:textId="77777777" w:rsidR="007F54FB" w:rsidRPr="00247DDD" w:rsidRDefault="007F54FB" w:rsidP="009B2B61">
      <w:pPr>
        <w:pStyle w:val="Heading3"/>
        <w:numPr>
          <w:ilvl w:val="0"/>
          <w:numId w:val="0"/>
        </w:numPr>
      </w:pPr>
      <w:bookmarkStart w:id="112" w:name="_Toc141973780"/>
      <w:bookmarkStart w:id="113" w:name="_Toc144328027"/>
      <w:bookmarkStart w:id="114" w:name="_Toc149128828"/>
      <w:r w:rsidRPr="00247DDD">
        <w:t>Information provided to the Minister and Treasurer</w:t>
      </w:r>
      <w:bookmarkEnd w:id="112"/>
      <w:bookmarkEnd w:id="113"/>
      <w:bookmarkEnd w:id="114"/>
    </w:p>
    <w:p w14:paraId="16514772" w14:textId="77777777" w:rsidR="007F54FB" w:rsidRPr="00247DDD" w:rsidRDefault="007F54FB" w:rsidP="007F54FB">
      <w:pPr>
        <w:pStyle w:val="BodyText"/>
      </w:pPr>
      <w:r w:rsidRPr="00247DDD">
        <w:t>Reports are provided to, and as required and determined by, the Minister and Treasurer.  Reporting includes information:</w:t>
      </w:r>
    </w:p>
    <w:p w14:paraId="472EA280" w14:textId="77777777" w:rsidR="007F54FB" w:rsidRPr="00247DDD" w:rsidRDefault="007F54FB" w:rsidP="007F54FB">
      <w:pPr>
        <w:pStyle w:val="ListBullet"/>
      </w:pPr>
      <w:r w:rsidRPr="00247DDD">
        <w:t>regarding financial and delivery performance</w:t>
      </w:r>
    </w:p>
    <w:p w14:paraId="631CEA48" w14:textId="6892CFAC" w:rsidR="007F54FB" w:rsidRPr="00247DDD" w:rsidRDefault="007F54FB" w:rsidP="007F54FB">
      <w:pPr>
        <w:pStyle w:val="ListBullet"/>
      </w:pPr>
      <w:r w:rsidRPr="00247DDD">
        <w:t>to support the Minister to meet Parliamentary responsibilities in respect of the exercise</w:t>
      </w:r>
      <w:r w:rsidR="00494E4F">
        <w:t xml:space="preserve"> Suburban Rail Loop Authority</w:t>
      </w:r>
      <w:r w:rsidRPr="00247DDD">
        <w:t xml:space="preserve"> functions</w:t>
      </w:r>
    </w:p>
    <w:p w14:paraId="6754A791" w14:textId="77777777" w:rsidR="007F54FB" w:rsidRPr="00247DDD" w:rsidRDefault="007F54FB" w:rsidP="007F54FB">
      <w:pPr>
        <w:pStyle w:val="ListBullet"/>
      </w:pPr>
      <w:r w:rsidRPr="00247DDD">
        <w:t xml:space="preserve">to inform the Minister regarding risk management activities in accordance with the </w:t>
      </w:r>
      <w:r w:rsidRPr="00247DDD">
        <w:rPr>
          <w:i/>
        </w:rPr>
        <w:t>Public Administration Act 2004</w:t>
      </w:r>
      <w:r w:rsidRPr="00247DDD">
        <w:t>.</w:t>
      </w:r>
    </w:p>
    <w:p w14:paraId="35AD5698" w14:textId="574CF55F" w:rsidR="007F54FB" w:rsidRPr="00247DDD" w:rsidRDefault="007F54FB" w:rsidP="007F54FB">
      <w:pPr>
        <w:pStyle w:val="BodyText"/>
      </w:pPr>
      <w:r w:rsidRPr="00247DDD">
        <w:t>Each annual report is provided to the Minister in accordance with the</w:t>
      </w:r>
      <w:r w:rsidR="00E40E55">
        <w:t xml:space="preserve"> Suburban Rail Loop</w:t>
      </w:r>
      <w:r w:rsidRPr="00247DDD">
        <w:t xml:space="preserve"> Act and Part 7 of the Financial Management Act 1994.</w:t>
      </w:r>
    </w:p>
    <w:p w14:paraId="30AB720D" w14:textId="77777777" w:rsidR="00D23399" w:rsidRDefault="00EA5A92" w:rsidP="00D23399">
      <w:pPr>
        <w:pStyle w:val="Heading3"/>
        <w:numPr>
          <w:ilvl w:val="0"/>
          <w:numId w:val="0"/>
        </w:numPr>
      </w:pPr>
      <w:bookmarkStart w:id="115" w:name="_Toc112166012"/>
      <w:bookmarkStart w:id="116" w:name="_Toc112166148"/>
      <w:bookmarkStart w:id="117" w:name="_Toc136257633"/>
      <w:bookmarkStart w:id="118" w:name="_Toc141973781"/>
      <w:bookmarkStart w:id="119" w:name="_Toc144328028"/>
      <w:bookmarkStart w:id="120" w:name="_Ref149127089"/>
      <w:bookmarkStart w:id="121" w:name="_Toc149128829"/>
      <w:r>
        <w:t>Suburban Rail Loop Authority</w:t>
      </w:r>
      <w:r w:rsidR="007F54FB" w:rsidRPr="00247DDD">
        <w:t xml:space="preserve"> Leadership Team</w:t>
      </w:r>
      <w:bookmarkStart w:id="122" w:name="_Toc112166013"/>
      <w:bookmarkStart w:id="123" w:name="_Toc112166149"/>
      <w:bookmarkEnd w:id="115"/>
      <w:bookmarkEnd w:id="116"/>
      <w:bookmarkEnd w:id="117"/>
      <w:bookmarkEnd w:id="118"/>
      <w:bookmarkEnd w:id="119"/>
      <w:bookmarkEnd w:id="120"/>
      <w:bookmarkEnd w:id="121"/>
    </w:p>
    <w:p w14:paraId="3DCB17A1" w14:textId="4758B1D7" w:rsidR="007F54FB" w:rsidRPr="00247DDD" w:rsidRDefault="007F54FB" w:rsidP="00D23399">
      <w:pPr>
        <w:pStyle w:val="BodyText"/>
      </w:pPr>
      <w:r w:rsidRPr="00247DDD">
        <w:t>The Board is supported by the Executive Leadership Team, led by the CEO. The CEO is responsible for the day-to-day management of</w:t>
      </w:r>
      <w:r w:rsidR="00494E4F">
        <w:t xml:space="preserve"> Suburban Rail Loop Authority</w:t>
      </w:r>
      <w:r w:rsidRPr="00247DDD">
        <w:t xml:space="preserve"> in accordance with the general policies, strategic direction and priorities determined by the Board.</w:t>
      </w:r>
      <w:bookmarkEnd w:id="122"/>
      <w:bookmarkEnd w:id="123"/>
      <w:r w:rsidRPr="00247DDD">
        <w:t xml:space="preserve">   </w:t>
      </w:r>
    </w:p>
    <w:p w14:paraId="3356631D" w14:textId="01319278" w:rsidR="007F54FB" w:rsidRPr="00247DDD" w:rsidRDefault="007F54FB" w:rsidP="007F54FB">
      <w:pPr>
        <w:pStyle w:val="BodyText"/>
      </w:pPr>
      <w:bookmarkStart w:id="124" w:name="_Toc112166014"/>
      <w:bookmarkStart w:id="125" w:name="_Toc112166150"/>
      <w:r w:rsidRPr="00247DDD">
        <w:t xml:space="preserve">The CEO also holds the position of Accountable Officer under the </w:t>
      </w:r>
      <w:r w:rsidRPr="00247DDD">
        <w:rPr>
          <w:i/>
        </w:rPr>
        <w:t xml:space="preserve">Financial Management Act 1994 </w:t>
      </w:r>
      <w:r w:rsidRPr="00247DDD">
        <w:t>and is responsible for the relevant accountability and reporting obligations of</w:t>
      </w:r>
      <w:r w:rsidR="00494E4F">
        <w:t xml:space="preserve"> Suburban Rail Loop Authority</w:t>
      </w:r>
      <w:r w:rsidRPr="00247DDD">
        <w:t>.</w:t>
      </w:r>
      <w:bookmarkEnd w:id="124"/>
      <w:bookmarkEnd w:id="125"/>
      <w:r w:rsidRPr="00247DDD">
        <w:t xml:space="preserve"> </w:t>
      </w:r>
    </w:p>
    <w:p w14:paraId="14253165" w14:textId="2B9DDA03" w:rsidR="007F54FB" w:rsidRPr="00247DDD" w:rsidRDefault="00494E4F" w:rsidP="007F54FB">
      <w:pPr>
        <w:pStyle w:val="BodyText"/>
      </w:pPr>
      <w:bookmarkStart w:id="126" w:name="_Toc112166015"/>
      <w:bookmarkStart w:id="127" w:name="_Toc112166151"/>
      <w:r>
        <w:t>Executive Leadership Team</w:t>
      </w:r>
      <w:r w:rsidR="007F54FB" w:rsidRPr="00247DDD" w:rsidDel="00FA6754">
        <w:t xml:space="preserve"> </w:t>
      </w:r>
      <w:r w:rsidR="007F54FB" w:rsidRPr="00247DDD">
        <w:t>members lead</w:t>
      </w:r>
      <w:r>
        <w:t xml:space="preserve"> Suburban Rail Loop Authority</w:t>
      </w:r>
      <w:r w:rsidR="007F54FB" w:rsidRPr="00247DDD">
        <w:t xml:space="preserve"> divisions (listed below and reflecting the position at the end of the reporting period) to achieve the organisation’s strategic and project outcomes.</w:t>
      </w:r>
      <w:bookmarkEnd w:id="126"/>
      <w:bookmarkEnd w:id="127"/>
    </w:p>
    <w:p w14:paraId="71E4ABB5" w14:textId="77777777" w:rsidR="007F54FB" w:rsidRPr="00247DDD" w:rsidRDefault="007F54FB" w:rsidP="009B2B61">
      <w:pPr>
        <w:pStyle w:val="Heading4"/>
        <w:numPr>
          <w:ilvl w:val="0"/>
          <w:numId w:val="0"/>
        </w:numPr>
      </w:pPr>
      <w:bookmarkStart w:id="128" w:name="_Toc112166016"/>
      <w:bookmarkStart w:id="129" w:name="_Toc112166152"/>
      <w:bookmarkStart w:id="130" w:name="_Toc136257634"/>
      <w:bookmarkStart w:id="131" w:name="_Toc141973782"/>
      <w:r w:rsidRPr="00247DDD">
        <w:lastRenderedPageBreak/>
        <w:t>Rail and Infrastructure Delivery</w:t>
      </w:r>
      <w:bookmarkEnd w:id="128"/>
      <w:bookmarkEnd w:id="129"/>
      <w:bookmarkEnd w:id="130"/>
      <w:bookmarkEnd w:id="131"/>
    </w:p>
    <w:p w14:paraId="6C9C2B8C" w14:textId="77777777" w:rsidR="007F54FB" w:rsidRPr="00247DDD" w:rsidRDefault="007F54FB" w:rsidP="007F54FB">
      <w:pPr>
        <w:pStyle w:val="BodyText"/>
      </w:pPr>
      <w:r w:rsidRPr="00247DDD">
        <w:t>Responsible for implementing innovative and effective design and delivery solutions to help realise program objectives and benefits. The</w:t>
      </w:r>
      <w:r w:rsidRPr="00247DDD" w:rsidDel="00FA6754">
        <w:t xml:space="preserve"> </w:t>
      </w:r>
      <w:r w:rsidRPr="00247DDD">
        <w:t>division oversees the following work streams:</w:t>
      </w:r>
    </w:p>
    <w:p w14:paraId="3E3F902C" w14:textId="77777777" w:rsidR="007F54FB" w:rsidRPr="00247DDD" w:rsidRDefault="007F54FB" w:rsidP="007F54FB">
      <w:pPr>
        <w:pStyle w:val="ListBullet"/>
      </w:pPr>
      <w:r w:rsidRPr="00247DDD">
        <w:t>safety and quality</w:t>
      </w:r>
    </w:p>
    <w:p w14:paraId="278ABAA2" w14:textId="77777777" w:rsidR="007F54FB" w:rsidRPr="00247DDD" w:rsidRDefault="007F54FB" w:rsidP="007F54FB">
      <w:pPr>
        <w:pStyle w:val="ListBullet"/>
      </w:pPr>
      <w:r w:rsidRPr="00247DDD">
        <w:t>design, including coordination of the technical advisory team</w:t>
      </w:r>
    </w:p>
    <w:p w14:paraId="102699BE" w14:textId="77777777" w:rsidR="007F54FB" w:rsidRPr="00247DDD" w:rsidRDefault="007F54FB" w:rsidP="007F54FB">
      <w:pPr>
        <w:pStyle w:val="ListBullet"/>
      </w:pPr>
      <w:r w:rsidRPr="00247DDD">
        <w:t>interfacing with key stakeholders for inputs to the design</w:t>
      </w:r>
    </w:p>
    <w:p w14:paraId="33E4CD0A" w14:textId="77777777" w:rsidR="007F54FB" w:rsidRPr="00247DDD" w:rsidRDefault="007F54FB" w:rsidP="007F54FB">
      <w:pPr>
        <w:pStyle w:val="ListBullet"/>
      </w:pPr>
      <w:r w:rsidRPr="00247DDD">
        <w:t>project controls</w:t>
      </w:r>
    </w:p>
    <w:p w14:paraId="6B9AC941" w14:textId="77777777" w:rsidR="007F54FB" w:rsidRPr="00247DDD" w:rsidRDefault="007F54FB" w:rsidP="007F54FB">
      <w:pPr>
        <w:pStyle w:val="ListBullet"/>
      </w:pPr>
      <w:r w:rsidRPr="00247DDD">
        <w:t>project/construction management</w:t>
      </w:r>
    </w:p>
    <w:p w14:paraId="2C27AD8A" w14:textId="77777777" w:rsidR="007F54FB" w:rsidRPr="00247DDD" w:rsidRDefault="007F54FB" w:rsidP="007F54FB">
      <w:pPr>
        <w:pStyle w:val="ListBullet"/>
      </w:pPr>
      <w:r w:rsidRPr="00247DDD">
        <w:t>rail operations.</w:t>
      </w:r>
    </w:p>
    <w:p w14:paraId="09394268" w14:textId="77777777" w:rsidR="007F54FB" w:rsidRPr="00247DDD" w:rsidRDefault="007F54FB" w:rsidP="00C951F1">
      <w:pPr>
        <w:pStyle w:val="Heading4"/>
        <w:numPr>
          <w:ilvl w:val="0"/>
          <w:numId w:val="0"/>
        </w:numPr>
      </w:pPr>
      <w:bookmarkStart w:id="132" w:name="_Toc112166017"/>
      <w:bookmarkStart w:id="133" w:name="_Toc112166153"/>
      <w:bookmarkStart w:id="134" w:name="_Toc136257635"/>
      <w:bookmarkStart w:id="135" w:name="_Toc141973783"/>
      <w:r w:rsidRPr="00247DDD">
        <w:t>Planning</w:t>
      </w:r>
      <w:bookmarkEnd w:id="132"/>
      <w:bookmarkEnd w:id="133"/>
      <w:bookmarkEnd w:id="134"/>
      <w:r w:rsidRPr="00247DDD">
        <w:t xml:space="preserve"> and Precincts</w:t>
      </w:r>
      <w:bookmarkEnd w:id="135"/>
    </w:p>
    <w:p w14:paraId="74B536E4" w14:textId="009CFAA1" w:rsidR="007F54FB" w:rsidRPr="00247DDD" w:rsidRDefault="007F54FB" w:rsidP="007F54FB">
      <w:pPr>
        <w:pStyle w:val="BodyText"/>
      </w:pPr>
      <w:r w:rsidRPr="00247DDD">
        <w:t>Drives planning and development for</w:t>
      </w:r>
      <w:r w:rsidR="00E40E55">
        <w:t xml:space="preserve"> Suburban Rail Loop</w:t>
      </w:r>
      <w:r w:rsidRPr="00247DDD">
        <w:t xml:space="preserve"> precincts to build vibrant, distinctive and innovative communities and to help deliver place-based outcomes for residents, communities and businesses. The</w:t>
      </w:r>
      <w:r w:rsidRPr="00247DDD" w:rsidDel="00B65618">
        <w:t xml:space="preserve"> </w:t>
      </w:r>
      <w:r w:rsidRPr="00247DDD">
        <w:t>division oversees an integrated portfolio of work delivered through the following branches:</w:t>
      </w:r>
    </w:p>
    <w:p w14:paraId="6707C1FC" w14:textId="77777777" w:rsidR="007F54FB" w:rsidRPr="00247DDD" w:rsidRDefault="007F54FB" w:rsidP="007F54FB">
      <w:pPr>
        <w:pStyle w:val="ListBullet"/>
      </w:pPr>
      <w:r w:rsidRPr="00247DDD">
        <w:t>precinct strategy and research</w:t>
      </w:r>
    </w:p>
    <w:p w14:paraId="2FA9D5D0" w14:textId="77777777" w:rsidR="007F54FB" w:rsidRPr="00247DDD" w:rsidRDefault="007F54FB" w:rsidP="007F54FB">
      <w:pPr>
        <w:pStyle w:val="ListBullet"/>
      </w:pPr>
      <w:r w:rsidRPr="00247DDD">
        <w:t>precinct design</w:t>
      </w:r>
    </w:p>
    <w:p w14:paraId="217C4A4E" w14:textId="77777777" w:rsidR="007F54FB" w:rsidRPr="00247DDD" w:rsidRDefault="007F54FB" w:rsidP="007F54FB">
      <w:pPr>
        <w:pStyle w:val="ListBullet"/>
      </w:pPr>
      <w:r w:rsidRPr="00247DDD">
        <w:t>precinct delivery</w:t>
      </w:r>
    </w:p>
    <w:p w14:paraId="383B5F96" w14:textId="77777777" w:rsidR="007F54FB" w:rsidRPr="00247DDD" w:rsidRDefault="007F54FB" w:rsidP="007F54FB">
      <w:pPr>
        <w:pStyle w:val="ListBullet"/>
      </w:pPr>
      <w:r w:rsidRPr="00247DDD">
        <w:t>mobility and urban analytics.</w:t>
      </w:r>
    </w:p>
    <w:p w14:paraId="58CEE1BF" w14:textId="77777777" w:rsidR="007F54FB" w:rsidRPr="00247DDD" w:rsidRDefault="007F54FB" w:rsidP="00C951F1">
      <w:pPr>
        <w:pStyle w:val="Heading4"/>
        <w:numPr>
          <w:ilvl w:val="0"/>
          <w:numId w:val="0"/>
        </w:numPr>
      </w:pPr>
      <w:bookmarkStart w:id="136" w:name="_Toc141973784"/>
      <w:bookmarkStart w:id="137" w:name="_Toc112166018"/>
      <w:bookmarkStart w:id="138" w:name="_Toc112166154"/>
      <w:bookmarkStart w:id="139" w:name="_Toc136257636"/>
      <w:r w:rsidRPr="00247DDD">
        <w:t>Land, Planning, Environment and Sustainability</w:t>
      </w:r>
      <w:bookmarkEnd w:id="136"/>
    </w:p>
    <w:p w14:paraId="13B73794" w14:textId="77777777" w:rsidR="007F54FB" w:rsidRPr="00247DDD" w:rsidRDefault="007F54FB" w:rsidP="007F54FB">
      <w:pPr>
        <w:pStyle w:val="BodyText"/>
      </w:pPr>
      <w:r w:rsidRPr="00247DDD">
        <w:t>Delivers</w:t>
      </w:r>
      <w:r w:rsidRPr="00247DDD" w:rsidDel="00B44CD5">
        <w:t xml:space="preserve"> </w:t>
      </w:r>
      <w:r w:rsidRPr="00247DDD">
        <w:t>planning and environmental approvals for Rail and Infrastructure Delivery and Planning and Precincts projects, and leads on land transactions. Helps ensure the program results in positive environmental and community outcomes, while driving industry-leading sustainability opportunities.</w:t>
      </w:r>
    </w:p>
    <w:p w14:paraId="76DBDE69" w14:textId="77777777" w:rsidR="007F54FB" w:rsidRPr="00247DDD" w:rsidRDefault="007F54FB" w:rsidP="007F54FB">
      <w:pPr>
        <w:pStyle w:val="BodyText"/>
      </w:pPr>
      <w:r w:rsidRPr="00247DDD">
        <w:t>Activities delivered by the division include:</w:t>
      </w:r>
    </w:p>
    <w:p w14:paraId="6BF06471" w14:textId="77777777" w:rsidR="007F54FB" w:rsidRPr="00247DDD" w:rsidRDefault="007F54FB" w:rsidP="007F54FB">
      <w:pPr>
        <w:pStyle w:val="ListBullet"/>
      </w:pPr>
      <w:r w:rsidRPr="00247DDD">
        <w:t>land investigations, approvals and acquisition</w:t>
      </w:r>
    </w:p>
    <w:p w14:paraId="004A3E76" w14:textId="77777777" w:rsidR="007F54FB" w:rsidRPr="00247DDD" w:rsidRDefault="007F54FB" w:rsidP="007F54FB">
      <w:pPr>
        <w:pStyle w:val="ListBullet"/>
      </w:pPr>
      <w:r w:rsidRPr="00247DDD">
        <w:t>planning approvals, strategy and support</w:t>
      </w:r>
    </w:p>
    <w:p w14:paraId="3B4AEEA3" w14:textId="77777777" w:rsidR="007F54FB" w:rsidRPr="00247DDD" w:rsidRDefault="007F54FB" w:rsidP="007F54FB">
      <w:pPr>
        <w:pStyle w:val="ListBullet"/>
      </w:pPr>
      <w:r w:rsidRPr="00247DDD">
        <w:t>environment and sustainability policy, procedures and management</w:t>
      </w:r>
    </w:p>
    <w:p w14:paraId="44B1BEC7" w14:textId="77777777" w:rsidR="007F54FB" w:rsidRPr="00247DDD" w:rsidRDefault="007F54FB" w:rsidP="007F54FB">
      <w:pPr>
        <w:pStyle w:val="ListBullet"/>
      </w:pPr>
      <w:r w:rsidRPr="00247DDD">
        <w:t>managing the impact on communities and the environment during construction and operation.</w:t>
      </w:r>
    </w:p>
    <w:p w14:paraId="71F0BF2B" w14:textId="77777777" w:rsidR="007F54FB" w:rsidRPr="00247DDD" w:rsidRDefault="007F54FB" w:rsidP="00C951F1">
      <w:pPr>
        <w:pStyle w:val="Heading4"/>
        <w:numPr>
          <w:ilvl w:val="0"/>
          <w:numId w:val="0"/>
        </w:numPr>
      </w:pPr>
      <w:bookmarkStart w:id="140" w:name="_Toc112166020"/>
      <w:bookmarkStart w:id="141" w:name="_Toc112166156"/>
      <w:bookmarkStart w:id="142" w:name="_Toc136257638"/>
      <w:bookmarkStart w:id="143" w:name="_Toc141973785"/>
      <w:r w:rsidRPr="00247DDD">
        <w:t>Strategic Communications and Engagement</w:t>
      </w:r>
      <w:bookmarkEnd w:id="140"/>
      <w:bookmarkEnd w:id="141"/>
      <w:bookmarkEnd w:id="142"/>
      <w:bookmarkEnd w:id="143"/>
    </w:p>
    <w:p w14:paraId="3BE2BD85" w14:textId="17CF066C" w:rsidR="007F54FB" w:rsidRPr="00247DDD" w:rsidRDefault="007F54FB" w:rsidP="007F54FB">
      <w:pPr>
        <w:pStyle w:val="BodyText"/>
      </w:pPr>
      <w:r w:rsidRPr="00247DDD">
        <w:t>Focussed on stakeholder engagement and consultation as well as communications activities to raise awareness and understanding of</w:t>
      </w:r>
      <w:r w:rsidR="00E40E55">
        <w:t xml:space="preserve"> Suburban Rail Loop</w:t>
      </w:r>
      <w:r w:rsidRPr="00247DDD">
        <w:t>, the division develops and implements strategies to help</w:t>
      </w:r>
      <w:r w:rsidR="00494E4F">
        <w:t xml:space="preserve"> Suburban Rail Loop Authority</w:t>
      </w:r>
      <w:r w:rsidRPr="00247DDD">
        <w:t xml:space="preserve"> engage with local communities, stakeholders, government and the media. It manages</w:t>
      </w:r>
      <w:r w:rsidR="00494E4F">
        <w:t xml:space="preserve"> Suburban Rail Loop Authority</w:t>
      </w:r>
      <w:r w:rsidRPr="00247DDD">
        <w:t xml:space="preserve">’s communication channels and its community relationships, including consultation, public information materials, as well as digital and in-person engagement and events. </w:t>
      </w:r>
    </w:p>
    <w:p w14:paraId="048D7C8C" w14:textId="055F6B93" w:rsidR="007F54FB" w:rsidRPr="00247DDD" w:rsidRDefault="007F54FB" w:rsidP="007F54FB">
      <w:pPr>
        <w:pStyle w:val="BodyText"/>
      </w:pPr>
      <w:r w:rsidRPr="00247DDD">
        <w:t>The</w:t>
      </w:r>
      <w:r w:rsidRPr="00247DDD" w:rsidDel="00D96BBE">
        <w:t xml:space="preserve"> </w:t>
      </w:r>
      <w:r w:rsidRPr="00247DDD">
        <w:t xml:space="preserve">division aims to nurture partnerships, build community awareness of the project, its delivery impacts and its benefits, and support and enhance the development and delivery of all elements of </w:t>
      </w:r>
      <w:r w:rsidR="00353BB4">
        <w:t xml:space="preserve"> Suburban Rail Loop</w:t>
      </w:r>
      <w:r w:rsidRPr="00247DDD">
        <w:t xml:space="preserve"> by capturing and incorporating stakeholder feedback into</w:t>
      </w:r>
      <w:r w:rsidR="00494E4F">
        <w:t xml:space="preserve"> Suburban Rail Loop Authority</w:t>
      </w:r>
      <w:r w:rsidRPr="00247DDD">
        <w:t>’s transport and precinct plans.</w:t>
      </w:r>
    </w:p>
    <w:p w14:paraId="42EFC98C" w14:textId="77777777" w:rsidR="007F54FB" w:rsidRPr="00247DDD" w:rsidRDefault="007F54FB" w:rsidP="00C951F1">
      <w:pPr>
        <w:pStyle w:val="Heading4"/>
        <w:numPr>
          <w:ilvl w:val="0"/>
          <w:numId w:val="0"/>
        </w:numPr>
      </w:pPr>
      <w:bookmarkStart w:id="144" w:name="_Toc141973786"/>
      <w:r w:rsidRPr="00247DDD">
        <w:t>Commercial and Legal</w:t>
      </w:r>
      <w:bookmarkEnd w:id="137"/>
      <w:bookmarkEnd w:id="138"/>
      <w:bookmarkEnd w:id="139"/>
      <w:bookmarkEnd w:id="144"/>
    </w:p>
    <w:p w14:paraId="0413CCAA" w14:textId="77777777" w:rsidR="007F54FB" w:rsidRPr="00247DDD" w:rsidRDefault="007F54FB" w:rsidP="007F54FB">
      <w:pPr>
        <w:pStyle w:val="BodyText"/>
      </w:pPr>
      <w:r w:rsidRPr="00247DDD">
        <w:t>Responsible for efficient and effective commercial, legal and procurement advice and services. The</w:t>
      </w:r>
      <w:r w:rsidRPr="00247DDD" w:rsidDel="00695C2B">
        <w:t xml:space="preserve"> </w:t>
      </w:r>
      <w:r w:rsidRPr="00247DDD">
        <w:t>division is made up of the following branches, with support from external commercial, financial, transaction and legal advisers:</w:t>
      </w:r>
    </w:p>
    <w:p w14:paraId="069F5035" w14:textId="77777777" w:rsidR="007F54FB" w:rsidRPr="00247DDD" w:rsidRDefault="007F54FB" w:rsidP="007F54FB">
      <w:pPr>
        <w:pStyle w:val="ListBullet"/>
      </w:pPr>
      <w:r w:rsidRPr="00247DDD">
        <w:lastRenderedPageBreak/>
        <w:t>Commercial (Construction Procurement and Delivery)</w:t>
      </w:r>
    </w:p>
    <w:p w14:paraId="28D4A871" w14:textId="77777777" w:rsidR="007F54FB" w:rsidRPr="00247DDD" w:rsidRDefault="007F54FB" w:rsidP="007F54FB">
      <w:pPr>
        <w:pStyle w:val="ListBullet"/>
      </w:pPr>
      <w:r w:rsidRPr="00247DDD">
        <w:t>Procurement (Goods and Services)</w:t>
      </w:r>
    </w:p>
    <w:p w14:paraId="014ED0D2" w14:textId="77777777" w:rsidR="007F54FB" w:rsidRPr="00247DDD" w:rsidRDefault="007F54FB" w:rsidP="007F54FB">
      <w:pPr>
        <w:pStyle w:val="ListBullet"/>
      </w:pPr>
      <w:r w:rsidRPr="00247DDD">
        <w:t>Governance and General Counsel</w:t>
      </w:r>
    </w:p>
    <w:p w14:paraId="47ADACA1" w14:textId="77777777" w:rsidR="007F54FB" w:rsidRPr="00247DDD" w:rsidRDefault="007F54FB" w:rsidP="007F54FB">
      <w:pPr>
        <w:pStyle w:val="ListBullet"/>
      </w:pPr>
      <w:r w:rsidRPr="00247DDD">
        <w:t>Project Legal (Land and Infrastructure).</w:t>
      </w:r>
    </w:p>
    <w:p w14:paraId="6CC479FF" w14:textId="77777777" w:rsidR="007F54FB" w:rsidRPr="00247DDD" w:rsidRDefault="007F54FB" w:rsidP="00C951F1">
      <w:pPr>
        <w:pStyle w:val="Heading4"/>
        <w:numPr>
          <w:ilvl w:val="0"/>
          <w:numId w:val="0"/>
        </w:numPr>
      </w:pPr>
      <w:bookmarkStart w:id="145" w:name="_Toc141973787"/>
      <w:r w:rsidRPr="00247DDD">
        <w:t>Strategy and Policy</w:t>
      </w:r>
      <w:bookmarkEnd w:id="145"/>
    </w:p>
    <w:p w14:paraId="48892B50" w14:textId="5D701353" w:rsidR="007F54FB" w:rsidRPr="00247DDD" w:rsidRDefault="007F54FB" w:rsidP="007F54FB">
      <w:pPr>
        <w:pStyle w:val="BodyText"/>
      </w:pPr>
      <w:r w:rsidRPr="00247DDD">
        <w:t>Responsible for providing guidance and support to the CEO and</w:t>
      </w:r>
      <w:r w:rsidR="00494E4F">
        <w:t xml:space="preserve"> Suburban Rail Loop Authority</w:t>
      </w:r>
      <w:r w:rsidRPr="00247DDD">
        <w:t xml:space="preserve"> divisions by focusing on the forward plan and articulating a ‘whole of</w:t>
      </w:r>
      <w:r w:rsidR="00494E4F">
        <w:t xml:space="preserve"> Suburban Rail Loop Authority</w:t>
      </w:r>
      <w:r w:rsidRPr="00247DDD">
        <w:t xml:space="preserve">’ approach to realising </w:t>
      </w:r>
      <w:r w:rsidR="00D57D6F" w:rsidRPr="00247DDD">
        <w:t xml:space="preserve">the </w:t>
      </w:r>
      <w:r w:rsidR="00D57D6F">
        <w:t>Suburban</w:t>
      </w:r>
      <w:r w:rsidR="00353BB4">
        <w:t xml:space="preserve"> Rail Loop</w:t>
      </w:r>
      <w:r w:rsidRPr="00247DDD">
        <w:t xml:space="preserve"> program benefits outlined in the</w:t>
      </w:r>
      <w:r w:rsidR="00494E4F">
        <w:t xml:space="preserve"> Suburban Rail Loop Authority</w:t>
      </w:r>
      <w:r w:rsidRPr="00247DDD">
        <w:rPr>
          <w:i/>
        </w:rPr>
        <w:t xml:space="preserve"> Business and Investment Case</w:t>
      </w:r>
      <w:r w:rsidRPr="00247DDD">
        <w:t xml:space="preserve">. </w:t>
      </w:r>
    </w:p>
    <w:p w14:paraId="514F89AF" w14:textId="77777777" w:rsidR="007F54FB" w:rsidRPr="00247DDD" w:rsidRDefault="007F54FB" w:rsidP="007F54FB">
      <w:pPr>
        <w:pStyle w:val="BodyText"/>
      </w:pPr>
      <w:r w:rsidRPr="00247DDD">
        <w:t>The division:</w:t>
      </w:r>
    </w:p>
    <w:p w14:paraId="7361CE72" w14:textId="77777777" w:rsidR="007F54FB" w:rsidRPr="00247DDD" w:rsidRDefault="007F54FB" w:rsidP="007F54FB">
      <w:pPr>
        <w:pStyle w:val="ListBullet"/>
      </w:pPr>
      <w:r w:rsidRPr="00247DDD">
        <w:t>Leads and manages the development and delivery of the corporate planning process and updates to each annual plan, including monitoring and reporting of performance against targets.</w:t>
      </w:r>
    </w:p>
    <w:p w14:paraId="0A39DD62" w14:textId="12FAAB46" w:rsidR="007F54FB" w:rsidRPr="00247DDD" w:rsidRDefault="007F54FB" w:rsidP="007F54FB">
      <w:pPr>
        <w:pStyle w:val="ListBullet"/>
      </w:pPr>
      <w:r w:rsidRPr="00247DDD">
        <w:t>Identifies, incubates and facilitates key policy opportunities to leverage the</w:t>
      </w:r>
      <w:r w:rsidR="00E40E55">
        <w:t xml:space="preserve"> Suburban Rail Loop</w:t>
      </w:r>
      <w:r w:rsidRPr="00247DDD">
        <w:t xml:space="preserve"> program to generate an optimal whole of project outcome.</w:t>
      </w:r>
    </w:p>
    <w:p w14:paraId="68EEB6B7" w14:textId="358958D3" w:rsidR="007F54FB" w:rsidRPr="00247DDD" w:rsidRDefault="007F54FB" w:rsidP="007F54FB">
      <w:pPr>
        <w:pStyle w:val="ListBullet"/>
      </w:pPr>
      <w:r w:rsidRPr="00247DDD">
        <w:t>Facilitates the delivery of coherent and integrated outcomes aligned to the vision for</w:t>
      </w:r>
      <w:r w:rsidR="00E40E55">
        <w:t xml:space="preserve"> Suburban Rail Loop</w:t>
      </w:r>
      <w:r w:rsidRPr="00247DDD">
        <w:t>.</w:t>
      </w:r>
    </w:p>
    <w:p w14:paraId="28E47A93" w14:textId="2775CB05" w:rsidR="007F54FB" w:rsidRPr="00247DDD" w:rsidRDefault="007F54FB" w:rsidP="007F54FB">
      <w:pPr>
        <w:pStyle w:val="ListBullet"/>
      </w:pPr>
      <w:r w:rsidRPr="00247DDD">
        <w:t>Collaborates with other</w:t>
      </w:r>
      <w:r w:rsidR="00494E4F">
        <w:t xml:space="preserve"> Suburban Rail Loop Authority</w:t>
      </w:r>
      <w:r w:rsidRPr="00247DDD">
        <w:t xml:space="preserve"> divisions to ensure the</w:t>
      </w:r>
      <w:r w:rsidR="00E40E55">
        <w:t xml:space="preserve"> Suburban Rail Loop</w:t>
      </w:r>
      <w:r w:rsidRPr="00247DDD">
        <w:t xml:space="preserve"> program delivers a positive and sustainable legacy for Victoria, including future reporting for project performance against business case outcomes.</w:t>
      </w:r>
    </w:p>
    <w:p w14:paraId="603F290D" w14:textId="77777777" w:rsidR="007F54FB" w:rsidRPr="00247DDD" w:rsidRDefault="007F54FB" w:rsidP="00C951F1">
      <w:pPr>
        <w:pStyle w:val="Heading4"/>
        <w:numPr>
          <w:ilvl w:val="0"/>
          <w:numId w:val="0"/>
        </w:numPr>
      </w:pPr>
      <w:bookmarkStart w:id="146" w:name="_Toc141973788"/>
      <w:bookmarkStart w:id="147" w:name="_Toc112166021"/>
      <w:bookmarkStart w:id="148" w:name="_Toc112166157"/>
      <w:bookmarkStart w:id="149" w:name="_Toc136257639"/>
      <w:r w:rsidRPr="00247DDD">
        <w:t>People and Culture</w:t>
      </w:r>
      <w:bookmarkEnd w:id="146"/>
    </w:p>
    <w:p w14:paraId="7216B4C8" w14:textId="115B6807" w:rsidR="007F54FB" w:rsidRPr="00247DDD" w:rsidRDefault="007F54FB" w:rsidP="007F54FB">
      <w:pPr>
        <w:pStyle w:val="BodyText"/>
      </w:pPr>
      <w:r w:rsidRPr="00247DDD">
        <w:t>Responsible for fostering an environment where</w:t>
      </w:r>
      <w:r w:rsidR="00494E4F">
        <w:t xml:space="preserve"> Suburban Rail Loop Authority</w:t>
      </w:r>
      <w:r w:rsidRPr="00247DDD">
        <w:t xml:space="preserve"> people can excel and grow, achieving strong outcomes now and for the future. Foci include: long-term workforce requirements, trends and capabilities; attracting and retaining high-quality talent; investing in the development of</w:t>
      </w:r>
      <w:r w:rsidR="00494E4F">
        <w:t xml:space="preserve"> Suburban Rail Loop Authority</w:t>
      </w:r>
      <w:r w:rsidRPr="00247DDD">
        <w:t xml:space="preserve"> people; and building</w:t>
      </w:r>
      <w:r w:rsidR="00494E4F">
        <w:t xml:space="preserve"> Suburban Rail Loop Authority</w:t>
      </w:r>
      <w:r w:rsidRPr="00247DDD">
        <w:t>’s culture so all</w:t>
      </w:r>
      <w:r w:rsidR="00494E4F">
        <w:t xml:space="preserve"> Suburban Rail Loop Authority</w:t>
      </w:r>
      <w:r w:rsidRPr="00247DDD">
        <w:t xml:space="preserve"> people feel safe and empowered to share their ideas and deliver great outcomes.</w:t>
      </w:r>
    </w:p>
    <w:p w14:paraId="6C224D6C" w14:textId="77777777" w:rsidR="007F54FB" w:rsidRPr="00247DDD" w:rsidRDefault="007F54FB" w:rsidP="007F54FB">
      <w:pPr>
        <w:pStyle w:val="BodyText"/>
      </w:pPr>
      <w:r w:rsidRPr="00247DDD">
        <w:t>Functions include:</w:t>
      </w:r>
    </w:p>
    <w:p w14:paraId="7B01104E" w14:textId="77777777" w:rsidR="007F54FB" w:rsidRPr="00247DDD" w:rsidRDefault="007F54FB" w:rsidP="007F54FB">
      <w:pPr>
        <w:pStyle w:val="ListBullet"/>
      </w:pPr>
      <w:r w:rsidRPr="00247DDD">
        <w:t>People and Performance, including talent acquisition, business partnering and workforce reporting</w:t>
      </w:r>
    </w:p>
    <w:p w14:paraId="72DB8C13" w14:textId="77777777" w:rsidR="007F54FB" w:rsidRPr="00247DDD" w:rsidRDefault="007F54FB" w:rsidP="007F54FB">
      <w:pPr>
        <w:pStyle w:val="ListBullet"/>
      </w:pPr>
      <w:r w:rsidRPr="00247DDD">
        <w:t>Executive Services</w:t>
      </w:r>
    </w:p>
    <w:p w14:paraId="6B99ABF6" w14:textId="77777777" w:rsidR="007F54FB" w:rsidRPr="00247DDD" w:rsidRDefault="007F54FB" w:rsidP="007F54FB">
      <w:pPr>
        <w:pStyle w:val="ListBullet"/>
      </w:pPr>
      <w:r w:rsidRPr="00247DDD">
        <w:t>Learning, Development and Inclusion</w:t>
      </w:r>
    </w:p>
    <w:p w14:paraId="0166EE56" w14:textId="77777777" w:rsidR="007F54FB" w:rsidRPr="00247DDD" w:rsidRDefault="007F54FB" w:rsidP="007F54FB">
      <w:pPr>
        <w:pStyle w:val="ListBullet"/>
      </w:pPr>
      <w:r w:rsidRPr="00247DDD">
        <w:t>Employee Wellbeing and Engagement.</w:t>
      </w:r>
    </w:p>
    <w:p w14:paraId="64D2175B" w14:textId="77777777" w:rsidR="007F54FB" w:rsidRPr="00247DDD" w:rsidRDefault="007F54FB" w:rsidP="00C951F1">
      <w:pPr>
        <w:pStyle w:val="Heading4"/>
        <w:numPr>
          <w:ilvl w:val="0"/>
          <w:numId w:val="0"/>
        </w:numPr>
      </w:pPr>
      <w:bookmarkStart w:id="150" w:name="_Toc141973789"/>
      <w:r w:rsidRPr="00247DDD">
        <w:t>Corporate Services</w:t>
      </w:r>
      <w:bookmarkEnd w:id="147"/>
      <w:bookmarkEnd w:id="148"/>
      <w:bookmarkEnd w:id="149"/>
      <w:bookmarkEnd w:id="150"/>
    </w:p>
    <w:p w14:paraId="6AD6EE26" w14:textId="77777777" w:rsidR="007F54FB" w:rsidRPr="00247DDD" w:rsidRDefault="007F54FB" w:rsidP="007F54FB">
      <w:pPr>
        <w:pStyle w:val="BodyText"/>
      </w:pPr>
      <w:r w:rsidRPr="00247DDD">
        <w:t>Responsible for developing and putting in place corporate frameworks, systems and assurance controls, including to meet operational and reporting obligations and ensure compliance with legislative requirements. Functions include:</w:t>
      </w:r>
    </w:p>
    <w:p w14:paraId="527B2948" w14:textId="77777777" w:rsidR="007F54FB" w:rsidRPr="00247DDD" w:rsidRDefault="007F54FB" w:rsidP="007F54FB">
      <w:pPr>
        <w:pStyle w:val="ListBullet"/>
      </w:pPr>
      <w:r w:rsidRPr="00247DDD">
        <w:t>Finance and Administration</w:t>
      </w:r>
    </w:p>
    <w:p w14:paraId="59EB8433" w14:textId="77777777" w:rsidR="007F54FB" w:rsidRPr="00247DDD" w:rsidRDefault="007F54FB" w:rsidP="007F54FB">
      <w:pPr>
        <w:pStyle w:val="ListBullet"/>
      </w:pPr>
      <w:r w:rsidRPr="00247DDD">
        <w:t>Digital, Data and Information Technology</w:t>
      </w:r>
    </w:p>
    <w:p w14:paraId="432764D3" w14:textId="77777777" w:rsidR="007F54FB" w:rsidRDefault="007F54FB" w:rsidP="007F54FB">
      <w:pPr>
        <w:pStyle w:val="ListBullet"/>
      </w:pPr>
      <w:r w:rsidRPr="00247DDD">
        <w:t>Integrity and Assurance.</w:t>
      </w:r>
    </w:p>
    <w:p w14:paraId="738DE715" w14:textId="563D5148" w:rsidR="007F54FB" w:rsidRPr="00247DDD" w:rsidRDefault="00EA5A92" w:rsidP="00D23399">
      <w:pPr>
        <w:pStyle w:val="Heading3"/>
        <w:numPr>
          <w:ilvl w:val="0"/>
          <w:numId w:val="0"/>
        </w:numPr>
      </w:pPr>
      <w:bookmarkStart w:id="151" w:name="_Toc112166022"/>
      <w:bookmarkStart w:id="152" w:name="_Toc112166158"/>
      <w:bookmarkStart w:id="153" w:name="_Toc136257640"/>
      <w:bookmarkStart w:id="154" w:name="_Toc142991256"/>
      <w:bookmarkStart w:id="155" w:name="_Toc141973790"/>
      <w:bookmarkStart w:id="156" w:name="_Toc144328029"/>
      <w:bookmarkStart w:id="157" w:name="_Ref149127012"/>
      <w:bookmarkStart w:id="158" w:name="_Toc149128830"/>
      <w:r>
        <w:lastRenderedPageBreak/>
        <w:t>Suburban Rail Loop Authority</w:t>
      </w:r>
      <w:r w:rsidR="007F54FB" w:rsidRPr="00247DDD">
        <w:t xml:space="preserve"> structure</w:t>
      </w:r>
      <w:bookmarkEnd w:id="151"/>
      <w:bookmarkEnd w:id="152"/>
      <w:bookmarkEnd w:id="153"/>
      <w:bookmarkEnd w:id="154"/>
      <w:bookmarkEnd w:id="155"/>
      <w:bookmarkEnd w:id="156"/>
      <w:bookmarkEnd w:id="157"/>
      <w:bookmarkEnd w:id="158"/>
    </w:p>
    <w:p w14:paraId="25E7139B" w14:textId="77777777" w:rsidR="007F54FB" w:rsidRPr="00247DDD" w:rsidRDefault="007F54FB" w:rsidP="00D23399">
      <w:pPr>
        <w:pStyle w:val="BodyText"/>
        <w:keepNext/>
      </w:pPr>
      <w:r w:rsidRPr="00247DDD">
        <w:t>As at 30 June 2023.</w:t>
      </w:r>
    </w:p>
    <w:p w14:paraId="2CE7E844" w14:textId="77777777" w:rsidR="007F54FB" w:rsidRDefault="007F54FB" w:rsidP="007F54FB">
      <w:pPr>
        <w:pStyle w:val="BodyText"/>
      </w:pPr>
      <w:r w:rsidRPr="00247DDD">
        <w:rPr>
          <w:noProof/>
        </w:rPr>
        <w:drawing>
          <wp:inline distT="0" distB="0" distL="0" distR="0" wp14:anchorId="49CB09CE" wp14:editId="4217BE2F">
            <wp:extent cx="5713171" cy="3308852"/>
            <wp:effectExtent l="0" t="0" r="1905" b="6350"/>
            <wp:docPr id="523609780" name="Picture 523609780" descr="A structure chart. The Suburban Rail Loop Authority Board is at its apex. Off to the side, from the Board, is a list of Board Committees. Under the Board is the Chief Executive Officer. Nested under the Chief Executive Officer are Suburban Rail Loop Authority's eight divisions, as described in the text above th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609780" name="Picture 523609780" descr="A structure chart. The Suburban Rail Loop Authority Board is at its apex. Off to the side, from the Board, is a list of Board Committees. Under the Board is the Chief Executive Officer. Nested under the Chief Executive Officer are Suburban Rail Loop Authority's eight divisions, as described in the text above the char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13171" cy="3308852"/>
                    </a:xfrm>
                    <a:prstGeom prst="rect">
                      <a:avLst/>
                    </a:prstGeom>
                  </pic:spPr>
                </pic:pic>
              </a:graphicData>
            </a:graphic>
          </wp:inline>
        </w:drawing>
      </w:r>
    </w:p>
    <w:p w14:paraId="2130A1BD" w14:textId="249718DF" w:rsidR="007F54FB" w:rsidRPr="00247DDD" w:rsidRDefault="007F54FB" w:rsidP="00D23399">
      <w:pPr>
        <w:pStyle w:val="Heading2"/>
        <w:pageBreakBefore/>
        <w:numPr>
          <w:ilvl w:val="0"/>
          <w:numId w:val="0"/>
        </w:numPr>
        <w:spacing w:after="120"/>
      </w:pPr>
      <w:bookmarkStart w:id="159" w:name="_Toc149128831"/>
      <w:r w:rsidRPr="00247DDD">
        <w:lastRenderedPageBreak/>
        <w:t>Key achievements</w:t>
      </w:r>
      <w:bookmarkEnd w:id="159"/>
    </w:p>
    <w:p w14:paraId="24DD27E8" w14:textId="6832311B" w:rsidR="007F54FB" w:rsidRPr="00247DDD" w:rsidRDefault="00EA5A92" w:rsidP="00D23399">
      <w:pPr>
        <w:pStyle w:val="BodyText"/>
        <w:spacing w:before="120"/>
      </w:pPr>
      <w:r>
        <w:t>Suburban Rail Loop Authority</w:t>
      </w:r>
      <w:r w:rsidR="007F54FB" w:rsidRPr="00247DDD">
        <w:t xml:space="preserve"> is tasked with delivering an integrated transport infrastructure and precincts planning program that supports how people move around our city and state and the sustainable growth of our city in the decades ahead. As a city with a projected population of about nine million by the 2050s, Melbourne is among a group of leading global metropolitan cities to be embarking on this level of forward-thinking – leveraging major orbital transport infrastructure to reshape the way the city grows. </w:t>
      </w:r>
    </w:p>
    <w:p w14:paraId="5350B2CA" w14:textId="2ACAA624" w:rsidR="007F54FB" w:rsidRPr="00247DDD" w:rsidRDefault="007F54FB" w:rsidP="007F54FB">
      <w:pPr>
        <w:pStyle w:val="BodyText"/>
      </w:pPr>
      <w:r w:rsidRPr="00247DDD">
        <w:t>In the period between 1 July 2022 and 30 June 2023, significant milestones were achieved. Initial and Early Works ramped up across the</w:t>
      </w:r>
      <w:r w:rsidR="00E40E55">
        <w:t xml:space="preserve"> Suburban Rail Loop</w:t>
      </w:r>
      <w:r w:rsidRPr="00247DDD">
        <w:t xml:space="preserve"> East (Cheltenham to Box Hill) alignment, with almost four million hours worked on the project up to the end of the financial year.</w:t>
      </w:r>
      <w:r w:rsidR="00E40E55">
        <w:t xml:space="preserve"> Suburban Rail Loop</w:t>
      </w:r>
      <w:r w:rsidRPr="00247DDD">
        <w:t xml:space="preserve"> East Main Works procurement was also well underway, important community and stakeholder engagement continued, and early planning advanced as</w:t>
      </w:r>
      <w:r w:rsidR="00494E4F">
        <w:t xml:space="preserve"> Suburban Rail Loop Authority</w:t>
      </w:r>
      <w:r w:rsidRPr="00247DDD">
        <w:t xml:space="preserve"> prepared for precinct structure planning. </w:t>
      </w:r>
    </w:p>
    <w:p w14:paraId="59E7E279" w14:textId="3B5483A0" w:rsidR="007F54FB" w:rsidRPr="00247DDD" w:rsidRDefault="007F54FB" w:rsidP="00D23399">
      <w:pPr>
        <w:pStyle w:val="Heading3"/>
        <w:numPr>
          <w:ilvl w:val="0"/>
          <w:numId w:val="0"/>
        </w:numPr>
        <w:spacing w:after="120"/>
      </w:pPr>
      <w:bookmarkStart w:id="160" w:name="_Toc141973791"/>
      <w:bookmarkStart w:id="161" w:name="_Toc149128832"/>
      <w:r w:rsidRPr="00247DDD">
        <w:t>Early</w:t>
      </w:r>
      <w:r w:rsidR="00E40E55">
        <w:t xml:space="preserve"> Suburban Rail Loop</w:t>
      </w:r>
      <w:r w:rsidRPr="00247DDD">
        <w:t xml:space="preserve"> East </w:t>
      </w:r>
      <w:r w:rsidRPr="009B2B61">
        <w:t>construction</w:t>
      </w:r>
      <w:r w:rsidRPr="00247DDD">
        <w:t xml:space="preserve"> ramped up</w:t>
      </w:r>
      <w:bookmarkEnd w:id="160"/>
      <w:bookmarkEnd w:id="161"/>
      <w:r w:rsidRPr="00247DDD">
        <w:t xml:space="preserve"> </w:t>
      </w:r>
    </w:p>
    <w:p w14:paraId="2FE815CC" w14:textId="22175005" w:rsidR="007F54FB" w:rsidRPr="00247DDD" w:rsidRDefault="007F54FB" w:rsidP="00D23399">
      <w:pPr>
        <w:pStyle w:val="BodyText"/>
        <w:spacing w:before="120"/>
      </w:pPr>
      <w:r w:rsidRPr="00247DDD">
        <w:t>Construction of</w:t>
      </w:r>
      <w:r w:rsidR="00E40E55">
        <w:t xml:space="preserve"> Suburban Rail Loop</w:t>
      </w:r>
      <w:r w:rsidRPr="00247DDD">
        <w:t xml:space="preserve"> East between Cheltenham and Box Hill started in June 2022 and continued in the first half of 2023 across multiple sites.</w:t>
      </w:r>
    </w:p>
    <w:p w14:paraId="759904C7" w14:textId="77777777" w:rsidR="007F54FB" w:rsidRPr="00247DDD" w:rsidRDefault="007F54FB" w:rsidP="007F54FB">
      <w:pPr>
        <w:pStyle w:val="BodyText"/>
      </w:pPr>
      <w:r w:rsidRPr="00247DDD">
        <w:t>In the first phase of works, a major sewer pipe was moved and a site compound established for workers at Clayton.</w:t>
      </w:r>
    </w:p>
    <w:p w14:paraId="78D1EFA1" w14:textId="1903D04D" w:rsidR="00053225" w:rsidRDefault="007F54FB" w:rsidP="007F54FB">
      <w:pPr>
        <w:pStyle w:val="BodyText"/>
      </w:pPr>
      <w:r w:rsidRPr="00247DDD">
        <w:rPr>
          <w:noProof/>
        </w:rPr>
        <w:drawing>
          <wp:inline distT="0" distB="0" distL="0" distR="0" wp14:anchorId="7F5D8965" wp14:editId="2B1CCF47">
            <wp:extent cx="2590329" cy="1728000"/>
            <wp:effectExtent l="0" t="0" r="635" b="5715"/>
            <wp:docPr id="685189063" name="Picture 685189063" descr="A workman at the bottom of the shaft, in which a pipe and cables are also 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189063" name="Picture 685189063" descr="A workman at the bottom of the shaft, in which a pipe and cables are also loc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90329" cy="1728000"/>
                    </a:xfrm>
                    <a:prstGeom prst="rect">
                      <a:avLst/>
                    </a:prstGeom>
                  </pic:spPr>
                </pic:pic>
              </a:graphicData>
            </a:graphic>
          </wp:inline>
        </w:drawing>
      </w:r>
    </w:p>
    <w:p w14:paraId="0A59460D" w14:textId="736586BC" w:rsidR="007F54FB" w:rsidRPr="00247DDD" w:rsidRDefault="007F54FB" w:rsidP="007F54FB">
      <w:pPr>
        <w:pStyle w:val="BodyText"/>
      </w:pPr>
      <w:r w:rsidRPr="00247DDD">
        <w:t>At Glen Waverley, underground water pipes were moved over May and June 2023 in Coleman Parade to relocate services away from the</w:t>
      </w:r>
      <w:r w:rsidR="00E40E55">
        <w:t xml:space="preserve"> Suburban Rail Loop</w:t>
      </w:r>
      <w:r w:rsidRPr="00247DDD">
        <w:t xml:space="preserve"> station construction zone. In Burwood, early works commenced to prepare the station site area for launching tunnel boring machines in 2026.  </w:t>
      </w:r>
    </w:p>
    <w:p w14:paraId="1DE108A9" w14:textId="18EEDFF9" w:rsidR="007F54FB" w:rsidRPr="00247DDD" w:rsidRDefault="007F54FB" w:rsidP="007F54FB">
      <w:pPr>
        <w:pStyle w:val="BodyText"/>
      </w:pPr>
      <w:r w:rsidRPr="00247DDD">
        <w:t>In May 2023, a new park and playground was opened in Lundgren Chain Reserve in Burwood with accessible play equipment for children of all abilities. The park was delivered as an alternative to the Sinnott Street Reserve, which is required for construction of the</w:t>
      </w:r>
      <w:r w:rsidR="00E40E55">
        <w:t xml:space="preserve"> Suburban Rail Loop</w:t>
      </w:r>
      <w:r w:rsidRPr="00247DDD">
        <w:t xml:space="preserve"> station. </w:t>
      </w:r>
    </w:p>
    <w:p w14:paraId="6A3A03FD" w14:textId="77777777" w:rsidR="00053225" w:rsidRDefault="007F54FB" w:rsidP="00D23399">
      <w:pPr>
        <w:pStyle w:val="BodyText"/>
        <w:widowControl w:val="0"/>
      </w:pPr>
      <w:r w:rsidRPr="00247DDD">
        <w:rPr>
          <w:noProof/>
        </w:rPr>
        <w:drawing>
          <wp:inline distT="0" distB="0" distL="0" distR="0" wp14:anchorId="6146EDD7" wp14:editId="53D4F08A">
            <wp:extent cx="2203488" cy="2448000"/>
            <wp:effectExtent l="0" t="0" r="6350" b="9525"/>
            <wp:docPr id="685189067" name="Picture 685189067" descr="Playground signage announcing a 'Burwood Community Event'. In the background, out of focus, is a path, gazebo and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189067" name="Picture 685189067" descr="Playground signage announcing a 'Burwood Community Event'. In the background, out of focus, is a path, gazebo and tree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03488" cy="2448000"/>
                    </a:xfrm>
                    <a:prstGeom prst="rect">
                      <a:avLst/>
                    </a:prstGeom>
                  </pic:spPr>
                </pic:pic>
              </a:graphicData>
            </a:graphic>
          </wp:inline>
        </w:drawing>
      </w:r>
      <w:bookmarkStart w:id="162" w:name="_Toc141973792"/>
    </w:p>
    <w:p w14:paraId="5D160E1D" w14:textId="0FD49A8E" w:rsidR="007F54FB" w:rsidRPr="00247DDD" w:rsidRDefault="007F54FB" w:rsidP="003E45CE">
      <w:pPr>
        <w:pStyle w:val="Heading3"/>
        <w:numPr>
          <w:ilvl w:val="0"/>
          <w:numId w:val="0"/>
        </w:numPr>
      </w:pPr>
      <w:bookmarkStart w:id="163" w:name="_Toc149128833"/>
      <w:r w:rsidRPr="00247DDD">
        <w:lastRenderedPageBreak/>
        <w:t>Major Works procurement</w:t>
      </w:r>
      <w:bookmarkEnd w:id="162"/>
      <w:bookmarkEnd w:id="163"/>
    </w:p>
    <w:p w14:paraId="32285CC1" w14:textId="1F1308BC" w:rsidR="007F54FB" w:rsidRPr="00247DDD" w:rsidRDefault="00EA5A92" w:rsidP="007F54FB">
      <w:pPr>
        <w:pStyle w:val="BodyText"/>
      </w:pPr>
      <w:r>
        <w:t>Suburban Rail Loop Authority</w:t>
      </w:r>
      <w:r w:rsidR="007F54FB" w:rsidRPr="00247DDD">
        <w:t xml:space="preserve">’s procurement strategy has been structured to maximise market interest, innovation and value for money. </w:t>
      </w:r>
    </w:p>
    <w:p w14:paraId="517B395F" w14:textId="77777777" w:rsidR="007F54FB" w:rsidRPr="00247DDD" w:rsidRDefault="007F54FB" w:rsidP="007F54FB">
      <w:pPr>
        <w:pStyle w:val="BodyText"/>
      </w:pPr>
      <w:r w:rsidRPr="00247DDD">
        <w:t xml:space="preserve">Proposals were received during the reporting period from three shortlisted bidders for Work Package C – the first of two tunnelling packages and the station boxes from Cheltenham to Glen Waverley – following the issue of a Request for Proposal in 2022. The contract is expected to be awarded in late 2023.   </w:t>
      </w:r>
    </w:p>
    <w:p w14:paraId="7F54C281" w14:textId="77777777" w:rsidR="007F54FB" w:rsidRPr="00247DDD" w:rsidRDefault="007F54FB" w:rsidP="007F54FB">
      <w:pPr>
        <w:pStyle w:val="BodyText"/>
      </w:pPr>
      <w:r w:rsidRPr="00247DDD">
        <w:t xml:space="preserve">The contract for Work Package D, comprising tunnelling and station boxes from Glen Waverley to Box Hill, is expected to be awarded in 2024.   </w:t>
      </w:r>
    </w:p>
    <w:p w14:paraId="71B6DCA0" w14:textId="75CE5EE6" w:rsidR="007F54FB" w:rsidRPr="00247DDD" w:rsidRDefault="007F54FB" w:rsidP="007F54FB">
      <w:pPr>
        <w:pStyle w:val="BodyText"/>
      </w:pPr>
      <w:r w:rsidRPr="00247DDD">
        <w:t>Extensive market soundings were conducted for Work Package G (line-wide) to inform an Expressions of Interest process. The scope includes depot and maintenance facilities, signalling systems, the new fleet of</w:t>
      </w:r>
      <w:r w:rsidR="00E40E55">
        <w:t xml:space="preserve"> Suburban Rail Loop</w:t>
      </w:r>
      <w:r w:rsidRPr="00247DDD">
        <w:t xml:space="preserve"> trains and the operation and maintenance of the</w:t>
      </w:r>
      <w:r w:rsidR="00E40E55">
        <w:t xml:space="preserve"> Suburban Rail Loop</w:t>
      </w:r>
      <w:r w:rsidRPr="00247DDD">
        <w:t xml:space="preserve"> East network. An Invitation for Expressions of Interest was issued shortly after the reporting year closed and a Request for Proposal is expected to be issued in 2024.</w:t>
      </w:r>
    </w:p>
    <w:p w14:paraId="0F3AD971" w14:textId="77777777" w:rsidR="007F54FB" w:rsidRPr="00247DDD" w:rsidRDefault="007F54FB" w:rsidP="003E45CE">
      <w:pPr>
        <w:pStyle w:val="Heading3"/>
        <w:numPr>
          <w:ilvl w:val="0"/>
          <w:numId w:val="0"/>
        </w:numPr>
      </w:pPr>
      <w:bookmarkStart w:id="164" w:name="_Toc141973793"/>
      <w:bookmarkStart w:id="165" w:name="_Toc149128834"/>
      <w:r w:rsidRPr="00247DDD">
        <w:t>Sustainability centre stage</w:t>
      </w:r>
      <w:bookmarkEnd w:id="164"/>
      <w:bookmarkEnd w:id="165"/>
    </w:p>
    <w:p w14:paraId="5FB48C81" w14:textId="091B9B23" w:rsidR="007F54FB" w:rsidRPr="00247DDD" w:rsidRDefault="007F54FB" w:rsidP="007F54FB">
      <w:pPr>
        <w:pStyle w:val="BodyText"/>
      </w:pPr>
      <w:r w:rsidRPr="00247DDD">
        <w:t>The Environment Effects Statement (EES) process in late 2021 and early 2022 culminated in formal planning approvals being granted for the</w:t>
      </w:r>
      <w:r w:rsidR="00E40E55">
        <w:t xml:space="preserve"> Suburban Rail Loop</w:t>
      </w:r>
      <w:r w:rsidRPr="00247DDD">
        <w:t xml:space="preserve"> East rail infrastructure in September 2022.    </w:t>
      </w:r>
    </w:p>
    <w:p w14:paraId="2C7F2381" w14:textId="031B51AE" w:rsidR="007F54FB" w:rsidRPr="00247DDD" w:rsidRDefault="007F54FB" w:rsidP="007F54FB">
      <w:pPr>
        <w:pStyle w:val="BodyText"/>
      </w:pPr>
      <w:r w:rsidRPr="00247DDD">
        <w:t xml:space="preserve">The fully-digital </w:t>
      </w:r>
      <w:r w:rsidR="00494E4F">
        <w:t>Environment Effects Statement</w:t>
      </w:r>
      <w:r w:rsidRPr="00247DDD">
        <w:t xml:space="preserve"> included hundreds of public submissions and 10-weeks of open hearings, and in 2023 was also recognised for its innovation and community accessibility with multiple nominations for industry awards.   </w:t>
      </w:r>
    </w:p>
    <w:p w14:paraId="2481E242" w14:textId="4A192A05" w:rsidR="007F54FB" w:rsidRPr="00247DDD" w:rsidRDefault="007F54FB" w:rsidP="007F54FB">
      <w:pPr>
        <w:pStyle w:val="BodyText"/>
      </w:pPr>
      <w:r w:rsidRPr="00247DDD">
        <w:t>Approval was secured for the</w:t>
      </w:r>
      <w:r w:rsidR="00E40E55">
        <w:t xml:space="preserve"> Suburban Rail Loop</w:t>
      </w:r>
      <w:r w:rsidRPr="00247DDD">
        <w:t xml:space="preserve"> East Environmental Management Framework, Urban Design Strategy, Public Open Space Framework, and Surface and Tunnel Plans.</w:t>
      </w:r>
    </w:p>
    <w:p w14:paraId="25D1C203" w14:textId="426DE94B" w:rsidR="007F54FB" w:rsidRPr="00247DDD" w:rsidRDefault="007F54FB" w:rsidP="003E45CE">
      <w:pPr>
        <w:pStyle w:val="Heading3"/>
        <w:numPr>
          <w:ilvl w:val="0"/>
          <w:numId w:val="0"/>
        </w:numPr>
      </w:pPr>
      <w:bookmarkStart w:id="166" w:name="_Toc141620040"/>
      <w:bookmarkStart w:id="167" w:name="_Toc141973794"/>
      <w:bookmarkStart w:id="168" w:name="_Toc149128835"/>
      <w:r w:rsidRPr="00247DDD">
        <w:t>Delivering a shared vision for</w:t>
      </w:r>
      <w:r w:rsidR="00E40E55">
        <w:t xml:space="preserve"> Suburban Rail Loop</w:t>
      </w:r>
      <w:r w:rsidRPr="00247DDD">
        <w:t xml:space="preserve"> precincts</w:t>
      </w:r>
      <w:bookmarkEnd w:id="166"/>
      <w:bookmarkEnd w:id="167"/>
      <w:bookmarkEnd w:id="168"/>
    </w:p>
    <w:p w14:paraId="7B0CC43A" w14:textId="77777777" w:rsidR="007F54FB" w:rsidRPr="00247DDD" w:rsidRDefault="007F54FB" w:rsidP="007F54FB">
      <w:pPr>
        <w:pStyle w:val="BodyText"/>
      </w:pPr>
      <w:r w:rsidRPr="00247DDD">
        <w:t xml:space="preserve">Work throughout the reporting period saw the completion of early planning and technical studies to inform preparations for precinct structure planning and further detailed consultation with local councils, key stakeholders and the community. </w:t>
      </w:r>
    </w:p>
    <w:p w14:paraId="33D0EECA" w14:textId="77777777" w:rsidR="007F54FB" w:rsidRPr="00247DDD" w:rsidRDefault="007F54FB" w:rsidP="007F54FB">
      <w:pPr>
        <w:pStyle w:val="BodyText"/>
      </w:pPr>
      <w:r w:rsidRPr="00247DDD">
        <w:t>Preliminary engagement was undertaken with councils to understand their work to date and aspirations in advance of structure planning formally commencing later in 2023.</w:t>
      </w:r>
    </w:p>
    <w:p w14:paraId="71658FD3" w14:textId="44060D41" w:rsidR="007F54FB" w:rsidRPr="00247DDD" w:rsidRDefault="007F54FB" w:rsidP="003E45CE">
      <w:pPr>
        <w:pStyle w:val="Heading3"/>
        <w:numPr>
          <w:ilvl w:val="0"/>
          <w:numId w:val="0"/>
        </w:numPr>
      </w:pPr>
      <w:bookmarkStart w:id="169" w:name="_Toc141973795"/>
      <w:bookmarkStart w:id="170" w:name="_Toc149128836"/>
      <w:r w:rsidRPr="00247DDD">
        <w:t>Community Projects Fund</w:t>
      </w:r>
      <w:bookmarkEnd w:id="169"/>
      <w:bookmarkEnd w:id="170"/>
    </w:p>
    <w:p w14:paraId="604B86B0" w14:textId="00CE4A64" w:rsidR="007F54FB" w:rsidRPr="00247DDD" w:rsidRDefault="007F54FB" w:rsidP="007F54FB">
      <w:pPr>
        <w:pStyle w:val="BodyText"/>
      </w:pPr>
      <w:r w:rsidRPr="00247DDD">
        <w:t>Almost 80 community and sporting projects from Cheltenham, Clayton, Monash, Glen Waverley, Burwood and Box Hill were supported by the initial round of the</w:t>
      </w:r>
      <w:r w:rsidR="00E40E55">
        <w:t xml:space="preserve"> Suburban Rail Loop</w:t>
      </w:r>
      <w:r w:rsidRPr="00247DDD">
        <w:t xml:space="preserve"> Community Projects Fund (CPF).</w:t>
      </w:r>
    </w:p>
    <w:p w14:paraId="4C7B03A6" w14:textId="77777777" w:rsidR="007F54FB" w:rsidRPr="00247DDD" w:rsidRDefault="007F54FB" w:rsidP="007F54FB">
      <w:pPr>
        <w:pStyle w:val="BodyText"/>
      </w:pPr>
      <w:r w:rsidRPr="00247DDD">
        <w:t>Projects delivered in the first half of 2023 included new and upgraded community gardens, concerts and cultural festivals, new sports equipment and updated club facilities, and other local events.</w:t>
      </w:r>
    </w:p>
    <w:p w14:paraId="2647DEDC" w14:textId="31D1BFE9" w:rsidR="007F54FB" w:rsidRPr="00247DDD" w:rsidRDefault="007F54FB" w:rsidP="007F54FB">
      <w:pPr>
        <w:pStyle w:val="BodyText"/>
      </w:pPr>
      <w:r w:rsidRPr="00247DDD">
        <w:t xml:space="preserve">In this first </w:t>
      </w:r>
      <w:r w:rsidR="00F76C9A">
        <w:t>Community Projects Fund</w:t>
      </w:r>
      <w:r w:rsidRPr="00247DDD">
        <w:t xml:space="preserve"> round, community groups, not-for-profits, sports clubs and schools were among those able to apply for grants of between $10,000 and $80,000. Future grant rounds will be available as</w:t>
      </w:r>
      <w:r w:rsidR="00E40E55">
        <w:t xml:space="preserve"> Suburban Rail Loop</w:t>
      </w:r>
      <w:r w:rsidRPr="00247DDD">
        <w:t xml:space="preserve"> East is built, for both small and large infrastructure projects.</w:t>
      </w:r>
    </w:p>
    <w:p w14:paraId="2E3D5273" w14:textId="0A78BCD5" w:rsidR="007F54FB" w:rsidRPr="00247DDD" w:rsidRDefault="007F54FB" w:rsidP="007F54FB">
      <w:pPr>
        <w:pStyle w:val="BodyText"/>
      </w:pPr>
      <w:r w:rsidRPr="00247DDD">
        <w:t xml:space="preserve">Further information about the </w:t>
      </w:r>
      <w:r w:rsidR="00F76C9A">
        <w:t>Community Projects Fund</w:t>
      </w:r>
      <w:r w:rsidRPr="00247DDD">
        <w:t xml:space="preserve">, including a list of grant recipients, is available on </w:t>
      </w:r>
      <w:hyperlink r:id="rId32" w:history="1">
        <w:r w:rsidR="00EA5A92">
          <w:rPr>
            <w:rStyle w:val="Hyperlink"/>
          </w:rPr>
          <w:t>Suburban Rail Loop Authority</w:t>
        </w:r>
        <w:r w:rsidRPr="0087533E">
          <w:rPr>
            <w:rStyle w:val="Hyperlink"/>
          </w:rPr>
          <w:t>’s website</w:t>
        </w:r>
      </w:hyperlink>
      <w:r w:rsidR="0087533E">
        <w:rPr>
          <w:rStyle w:val="FootnoteReference"/>
        </w:rPr>
        <w:footnoteReference w:id="5"/>
      </w:r>
      <w:r w:rsidR="0087533E">
        <w:t>.</w:t>
      </w:r>
    </w:p>
    <w:p w14:paraId="0190C5EC" w14:textId="77777777" w:rsidR="007F54FB" w:rsidRPr="00247DDD" w:rsidRDefault="007F54FB" w:rsidP="003E45CE">
      <w:pPr>
        <w:pStyle w:val="Heading3"/>
        <w:numPr>
          <w:ilvl w:val="0"/>
          <w:numId w:val="0"/>
        </w:numPr>
      </w:pPr>
      <w:bookmarkStart w:id="171" w:name="_Toc141973796"/>
      <w:bookmarkStart w:id="172" w:name="_Toc149128837"/>
      <w:r w:rsidRPr="00247DDD">
        <w:lastRenderedPageBreak/>
        <w:t>Community and stakeholder engagement</w:t>
      </w:r>
      <w:bookmarkEnd w:id="171"/>
      <w:bookmarkEnd w:id="172"/>
    </w:p>
    <w:p w14:paraId="2A058E6E" w14:textId="54F0FF4F" w:rsidR="007F54FB" w:rsidRPr="00247DDD" w:rsidRDefault="00F76C9A" w:rsidP="00D23399">
      <w:pPr>
        <w:pStyle w:val="BodyText"/>
        <w:spacing w:before="120" w:after="120"/>
      </w:pPr>
      <w:r>
        <w:t>Suburban Rail Loop Authority</w:t>
      </w:r>
      <w:r w:rsidR="007F54FB" w:rsidRPr="00247DDD">
        <w:t xml:space="preserve"> is consulting widely with stakeholders and local communities – ensuring Victorians receive ongoing project updates and have regular opportunities to have their say on this city and state-shaping project.</w:t>
      </w:r>
    </w:p>
    <w:p w14:paraId="3235E56F" w14:textId="7DDC8DF8" w:rsidR="007F54FB" w:rsidRPr="00247DDD" w:rsidRDefault="007F54FB" w:rsidP="00D23399">
      <w:pPr>
        <w:pStyle w:val="BodyText"/>
        <w:spacing w:before="120" w:after="120"/>
      </w:pPr>
      <w:r w:rsidRPr="00247DDD">
        <w:t>Key stakeholders and local communities have been engaged on</w:t>
      </w:r>
      <w:r w:rsidR="00E40E55">
        <w:t xml:space="preserve"> Suburban Rail Loop</w:t>
      </w:r>
      <w:r w:rsidRPr="00247DDD">
        <w:t xml:space="preserve"> since mid-2019. This has included an ongoing program of consultation with local councils and institutions along the</w:t>
      </w:r>
      <w:r w:rsidR="00E40E55">
        <w:t xml:space="preserve"> Suburban Rail Loop</w:t>
      </w:r>
      <w:r w:rsidRPr="00247DDD">
        <w:t xml:space="preserve"> East alignment. </w:t>
      </w:r>
    </w:p>
    <w:p w14:paraId="58AF9FA3" w14:textId="49E7D44D" w:rsidR="007F54FB" w:rsidRPr="00247DDD" w:rsidRDefault="007F54FB" w:rsidP="00D23399">
      <w:pPr>
        <w:pStyle w:val="BodyText"/>
        <w:spacing w:before="120" w:after="120"/>
      </w:pPr>
      <w:r w:rsidRPr="00247DDD">
        <w:t>As at 30 June 2023,</w:t>
      </w:r>
      <w:r w:rsidR="00494E4F">
        <w:t xml:space="preserve"> Suburban Rail Loop Authority</w:t>
      </w:r>
      <w:r w:rsidRPr="00247DDD">
        <w:t xml:space="preserve"> had received more than 8,000 responses to community engagement surveys; had undertaken over 16,200 broader community interactions at more than 352 community information pop-ups and events; and had held over 1,000 conversations at 26 dedicated project information sessions.  </w:t>
      </w:r>
    </w:p>
    <w:p w14:paraId="648C1D45" w14:textId="77777777" w:rsidR="007F54FB" w:rsidRDefault="007F54FB" w:rsidP="00D23399">
      <w:pPr>
        <w:pStyle w:val="BodyText"/>
        <w:spacing w:before="120" w:after="120"/>
      </w:pPr>
      <w:r w:rsidRPr="00247DDD">
        <w:t xml:space="preserve">Project teams also visited several local primary schools and childcare centres to provide engaging sessions about the project and construction equipment. In October 2022, kinder children from Goodstart Early Learning Clayton named the mini tunnel boring machine being used as part of the local works, and they also enjoyed an excursion to the Dunstan Street construction site. </w:t>
      </w:r>
    </w:p>
    <w:p w14:paraId="2438FEB6" w14:textId="399045F6" w:rsidR="0087533E" w:rsidRPr="00247DDD" w:rsidRDefault="0087533E" w:rsidP="007F54FB">
      <w:pPr>
        <w:pStyle w:val="BodyText"/>
      </w:pPr>
      <w:r w:rsidRPr="00247DDD">
        <w:rPr>
          <w:noProof/>
        </w:rPr>
        <w:drawing>
          <wp:inline distT="0" distB="0" distL="0" distR="0" wp14:anchorId="6ED8D0E5" wp14:editId="0ED2DBED">
            <wp:extent cx="2790000" cy="1864800"/>
            <wp:effectExtent l="0" t="0" r="0" b="2540"/>
            <wp:docPr id="685189073" name="Picture 685189073" descr="A Suburban Rail Loop Authority staff member speaking to a member of the community at a project information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189073" name="Picture 685189073" descr="A Suburban Rail Loop Authority staff member speaking to a member of the community at a project information session."/>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90000" cy="1864800"/>
                    </a:xfrm>
                    <a:prstGeom prst="rect">
                      <a:avLst/>
                    </a:prstGeom>
                  </pic:spPr>
                </pic:pic>
              </a:graphicData>
            </a:graphic>
          </wp:inline>
        </w:drawing>
      </w:r>
    </w:p>
    <w:p w14:paraId="6E4BDB8C" w14:textId="77777777" w:rsidR="007F54FB" w:rsidRPr="00247DDD" w:rsidRDefault="007F54FB" w:rsidP="003E45CE">
      <w:pPr>
        <w:pStyle w:val="Heading3"/>
        <w:numPr>
          <w:ilvl w:val="0"/>
          <w:numId w:val="0"/>
        </w:numPr>
      </w:pPr>
      <w:bookmarkStart w:id="173" w:name="_Toc141973797"/>
      <w:bookmarkStart w:id="174" w:name="_Toc149128838"/>
      <w:r w:rsidRPr="00247DDD">
        <w:t>Expanding career opportunities</w:t>
      </w:r>
      <w:bookmarkEnd w:id="173"/>
      <w:bookmarkEnd w:id="174"/>
      <w:r w:rsidRPr="00247DDD">
        <w:t xml:space="preserve"> </w:t>
      </w:r>
    </w:p>
    <w:p w14:paraId="6F3270E2" w14:textId="5DC86F14" w:rsidR="007F54FB" w:rsidRPr="00247DDD" w:rsidRDefault="007F54FB" w:rsidP="00D23399">
      <w:pPr>
        <w:pStyle w:val="BodyText"/>
        <w:spacing w:before="120" w:after="120"/>
      </w:pPr>
      <w:r w:rsidRPr="00247DDD">
        <w:t>2022-23 saw the further expansion of</w:t>
      </w:r>
      <w:r w:rsidR="00494E4F">
        <w:t xml:space="preserve"> Suburban Rail Loop Authority</w:t>
      </w:r>
      <w:r w:rsidRPr="00247DDD">
        <w:t xml:space="preserve">’s Graduate Program, which continues to provide an exciting introduction to the world of major infrastructure delivery by offering graduates a wide range of experiences and mentoring throughout the two-year program. </w:t>
      </w:r>
    </w:p>
    <w:p w14:paraId="7D218502" w14:textId="6D5A3BB0" w:rsidR="007F54FB" w:rsidRPr="00247DDD" w:rsidRDefault="007F54FB" w:rsidP="00D23399">
      <w:pPr>
        <w:pStyle w:val="BodyText"/>
        <w:spacing w:before="120" w:after="120"/>
      </w:pPr>
      <w:r w:rsidRPr="00247DDD">
        <w:t>In February 2023, 11 new graduates from a diverse range of backgrounds joined</w:t>
      </w:r>
      <w:r w:rsidR="00494E4F">
        <w:t xml:space="preserve"> Suburban Rail Loop Authority</w:t>
      </w:r>
      <w:r w:rsidRPr="00247DDD">
        <w:t xml:space="preserve">. They joined nine graduates from the 2022 group, who are now into their second year and continuing to extend their capabilities by rotating across different areas of the organisation.  </w:t>
      </w:r>
    </w:p>
    <w:p w14:paraId="09F8A81F" w14:textId="72A19E3A" w:rsidR="007F54FB" w:rsidRDefault="007F54FB" w:rsidP="00D23399">
      <w:pPr>
        <w:pStyle w:val="BodyText"/>
        <w:spacing w:before="120" w:after="120"/>
      </w:pPr>
      <w:r w:rsidRPr="00247DDD">
        <w:t>In 2023, three graduates from the initial 2021 intake completed the program and successfully transitioned to permanent roles, including as project engineers in the Rail and Infrastructure Delivery Division.</w:t>
      </w:r>
    </w:p>
    <w:p w14:paraId="5F7BE228" w14:textId="2504F1EE" w:rsidR="00016FCC" w:rsidRPr="00247DDD" w:rsidRDefault="00016FCC" w:rsidP="007F54FB">
      <w:pPr>
        <w:pStyle w:val="BodyText"/>
      </w:pPr>
      <w:r w:rsidRPr="00247DDD">
        <w:rPr>
          <w:noProof/>
        </w:rPr>
        <w:drawing>
          <wp:inline distT="0" distB="0" distL="0" distR="0" wp14:anchorId="49C1F461" wp14:editId="30C8FA91">
            <wp:extent cx="2789555" cy="1861185"/>
            <wp:effectExtent l="0" t="0" r="0" b="5715"/>
            <wp:docPr id="685189069" name="Picture 685189069" descr="A line of graduates, standing against a fence and wearing orange vests and white hard h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189069" name="Picture 685189069" descr="A line of graduates, standing against a fence and wearing orange vests and white hard hat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89555" cy="1861185"/>
                    </a:xfrm>
                    <a:prstGeom prst="rect">
                      <a:avLst/>
                    </a:prstGeom>
                  </pic:spPr>
                </pic:pic>
              </a:graphicData>
            </a:graphic>
          </wp:inline>
        </w:drawing>
      </w:r>
    </w:p>
    <w:p w14:paraId="2356739F" w14:textId="0B26A004" w:rsidR="007F54FB" w:rsidRPr="00247DDD" w:rsidRDefault="007F54FB" w:rsidP="003E45CE">
      <w:pPr>
        <w:pStyle w:val="Heading3"/>
        <w:numPr>
          <w:ilvl w:val="0"/>
          <w:numId w:val="0"/>
        </w:numPr>
      </w:pPr>
      <w:bookmarkStart w:id="175" w:name="_Toc141973798"/>
      <w:bookmarkStart w:id="176" w:name="_Ref149127035"/>
      <w:bookmarkStart w:id="177" w:name="_Toc149128839"/>
      <w:r w:rsidRPr="00247DDD">
        <w:lastRenderedPageBreak/>
        <w:t>Social value and inclusion</w:t>
      </w:r>
      <w:bookmarkEnd w:id="175"/>
      <w:bookmarkEnd w:id="176"/>
      <w:bookmarkEnd w:id="177"/>
      <w:r w:rsidRPr="00247DDD">
        <w:t xml:space="preserve"> </w:t>
      </w:r>
    </w:p>
    <w:p w14:paraId="469E63BE" w14:textId="4C8C267B" w:rsidR="007F54FB" w:rsidRPr="00247DDD" w:rsidRDefault="00EA5A92" w:rsidP="007F54FB">
      <w:pPr>
        <w:pStyle w:val="BodyText"/>
      </w:pPr>
      <w:r>
        <w:t>Suburban Rail Loop Authority</w:t>
      </w:r>
      <w:r w:rsidR="007F54FB" w:rsidRPr="00247DDD">
        <w:t xml:space="preserve"> has developed a Social Procurement Strategy based on the Victorian Government framework and is applying the strategy to</w:t>
      </w:r>
      <w:r w:rsidR="00494E4F">
        <w:t xml:space="preserve"> Suburban Rail Loop Authority</w:t>
      </w:r>
      <w:r w:rsidR="007F54FB" w:rsidRPr="00247DDD">
        <w:t xml:space="preserve">’s procurement activities in both goods and services, and construction procurement. </w:t>
      </w:r>
    </w:p>
    <w:p w14:paraId="456546B7" w14:textId="77777777" w:rsidR="007F54FB" w:rsidRPr="00247DDD" w:rsidRDefault="007F54FB" w:rsidP="007F54FB">
      <w:pPr>
        <w:pStyle w:val="BodyText"/>
      </w:pPr>
      <w:r w:rsidRPr="00247DDD">
        <w:t xml:space="preserve">This has seen an increase in engagement with, and appointment of, Aboriginal businesses. </w:t>
      </w:r>
    </w:p>
    <w:p w14:paraId="4A894F50" w14:textId="77777777" w:rsidR="00016FCC" w:rsidRDefault="007F54FB" w:rsidP="007F54FB">
      <w:pPr>
        <w:pStyle w:val="BodyText"/>
      </w:pPr>
      <w:r w:rsidRPr="00247DDD">
        <w:rPr>
          <w:noProof/>
        </w:rPr>
        <w:drawing>
          <wp:inline distT="0" distB="0" distL="0" distR="0" wp14:anchorId="77F205E2" wp14:editId="23C76E9F">
            <wp:extent cx="2790000" cy="2095200"/>
            <wp:effectExtent l="0" t="0" r="0" b="635"/>
            <wp:docPr id="685189071" name="Picture 685189071" descr="Three individuals standing next to a truck, which has a logo and the word 'DJURWA' on its door. One of the three individuals is wearing an orange vest and a white hard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189071" name="Picture 685189071" descr="Three individuals standing next to a truck, which has a logo and the word 'DJURWA' on its door. One of the three individuals is wearing an orange vest and a white hard hat."/>
                    <pic:cNvPicPr/>
                  </pic:nvPicPr>
                  <pic:blipFill>
                    <a:blip r:embed="rId35">
                      <a:extLst>
                        <a:ext uri="{28A0092B-C50C-407E-A947-70E740481C1C}">
                          <a14:useLocalDpi xmlns:a14="http://schemas.microsoft.com/office/drawing/2010/main" val="0"/>
                        </a:ext>
                      </a:extLst>
                    </a:blip>
                    <a:stretch>
                      <a:fillRect/>
                    </a:stretch>
                  </pic:blipFill>
                  <pic:spPr>
                    <a:xfrm>
                      <a:off x="0" y="0"/>
                      <a:ext cx="2790000" cy="2095200"/>
                    </a:xfrm>
                    <a:prstGeom prst="rect">
                      <a:avLst/>
                    </a:prstGeom>
                  </pic:spPr>
                </pic:pic>
              </a:graphicData>
            </a:graphic>
          </wp:inline>
        </w:drawing>
      </w:r>
    </w:p>
    <w:p w14:paraId="5956BA63" w14:textId="37AD1A0C" w:rsidR="007F54FB" w:rsidRPr="00247DDD" w:rsidRDefault="007F54FB" w:rsidP="007F54FB">
      <w:pPr>
        <w:pStyle w:val="BodyText"/>
      </w:pPr>
      <w:r w:rsidRPr="00247DDD">
        <w:t>More than 20 Aboriginal businesses and 37 Indigenous workers have worked on</w:t>
      </w:r>
      <w:r w:rsidR="00E40E55">
        <w:t xml:space="preserve"> Suburban Rail Loop</w:t>
      </w:r>
      <w:r w:rsidRPr="00247DDD">
        <w:t xml:space="preserve"> to date, as either direct employees or through the Initial and Early Works Managing Contractor, Laing O’Rourke. To date, Laing O’Rourke has exceeded its month-on-month target of three per cent Aboriginal employment of total hours worked. </w:t>
      </w:r>
    </w:p>
    <w:p w14:paraId="547A31C6" w14:textId="24FE8B2A" w:rsidR="007F54FB" w:rsidRPr="00247DDD" w:rsidRDefault="00EA5A92" w:rsidP="007F54FB">
      <w:pPr>
        <w:pStyle w:val="BodyText"/>
        <w:rPr>
          <w:b/>
        </w:rPr>
      </w:pPr>
      <w:r>
        <w:t>Suburban Rail Loop Authority</w:t>
      </w:r>
      <w:r w:rsidR="007F54FB" w:rsidRPr="00247DDD">
        <w:t xml:space="preserve"> is also developing a deeper understanding of the needs, concerns and expectations of people living with a disability and their carers. Through membership of the Australian Disability Network,</w:t>
      </w:r>
      <w:r w:rsidR="00494E4F">
        <w:t xml:space="preserve"> Suburban Rail Loop Authority</w:t>
      </w:r>
      <w:r w:rsidR="007F54FB" w:rsidRPr="00247DDD">
        <w:t xml:space="preserve"> is utilising the most up to date resources to deliver best practice around universal design and to benchmark disability access. </w:t>
      </w:r>
      <w:r w:rsidR="007F54FB" w:rsidRPr="00247DDD">
        <w:br w:type="page"/>
      </w:r>
    </w:p>
    <w:p w14:paraId="6BC9930D" w14:textId="77777777" w:rsidR="007F54FB" w:rsidRDefault="007F54FB" w:rsidP="00C951F1">
      <w:pPr>
        <w:pStyle w:val="Heading2"/>
        <w:numPr>
          <w:ilvl w:val="0"/>
          <w:numId w:val="0"/>
        </w:numPr>
      </w:pPr>
      <w:bookmarkStart w:id="178" w:name="_Toc141973799"/>
      <w:bookmarkStart w:id="179" w:name="_Toc144328030"/>
      <w:bookmarkStart w:id="180" w:name="_Toc149128840"/>
      <w:r w:rsidRPr="00247DDD">
        <w:lastRenderedPageBreak/>
        <w:t>People and workplace</w:t>
      </w:r>
      <w:bookmarkEnd w:id="178"/>
      <w:bookmarkEnd w:id="179"/>
      <w:bookmarkEnd w:id="180"/>
    </w:p>
    <w:p w14:paraId="65B11C1F" w14:textId="542D9EBD" w:rsidR="007F54FB" w:rsidRPr="00247DDD" w:rsidRDefault="00EA5A92" w:rsidP="007F54FB">
      <w:pPr>
        <w:pStyle w:val="BodyText"/>
      </w:pPr>
      <w:r>
        <w:t>Suburban Rail Loop Authority</w:t>
      </w:r>
      <w:r w:rsidR="007F54FB" w:rsidRPr="00247DDD">
        <w:t xml:space="preserve"> is</w:t>
      </w:r>
      <w:r w:rsidR="007F54FB" w:rsidRPr="00247DDD" w:rsidDel="004A6EFA">
        <w:t xml:space="preserve"> </w:t>
      </w:r>
      <w:r w:rsidR="007F54FB" w:rsidRPr="00247DDD">
        <w:t xml:space="preserve">supporting and developing its people by providing a workplace that values the contributions of everyone, where diversity and inclusion are embraced, and where the development of capabilities helps the organisation deliver operational excellence. </w:t>
      </w:r>
    </w:p>
    <w:p w14:paraId="5690B13E" w14:textId="77777777" w:rsidR="007F54FB" w:rsidRPr="00247DDD" w:rsidRDefault="007F54FB" w:rsidP="003E45CE">
      <w:pPr>
        <w:pStyle w:val="Heading3"/>
        <w:numPr>
          <w:ilvl w:val="0"/>
          <w:numId w:val="0"/>
        </w:numPr>
      </w:pPr>
      <w:bookmarkStart w:id="181" w:name="_Toc141973800"/>
      <w:bookmarkStart w:id="182" w:name="_Toc149128841"/>
      <w:r w:rsidRPr="00247DDD">
        <w:t>Public sector values and employment principles</w:t>
      </w:r>
      <w:bookmarkEnd w:id="181"/>
      <w:bookmarkEnd w:id="182"/>
    </w:p>
    <w:p w14:paraId="07EC8B84" w14:textId="752F9DFF" w:rsidR="007F54FB" w:rsidRPr="00247DDD" w:rsidRDefault="00EA5A92" w:rsidP="007F54FB">
      <w:pPr>
        <w:pStyle w:val="BodyText"/>
      </w:pPr>
      <w:r>
        <w:t>Suburban Rail Loop Authority</w:t>
      </w:r>
      <w:r w:rsidR="007F54FB" w:rsidRPr="00247DDD">
        <w:t xml:space="preserve"> is pursuing initiatives to foster the highest standard of integrity and conduct across the organisation, supporting staff to build a workplace that demonstrates respect, trust and openness. </w:t>
      </w:r>
    </w:p>
    <w:p w14:paraId="18B10153" w14:textId="77777777" w:rsidR="007F54FB" w:rsidRPr="00247DDD" w:rsidRDefault="007F54FB" w:rsidP="003E45CE">
      <w:pPr>
        <w:pStyle w:val="Heading3"/>
        <w:numPr>
          <w:ilvl w:val="0"/>
          <w:numId w:val="0"/>
        </w:numPr>
      </w:pPr>
      <w:bookmarkStart w:id="183" w:name="_Toc141973801"/>
      <w:bookmarkStart w:id="184" w:name="_Ref149127929"/>
      <w:bookmarkStart w:id="185" w:name="_Toc149128842"/>
      <w:r w:rsidRPr="00247DDD">
        <w:t>Employment and conduct principles</w:t>
      </w:r>
      <w:bookmarkEnd w:id="183"/>
      <w:bookmarkEnd w:id="184"/>
      <w:bookmarkEnd w:id="185"/>
    </w:p>
    <w:p w14:paraId="598C93BC" w14:textId="7B7A23E8" w:rsidR="007F54FB" w:rsidRPr="00247DDD" w:rsidRDefault="00EA5A92" w:rsidP="007F54FB">
      <w:pPr>
        <w:pStyle w:val="BodyText"/>
      </w:pPr>
      <w:r>
        <w:t>Suburban Rail Loop Authority</w:t>
      </w:r>
      <w:r w:rsidR="007F54FB" w:rsidRPr="00247DDD">
        <w:t xml:space="preserve"> is committed to meeting the public sector values and employment principles set out in the </w:t>
      </w:r>
      <w:r w:rsidR="007F54FB" w:rsidRPr="00247DDD">
        <w:rPr>
          <w:i/>
        </w:rPr>
        <w:t>Public Administration Act 2004</w:t>
      </w:r>
      <w:r w:rsidR="007F54FB" w:rsidRPr="00247DDD">
        <w:t>. In continuing to develop its policies and procedures across 2022-23,</w:t>
      </w:r>
      <w:r w:rsidR="00494E4F">
        <w:t xml:space="preserve"> Suburban Rail Loop Authority</w:t>
      </w:r>
      <w:r w:rsidR="007F54FB" w:rsidRPr="00247DDD">
        <w:t xml:space="preserve"> ensured these values and principles were reflected and communicated. Information related to public sector conduct and the </w:t>
      </w:r>
      <w:r w:rsidR="00FF32A6">
        <w:t>Victorian Public Sector</w:t>
      </w:r>
      <w:r w:rsidR="007F54FB" w:rsidRPr="00247DDD">
        <w:t xml:space="preserve"> employment principles are promoted via policies, procedures and supporting material on the intranet – as well as through training and expert advice provided by the People and Culture Division.</w:t>
      </w:r>
    </w:p>
    <w:p w14:paraId="010C7130" w14:textId="77777777" w:rsidR="007F54FB" w:rsidRPr="00247DDD" w:rsidRDefault="007F54FB" w:rsidP="003E45CE">
      <w:pPr>
        <w:pStyle w:val="Heading3"/>
        <w:numPr>
          <w:ilvl w:val="0"/>
          <w:numId w:val="0"/>
        </w:numPr>
      </w:pPr>
      <w:bookmarkStart w:id="186" w:name="_Toc141973802"/>
      <w:bookmarkStart w:id="187" w:name="_Toc149128843"/>
      <w:r w:rsidRPr="00247DDD">
        <w:t>People Strategy</w:t>
      </w:r>
      <w:bookmarkEnd w:id="186"/>
      <w:bookmarkEnd w:id="187"/>
    </w:p>
    <w:p w14:paraId="555EE267" w14:textId="17C08839" w:rsidR="007F54FB" w:rsidRPr="00247DDD" w:rsidRDefault="00EA5A92" w:rsidP="007F54FB">
      <w:pPr>
        <w:pStyle w:val="BodyText"/>
      </w:pPr>
      <w:r>
        <w:t>Suburban Rail Loop Authority</w:t>
      </w:r>
      <w:r w:rsidR="007F54FB" w:rsidRPr="00247DDD">
        <w:t xml:space="preserve">’s success is driven by its high performing and dedicated employees. </w:t>
      </w:r>
    </w:p>
    <w:p w14:paraId="34206A74" w14:textId="5036BFCF" w:rsidR="007F54FB" w:rsidRPr="00247DDD" w:rsidRDefault="00EA5A92" w:rsidP="007F54FB">
      <w:pPr>
        <w:pStyle w:val="BodyText"/>
      </w:pPr>
      <w:r>
        <w:t>Suburban Rail Loop Authority</w:t>
      </w:r>
      <w:r w:rsidR="007F54FB" w:rsidRPr="00247DDD">
        <w:t xml:space="preserve"> is supporting its workforce by implementing a People Strategy that outlines its approach to: workforce capability; employee wellbeing; building a high-performing environment; future-focussed leadership; and embedding a growth mentality, embracing inclusion and a ‘one team’ culture. </w:t>
      </w:r>
    </w:p>
    <w:p w14:paraId="5AA0ABB2" w14:textId="5F693E84" w:rsidR="007F54FB" w:rsidRPr="00247DDD" w:rsidRDefault="007F54FB" w:rsidP="007F54FB">
      <w:pPr>
        <w:pStyle w:val="BodyText"/>
      </w:pPr>
      <w:r w:rsidRPr="00247DDD">
        <w:t>The People Strategy defines</w:t>
      </w:r>
      <w:r w:rsidR="00494E4F">
        <w:t xml:space="preserve"> Suburban Rail Loop Authority</w:t>
      </w:r>
      <w:r w:rsidRPr="00247DDD">
        <w:t>’s commitment to its employees and creates an environment where people can excel and grow, achieving strong outcomes in collaboration.</w:t>
      </w:r>
    </w:p>
    <w:p w14:paraId="60E7B769" w14:textId="77777777" w:rsidR="007F54FB" w:rsidRPr="00247DDD" w:rsidRDefault="007F54FB" w:rsidP="003E45CE">
      <w:pPr>
        <w:pStyle w:val="Heading3"/>
        <w:numPr>
          <w:ilvl w:val="0"/>
          <w:numId w:val="0"/>
        </w:numPr>
      </w:pPr>
      <w:bookmarkStart w:id="188" w:name="_Toc141973803"/>
      <w:bookmarkStart w:id="189" w:name="_Toc149128844"/>
      <w:r w:rsidRPr="00247DDD">
        <w:t>Workforce inclusion policy</w:t>
      </w:r>
      <w:bookmarkEnd w:id="188"/>
      <w:bookmarkEnd w:id="189"/>
    </w:p>
    <w:p w14:paraId="347418A1" w14:textId="2DC357DE" w:rsidR="007F54FB" w:rsidRPr="00247DDD" w:rsidRDefault="007F54FB" w:rsidP="007F54FB">
      <w:pPr>
        <w:pStyle w:val="BodyText"/>
      </w:pPr>
      <w:r w:rsidRPr="00247DDD">
        <w:t>As the organisation grows,</w:t>
      </w:r>
      <w:r w:rsidR="00494E4F">
        <w:t xml:space="preserve"> Suburban Rail Loop Authority</w:t>
      </w:r>
      <w:r w:rsidRPr="00247DDD">
        <w:t xml:space="preserve"> is creating an inclusive culture by raising awareness of and celebrating difference.</w:t>
      </w:r>
      <w:r w:rsidR="00494E4F">
        <w:t xml:space="preserve"> Suburban Rail Loop Authority</w:t>
      </w:r>
      <w:r w:rsidRPr="00247DDD">
        <w:t xml:space="preserve"> invests in building individual capability to promote diversity of thought and an appreciation of individual differences. The organisation’s leadership values and fosters an environment that encourages participation and reflects the community it serves. </w:t>
      </w:r>
    </w:p>
    <w:p w14:paraId="64E19807" w14:textId="3A0E9C44" w:rsidR="007F54FB" w:rsidRPr="00247DDD" w:rsidRDefault="00EA5A92" w:rsidP="007F54FB">
      <w:pPr>
        <w:pStyle w:val="BodyText"/>
      </w:pPr>
      <w:r>
        <w:t>Suburban Rail Loop Authority</w:t>
      </w:r>
      <w:r w:rsidR="007F54FB" w:rsidRPr="00247DDD">
        <w:t xml:space="preserve"> places a priority on ensuring there is a safe and inclusive workplace for people who are:</w:t>
      </w:r>
    </w:p>
    <w:p w14:paraId="3D921F95" w14:textId="77777777" w:rsidR="007F54FB" w:rsidRPr="00247DDD" w:rsidRDefault="007F54FB" w:rsidP="007F54FB">
      <w:pPr>
        <w:pStyle w:val="ListBullet"/>
      </w:pPr>
      <w:r w:rsidRPr="00247DDD">
        <w:t>Aboriginal and Torres Strait Islander</w:t>
      </w:r>
    </w:p>
    <w:p w14:paraId="29D26535" w14:textId="77777777" w:rsidR="007F54FB" w:rsidRPr="00247DDD" w:rsidRDefault="007F54FB" w:rsidP="007F54FB">
      <w:pPr>
        <w:pStyle w:val="ListBullet"/>
      </w:pPr>
      <w:r w:rsidRPr="00247DDD">
        <w:t>Culturally and Linguistically Diverse (CALD)</w:t>
      </w:r>
    </w:p>
    <w:p w14:paraId="07816013" w14:textId="77777777" w:rsidR="007F54FB" w:rsidRPr="00247DDD" w:rsidRDefault="007F54FB" w:rsidP="007F54FB">
      <w:pPr>
        <w:pStyle w:val="ListBullet"/>
      </w:pPr>
      <w:r w:rsidRPr="00247DDD">
        <w:t>living with a disability</w:t>
      </w:r>
    </w:p>
    <w:p w14:paraId="094F66C3" w14:textId="77777777" w:rsidR="007F54FB" w:rsidRPr="00247DDD" w:rsidRDefault="007F54FB" w:rsidP="007F54FB">
      <w:pPr>
        <w:pStyle w:val="ListBullet"/>
      </w:pPr>
      <w:r w:rsidRPr="00247DDD">
        <w:t>Lesbian, Gay, Bisexual, Trans and Gender Diverse, Intersex, Queer (LGBTIQ+).</w:t>
      </w:r>
    </w:p>
    <w:p w14:paraId="4626009C" w14:textId="5D8DB485" w:rsidR="007F54FB" w:rsidRPr="00247DDD" w:rsidRDefault="007F54FB" w:rsidP="007F54FB">
      <w:pPr>
        <w:pStyle w:val="BodyText"/>
      </w:pPr>
      <w:r w:rsidRPr="00247DDD">
        <w:t>Through learning and development programs,</w:t>
      </w:r>
      <w:r w:rsidR="00494E4F">
        <w:t xml:space="preserve"> Suburban Rail Loop Authority</w:t>
      </w:r>
      <w:r w:rsidRPr="00247DDD">
        <w:t xml:space="preserve"> provides all staff with access to opportunities and programs that cover a range of diversity and inclusion topics.</w:t>
      </w:r>
    </w:p>
    <w:p w14:paraId="3AF23C3C" w14:textId="77777777" w:rsidR="007F54FB" w:rsidRPr="00247DDD" w:rsidRDefault="007F54FB" w:rsidP="003E45CE">
      <w:pPr>
        <w:pStyle w:val="Heading3"/>
        <w:numPr>
          <w:ilvl w:val="0"/>
          <w:numId w:val="0"/>
        </w:numPr>
      </w:pPr>
      <w:bookmarkStart w:id="190" w:name="_Toc141973804"/>
      <w:bookmarkStart w:id="191" w:name="_Toc149128845"/>
      <w:r w:rsidRPr="00247DDD">
        <w:lastRenderedPageBreak/>
        <w:t>Gender Equality Action Plan</w:t>
      </w:r>
      <w:bookmarkEnd w:id="190"/>
      <w:bookmarkEnd w:id="191"/>
    </w:p>
    <w:p w14:paraId="79FDA249" w14:textId="0012EED8" w:rsidR="007F54FB" w:rsidRPr="00247DDD" w:rsidRDefault="00EA5A92" w:rsidP="00D23399">
      <w:pPr>
        <w:pStyle w:val="BodyText"/>
        <w:keepLines/>
      </w:pPr>
      <w:r>
        <w:t>Suburban Rail Loop Authority</w:t>
      </w:r>
      <w:r w:rsidR="007F54FB" w:rsidRPr="00247DDD">
        <w:t xml:space="preserve">’s Gender Equality Action Plan (GEAP) has been assessed as compliant with the </w:t>
      </w:r>
      <w:r w:rsidR="007F54FB" w:rsidRPr="00247DDD">
        <w:rPr>
          <w:i/>
        </w:rPr>
        <w:t>Gender Equality Act 2020</w:t>
      </w:r>
      <w:r w:rsidR="007F54FB" w:rsidRPr="00247DDD">
        <w:t xml:space="preserve"> by the Commission for Gender Equality in the Public Sector. Continuing to build on the priorities listed in the </w:t>
      </w:r>
      <w:r w:rsidR="00494E4F">
        <w:t xml:space="preserve"> Gender Equality Action Plan</w:t>
      </w:r>
      <w:r w:rsidR="007F54FB" w:rsidRPr="00247DDD">
        <w:t xml:space="preserve"> provides</w:t>
      </w:r>
      <w:r w:rsidR="00494E4F">
        <w:t xml:space="preserve"> Suburban Rail Loop Authority</w:t>
      </w:r>
      <w:r w:rsidR="007F54FB" w:rsidRPr="00247DDD">
        <w:t xml:space="preserve"> with an opportunity to demonstrate its strong commitment to gender equality in the workplace.</w:t>
      </w:r>
    </w:p>
    <w:p w14:paraId="1247B838" w14:textId="77777777" w:rsidR="007F54FB" w:rsidRPr="00247DDD" w:rsidRDefault="007F54FB" w:rsidP="003E45CE">
      <w:pPr>
        <w:pStyle w:val="Heading3"/>
        <w:numPr>
          <w:ilvl w:val="0"/>
          <w:numId w:val="0"/>
        </w:numPr>
      </w:pPr>
      <w:bookmarkStart w:id="192" w:name="_Toc141973805"/>
      <w:bookmarkStart w:id="193" w:name="_Toc149128846"/>
      <w:r w:rsidRPr="00247DDD">
        <w:t>Employment programs</w:t>
      </w:r>
      <w:bookmarkEnd w:id="192"/>
      <w:bookmarkEnd w:id="193"/>
    </w:p>
    <w:p w14:paraId="6472ECD2" w14:textId="464CF937" w:rsidR="007F54FB" w:rsidRPr="00247DDD" w:rsidRDefault="007F54FB" w:rsidP="007F54FB">
      <w:pPr>
        <w:pStyle w:val="BodyText"/>
      </w:pPr>
      <w:r w:rsidRPr="00247DDD">
        <w:t>The size, scope and duration of the</w:t>
      </w:r>
      <w:r w:rsidR="00E40E55">
        <w:t xml:space="preserve"> Suburban Rail Loop</w:t>
      </w:r>
      <w:r w:rsidRPr="00247DDD">
        <w:t xml:space="preserve"> program provides a wide range of career opportunities. Multiple employment programs are required to establish and develop an inclusive workplace, as well as to continue to deliver</w:t>
      </w:r>
      <w:r w:rsidR="00E40E55">
        <w:t xml:space="preserve"> Suburban Rail Loop</w:t>
      </w:r>
      <w:r w:rsidRPr="00247DDD">
        <w:t xml:space="preserve"> and generate optimal whole-of-program outcomes. Work will continue on initiatives to address workforce challenges and gaps, to gauge workforce capability and capacity challenges, such as skill shortages, and to address also under supply of workers and capability gaps.</w:t>
      </w:r>
    </w:p>
    <w:p w14:paraId="27F42223" w14:textId="1201955D" w:rsidR="007F54FB" w:rsidRPr="00247DDD" w:rsidRDefault="00EA5A92" w:rsidP="007F54FB">
      <w:pPr>
        <w:pStyle w:val="BodyText"/>
      </w:pPr>
      <w:r>
        <w:t>Suburban Rail Loop Authority</w:t>
      </w:r>
      <w:r w:rsidR="007F54FB" w:rsidRPr="00247DDD">
        <w:t xml:space="preserve"> has provided early career entry opportunities through career pathway programs, including internships and cadetships, and has continued to offer pathways through its successful Graduate Program.</w:t>
      </w:r>
    </w:p>
    <w:p w14:paraId="5BCE5721" w14:textId="77777777" w:rsidR="007F54FB" w:rsidRPr="00247DDD" w:rsidRDefault="007F54FB" w:rsidP="003E45CE">
      <w:pPr>
        <w:pStyle w:val="Heading3"/>
        <w:numPr>
          <w:ilvl w:val="0"/>
          <w:numId w:val="0"/>
        </w:numPr>
      </w:pPr>
      <w:bookmarkStart w:id="194" w:name="_Toc141973806"/>
      <w:bookmarkStart w:id="195" w:name="_Toc149128847"/>
      <w:r w:rsidRPr="00247DDD">
        <w:t>Learning and development</w:t>
      </w:r>
      <w:bookmarkEnd w:id="194"/>
      <w:bookmarkEnd w:id="195"/>
    </w:p>
    <w:p w14:paraId="15F17298" w14:textId="640C4F4A" w:rsidR="007F54FB" w:rsidRPr="00247DDD" w:rsidRDefault="00EA5A92" w:rsidP="007F54FB">
      <w:pPr>
        <w:pStyle w:val="BodyText"/>
      </w:pPr>
      <w:r>
        <w:t>Suburban Rail Loop Authority</w:t>
      </w:r>
      <w:r w:rsidR="007F54FB" w:rsidRPr="00247DDD">
        <w:t xml:space="preserve"> is committed to building the capabilities of all employees and managers, providing a safe and inclusive workplace where everyone can thrive.</w:t>
      </w:r>
      <w:r w:rsidR="00494E4F">
        <w:t xml:space="preserve"> Suburban Rail Loop Authority</w:t>
      </w:r>
      <w:r w:rsidR="007F54FB" w:rsidRPr="00247DDD">
        <w:t>’s learning and development program is a key component of the Performance Development Planning (PDP) cycle and focuses on continual learning and exposure to opportunities to promote skills, expand knowledge and to prompt different ways of thinking – leading to better outcomes both personally and professionally.</w:t>
      </w:r>
    </w:p>
    <w:p w14:paraId="6AC5F062" w14:textId="474AC2D1" w:rsidR="007F54FB" w:rsidRPr="00247DDD" w:rsidRDefault="00EA5A92" w:rsidP="007F54FB">
      <w:pPr>
        <w:pStyle w:val="BodyText"/>
      </w:pPr>
      <w:r>
        <w:t>Suburban Rail Loop Authority</w:t>
      </w:r>
      <w:r w:rsidR="007F54FB" w:rsidRPr="00247DDD">
        <w:t xml:space="preserve"> has adopted a holistic approach to driving capability development through on-the-job learning, accessing subject matter experts, networking, knowledge sharing, professional associations and formal training.</w:t>
      </w:r>
    </w:p>
    <w:p w14:paraId="46A3BE29" w14:textId="5EB43A80" w:rsidR="007F54FB" w:rsidRPr="00247DDD" w:rsidRDefault="00EA5A92" w:rsidP="007F54FB">
      <w:pPr>
        <w:pStyle w:val="BodyText"/>
      </w:pPr>
      <w:r>
        <w:t>Suburban Rail Loop Authority</w:t>
      </w:r>
      <w:r w:rsidR="007F54FB" w:rsidRPr="00247DDD">
        <w:t xml:space="preserve"> held its inaugural Learning and Development (L&amp;D) month during August 2022. Demonstrating</w:t>
      </w:r>
      <w:r w:rsidR="00494E4F">
        <w:t xml:space="preserve"> Suburban Rail Loop Authority</w:t>
      </w:r>
      <w:r w:rsidR="007F54FB" w:rsidRPr="00247DDD">
        <w:t xml:space="preserve">’s commitment to a continuous learning culture, the 2023 </w:t>
      </w:r>
      <w:r w:rsidR="00FF32A6">
        <w:t>Learning and Development</w:t>
      </w:r>
      <w:r w:rsidR="007F54FB" w:rsidRPr="00247DDD">
        <w:t xml:space="preserve"> month was held in May to align with the annual performance and development cycle. During the</w:t>
      </w:r>
      <w:r w:rsidR="00FF32A6">
        <w:t xml:space="preserve"> Learning and Development</w:t>
      </w:r>
      <w:r w:rsidR="007F54FB" w:rsidRPr="00247DDD">
        <w:t xml:space="preserve"> months, learning events were offered to all</w:t>
      </w:r>
      <w:r w:rsidR="00494E4F">
        <w:t xml:space="preserve"> Suburban Rail Loop Authority</w:t>
      </w:r>
      <w:r w:rsidR="007F54FB" w:rsidRPr="00247DDD">
        <w:t xml:space="preserve"> employees across leadership development, diversity and inclusion, skills development and transport portfolio acumen.</w:t>
      </w:r>
    </w:p>
    <w:p w14:paraId="12C30DBA" w14:textId="77777777" w:rsidR="007F54FB" w:rsidRPr="00247DDD" w:rsidRDefault="007F54FB" w:rsidP="003E45CE">
      <w:pPr>
        <w:pStyle w:val="Heading3"/>
        <w:numPr>
          <w:ilvl w:val="0"/>
          <w:numId w:val="0"/>
        </w:numPr>
      </w:pPr>
      <w:bookmarkStart w:id="196" w:name="_Toc141973807"/>
      <w:bookmarkStart w:id="197" w:name="_Toc149128848"/>
      <w:r w:rsidRPr="00247DDD">
        <w:t>Wellbeing</w:t>
      </w:r>
      <w:bookmarkEnd w:id="196"/>
      <w:bookmarkEnd w:id="197"/>
    </w:p>
    <w:p w14:paraId="5FF26273" w14:textId="372A4AC4" w:rsidR="007F54FB" w:rsidRPr="00247DDD" w:rsidRDefault="00EA5A92" w:rsidP="007F54FB">
      <w:pPr>
        <w:pStyle w:val="BodyText"/>
      </w:pPr>
      <w:r>
        <w:t>Suburban Rail Loop Authority</w:t>
      </w:r>
      <w:r w:rsidR="007F54FB" w:rsidRPr="00247DDD">
        <w:t xml:space="preserve"> has continued to offer programs to support employee wellbeing and mental health in the workplace. These include Peer Support and Mental Health First Aid Officer Networks and the WISE Program, which is an outreach support program available to all staff.</w:t>
      </w:r>
    </w:p>
    <w:p w14:paraId="70B7B35C" w14:textId="7DBF7A82" w:rsidR="007F54FB" w:rsidRPr="00247DDD" w:rsidRDefault="00EA5A92" w:rsidP="007F54FB">
      <w:pPr>
        <w:pStyle w:val="BodyText"/>
      </w:pPr>
      <w:r>
        <w:t>Suburban Rail Loop Authority</w:t>
      </w:r>
      <w:r w:rsidR="007F54FB" w:rsidRPr="00247DDD">
        <w:t>’s internal programs are supported by an Employee Assistance Program (EAP), which is facilitated by one of Australia’s leading mental health providers. The program is available to all</w:t>
      </w:r>
      <w:r w:rsidR="00494E4F">
        <w:t xml:space="preserve"> Suburban Rail Loop Authority</w:t>
      </w:r>
      <w:r w:rsidR="007F54FB" w:rsidRPr="00247DDD">
        <w:t xml:space="preserve"> employees and their immediate family members and includes a range of confidential support services. It also offers a Manager Support program for people managers to discuss confidential issues and gain understanding, coaching and practical strategies on how to support their team.</w:t>
      </w:r>
    </w:p>
    <w:p w14:paraId="5268CB9A" w14:textId="77777777" w:rsidR="007F54FB" w:rsidRPr="00247DDD" w:rsidRDefault="007F54FB" w:rsidP="003E45CE">
      <w:pPr>
        <w:pStyle w:val="Heading4"/>
        <w:numPr>
          <w:ilvl w:val="0"/>
          <w:numId w:val="0"/>
        </w:numPr>
      </w:pPr>
      <w:r w:rsidRPr="00247DDD">
        <w:lastRenderedPageBreak/>
        <w:t>Peer supporters</w:t>
      </w:r>
    </w:p>
    <w:p w14:paraId="1957C477" w14:textId="503B7B0A" w:rsidR="007F54FB" w:rsidRPr="00247DDD" w:rsidRDefault="007F54FB" w:rsidP="00D23399">
      <w:pPr>
        <w:pStyle w:val="BodyText"/>
        <w:keepLines/>
      </w:pPr>
      <w:r w:rsidRPr="00247DDD">
        <w:t>In 2022,</w:t>
      </w:r>
      <w:r w:rsidR="00494E4F">
        <w:t xml:space="preserve"> Suburban Rail Loop Authority</w:t>
      </w:r>
      <w:r w:rsidRPr="00247DDD">
        <w:t xml:space="preserve"> established a Peer Support Program, which saw a total of 11</w:t>
      </w:r>
      <w:r w:rsidR="00494E4F">
        <w:t xml:space="preserve"> Suburban Rail Loop Authority</w:t>
      </w:r>
      <w:r w:rsidRPr="00247DDD">
        <w:t xml:space="preserve"> staff members trained to provide mental health and wellbeing support to their colleagues. Following an expression of interest and selection process, eight staff members were appointed as volunteer</w:t>
      </w:r>
      <w:r w:rsidR="00494E4F">
        <w:t xml:space="preserve"> Suburban Rail Loop Authority</w:t>
      </w:r>
      <w:r w:rsidRPr="00247DDD">
        <w:t xml:space="preserve"> Peer Supporters. As of 30 June 2023, there were six</w:t>
      </w:r>
      <w:r w:rsidR="00494E4F">
        <w:t xml:space="preserve"> Suburban Rail Loop Authority</w:t>
      </w:r>
      <w:r w:rsidRPr="00247DDD">
        <w:t xml:space="preserve"> Peer Supporters.</w:t>
      </w:r>
    </w:p>
    <w:p w14:paraId="5718C3D3" w14:textId="77777777" w:rsidR="007F54FB" w:rsidRPr="00247DDD" w:rsidRDefault="007F54FB" w:rsidP="007F54FB">
      <w:pPr>
        <w:pStyle w:val="BodyText"/>
      </w:pPr>
      <w:r w:rsidRPr="00247DDD">
        <w:t>The Peer Support Program complements other wellbeing offerings and provides informal, confidential support to employees by using an active listening, clarification and referral model.</w:t>
      </w:r>
    </w:p>
    <w:p w14:paraId="6C1D5123" w14:textId="77777777" w:rsidR="007F54FB" w:rsidRPr="00247DDD" w:rsidRDefault="007F54FB" w:rsidP="003E45CE">
      <w:pPr>
        <w:pStyle w:val="Heading4"/>
        <w:numPr>
          <w:ilvl w:val="0"/>
          <w:numId w:val="0"/>
        </w:numPr>
      </w:pPr>
      <w:r w:rsidRPr="00247DDD">
        <w:t xml:space="preserve">Mental Health First Aid </w:t>
      </w:r>
    </w:p>
    <w:p w14:paraId="3BBEA39A" w14:textId="14EC2074" w:rsidR="007F54FB" w:rsidRPr="00247DDD" w:rsidRDefault="007F54FB" w:rsidP="007F54FB">
      <w:pPr>
        <w:pStyle w:val="BodyText"/>
      </w:pPr>
      <w:r w:rsidRPr="00247DDD">
        <w:t>In 2022,</w:t>
      </w:r>
      <w:r w:rsidR="00494E4F">
        <w:t xml:space="preserve"> Suburban Rail Loop Authority</w:t>
      </w:r>
      <w:r w:rsidRPr="00247DDD">
        <w:t xml:space="preserve"> offered all staff the opportunity to register and complete accredited Mental Health First Aid (MHFA) training. This is a peer-to-peer program that teaches team members how to help a person who may be struggling with mental health, experiencing a worsening mental health problem or having a mental health crisis.</w:t>
      </w:r>
    </w:p>
    <w:p w14:paraId="1B971667" w14:textId="41A5B23F" w:rsidR="007F54FB" w:rsidRPr="00247DDD" w:rsidRDefault="007F54FB" w:rsidP="007F54FB">
      <w:pPr>
        <w:pStyle w:val="BodyText"/>
      </w:pPr>
      <w:r w:rsidRPr="00247DDD">
        <w:t>As at 30 June 2023, 44 staff members had completed the training, becoming accredited Mental Health First Aiders. Following a registration and selection process, 22 staff members were appointed as volunteer</w:t>
      </w:r>
      <w:r w:rsidR="00494E4F">
        <w:t xml:space="preserve"> Suburban Rail Loop Authority</w:t>
      </w:r>
      <w:r w:rsidRPr="00247DDD">
        <w:t xml:space="preserve"> Mental Health First Aid Officers. </w:t>
      </w:r>
    </w:p>
    <w:p w14:paraId="0E431D86" w14:textId="77777777" w:rsidR="007F54FB" w:rsidRPr="00247DDD" w:rsidRDefault="007F54FB" w:rsidP="003E45CE">
      <w:pPr>
        <w:pStyle w:val="Heading4"/>
        <w:numPr>
          <w:ilvl w:val="0"/>
          <w:numId w:val="0"/>
        </w:numPr>
      </w:pPr>
      <w:r w:rsidRPr="00247DDD">
        <w:t>Mental health training for people leaders</w:t>
      </w:r>
    </w:p>
    <w:p w14:paraId="3FD068AF" w14:textId="0CB3E5E5" w:rsidR="007F54FB" w:rsidRPr="00247DDD" w:rsidRDefault="00EA5A92" w:rsidP="007F54FB">
      <w:pPr>
        <w:pStyle w:val="BodyText"/>
        <w:rPr>
          <w:i/>
        </w:rPr>
      </w:pPr>
      <w:r>
        <w:t>Suburban Rail Loop Authority</w:t>
      </w:r>
      <w:r w:rsidR="007F54FB" w:rsidRPr="00247DDD">
        <w:t xml:space="preserve"> places a priority on ensuring our people leaders support positive mental health outcomes, including by offering a tailored training program:</w:t>
      </w:r>
      <w:r w:rsidR="007F54FB" w:rsidRPr="00247DDD">
        <w:rPr>
          <w:i/>
        </w:rPr>
        <w:t xml:space="preserve"> </w:t>
      </w:r>
      <w:r w:rsidR="007F54FB" w:rsidRPr="00247DDD">
        <w:t>‘Creating a Mentally Healthy Workplace – Strategies and Solutions’. This program covers:</w:t>
      </w:r>
    </w:p>
    <w:p w14:paraId="394CD498" w14:textId="77777777" w:rsidR="007F54FB" w:rsidRPr="00247DDD" w:rsidRDefault="007F54FB" w:rsidP="007F54FB">
      <w:pPr>
        <w:pStyle w:val="ListBullet"/>
      </w:pPr>
      <w:r w:rsidRPr="00247DDD">
        <w:t>understanding mental health conditions</w:t>
      </w:r>
    </w:p>
    <w:p w14:paraId="5384AEF3" w14:textId="77777777" w:rsidR="007F54FB" w:rsidRPr="00247DDD" w:rsidRDefault="007F54FB" w:rsidP="007F54FB">
      <w:pPr>
        <w:pStyle w:val="ListBullet"/>
      </w:pPr>
      <w:r w:rsidRPr="00247DDD">
        <w:t>the role and responsibility of people leaders in the context of mental health in the workplace</w:t>
      </w:r>
    </w:p>
    <w:p w14:paraId="2438710D" w14:textId="77777777" w:rsidR="007F54FB" w:rsidRPr="00247DDD" w:rsidRDefault="007F54FB" w:rsidP="007F54FB">
      <w:pPr>
        <w:pStyle w:val="ListBullet"/>
      </w:pPr>
      <w:r w:rsidRPr="00247DDD">
        <w:t>conversations about mental health</w:t>
      </w:r>
    </w:p>
    <w:p w14:paraId="2455D239" w14:textId="77777777" w:rsidR="007F54FB" w:rsidRPr="00247DDD" w:rsidRDefault="007F54FB" w:rsidP="007F54FB">
      <w:pPr>
        <w:pStyle w:val="ListBullet"/>
      </w:pPr>
      <w:r w:rsidRPr="00247DDD">
        <w:t>leading a mentally healthy workplace.</w:t>
      </w:r>
    </w:p>
    <w:p w14:paraId="2A5725A7" w14:textId="77777777" w:rsidR="007F54FB" w:rsidRPr="00247DDD" w:rsidRDefault="007F54FB" w:rsidP="00D23399">
      <w:pPr>
        <w:pStyle w:val="Heading3"/>
        <w:pageBreakBefore/>
        <w:numPr>
          <w:ilvl w:val="0"/>
          <w:numId w:val="0"/>
        </w:numPr>
      </w:pPr>
      <w:bookmarkStart w:id="198" w:name="_Toc112166046"/>
      <w:bookmarkStart w:id="199" w:name="_Toc112166182"/>
      <w:bookmarkStart w:id="200" w:name="_Toc136257664"/>
      <w:bookmarkStart w:id="201" w:name="_Toc141973808"/>
      <w:bookmarkStart w:id="202" w:name="_Toc144328031"/>
      <w:bookmarkStart w:id="203" w:name="_Ref149127527"/>
      <w:bookmarkStart w:id="204" w:name="_Toc149128849"/>
      <w:r w:rsidRPr="00247DDD">
        <w:lastRenderedPageBreak/>
        <w:t>Suburban Rail Loop Authority workforce information</w:t>
      </w:r>
      <w:bookmarkEnd w:id="198"/>
      <w:bookmarkEnd w:id="199"/>
      <w:bookmarkEnd w:id="200"/>
      <w:bookmarkEnd w:id="201"/>
      <w:bookmarkEnd w:id="202"/>
      <w:bookmarkEnd w:id="203"/>
      <w:bookmarkEnd w:id="204"/>
    </w:p>
    <w:p w14:paraId="6C4C478A" w14:textId="6C872ED9" w:rsidR="007F54FB" w:rsidRPr="00247DDD" w:rsidRDefault="00EA5A92" w:rsidP="007F54FB">
      <w:pPr>
        <w:pStyle w:val="BodyText"/>
        <w:rPr>
          <w:b/>
        </w:rPr>
      </w:pPr>
      <w:r>
        <w:rPr>
          <w:b/>
        </w:rPr>
        <w:t>Suburban Rail Loop Authority</w:t>
      </w:r>
      <w:r w:rsidR="007F54FB" w:rsidRPr="00247DDD">
        <w:rPr>
          <w:b/>
        </w:rPr>
        <w:t xml:space="preserve"> workforce statistics as at 30 June 2023</w:t>
      </w:r>
    </w:p>
    <w:tbl>
      <w:tblPr>
        <w:tblStyle w:val="TableGrid"/>
        <w:tblW w:w="5000" w:type="pct"/>
        <w:tblLayout w:type="fixed"/>
        <w:tblLook w:val="06A0" w:firstRow="1" w:lastRow="0" w:firstColumn="1" w:lastColumn="0" w:noHBand="1" w:noVBand="1"/>
      </w:tblPr>
      <w:tblGrid>
        <w:gridCol w:w="2214"/>
        <w:gridCol w:w="1232"/>
        <w:gridCol w:w="1232"/>
        <w:gridCol w:w="993"/>
        <w:gridCol w:w="993"/>
        <w:gridCol w:w="993"/>
        <w:gridCol w:w="991"/>
        <w:gridCol w:w="989"/>
      </w:tblGrid>
      <w:tr w:rsidR="0036769E" w:rsidRPr="00247DDD" w14:paraId="06A49A15" w14:textId="77777777" w:rsidTr="0036769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49" w:type="pct"/>
          </w:tcPr>
          <w:p w14:paraId="259B6748" w14:textId="01EF742D" w:rsidR="007F54FB" w:rsidRPr="00247DDD" w:rsidRDefault="0087533E" w:rsidP="007F54FB">
            <w:pPr>
              <w:spacing w:before="0" w:after="0"/>
            </w:pPr>
            <w:r w:rsidRPr="00247DDD">
              <w:t>Category</w:t>
            </w:r>
          </w:p>
        </w:tc>
        <w:tc>
          <w:tcPr>
            <w:tcW w:w="639" w:type="pct"/>
          </w:tcPr>
          <w:p w14:paraId="55D5F418" w14:textId="0CD6BB64" w:rsidR="007F54FB" w:rsidRPr="00247DDD" w:rsidRDefault="0087533E" w:rsidP="007F54FB">
            <w:pPr>
              <w:spacing w:before="0" w:after="0"/>
              <w:cnfStyle w:val="100000000000" w:firstRow="1" w:lastRow="0" w:firstColumn="0" w:lastColumn="0" w:oddVBand="0" w:evenVBand="0" w:oddHBand="0" w:evenHBand="0" w:firstRowFirstColumn="0" w:firstRowLastColumn="0" w:lastRowFirstColumn="0" w:lastRowLastColumn="0"/>
            </w:pPr>
            <w:r w:rsidRPr="00247DDD">
              <w:t>All employees</w:t>
            </w:r>
            <w:r w:rsidRPr="00247DDD">
              <w:rPr>
                <w:b w:val="0"/>
              </w:rPr>
              <w:t xml:space="preserve"> </w:t>
            </w:r>
            <w:r w:rsidR="007F54FB" w:rsidRPr="00247DDD">
              <w:t>Number</w:t>
            </w:r>
          </w:p>
        </w:tc>
        <w:tc>
          <w:tcPr>
            <w:tcW w:w="639" w:type="pct"/>
          </w:tcPr>
          <w:p w14:paraId="0C022CBD" w14:textId="327D0F44" w:rsidR="007F54FB" w:rsidRPr="00247DDD" w:rsidRDefault="0087533E" w:rsidP="007F54FB">
            <w:pPr>
              <w:spacing w:before="0" w:after="0"/>
              <w:cnfStyle w:val="100000000000" w:firstRow="1" w:lastRow="0" w:firstColumn="0" w:lastColumn="0" w:oddVBand="0" w:evenVBand="0" w:oddHBand="0" w:evenHBand="0" w:firstRowFirstColumn="0" w:firstRowLastColumn="0" w:lastRowFirstColumn="0" w:lastRowLastColumn="0"/>
            </w:pPr>
            <w:r w:rsidRPr="00247DDD">
              <w:t>All employees</w:t>
            </w:r>
            <w:r w:rsidRPr="00247DDD">
              <w:rPr>
                <w:b w:val="0"/>
              </w:rPr>
              <w:t xml:space="preserve"> </w:t>
            </w:r>
            <w:r w:rsidR="007F54FB" w:rsidRPr="00247DDD">
              <w:t>FTE</w:t>
            </w:r>
          </w:p>
        </w:tc>
        <w:tc>
          <w:tcPr>
            <w:tcW w:w="515" w:type="pct"/>
          </w:tcPr>
          <w:p w14:paraId="4A7B1757" w14:textId="4D63FB78" w:rsidR="007F54FB" w:rsidRPr="00247DDD" w:rsidRDefault="0087533E" w:rsidP="007F54FB">
            <w:pPr>
              <w:spacing w:before="0" w:after="0"/>
              <w:cnfStyle w:val="100000000000" w:firstRow="1" w:lastRow="0" w:firstColumn="0" w:lastColumn="0" w:oddVBand="0" w:evenVBand="0" w:oddHBand="0" w:evenHBand="0" w:firstRowFirstColumn="0" w:firstRowLastColumn="0" w:lastRowFirstColumn="0" w:lastRowLastColumn="0"/>
            </w:pPr>
            <w:r w:rsidRPr="00247DDD">
              <w:t>Ongoing</w:t>
            </w:r>
            <w:r w:rsidRPr="00247DDD">
              <w:rPr>
                <w:b w:val="0"/>
              </w:rPr>
              <w:t xml:space="preserve"> </w:t>
            </w:r>
            <w:r w:rsidR="007F54FB" w:rsidRPr="00247DDD">
              <w:t>Full time</w:t>
            </w:r>
          </w:p>
        </w:tc>
        <w:tc>
          <w:tcPr>
            <w:tcW w:w="515" w:type="pct"/>
          </w:tcPr>
          <w:p w14:paraId="6F3B45C9" w14:textId="635EB53E" w:rsidR="007F54FB" w:rsidRPr="00247DDD" w:rsidRDefault="0087533E" w:rsidP="007F54FB">
            <w:pPr>
              <w:spacing w:before="0" w:after="0"/>
              <w:cnfStyle w:val="100000000000" w:firstRow="1" w:lastRow="0" w:firstColumn="0" w:lastColumn="0" w:oddVBand="0" w:evenVBand="0" w:oddHBand="0" w:evenHBand="0" w:firstRowFirstColumn="0" w:firstRowLastColumn="0" w:lastRowFirstColumn="0" w:lastRowLastColumn="0"/>
            </w:pPr>
            <w:r w:rsidRPr="00247DDD">
              <w:t>Ongoing</w:t>
            </w:r>
            <w:r w:rsidRPr="00247DDD">
              <w:rPr>
                <w:b w:val="0"/>
              </w:rPr>
              <w:t xml:space="preserve"> </w:t>
            </w:r>
            <w:r w:rsidR="007F54FB" w:rsidRPr="00247DDD">
              <w:t>Part time</w:t>
            </w:r>
          </w:p>
        </w:tc>
        <w:tc>
          <w:tcPr>
            <w:tcW w:w="515" w:type="pct"/>
          </w:tcPr>
          <w:p w14:paraId="4FF12069" w14:textId="39D9772C" w:rsidR="007F54FB" w:rsidRPr="00247DDD" w:rsidRDefault="0087533E" w:rsidP="007F54FB">
            <w:pPr>
              <w:spacing w:before="0" w:after="0"/>
              <w:cnfStyle w:val="100000000000" w:firstRow="1" w:lastRow="0" w:firstColumn="0" w:lastColumn="0" w:oddVBand="0" w:evenVBand="0" w:oddHBand="0" w:evenHBand="0" w:firstRowFirstColumn="0" w:firstRowLastColumn="0" w:lastRowFirstColumn="0" w:lastRowLastColumn="0"/>
            </w:pPr>
            <w:r w:rsidRPr="00247DDD">
              <w:t>Ongoing</w:t>
            </w:r>
            <w:r w:rsidRPr="00247DDD">
              <w:rPr>
                <w:b w:val="0"/>
              </w:rPr>
              <w:t xml:space="preserve"> </w:t>
            </w:r>
            <w:r w:rsidR="007F54FB" w:rsidRPr="00247DDD">
              <w:t>FTE</w:t>
            </w:r>
          </w:p>
        </w:tc>
        <w:tc>
          <w:tcPr>
            <w:tcW w:w="514" w:type="pct"/>
          </w:tcPr>
          <w:p w14:paraId="707547AA" w14:textId="645EBD5C" w:rsidR="007F54FB" w:rsidRPr="00247DDD" w:rsidRDefault="0087533E" w:rsidP="007F54FB">
            <w:pPr>
              <w:spacing w:before="0" w:after="0"/>
              <w:cnfStyle w:val="100000000000" w:firstRow="1" w:lastRow="0" w:firstColumn="0" w:lastColumn="0" w:oddVBand="0" w:evenVBand="0" w:oddHBand="0" w:evenHBand="0" w:firstRowFirstColumn="0" w:firstRowLastColumn="0" w:lastRowFirstColumn="0" w:lastRowLastColumn="0"/>
            </w:pPr>
            <w:r w:rsidRPr="00247DDD">
              <w:t>Fixed term &amp; casual</w:t>
            </w:r>
            <w:r w:rsidRPr="00247DDD">
              <w:rPr>
                <w:b w:val="0"/>
              </w:rPr>
              <w:t xml:space="preserve"> </w:t>
            </w:r>
            <w:r w:rsidR="007F54FB" w:rsidRPr="00247DDD">
              <w:t>Number</w:t>
            </w:r>
          </w:p>
        </w:tc>
        <w:tc>
          <w:tcPr>
            <w:tcW w:w="513" w:type="pct"/>
          </w:tcPr>
          <w:p w14:paraId="5E4B37B2" w14:textId="2DAD37D0" w:rsidR="007F54FB" w:rsidRPr="00247DDD" w:rsidRDefault="0087533E" w:rsidP="007F54FB">
            <w:pPr>
              <w:spacing w:before="0" w:after="0"/>
              <w:cnfStyle w:val="100000000000" w:firstRow="1" w:lastRow="0" w:firstColumn="0" w:lastColumn="0" w:oddVBand="0" w:evenVBand="0" w:oddHBand="0" w:evenHBand="0" w:firstRowFirstColumn="0" w:firstRowLastColumn="0" w:lastRowFirstColumn="0" w:lastRowLastColumn="0"/>
              <w:rPr>
                <w:b w:val="0"/>
              </w:rPr>
            </w:pPr>
            <w:r w:rsidRPr="00247DDD">
              <w:t>Fixed term &amp; casual</w:t>
            </w:r>
            <w:r w:rsidRPr="00247DDD">
              <w:rPr>
                <w:b w:val="0"/>
              </w:rPr>
              <w:t xml:space="preserve"> </w:t>
            </w:r>
            <w:r w:rsidR="007F54FB" w:rsidRPr="00247DDD">
              <w:t>FTE</w:t>
            </w:r>
          </w:p>
        </w:tc>
      </w:tr>
      <w:tr w:rsidR="0036769E" w:rsidRPr="00247DDD" w14:paraId="01F3F7C7" w14:textId="77777777" w:rsidTr="0036769E">
        <w:tc>
          <w:tcPr>
            <w:cnfStyle w:val="001000000000" w:firstRow="0" w:lastRow="0" w:firstColumn="1" w:lastColumn="0" w:oddVBand="0" w:evenVBand="0" w:oddHBand="0" w:evenHBand="0" w:firstRowFirstColumn="0" w:firstRowLastColumn="0" w:lastRowFirstColumn="0" w:lastRowLastColumn="0"/>
            <w:tcW w:w="1149" w:type="pct"/>
          </w:tcPr>
          <w:p w14:paraId="20F695BF" w14:textId="4C8F40E6" w:rsidR="007F54FB" w:rsidRPr="00247DDD" w:rsidRDefault="0087533E" w:rsidP="007F54FB">
            <w:pPr>
              <w:spacing w:before="0" w:after="0"/>
            </w:pPr>
            <w:r>
              <w:t xml:space="preserve">Gender - </w:t>
            </w:r>
            <w:r w:rsidR="007F54FB" w:rsidRPr="00247DDD">
              <w:t>Woman</w:t>
            </w:r>
          </w:p>
        </w:tc>
        <w:tc>
          <w:tcPr>
            <w:tcW w:w="639" w:type="pct"/>
          </w:tcPr>
          <w:p w14:paraId="2EDB90F0"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234</w:t>
            </w:r>
          </w:p>
        </w:tc>
        <w:tc>
          <w:tcPr>
            <w:tcW w:w="639" w:type="pct"/>
          </w:tcPr>
          <w:p w14:paraId="385404C8"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229.5</w:t>
            </w:r>
          </w:p>
        </w:tc>
        <w:tc>
          <w:tcPr>
            <w:tcW w:w="515" w:type="pct"/>
          </w:tcPr>
          <w:p w14:paraId="0A482BF9"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72</w:t>
            </w:r>
          </w:p>
        </w:tc>
        <w:tc>
          <w:tcPr>
            <w:tcW w:w="515" w:type="pct"/>
          </w:tcPr>
          <w:p w14:paraId="0DCBB598"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5</w:t>
            </w:r>
          </w:p>
        </w:tc>
        <w:tc>
          <w:tcPr>
            <w:tcW w:w="515" w:type="pct"/>
          </w:tcPr>
          <w:p w14:paraId="5B023C4B"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76.0</w:t>
            </w:r>
          </w:p>
        </w:tc>
        <w:tc>
          <w:tcPr>
            <w:tcW w:w="514" w:type="pct"/>
          </w:tcPr>
          <w:p w14:paraId="7FCFEC4C"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157</w:t>
            </w:r>
          </w:p>
        </w:tc>
        <w:tc>
          <w:tcPr>
            <w:tcW w:w="513" w:type="pct"/>
          </w:tcPr>
          <w:p w14:paraId="66A924C1"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153.5</w:t>
            </w:r>
          </w:p>
        </w:tc>
      </w:tr>
      <w:tr w:rsidR="0036769E" w:rsidRPr="00247DDD" w14:paraId="2328E436" w14:textId="77777777" w:rsidTr="0036769E">
        <w:tc>
          <w:tcPr>
            <w:cnfStyle w:val="001000000000" w:firstRow="0" w:lastRow="0" w:firstColumn="1" w:lastColumn="0" w:oddVBand="0" w:evenVBand="0" w:oddHBand="0" w:evenHBand="0" w:firstRowFirstColumn="0" w:firstRowLastColumn="0" w:lastRowFirstColumn="0" w:lastRowLastColumn="0"/>
            <w:tcW w:w="1149" w:type="pct"/>
          </w:tcPr>
          <w:p w14:paraId="077543D8" w14:textId="351DC160" w:rsidR="007F54FB" w:rsidRPr="00247DDD" w:rsidRDefault="0087533E" w:rsidP="007F54FB">
            <w:pPr>
              <w:spacing w:before="0" w:after="0"/>
            </w:pPr>
            <w:r>
              <w:t xml:space="preserve">Gender - </w:t>
            </w:r>
            <w:r w:rsidR="007F54FB" w:rsidRPr="00247DDD">
              <w:t>Man</w:t>
            </w:r>
          </w:p>
        </w:tc>
        <w:tc>
          <w:tcPr>
            <w:tcW w:w="639" w:type="pct"/>
          </w:tcPr>
          <w:p w14:paraId="38B871F0"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308</w:t>
            </w:r>
          </w:p>
        </w:tc>
        <w:tc>
          <w:tcPr>
            <w:tcW w:w="639" w:type="pct"/>
          </w:tcPr>
          <w:p w14:paraId="16F7E510"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307.0</w:t>
            </w:r>
          </w:p>
        </w:tc>
        <w:tc>
          <w:tcPr>
            <w:tcW w:w="515" w:type="pct"/>
          </w:tcPr>
          <w:p w14:paraId="3F1B5C0C"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41</w:t>
            </w:r>
          </w:p>
        </w:tc>
        <w:tc>
          <w:tcPr>
            <w:tcW w:w="515" w:type="pct"/>
          </w:tcPr>
          <w:p w14:paraId="17A70BE8"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3</w:t>
            </w:r>
          </w:p>
        </w:tc>
        <w:tc>
          <w:tcPr>
            <w:tcW w:w="515" w:type="pct"/>
          </w:tcPr>
          <w:p w14:paraId="7E808B0F"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43.5</w:t>
            </w:r>
          </w:p>
        </w:tc>
        <w:tc>
          <w:tcPr>
            <w:tcW w:w="514" w:type="pct"/>
          </w:tcPr>
          <w:p w14:paraId="2463BF1A"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264</w:t>
            </w:r>
          </w:p>
        </w:tc>
        <w:tc>
          <w:tcPr>
            <w:tcW w:w="513" w:type="pct"/>
          </w:tcPr>
          <w:p w14:paraId="21A71DA4"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263.5</w:t>
            </w:r>
          </w:p>
        </w:tc>
      </w:tr>
      <w:tr w:rsidR="0036769E" w:rsidRPr="00247DDD" w14:paraId="0EB808DD" w14:textId="77777777" w:rsidTr="0036769E">
        <w:tc>
          <w:tcPr>
            <w:cnfStyle w:val="001000000000" w:firstRow="0" w:lastRow="0" w:firstColumn="1" w:lastColumn="0" w:oddVBand="0" w:evenVBand="0" w:oddHBand="0" w:evenHBand="0" w:firstRowFirstColumn="0" w:firstRowLastColumn="0" w:lastRowFirstColumn="0" w:lastRowLastColumn="0"/>
            <w:tcW w:w="1149" w:type="pct"/>
          </w:tcPr>
          <w:p w14:paraId="72C7B7F7" w14:textId="53E9053A" w:rsidR="007F54FB" w:rsidRPr="00247DDD" w:rsidRDefault="0087533E" w:rsidP="007F54FB">
            <w:pPr>
              <w:spacing w:before="0" w:after="0"/>
            </w:pPr>
            <w:r>
              <w:t xml:space="preserve">Gender - </w:t>
            </w:r>
            <w:r w:rsidR="007F54FB" w:rsidRPr="00247DDD">
              <w:t>Self-described</w:t>
            </w:r>
          </w:p>
        </w:tc>
        <w:tc>
          <w:tcPr>
            <w:tcW w:w="639" w:type="pct"/>
          </w:tcPr>
          <w:p w14:paraId="72E98274"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2</w:t>
            </w:r>
          </w:p>
        </w:tc>
        <w:tc>
          <w:tcPr>
            <w:tcW w:w="639" w:type="pct"/>
          </w:tcPr>
          <w:p w14:paraId="033E8292"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1.8</w:t>
            </w:r>
          </w:p>
        </w:tc>
        <w:tc>
          <w:tcPr>
            <w:tcW w:w="515" w:type="pct"/>
          </w:tcPr>
          <w:p w14:paraId="1023DA35" w14:textId="03B5478A" w:rsidR="007F54FB" w:rsidRPr="00247DDD" w:rsidRDefault="00D23399" w:rsidP="007F54FB">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5" w:type="pct"/>
          </w:tcPr>
          <w:p w14:paraId="4A76DB74" w14:textId="24053BDA" w:rsidR="007F54FB" w:rsidRPr="00247DDD" w:rsidRDefault="00D23399" w:rsidP="007F54FB">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5" w:type="pct"/>
          </w:tcPr>
          <w:p w14:paraId="4CCDC476" w14:textId="63DAC7A4" w:rsidR="007F54FB" w:rsidRPr="00247DDD" w:rsidRDefault="00D23399" w:rsidP="007F54FB">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4" w:type="pct"/>
          </w:tcPr>
          <w:p w14:paraId="0CF6BC1C"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2</w:t>
            </w:r>
          </w:p>
        </w:tc>
        <w:tc>
          <w:tcPr>
            <w:tcW w:w="513" w:type="pct"/>
          </w:tcPr>
          <w:p w14:paraId="709B3E75"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1.8</w:t>
            </w:r>
          </w:p>
        </w:tc>
      </w:tr>
      <w:tr w:rsidR="0036769E" w:rsidRPr="00247DDD" w14:paraId="58CF6026" w14:textId="77777777" w:rsidTr="0036769E">
        <w:tc>
          <w:tcPr>
            <w:cnfStyle w:val="001000000000" w:firstRow="0" w:lastRow="0" w:firstColumn="1" w:lastColumn="0" w:oddVBand="0" w:evenVBand="0" w:oddHBand="0" w:evenHBand="0" w:firstRowFirstColumn="0" w:firstRowLastColumn="0" w:lastRowFirstColumn="0" w:lastRowLastColumn="0"/>
            <w:tcW w:w="1149" w:type="pct"/>
          </w:tcPr>
          <w:p w14:paraId="7D9255E1" w14:textId="738E754E" w:rsidR="007F54FB" w:rsidRPr="00247DDD" w:rsidRDefault="0087533E" w:rsidP="007F54FB">
            <w:pPr>
              <w:spacing w:before="0" w:after="0"/>
            </w:pPr>
            <w:r>
              <w:t xml:space="preserve">Age </w:t>
            </w:r>
            <w:r w:rsidR="007F54FB" w:rsidRPr="00247DDD">
              <w:t>15-24</w:t>
            </w:r>
          </w:p>
        </w:tc>
        <w:tc>
          <w:tcPr>
            <w:tcW w:w="639" w:type="pct"/>
          </w:tcPr>
          <w:p w14:paraId="71F5A514"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8</w:t>
            </w:r>
          </w:p>
        </w:tc>
        <w:tc>
          <w:tcPr>
            <w:tcW w:w="639" w:type="pct"/>
          </w:tcPr>
          <w:p w14:paraId="77CAD258"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8.0</w:t>
            </w:r>
          </w:p>
        </w:tc>
        <w:tc>
          <w:tcPr>
            <w:tcW w:w="515" w:type="pct"/>
          </w:tcPr>
          <w:p w14:paraId="3AF47155"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w:t>
            </w:r>
          </w:p>
        </w:tc>
        <w:tc>
          <w:tcPr>
            <w:tcW w:w="515" w:type="pct"/>
          </w:tcPr>
          <w:p w14:paraId="4EAC8AFE" w14:textId="6D8010EA" w:rsidR="007F54FB" w:rsidRPr="00247DDD" w:rsidRDefault="00D23399" w:rsidP="007F54FB">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5" w:type="pct"/>
          </w:tcPr>
          <w:p w14:paraId="4C5D0631"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1.0</w:t>
            </w:r>
          </w:p>
        </w:tc>
        <w:tc>
          <w:tcPr>
            <w:tcW w:w="514" w:type="pct"/>
          </w:tcPr>
          <w:p w14:paraId="27C3706D"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7</w:t>
            </w:r>
          </w:p>
        </w:tc>
        <w:tc>
          <w:tcPr>
            <w:tcW w:w="513" w:type="pct"/>
          </w:tcPr>
          <w:p w14:paraId="0FBCCB49"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7.0</w:t>
            </w:r>
          </w:p>
        </w:tc>
      </w:tr>
      <w:tr w:rsidR="0036769E" w:rsidRPr="00247DDD" w14:paraId="22BDB920" w14:textId="77777777" w:rsidTr="0036769E">
        <w:tc>
          <w:tcPr>
            <w:cnfStyle w:val="001000000000" w:firstRow="0" w:lastRow="0" w:firstColumn="1" w:lastColumn="0" w:oddVBand="0" w:evenVBand="0" w:oddHBand="0" w:evenHBand="0" w:firstRowFirstColumn="0" w:firstRowLastColumn="0" w:lastRowFirstColumn="0" w:lastRowLastColumn="0"/>
            <w:tcW w:w="1149" w:type="pct"/>
          </w:tcPr>
          <w:p w14:paraId="26A8673A" w14:textId="7E4CBFCD" w:rsidR="007F54FB" w:rsidRPr="00247DDD" w:rsidRDefault="0087533E" w:rsidP="007F54FB">
            <w:pPr>
              <w:spacing w:before="0" w:after="0"/>
            </w:pPr>
            <w:r>
              <w:t>Age</w:t>
            </w:r>
            <w:r w:rsidRPr="00247DDD">
              <w:t xml:space="preserve"> </w:t>
            </w:r>
            <w:r w:rsidR="007F54FB" w:rsidRPr="00247DDD">
              <w:t>25-34</w:t>
            </w:r>
          </w:p>
        </w:tc>
        <w:tc>
          <w:tcPr>
            <w:tcW w:w="639" w:type="pct"/>
          </w:tcPr>
          <w:p w14:paraId="258CD23F"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163</w:t>
            </w:r>
          </w:p>
        </w:tc>
        <w:tc>
          <w:tcPr>
            <w:tcW w:w="639" w:type="pct"/>
          </w:tcPr>
          <w:p w14:paraId="266A7AE1"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162.0</w:t>
            </w:r>
          </w:p>
        </w:tc>
        <w:tc>
          <w:tcPr>
            <w:tcW w:w="515" w:type="pct"/>
          </w:tcPr>
          <w:p w14:paraId="5DF8C1DC"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36</w:t>
            </w:r>
          </w:p>
        </w:tc>
        <w:tc>
          <w:tcPr>
            <w:tcW w:w="515" w:type="pct"/>
          </w:tcPr>
          <w:p w14:paraId="2B31F0A3" w14:textId="13C3E27D" w:rsidR="007F54FB" w:rsidRPr="00247DDD" w:rsidRDefault="00D23399" w:rsidP="007F54FB">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5" w:type="pct"/>
          </w:tcPr>
          <w:p w14:paraId="35E95D48"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36.0</w:t>
            </w:r>
          </w:p>
        </w:tc>
        <w:tc>
          <w:tcPr>
            <w:tcW w:w="514" w:type="pct"/>
          </w:tcPr>
          <w:p w14:paraId="54AC523F"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127</w:t>
            </w:r>
          </w:p>
        </w:tc>
        <w:tc>
          <w:tcPr>
            <w:tcW w:w="513" w:type="pct"/>
          </w:tcPr>
          <w:p w14:paraId="71DC127A"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126.0</w:t>
            </w:r>
          </w:p>
        </w:tc>
      </w:tr>
      <w:tr w:rsidR="0036769E" w:rsidRPr="00247DDD" w14:paraId="2402CAD0" w14:textId="77777777" w:rsidTr="0036769E">
        <w:tc>
          <w:tcPr>
            <w:cnfStyle w:val="001000000000" w:firstRow="0" w:lastRow="0" w:firstColumn="1" w:lastColumn="0" w:oddVBand="0" w:evenVBand="0" w:oddHBand="0" w:evenHBand="0" w:firstRowFirstColumn="0" w:firstRowLastColumn="0" w:lastRowFirstColumn="0" w:lastRowLastColumn="0"/>
            <w:tcW w:w="1149" w:type="pct"/>
          </w:tcPr>
          <w:p w14:paraId="6373BC31" w14:textId="49E5C175" w:rsidR="007F54FB" w:rsidRPr="00247DDD" w:rsidRDefault="0087533E" w:rsidP="007F54FB">
            <w:pPr>
              <w:spacing w:before="0" w:after="0"/>
            </w:pPr>
            <w:r>
              <w:t>Age</w:t>
            </w:r>
            <w:r w:rsidRPr="00247DDD">
              <w:t xml:space="preserve"> </w:t>
            </w:r>
            <w:r w:rsidR="007F54FB" w:rsidRPr="00247DDD">
              <w:t>35-44</w:t>
            </w:r>
          </w:p>
        </w:tc>
        <w:tc>
          <w:tcPr>
            <w:tcW w:w="639" w:type="pct"/>
          </w:tcPr>
          <w:p w14:paraId="6A078D26"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201</w:t>
            </w:r>
          </w:p>
        </w:tc>
        <w:tc>
          <w:tcPr>
            <w:tcW w:w="639" w:type="pct"/>
          </w:tcPr>
          <w:p w14:paraId="3EBED37B"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197.8</w:t>
            </w:r>
          </w:p>
        </w:tc>
        <w:tc>
          <w:tcPr>
            <w:tcW w:w="515" w:type="pct"/>
          </w:tcPr>
          <w:p w14:paraId="39C3E602"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44</w:t>
            </w:r>
          </w:p>
        </w:tc>
        <w:tc>
          <w:tcPr>
            <w:tcW w:w="515" w:type="pct"/>
          </w:tcPr>
          <w:p w14:paraId="2B5BA9C7"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4</w:t>
            </w:r>
          </w:p>
        </w:tc>
        <w:tc>
          <w:tcPr>
            <w:tcW w:w="515" w:type="pct"/>
          </w:tcPr>
          <w:p w14:paraId="768D02F8"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47.2</w:t>
            </w:r>
          </w:p>
        </w:tc>
        <w:tc>
          <w:tcPr>
            <w:tcW w:w="514" w:type="pct"/>
          </w:tcPr>
          <w:p w14:paraId="1AB7CF78"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153</w:t>
            </w:r>
          </w:p>
        </w:tc>
        <w:tc>
          <w:tcPr>
            <w:tcW w:w="513" w:type="pct"/>
          </w:tcPr>
          <w:p w14:paraId="189EED50"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150.6</w:t>
            </w:r>
          </w:p>
        </w:tc>
      </w:tr>
      <w:tr w:rsidR="0036769E" w:rsidRPr="00247DDD" w14:paraId="5A779158" w14:textId="77777777" w:rsidTr="0036769E">
        <w:tc>
          <w:tcPr>
            <w:cnfStyle w:val="001000000000" w:firstRow="0" w:lastRow="0" w:firstColumn="1" w:lastColumn="0" w:oddVBand="0" w:evenVBand="0" w:oddHBand="0" w:evenHBand="0" w:firstRowFirstColumn="0" w:firstRowLastColumn="0" w:lastRowFirstColumn="0" w:lastRowLastColumn="0"/>
            <w:tcW w:w="1149" w:type="pct"/>
          </w:tcPr>
          <w:p w14:paraId="1A2B629C" w14:textId="1A57D2BD" w:rsidR="007F54FB" w:rsidRPr="00247DDD" w:rsidRDefault="0087533E" w:rsidP="007F54FB">
            <w:pPr>
              <w:spacing w:before="0" w:after="0"/>
            </w:pPr>
            <w:r>
              <w:t>Age</w:t>
            </w:r>
            <w:r w:rsidRPr="00247DDD">
              <w:t xml:space="preserve"> </w:t>
            </w:r>
            <w:r w:rsidR="007F54FB" w:rsidRPr="00247DDD">
              <w:t>45-54</w:t>
            </w:r>
          </w:p>
        </w:tc>
        <w:tc>
          <w:tcPr>
            <w:tcW w:w="639" w:type="pct"/>
          </w:tcPr>
          <w:p w14:paraId="0D72B45F"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127</w:t>
            </w:r>
          </w:p>
        </w:tc>
        <w:tc>
          <w:tcPr>
            <w:tcW w:w="639" w:type="pct"/>
          </w:tcPr>
          <w:p w14:paraId="047E4EBF"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125.7</w:t>
            </w:r>
          </w:p>
        </w:tc>
        <w:tc>
          <w:tcPr>
            <w:tcW w:w="515" w:type="pct"/>
          </w:tcPr>
          <w:p w14:paraId="7C9FABA2"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24</w:t>
            </w:r>
          </w:p>
        </w:tc>
        <w:tc>
          <w:tcPr>
            <w:tcW w:w="515" w:type="pct"/>
          </w:tcPr>
          <w:p w14:paraId="1488532D"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4</w:t>
            </w:r>
          </w:p>
        </w:tc>
        <w:tc>
          <w:tcPr>
            <w:tcW w:w="515" w:type="pct"/>
          </w:tcPr>
          <w:p w14:paraId="4CEB996C"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27.3</w:t>
            </w:r>
          </w:p>
        </w:tc>
        <w:tc>
          <w:tcPr>
            <w:tcW w:w="514" w:type="pct"/>
          </w:tcPr>
          <w:p w14:paraId="0569A74B"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99</w:t>
            </w:r>
          </w:p>
        </w:tc>
        <w:tc>
          <w:tcPr>
            <w:tcW w:w="513" w:type="pct"/>
          </w:tcPr>
          <w:p w14:paraId="4143A0AB"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98.4</w:t>
            </w:r>
          </w:p>
        </w:tc>
      </w:tr>
      <w:tr w:rsidR="0036769E" w:rsidRPr="00247DDD" w14:paraId="1E43B720" w14:textId="77777777" w:rsidTr="0036769E">
        <w:tc>
          <w:tcPr>
            <w:cnfStyle w:val="001000000000" w:firstRow="0" w:lastRow="0" w:firstColumn="1" w:lastColumn="0" w:oddVBand="0" w:evenVBand="0" w:oddHBand="0" w:evenHBand="0" w:firstRowFirstColumn="0" w:firstRowLastColumn="0" w:lastRowFirstColumn="0" w:lastRowLastColumn="0"/>
            <w:tcW w:w="1149" w:type="pct"/>
          </w:tcPr>
          <w:p w14:paraId="380FB2EA" w14:textId="46DD5238" w:rsidR="007F54FB" w:rsidRPr="00247DDD" w:rsidRDefault="0087533E" w:rsidP="007F54FB">
            <w:pPr>
              <w:spacing w:before="0" w:after="0"/>
            </w:pPr>
            <w:r>
              <w:t>Age</w:t>
            </w:r>
            <w:r w:rsidRPr="00247DDD">
              <w:t xml:space="preserve"> </w:t>
            </w:r>
            <w:r w:rsidR="007F54FB" w:rsidRPr="00247DDD">
              <w:t>55-64</w:t>
            </w:r>
          </w:p>
        </w:tc>
        <w:tc>
          <w:tcPr>
            <w:tcW w:w="639" w:type="pct"/>
          </w:tcPr>
          <w:p w14:paraId="4D4F7B98"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40</w:t>
            </w:r>
          </w:p>
        </w:tc>
        <w:tc>
          <w:tcPr>
            <w:tcW w:w="639" w:type="pct"/>
          </w:tcPr>
          <w:p w14:paraId="7D456615"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39.8</w:t>
            </w:r>
          </w:p>
        </w:tc>
        <w:tc>
          <w:tcPr>
            <w:tcW w:w="515" w:type="pct"/>
          </w:tcPr>
          <w:p w14:paraId="6A6A3B19"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7</w:t>
            </w:r>
          </w:p>
        </w:tc>
        <w:tc>
          <w:tcPr>
            <w:tcW w:w="515" w:type="pct"/>
          </w:tcPr>
          <w:p w14:paraId="086A1783" w14:textId="32FE7B33" w:rsidR="007F54FB" w:rsidRPr="00247DDD" w:rsidRDefault="00D23399" w:rsidP="007F54FB">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5" w:type="pct"/>
          </w:tcPr>
          <w:p w14:paraId="69149F81"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7.0</w:t>
            </w:r>
          </w:p>
        </w:tc>
        <w:tc>
          <w:tcPr>
            <w:tcW w:w="514" w:type="pct"/>
          </w:tcPr>
          <w:p w14:paraId="57380A6D"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33</w:t>
            </w:r>
          </w:p>
        </w:tc>
        <w:tc>
          <w:tcPr>
            <w:tcW w:w="513" w:type="pct"/>
          </w:tcPr>
          <w:p w14:paraId="1BF4ED63"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32.8</w:t>
            </w:r>
          </w:p>
        </w:tc>
      </w:tr>
      <w:tr w:rsidR="0036769E" w:rsidRPr="00247DDD" w14:paraId="33AF5F77" w14:textId="77777777" w:rsidTr="0036769E">
        <w:tc>
          <w:tcPr>
            <w:cnfStyle w:val="001000000000" w:firstRow="0" w:lastRow="0" w:firstColumn="1" w:lastColumn="0" w:oddVBand="0" w:evenVBand="0" w:oddHBand="0" w:evenHBand="0" w:firstRowFirstColumn="0" w:firstRowLastColumn="0" w:lastRowFirstColumn="0" w:lastRowLastColumn="0"/>
            <w:tcW w:w="1149" w:type="pct"/>
          </w:tcPr>
          <w:p w14:paraId="26D4F708" w14:textId="4E3AFCAC" w:rsidR="007F54FB" w:rsidRPr="00247DDD" w:rsidRDefault="0087533E" w:rsidP="007F54FB">
            <w:pPr>
              <w:spacing w:before="0" w:after="0"/>
            </w:pPr>
            <w:r>
              <w:t>Age</w:t>
            </w:r>
            <w:r w:rsidRPr="00247DDD">
              <w:t xml:space="preserve"> </w:t>
            </w:r>
            <w:r w:rsidR="007F54FB" w:rsidRPr="00247DDD">
              <w:t>65+</w:t>
            </w:r>
          </w:p>
        </w:tc>
        <w:tc>
          <w:tcPr>
            <w:tcW w:w="639" w:type="pct"/>
          </w:tcPr>
          <w:p w14:paraId="5315AE6B"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5</w:t>
            </w:r>
          </w:p>
        </w:tc>
        <w:tc>
          <w:tcPr>
            <w:tcW w:w="639" w:type="pct"/>
          </w:tcPr>
          <w:p w14:paraId="01D127C6"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5.0</w:t>
            </w:r>
          </w:p>
        </w:tc>
        <w:tc>
          <w:tcPr>
            <w:tcW w:w="515" w:type="pct"/>
          </w:tcPr>
          <w:p w14:paraId="4FEF95CB"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w:t>
            </w:r>
          </w:p>
        </w:tc>
        <w:tc>
          <w:tcPr>
            <w:tcW w:w="515" w:type="pct"/>
          </w:tcPr>
          <w:p w14:paraId="355275CD" w14:textId="2A90CFD3" w:rsidR="007F54FB" w:rsidRPr="00247DDD" w:rsidRDefault="00D23399" w:rsidP="007F54FB">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5" w:type="pct"/>
          </w:tcPr>
          <w:p w14:paraId="377DF6EA"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1.0</w:t>
            </w:r>
          </w:p>
        </w:tc>
        <w:tc>
          <w:tcPr>
            <w:tcW w:w="514" w:type="pct"/>
          </w:tcPr>
          <w:p w14:paraId="767646BF"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4</w:t>
            </w:r>
          </w:p>
        </w:tc>
        <w:tc>
          <w:tcPr>
            <w:tcW w:w="513" w:type="pct"/>
          </w:tcPr>
          <w:p w14:paraId="32850220"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4.0</w:t>
            </w:r>
          </w:p>
        </w:tc>
      </w:tr>
      <w:tr w:rsidR="0036769E" w:rsidRPr="00247DDD" w14:paraId="1E06F207" w14:textId="77777777" w:rsidTr="0036769E">
        <w:tc>
          <w:tcPr>
            <w:cnfStyle w:val="001000000000" w:firstRow="0" w:lastRow="0" w:firstColumn="1" w:lastColumn="0" w:oddVBand="0" w:evenVBand="0" w:oddHBand="0" w:evenHBand="0" w:firstRowFirstColumn="0" w:firstRowLastColumn="0" w:lastRowFirstColumn="0" w:lastRowLastColumn="0"/>
            <w:tcW w:w="1149" w:type="pct"/>
          </w:tcPr>
          <w:p w14:paraId="46D77605" w14:textId="5177CCBC" w:rsidR="0036769E" w:rsidRPr="00247DDD" w:rsidRDefault="0036769E" w:rsidP="0036769E">
            <w:pPr>
              <w:spacing w:before="0" w:after="0"/>
            </w:pPr>
            <w:r>
              <w:t xml:space="preserve">Classification </w:t>
            </w:r>
            <w:r w:rsidRPr="00247DDD">
              <w:t>VPS 1</w:t>
            </w:r>
          </w:p>
        </w:tc>
        <w:tc>
          <w:tcPr>
            <w:tcW w:w="639" w:type="pct"/>
          </w:tcPr>
          <w:p w14:paraId="52D76D3D" w14:textId="567236EA"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639" w:type="pct"/>
          </w:tcPr>
          <w:p w14:paraId="2D86ABAE" w14:textId="1579ABE2"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5" w:type="pct"/>
          </w:tcPr>
          <w:p w14:paraId="227508FB" w14:textId="2C5C4CC8"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5" w:type="pct"/>
          </w:tcPr>
          <w:p w14:paraId="7EE645B1" w14:textId="7CD90492"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5" w:type="pct"/>
          </w:tcPr>
          <w:p w14:paraId="630CA690" w14:textId="5D77892B"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4" w:type="pct"/>
          </w:tcPr>
          <w:p w14:paraId="775EC78A" w14:textId="288FED0D"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3" w:type="pct"/>
          </w:tcPr>
          <w:p w14:paraId="0A19E230" w14:textId="0A863362"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r>
      <w:tr w:rsidR="0036769E" w:rsidRPr="00247DDD" w14:paraId="24C45B3D" w14:textId="77777777" w:rsidTr="0036769E">
        <w:tc>
          <w:tcPr>
            <w:cnfStyle w:val="001000000000" w:firstRow="0" w:lastRow="0" w:firstColumn="1" w:lastColumn="0" w:oddVBand="0" w:evenVBand="0" w:oddHBand="0" w:evenHBand="0" w:firstRowFirstColumn="0" w:firstRowLastColumn="0" w:lastRowFirstColumn="0" w:lastRowLastColumn="0"/>
            <w:tcW w:w="1149" w:type="pct"/>
          </w:tcPr>
          <w:p w14:paraId="0B7FBEED" w14:textId="1C2DF26E" w:rsidR="0036769E" w:rsidRPr="00247DDD" w:rsidRDefault="0036769E" w:rsidP="0036769E">
            <w:pPr>
              <w:spacing w:before="0" w:after="0"/>
            </w:pPr>
            <w:r>
              <w:t>Classification</w:t>
            </w:r>
            <w:r w:rsidRPr="00247DDD">
              <w:t xml:space="preserve"> VPS 2</w:t>
            </w:r>
          </w:p>
        </w:tc>
        <w:tc>
          <w:tcPr>
            <w:tcW w:w="639" w:type="pct"/>
          </w:tcPr>
          <w:p w14:paraId="3ECC4F68" w14:textId="699CE8B8"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639" w:type="pct"/>
          </w:tcPr>
          <w:p w14:paraId="3F0F234C" w14:textId="573B2E02"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5" w:type="pct"/>
          </w:tcPr>
          <w:p w14:paraId="42C9DE45" w14:textId="652AFF21"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5" w:type="pct"/>
          </w:tcPr>
          <w:p w14:paraId="5560D7BB" w14:textId="0306E9FA"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5" w:type="pct"/>
          </w:tcPr>
          <w:p w14:paraId="7F40F287" w14:textId="3E759A00"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4" w:type="pct"/>
          </w:tcPr>
          <w:p w14:paraId="79A51DD3" w14:textId="1BD6349B"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3" w:type="pct"/>
          </w:tcPr>
          <w:p w14:paraId="4E76205C" w14:textId="194C0E6F"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r>
      <w:tr w:rsidR="0036769E" w:rsidRPr="00247DDD" w14:paraId="3DC38C86" w14:textId="77777777" w:rsidTr="0036769E">
        <w:tc>
          <w:tcPr>
            <w:cnfStyle w:val="001000000000" w:firstRow="0" w:lastRow="0" w:firstColumn="1" w:lastColumn="0" w:oddVBand="0" w:evenVBand="0" w:oddHBand="0" w:evenHBand="0" w:firstRowFirstColumn="0" w:firstRowLastColumn="0" w:lastRowFirstColumn="0" w:lastRowLastColumn="0"/>
            <w:tcW w:w="1149" w:type="pct"/>
          </w:tcPr>
          <w:p w14:paraId="1BED09A1" w14:textId="67BB8ABB" w:rsidR="007F54FB" w:rsidRPr="00247DDD" w:rsidRDefault="0087533E" w:rsidP="007F54FB">
            <w:pPr>
              <w:spacing w:before="0" w:after="0"/>
            </w:pPr>
            <w:r>
              <w:t>Classification</w:t>
            </w:r>
            <w:r w:rsidRPr="00247DDD">
              <w:t xml:space="preserve"> </w:t>
            </w:r>
            <w:r w:rsidR="007F54FB" w:rsidRPr="00247DDD">
              <w:t>VPS 3</w:t>
            </w:r>
          </w:p>
        </w:tc>
        <w:tc>
          <w:tcPr>
            <w:tcW w:w="639" w:type="pct"/>
          </w:tcPr>
          <w:p w14:paraId="6F97307D"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30</w:t>
            </w:r>
          </w:p>
        </w:tc>
        <w:tc>
          <w:tcPr>
            <w:tcW w:w="639" w:type="pct"/>
          </w:tcPr>
          <w:p w14:paraId="162C24CC"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30.0</w:t>
            </w:r>
          </w:p>
        </w:tc>
        <w:tc>
          <w:tcPr>
            <w:tcW w:w="515" w:type="pct"/>
          </w:tcPr>
          <w:p w14:paraId="368C637A"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4</w:t>
            </w:r>
          </w:p>
        </w:tc>
        <w:tc>
          <w:tcPr>
            <w:tcW w:w="515" w:type="pct"/>
          </w:tcPr>
          <w:p w14:paraId="42D11018" w14:textId="464A5474" w:rsidR="007F54FB" w:rsidRPr="00247DDD" w:rsidRDefault="00D23399" w:rsidP="007F54FB">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5" w:type="pct"/>
          </w:tcPr>
          <w:p w14:paraId="69633B36"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4.0</w:t>
            </w:r>
          </w:p>
        </w:tc>
        <w:tc>
          <w:tcPr>
            <w:tcW w:w="514" w:type="pct"/>
          </w:tcPr>
          <w:p w14:paraId="1EE3864C"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26</w:t>
            </w:r>
          </w:p>
        </w:tc>
        <w:tc>
          <w:tcPr>
            <w:tcW w:w="513" w:type="pct"/>
          </w:tcPr>
          <w:p w14:paraId="19A3D8DE"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26.0</w:t>
            </w:r>
          </w:p>
        </w:tc>
      </w:tr>
      <w:tr w:rsidR="0036769E" w:rsidRPr="00247DDD" w14:paraId="00E9AC5B" w14:textId="77777777" w:rsidTr="0036769E">
        <w:tc>
          <w:tcPr>
            <w:cnfStyle w:val="001000000000" w:firstRow="0" w:lastRow="0" w:firstColumn="1" w:lastColumn="0" w:oddVBand="0" w:evenVBand="0" w:oddHBand="0" w:evenHBand="0" w:firstRowFirstColumn="0" w:firstRowLastColumn="0" w:lastRowFirstColumn="0" w:lastRowLastColumn="0"/>
            <w:tcW w:w="1149" w:type="pct"/>
          </w:tcPr>
          <w:p w14:paraId="11F2BC49" w14:textId="5F9D0472" w:rsidR="007F54FB" w:rsidRPr="00247DDD" w:rsidRDefault="0087533E" w:rsidP="007F54FB">
            <w:pPr>
              <w:spacing w:before="0" w:after="0"/>
            </w:pPr>
            <w:r>
              <w:t>Classification</w:t>
            </w:r>
            <w:r w:rsidRPr="00247DDD">
              <w:t xml:space="preserve"> </w:t>
            </w:r>
            <w:r w:rsidR="007F54FB" w:rsidRPr="00247DDD">
              <w:t>VPS 4</w:t>
            </w:r>
          </w:p>
        </w:tc>
        <w:tc>
          <w:tcPr>
            <w:tcW w:w="639" w:type="pct"/>
          </w:tcPr>
          <w:p w14:paraId="282DFA90"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74</w:t>
            </w:r>
          </w:p>
        </w:tc>
        <w:tc>
          <w:tcPr>
            <w:tcW w:w="639" w:type="pct"/>
          </w:tcPr>
          <w:p w14:paraId="06F22914"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72.8</w:t>
            </w:r>
          </w:p>
        </w:tc>
        <w:tc>
          <w:tcPr>
            <w:tcW w:w="515" w:type="pct"/>
          </w:tcPr>
          <w:p w14:paraId="131E91AD"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26</w:t>
            </w:r>
          </w:p>
        </w:tc>
        <w:tc>
          <w:tcPr>
            <w:tcW w:w="515" w:type="pct"/>
          </w:tcPr>
          <w:p w14:paraId="16C7502C"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w:t>
            </w:r>
          </w:p>
        </w:tc>
        <w:tc>
          <w:tcPr>
            <w:tcW w:w="515" w:type="pct"/>
          </w:tcPr>
          <w:p w14:paraId="775B75E8"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26.8</w:t>
            </w:r>
          </w:p>
        </w:tc>
        <w:tc>
          <w:tcPr>
            <w:tcW w:w="514" w:type="pct"/>
          </w:tcPr>
          <w:p w14:paraId="0AC741E4"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47</w:t>
            </w:r>
          </w:p>
        </w:tc>
        <w:tc>
          <w:tcPr>
            <w:tcW w:w="513" w:type="pct"/>
          </w:tcPr>
          <w:p w14:paraId="19377E01"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46.0</w:t>
            </w:r>
          </w:p>
        </w:tc>
      </w:tr>
      <w:tr w:rsidR="0036769E" w:rsidRPr="00247DDD" w14:paraId="1383081F" w14:textId="77777777" w:rsidTr="0036769E">
        <w:tc>
          <w:tcPr>
            <w:cnfStyle w:val="001000000000" w:firstRow="0" w:lastRow="0" w:firstColumn="1" w:lastColumn="0" w:oddVBand="0" w:evenVBand="0" w:oddHBand="0" w:evenHBand="0" w:firstRowFirstColumn="0" w:firstRowLastColumn="0" w:lastRowFirstColumn="0" w:lastRowLastColumn="0"/>
            <w:tcW w:w="1149" w:type="pct"/>
          </w:tcPr>
          <w:p w14:paraId="1F85D72F" w14:textId="376E7FDE" w:rsidR="007F54FB" w:rsidRPr="00247DDD" w:rsidRDefault="0087533E" w:rsidP="007F54FB">
            <w:pPr>
              <w:spacing w:before="0" w:after="0"/>
            </w:pPr>
            <w:r>
              <w:t>Classification</w:t>
            </w:r>
            <w:r w:rsidRPr="00247DDD">
              <w:t xml:space="preserve"> </w:t>
            </w:r>
            <w:r w:rsidR="007F54FB" w:rsidRPr="00247DDD">
              <w:t>VPS 5</w:t>
            </w:r>
          </w:p>
        </w:tc>
        <w:tc>
          <w:tcPr>
            <w:tcW w:w="639" w:type="pct"/>
          </w:tcPr>
          <w:p w14:paraId="6C9CDB6C"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100</w:t>
            </w:r>
          </w:p>
        </w:tc>
        <w:tc>
          <w:tcPr>
            <w:tcW w:w="639" w:type="pct"/>
          </w:tcPr>
          <w:p w14:paraId="589AB029"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98.7</w:t>
            </w:r>
          </w:p>
        </w:tc>
        <w:tc>
          <w:tcPr>
            <w:tcW w:w="515" w:type="pct"/>
          </w:tcPr>
          <w:p w14:paraId="4165091C"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37</w:t>
            </w:r>
          </w:p>
        </w:tc>
        <w:tc>
          <w:tcPr>
            <w:tcW w:w="515" w:type="pct"/>
          </w:tcPr>
          <w:p w14:paraId="5C1B4672"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w:t>
            </w:r>
          </w:p>
        </w:tc>
        <w:tc>
          <w:tcPr>
            <w:tcW w:w="515" w:type="pct"/>
          </w:tcPr>
          <w:p w14:paraId="1D6A6400"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37.8</w:t>
            </w:r>
          </w:p>
        </w:tc>
        <w:tc>
          <w:tcPr>
            <w:tcW w:w="514" w:type="pct"/>
          </w:tcPr>
          <w:p w14:paraId="158B0CA6"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62</w:t>
            </w:r>
          </w:p>
        </w:tc>
        <w:tc>
          <w:tcPr>
            <w:tcW w:w="513" w:type="pct"/>
          </w:tcPr>
          <w:p w14:paraId="1270FC12"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60.9</w:t>
            </w:r>
          </w:p>
        </w:tc>
      </w:tr>
      <w:tr w:rsidR="0036769E" w:rsidRPr="00247DDD" w14:paraId="21772F9D" w14:textId="77777777" w:rsidTr="0036769E">
        <w:tc>
          <w:tcPr>
            <w:cnfStyle w:val="001000000000" w:firstRow="0" w:lastRow="0" w:firstColumn="1" w:lastColumn="0" w:oddVBand="0" w:evenVBand="0" w:oddHBand="0" w:evenHBand="0" w:firstRowFirstColumn="0" w:firstRowLastColumn="0" w:lastRowFirstColumn="0" w:lastRowLastColumn="0"/>
            <w:tcW w:w="1149" w:type="pct"/>
          </w:tcPr>
          <w:p w14:paraId="24DB4EFA" w14:textId="442DDB77" w:rsidR="007F54FB" w:rsidRPr="00247DDD" w:rsidRDefault="0087533E" w:rsidP="007F54FB">
            <w:pPr>
              <w:spacing w:before="0" w:after="0"/>
            </w:pPr>
            <w:r>
              <w:t>Classification</w:t>
            </w:r>
            <w:r w:rsidRPr="00247DDD">
              <w:t xml:space="preserve"> </w:t>
            </w:r>
            <w:r w:rsidR="007F54FB" w:rsidRPr="00247DDD">
              <w:t>VPS 6</w:t>
            </w:r>
          </w:p>
        </w:tc>
        <w:tc>
          <w:tcPr>
            <w:tcW w:w="639" w:type="pct"/>
          </w:tcPr>
          <w:p w14:paraId="0C718BC3"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168</w:t>
            </w:r>
          </w:p>
        </w:tc>
        <w:tc>
          <w:tcPr>
            <w:tcW w:w="639" w:type="pct"/>
          </w:tcPr>
          <w:p w14:paraId="7B0B817E"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165.9</w:t>
            </w:r>
          </w:p>
        </w:tc>
        <w:tc>
          <w:tcPr>
            <w:tcW w:w="515" w:type="pct"/>
          </w:tcPr>
          <w:p w14:paraId="0373ADD2"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34</w:t>
            </w:r>
          </w:p>
        </w:tc>
        <w:tc>
          <w:tcPr>
            <w:tcW w:w="515" w:type="pct"/>
          </w:tcPr>
          <w:p w14:paraId="07E00C43"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6</w:t>
            </w:r>
          </w:p>
        </w:tc>
        <w:tc>
          <w:tcPr>
            <w:tcW w:w="515" w:type="pct"/>
          </w:tcPr>
          <w:p w14:paraId="394317F1"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38.9</w:t>
            </w:r>
          </w:p>
        </w:tc>
        <w:tc>
          <w:tcPr>
            <w:tcW w:w="514" w:type="pct"/>
          </w:tcPr>
          <w:p w14:paraId="5DFA5BD4"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128</w:t>
            </w:r>
          </w:p>
        </w:tc>
        <w:tc>
          <w:tcPr>
            <w:tcW w:w="513" w:type="pct"/>
          </w:tcPr>
          <w:p w14:paraId="68A1C7B4"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127.0</w:t>
            </w:r>
          </w:p>
        </w:tc>
      </w:tr>
      <w:tr w:rsidR="0036769E" w:rsidRPr="00247DDD" w14:paraId="554D0DE1" w14:textId="77777777" w:rsidTr="0036769E">
        <w:tc>
          <w:tcPr>
            <w:cnfStyle w:val="001000000000" w:firstRow="0" w:lastRow="0" w:firstColumn="1" w:lastColumn="0" w:oddVBand="0" w:evenVBand="0" w:oddHBand="0" w:evenHBand="0" w:firstRowFirstColumn="0" w:firstRowLastColumn="0" w:lastRowFirstColumn="0" w:lastRowLastColumn="0"/>
            <w:tcW w:w="1149" w:type="pct"/>
          </w:tcPr>
          <w:p w14:paraId="746A7119" w14:textId="410D0022" w:rsidR="007F54FB" w:rsidRPr="00247DDD" w:rsidRDefault="0087533E" w:rsidP="007F54FB">
            <w:pPr>
              <w:spacing w:before="0" w:after="0"/>
            </w:pPr>
            <w:r>
              <w:t>Classification</w:t>
            </w:r>
            <w:r w:rsidRPr="00247DDD">
              <w:t xml:space="preserve"> </w:t>
            </w:r>
            <w:r w:rsidR="007F54FB" w:rsidRPr="00247DDD">
              <w:t>PS</w:t>
            </w:r>
          </w:p>
        </w:tc>
        <w:tc>
          <w:tcPr>
            <w:tcW w:w="639" w:type="pct"/>
          </w:tcPr>
          <w:p w14:paraId="3281CED5"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8</w:t>
            </w:r>
          </w:p>
        </w:tc>
        <w:tc>
          <w:tcPr>
            <w:tcW w:w="639" w:type="pct"/>
          </w:tcPr>
          <w:p w14:paraId="38E899DF"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8.0</w:t>
            </w:r>
          </w:p>
        </w:tc>
        <w:tc>
          <w:tcPr>
            <w:tcW w:w="515" w:type="pct"/>
          </w:tcPr>
          <w:p w14:paraId="4E63C758" w14:textId="2D2A9F0C" w:rsidR="007F54FB" w:rsidRPr="00247DDD" w:rsidRDefault="00D23399" w:rsidP="007F54FB">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5" w:type="pct"/>
          </w:tcPr>
          <w:p w14:paraId="64E351CF" w14:textId="2A941ED2" w:rsidR="007F54FB" w:rsidRPr="00247DDD" w:rsidRDefault="00D23399" w:rsidP="007F54FB">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5" w:type="pct"/>
          </w:tcPr>
          <w:p w14:paraId="7FC6600A" w14:textId="38C35BEB" w:rsidR="007F54FB" w:rsidRPr="00247DDD" w:rsidRDefault="00D23399" w:rsidP="007F54FB">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4" w:type="pct"/>
          </w:tcPr>
          <w:p w14:paraId="785F6AC6"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8</w:t>
            </w:r>
          </w:p>
        </w:tc>
        <w:tc>
          <w:tcPr>
            <w:tcW w:w="513" w:type="pct"/>
          </w:tcPr>
          <w:p w14:paraId="7F90139B"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8.0</w:t>
            </w:r>
          </w:p>
        </w:tc>
      </w:tr>
      <w:tr w:rsidR="0036769E" w:rsidRPr="00247DDD" w14:paraId="7AA4C7AD" w14:textId="77777777" w:rsidTr="0036769E">
        <w:tc>
          <w:tcPr>
            <w:cnfStyle w:val="001000000000" w:firstRow="0" w:lastRow="0" w:firstColumn="1" w:lastColumn="0" w:oddVBand="0" w:evenVBand="0" w:oddHBand="0" w:evenHBand="0" w:firstRowFirstColumn="0" w:firstRowLastColumn="0" w:lastRowFirstColumn="0" w:lastRowLastColumn="0"/>
            <w:tcW w:w="1149" w:type="pct"/>
          </w:tcPr>
          <w:p w14:paraId="081A5239" w14:textId="7FB8E7DC" w:rsidR="007F54FB" w:rsidRPr="00247DDD" w:rsidRDefault="0087533E" w:rsidP="007F54FB">
            <w:pPr>
              <w:spacing w:before="0" w:after="0"/>
            </w:pPr>
            <w:r>
              <w:t>Classification</w:t>
            </w:r>
            <w:r w:rsidRPr="00247DDD">
              <w:t xml:space="preserve"> </w:t>
            </w:r>
            <w:r w:rsidR="007F54FB" w:rsidRPr="00247DDD">
              <w:t>STS</w:t>
            </w:r>
          </w:p>
        </w:tc>
        <w:tc>
          <w:tcPr>
            <w:tcW w:w="639" w:type="pct"/>
          </w:tcPr>
          <w:p w14:paraId="74D1143E"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86</w:t>
            </w:r>
          </w:p>
        </w:tc>
        <w:tc>
          <w:tcPr>
            <w:tcW w:w="639" w:type="pct"/>
          </w:tcPr>
          <w:p w14:paraId="14028FED"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85.3</w:t>
            </w:r>
          </w:p>
        </w:tc>
        <w:tc>
          <w:tcPr>
            <w:tcW w:w="515" w:type="pct"/>
          </w:tcPr>
          <w:p w14:paraId="41584540"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12</w:t>
            </w:r>
          </w:p>
        </w:tc>
        <w:tc>
          <w:tcPr>
            <w:tcW w:w="515" w:type="pct"/>
          </w:tcPr>
          <w:p w14:paraId="72656D08" w14:textId="4FCD7BD7" w:rsidR="007F54FB" w:rsidRPr="00247DDD" w:rsidRDefault="00D23399" w:rsidP="007F54FB">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5" w:type="pct"/>
          </w:tcPr>
          <w:p w14:paraId="3814C25E"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12.0</w:t>
            </w:r>
          </w:p>
        </w:tc>
        <w:tc>
          <w:tcPr>
            <w:tcW w:w="514" w:type="pct"/>
          </w:tcPr>
          <w:p w14:paraId="0F7170BC"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74</w:t>
            </w:r>
          </w:p>
        </w:tc>
        <w:tc>
          <w:tcPr>
            <w:tcW w:w="513" w:type="pct"/>
          </w:tcPr>
          <w:p w14:paraId="0DFE94F2"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73.3</w:t>
            </w:r>
          </w:p>
        </w:tc>
      </w:tr>
      <w:tr w:rsidR="0036769E" w:rsidRPr="00247DDD" w14:paraId="4B114C0F" w14:textId="77777777" w:rsidTr="0036769E">
        <w:tc>
          <w:tcPr>
            <w:cnfStyle w:val="001000000000" w:firstRow="0" w:lastRow="0" w:firstColumn="1" w:lastColumn="0" w:oddVBand="0" w:evenVBand="0" w:oddHBand="0" w:evenHBand="0" w:firstRowFirstColumn="0" w:firstRowLastColumn="0" w:lastRowFirstColumn="0" w:lastRowLastColumn="0"/>
            <w:tcW w:w="1149" w:type="pct"/>
          </w:tcPr>
          <w:p w14:paraId="1E8D27CB" w14:textId="6FA0C7B7" w:rsidR="007F54FB" w:rsidRPr="00247DDD" w:rsidRDefault="0087533E" w:rsidP="007F54FB">
            <w:pPr>
              <w:spacing w:before="0" w:after="0"/>
            </w:pPr>
            <w:r>
              <w:t>Classification</w:t>
            </w:r>
            <w:r w:rsidRPr="00247DDD">
              <w:t xml:space="preserve"> </w:t>
            </w:r>
            <w:r w:rsidR="007F54FB" w:rsidRPr="00247DDD">
              <w:t>Executive</w:t>
            </w:r>
          </w:p>
        </w:tc>
        <w:tc>
          <w:tcPr>
            <w:tcW w:w="639" w:type="pct"/>
          </w:tcPr>
          <w:p w14:paraId="283C589C"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78</w:t>
            </w:r>
          </w:p>
        </w:tc>
        <w:tc>
          <w:tcPr>
            <w:tcW w:w="639" w:type="pct"/>
          </w:tcPr>
          <w:p w14:paraId="2E20258D"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77.6</w:t>
            </w:r>
          </w:p>
        </w:tc>
        <w:tc>
          <w:tcPr>
            <w:tcW w:w="515" w:type="pct"/>
          </w:tcPr>
          <w:p w14:paraId="224D53A3"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75</w:t>
            </w:r>
          </w:p>
        </w:tc>
        <w:tc>
          <w:tcPr>
            <w:tcW w:w="515" w:type="pct"/>
          </w:tcPr>
          <w:p w14:paraId="0B8E5DA6"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3</w:t>
            </w:r>
          </w:p>
        </w:tc>
        <w:tc>
          <w:tcPr>
            <w:tcW w:w="515" w:type="pct"/>
          </w:tcPr>
          <w:p w14:paraId="6FAB5D14"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77.6</w:t>
            </w:r>
          </w:p>
        </w:tc>
        <w:tc>
          <w:tcPr>
            <w:tcW w:w="514" w:type="pct"/>
          </w:tcPr>
          <w:p w14:paraId="1C1EB5D0" w14:textId="4B2CA1BE" w:rsidR="007F54FB" w:rsidRPr="00247DDD" w:rsidRDefault="00D23399" w:rsidP="007F54FB">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3" w:type="pct"/>
          </w:tcPr>
          <w:p w14:paraId="6131B59E" w14:textId="33C29D45" w:rsidR="007F54FB" w:rsidRPr="00247DDD" w:rsidRDefault="00D23399" w:rsidP="007F54FB">
            <w:pPr>
              <w:spacing w:before="0" w:after="0"/>
              <w:cnfStyle w:val="000000000000" w:firstRow="0" w:lastRow="0" w:firstColumn="0" w:lastColumn="0" w:oddVBand="0" w:evenVBand="0" w:oddHBand="0" w:evenHBand="0" w:firstRowFirstColumn="0" w:firstRowLastColumn="0" w:lastRowFirstColumn="0" w:lastRowLastColumn="0"/>
            </w:pPr>
            <w:r>
              <w:t>0</w:t>
            </w:r>
          </w:p>
        </w:tc>
      </w:tr>
      <w:tr w:rsidR="0036769E" w:rsidRPr="00247DDD" w14:paraId="1A9B8EB6" w14:textId="77777777" w:rsidTr="0036769E">
        <w:tc>
          <w:tcPr>
            <w:cnfStyle w:val="001000000000" w:firstRow="0" w:lastRow="0" w:firstColumn="1" w:lastColumn="0" w:oddVBand="0" w:evenVBand="0" w:oddHBand="0" w:evenHBand="0" w:firstRowFirstColumn="0" w:firstRowLastColumn="0" w:lastRowFirstColumn="0" w:lastRowLastColumn="0"/>
            <w:tcW w:w="1149" w:type="pct"/>
          </w:tcPr>
          <w:p w14:paraId="719FB73C" w14:textId="77777777" w:rsidR="007F54FB" w:rsidRPr="00247DDD" w:rsidRDefault="007F54FB" w:rsidP="007F54FB">
            <w:pPr>
              <w:spacing w:before="0" w:after="0"/>
              <w:rPr>
                <w:b/>
              </w:rPr>
            </w:pPr>
            <w:r w:rsidRPr="00247DDD">
              <w:rPr>
                <w:b/>
              </w:rPr>
              <w:t>Total employees</w:t>
            </w:r>
          </w:p>
        </w:tc>
        <w:tc>
          <w:tcPr>
            <w:tcW w:w="639" w:type="pct"/>
          </w:tcPr>
          <w:p w14:paraId="17456632"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544</w:t>
            </w:r>
          </w:p>
        </w:tc>
        <w:tc>
          <w:tcPr>
            <w:tcW w:w="639" w:type="pct"/>
          </w:tcPr>
          <w:p w14:paraId="5C6E4722"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538.3</w:t>
            </w:r>
          </w:p>
        </w:tc>
        <w:tc>
          <w:tcPr>
            <w:tcW w:w="515" w:type="pct"/>
          </w:tcPr>
          <w:p w14:paraId="0DABBB52"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188</w:t>
            </w:r>
          </w:p>
        </w:tc>
        <w:tc>
          <w:tcPr>
            <w:tcW w:w="515" w:type="pct"/>
          </w:tcPr>
          <w:p w14:paraId="103DF5B6"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11</w:t>
            </w:r>
          </w:p>
        </w:tc>
        <w:tc>
          <w:tcPr>
            <w:tcW w:w="515" w:type="pct"/>
          </w:tcPr>
          <w:p w14:paraId="3407EE15"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197.1</w:t>
            </w:r>
          </w:p>
        </w:tc>
        <w:tc>
          <w:tcPr>
            <w:tcW w:w="514" w:type="pct"/>
          </w:tcPr>
          <w:p w14:paraId="2F45607D"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345</w:t>
            </w:r>
          </w:p>
        </w:tc>
        <w:tc>
          <w:tcPr>
            <w:tcW w:w="513" w:type="pct"/>
          </w:tcPr>
          <w:p w14:paraId="1393727B"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341.2</w:t>
            </w:r>
          </w:p>
        </w:tc>
      </w:tr>
    </w:tbl>
    <w:p w14:paraId="5CBE8E2B" w14:textId="77777777" w:rsidR="007F54FB" w:rsidRPr="00247DDD" w:rsidRDefault="007F54FB" w:rsidP="007F54FB">
      <w:pPr>
        <w:pStyle w:val="BodyText"/>
      </w:pPr>
      <w:r w:rsidRPr="00247DDD">
        <w:t>Notes:</w:t>
      </w:r>
    </w:p>
    <w:p w14:paraId="1560EE5A" w14:textId="77777777" w:rsidR="007F54FB" w:rsidRPr="00247DDD" w:rsidRDefault="007F54FB" w:rsidP="00001558">
      <w:pPr>
        <w:pStyle w:val="ListBullet"/>
        <w:numPr>
          <w:ilvl w:val="0"/>
          <w:numId w:val="11"/>
        </w:numPr>
      </w:pPr>
      <w:r w:rsidRPr="00247DDD">
        <w:t>FTE means full-time equivalent.</w:t>
      </w:r>
    </w:p>
    <w:p w14:paraId="42A4A74C" w14:textId="77777777" w:rsidR="007F54FB" w:rsidRPr="00247DDD" w:rsidRDefault="007F54FB" w:rsidP="007F54FB">
      <w:pPr>
        <w:pStyle w:val="ListBullet"/>
      </w:pPr>
      <w:r w:rsidRPr="00247DDD">
        <w:t>STS refers to Senior Technical Specialist.</w:t>
      </w:r>
    </w:p>
    <w:p w14:paraId="41B2D5B7" w14:textId="77777777" w:rsidR="007F54FB" w:rsidRPr="00247DDD" w:rsidRDefault="007F54FB" w:rsidP="007F54FB">
      <w:pPr>
        <w:pStyle w:val="ListBullet"/>
      </w:pPr>
      <w:r w:rsidRPr="00247DDD">
        <w:t>PS refers to Principal Scientist.</w:t>
      </w:r>
    </w:p>
    <w:p w14:paraId="04BDB5C9" w14:textId="77777777" w:rsidR="007F54FB" w:rsidRPr="00247DDD" w:rsidRDefault="007F54FB" w:rsidP="007F54FB">
      <w:pPr>
        <w:pStyle w:val="ListBullet"/>
      </w:pPr>
      <w:r w:rsidRPr="00247DDD">
        <w:t>All figures reflect employment levels during the last full pay period of the financial year (June 2023).</w:t>
      </w:r>
    </w:p>
    <w:p w14:paraId="7CF38D7F" w14:textId="77777777" w:rsidR="007F54FB" w:rsidRPr="00247DDD" w:rsidRDefault="007F54FB" w:rsidP="007F54FB">
      <w:pPr>
        <w:pStyle w:val="ListBullet"/>
      </w:pPr>
      <w:r w:rsidRPr="00247DDD">
        <w:t>External contractors/consultants and temporary employees employed by employment agencies are, in line with guidance for Victorian Government annual reports, excluded from the above employment data.</w:t>
      </w:r>
    </w:p>
    <w:p w14:paraId="55B8077C" w14:textId="02245564" w:rsidR="007F54FB" w:rsidRPr="00130DC2" w:rsidRDefault="007F54FB" w:rsidP="009777E9">
      <w:pPr>
        <w:pStyle w:val="ListBullet"/>
        <w:rPr>
          <w:b/>
        </w:rPr>
      </w:pPr>
      <w:r w:rsidRPr="00247DDD">
        <w:t>Across 2022-23,</w:t>
      </w:r>
      <w:r w:rsidR="00494E4F">
        <w:t xml:space="preserve"> Suburban Rail Loop Authority</w:t>
      </w:r>
      <w:r w:rsidRPr="00247DDD">
        <w:t xml:space="preserve"> recruited prudently for the workforce necessary to </w:t>
      </w:r>
      <w:r w:rsidR="00D23399" w:rsidRPr="00247DDD">
        <w:t>deliver</w:t>
      </w:r>
      <w:r w:rsidR="00D23399" w:rsidRPr="00247DDD" w:rsidDel="004C74E0">
        <w:t xml:space="preserve"> </w:t>
      </w:r>
      <w:r w:rsidR="00D23399">
        <w:t>Suburban</w:t>
      </w:r>
      <w:r w:rsidR="00353BB4">
        <w:t xml:space="preserve"> Rail Loop</w:t>
      </w:r>
      <w:r w:rsidRPr="00247DDD">
        <w:t>. Recruitment is</w:t>
      </w:r>
      <w:r w:rsidRPr="00247DDD" w:rsidDel="008746AA">
        <w:t xml:space="preserve"> </w:t>
      </w:r>
      <w:r w:rsidRPr="00247DDD">
        <w:t xml:space="preserve">programmed to reflect delivery timelines, including the progress of Initial and Early Works, the start of Main Works in 2026 and to enable the community consultation and planning for the neighbourhoods around </w:t>
      </w:r>
      <w:r w:rsidR="00D23399" w:rsidRPr="00247DDD">
        <w:t xml:space="preserve">each </w:t>
      </w:r>
      <w:r w:rsidR="00D23399">
        <w:t>Suburban</w:t>
      </w:r>
      <w:r w:rsidR="00353BB4">
        <w:t xml:space="preserve"> Rail Loop</w:t>
      </w:r>
      <w:r w:rsidRPr="00247DDD">
        <w:t xml:space="preserve"> East station.</w:t>
      </w:r>
    </w:p>
    <w:p w14:paraId="053158A6" w14:textId="4748C79D" w:rsidR="007F54FB" w:rsidRPr="00247DDD" w:rsidRDefault="00EA5A92" w:rsidP="003E45CE">
      <w:pPr>
        <w:pStyle w:val="BodyText"/>
        <w:keepNext/>
        <w:rPr>
          <w:b/>
        </w:rPr>
      </w:pPr>
      <w:r>
        <w:rPr>
          <w:b/>
        </w:rPr>
        <w:lastRenderedPageBreak/>
        <w:t>Suburban Rail Loop Authority</w:t>
      </w:r>
      <w:r w:rsidR="007F54FB" w:rsidRPr="00247DDD">
        <w:rPr>
          <w:b/>
        </w:rPr>
        <w:t xml:space="preserve"> workforce statistics as at 30 June 2022</w:t>
      </w:r>
    </w:p>
    <w:tbl>
      <w:tblPr>
        <w:tblStyle w:val="TableGrid"/>
        <w:tblW w:w="5000" w:type="pct"/>
        <w:tblLook w:val="06A0" w:firstRow="1" w:lastRow="0" w:firstColumn="1" w:lastColumn="0" w:noHBand="1" w:noVBand="1"/>
      </w:tblPr>
      <w:tblGrid>
        <w:gridCol w:w="2534"/>
        <w:gridCol w:w="1204"/>
        <w:gridCol w:w="1204"/>
        <w:gridCol w:w="992"/>
        <w:gridCol w:w="992"/>
        <w:gridCol w:w="992"/>
        <w:gridCol w:w="926"/>
        <w:gridCol w:w="793"/>
      </w:tblGrid>
      <w:tr w:rsidR="007F54FB" w:rsidRPr="00247DDD" w14:paraId="562F3929" w14:textId="77777777" w:rsidTr="0036769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15" w:type="pct"/>
          </w:tcPr>
          <w:p w14:paraId="1EA531E7" w14:textId="6E55860B" w:rsidR="007F54FB" w:rsidRPr="00247DDD" w:rsidRDefault="0036769E" w:rsidP="007F54FB">
            <w:pPr>
              <w:spacing w:before="0" w:after="0"/>
            </w:pPr>
            <w:r w:rsidRPr="00247DDD">
              <w:t>Category</w:t>
            </w:r>
          </w:p>
        </w:tc>
        <w:tc>
          <w:tcPr>
            <w:tcW w:w="625" w:type="pct"/>
          </w:tcPr>
          <w:p w14:paraId="42783B2B" w14:textId="20E51359" w:rsidR="007F54FB" w:rsidRPr="00247DDD" w:rsidRDefault="0036769E" w:rsidP="007F54FB">
            <w:pPr>
              <w:spacing w:before="0" w:after="0"/>
              <w:cnfStyle w:val="100000000000" w:firstRow="1" w:lastRow="0" w:firstColumn="0" w:lastColumn="0" w:oddVBand="0" w:evenVBand="0" w:oddHBand="0" w:evenHBand="0" w:firstRowFirstColumn="0" w:firstRowLastColumn="0" w:lastRowFirstColumn="0" w:lastRowLastColumn="0"/>
            </w:pPr>
            <w:r w:rsidRPr="00247DDD">
              <w:t>All employees</w:t>
            </w:r>
            <w:r w:rsidRPr="00247DDD">
              <w:rPr>
                <w:b w:val="0"/>
              </w:rPr>
              <w:t xml:space="preserve"> </w:t>
            </w:r>
            <w:r w:rsidR="007F54FB" w:rsidRPr="00247DDD">
              <w:t>Number</w:t>
            </w:r>
          </w:p>
        </w:tc>
        <w:tc>
          <w:tcPr>
            <w:tcW w:w="625" w:type="pct"/>
          </w:tcPr>
          <w:p w14:paraId="1982A8B4" w14:textId="72A5F22D" w:rsidR="007F54FB" w:rsidRPr="00247DDD" w:rsidRDefault="0036769E" w:rsidP="007F54FB">
            <w:pPr>
              <w:spacing w:before="0" w:after="0"/>
              <w:cnfStyle w:val="100000000000" w:firstRow="1" w:lastRow="0" w:firstColumn="0" w:lastColumn="0" w:oddVBand="0" w:evenVBand="0" w:oddHBand="0" w:evenHBand="0" w:firstRowFirstColumn="0" w:firstRowLastColumn="0" w:lastRowFirstColumn="0" w:lastRowLastColumn="0"/>
            </w:pPr>
            <w:r w:rsidRPr="00247DDD">
              <w:t>All employees</w:t>
            </w:r>
            <w:r w:rsidRPr="00247DDD">
              <w:rPr>
                <w:b w:val="0"/>
              </w:rPr>
              <w:t xml:space="preserve"> </w:t>
            </w:r>
            <w:r w:rsidR="007F54FB" w:rsidRPr="00247DDD">
              <w:t>FTE</w:t>
            </w:r>
          </w:p>
        </w:tc>
        <w:tc>
          <w:tcPr>
            <w:tcW w:w="515" w:type="pct"/>
          </w:tcPr>
          <w:p w14:paraId="448ED130" w14:textId="305C2390" w:rsidR="007F54FB" w:rsidRPr="00247DDD" w:rsidRDefault="0036769E" w:rsidP="007F54FB">
            <w:pPr>
              <w:spacing w:before="0" w:after="0"/>
              <w:cnfStyle w:val="100000000000" w:firstRow="1" w:lastRow="0" w:firstColumn="0" w:lastColumn="0" w:oddVBand="0" w:evenVBand="0" w:oddHBand="0" w:evenHBand="0" w:firstRowFirstColumn="0" w:firstRowLastColumn="0" w:lastRowFirstColumn="0" w:lastRowLastColumn="0"/>
            </w:pPr>
            <w:r w:rsidRPr="00247DDD">
              <w:t>Ongoing</w:t>
            </w:r>
            <w:r w:rsidRPr="00247DDD">
              <w:rPr>
                <w:b w:val="0"/>
              </w:rPr>
              <w:t xml:space="preserve"> </w:t>
            </w:r>
            <w:r w:rsidR="007F54FB" w:rsidRPr="00247DDD">
              <w:t>Full time</w:t>
            </w:r>
          </w:p>
        </w:tc>
        <w:tc>
          <w:tcPr>
            <w:tcW w:w="515" w:type="pct"/>
          </w:tcPr>
          <w:p w14:paraId="35FC0970" w14:textId="2E1FC5F4" w:rsidR="007F54FB" w:rsidRPr="00247DDD" w:rsidRDefault="0036769E" w:rsidP="007F54FB">
            <w:pPr>
              <w:spacing w:before="0" w:after="0"/>
              <w:cnfStyle w:val="100000000000" w:firstRow="1" w:lastRow="0" w:firstColumn="0" w:lastColumn="0" w:oddVBand="0" w:evenVBand="0" w:oddHBand="0" w:evenHBand="0" w:firstRowFirstColumn="0" w:firstRowLastColumn="0" w:lastRowFirstColumn="0" w:lastRowLastColumn="0"/>
            </w:pPr>
            <w:r w:rsidRPr="00247DDD">
              <w:t>Ongoing</w:t>
            </w:r>
            <w:r w:rsidRPr="00247DDD">
              <w:rPr>
                <w:b w:val="0"/>
              </w:rPr>
              <w:t xml:space="preserve"> </w:t>
            </w:r>
            <w:r w:rsidR="007F54FB" w:rsidRPr="00247DDD">
              <w:t>Part time</w:t>
            </w:r>
          </w:p>
        </w:tc>
        <w:tc>
          <w:tcPr>
            <w:tcW w:w="515" w:type="pct"/>
          </w:tcPr>
          <w:p w14:paraId="2102CFDA" w14:textId="78794C1F" w:rsidR="007F54FB" w:rsidRPr="00247DDD" w:rsidRDefault="0036769E" w:rsidP="007F54FB">
            <w:pPr>
              <w:spacing w:before="0" w:after="0"/>
              <w:cnfStyle w:val="100000000000" w:firstRow="1" w:lastRow="0" w:firstColumn="0" w:lastColumn="0" w:oddVBand="0" w:evenVBand="0" w:oddHBand="0" w:evenHBand="0" w:firstRowFirstColumn="0" w:firstRowLastColumn="0" w:lastRowFirstColumn="0" w:lastRowLastColumn="0"/>
            </w:pPr>
            <w:r w:rsidRPr="00247DDD">
              <w:t>Ongoing</w:t>
            </w:r>
            <w:r w:rsidRPr="00247DDD">
              <w:rPr>
                <w:b w:val="0"/>
              </w:rPr>
              <w:t xml:space="preserve"> </w:t>
            </w:r>
            <w:r w:rsidR="007F54FB" w:rsidRPr="00247DDD">
              <w:t>FTE</w:t>
            </w:r>
          </w:p>
        </w:tc>
        <w:tc>
          <w:tcPr>
            <w:tcW w:w="480" w:type="pct"/>
          </w:tcPr>
          <w:p w14:paraId="03ECA096" w14:textId="079B7652" w:rsidR="007F54FB" w:rsidRPr="00247DDD" w:rsidRDefault="0036769E" w:rsidP="007F54FB">
            <w:pPr>
              <w:spacing w:before="0" w:after="0"/>
              <w:cnfStyle w:val="100000000000" w:firstRow="1" w:lastRow="0" w:firstColumn="0" w:lastColumn="0" w:oddVBand="0" w:evenVBand="0" w:oddHBand="0" w:evenHBand="0" w:firstRowFirstColumn="0" w:firstRowLastColumn="0" w:lastRowFirstColumn="0" w:lastRowLastColumn="0"/>
            </w:pPr>
            <w:r w:rsidRPr="00247DDD">
              <w:t>Fixed term &amp; casual</w:t>
            </w:r>
            <w:r w:rsidRPr="00247DDD">
              <w:rPr>
                <w:b w:val="0"/>
              </w:rPr>
              <w:t xml:space="preserve"> </w:t>
            </w:r>
            <w:r w:rsidR="007F54FB" w:rsidRPr="00247DDD">
              <w:t>Number</w:t>
            </w:r>
          </w:p>
        </w:tc>
        <w:tc>
          <w:tcPr>
            <w:tcW w:w="411" w:type="pct"/>
          </w:tcPr>
          <w:p w14:paraId="27D94B6C" w14:textId="7456554F" w:rsidR="007F54FB" w:rsidRPr="00247DDD" w:rsidRDefault="0036769E" w:rsidP="007F54FB">
            <w:pPr>
              <w:spacing w:before="0" w:after="0"/>
              <w:cnfStyle w:val="100000000000" w:firstRow="1" w:lastRow="0" w:firstColumn="0" w:lastColumn="0" w:oddVBand="0" w:evenVBand="0" w:oddHBand="0" w:evenHBand="0" w:firstRowFirstColumn="0" w:firstRowLastColumn="0" w:lastRowFirstColumn="0" w:lastRowLastColumn="0"/>
              <w:rPr>
                <w:b w:val="0"/>
              </w:rPr>
            </w:pPr>
            <w:r w:rsidRPr="00247DDD">
              <w:t>Fixed term &amp; casual</w:t>
            </w:r>
            <w:r w:rsidRPr="00247DDD">
              <w:rPr>
                <w:b w:val="0"/>
              </w:rPr>
              <w:t xml:space="preserve"> </w:t>
            </w:r>
            <w:r w:rsidR="007F54FB" w:rsidRPr="00247DDD">
              <w:t>FTE</w:t>
            </w:r>
          </w:p>
        </w:tc>
      </w:tr>
      <w:tr w:rsidR="0036769E" w:rsidRPr="00247DDD" w14:paraId="56D63B60" w14:textId="77777777" w:rsidTr="0036769E">
        <w:tc>
          <w:tcPr>
            <w:cnfStyle w:val="001000000000" w:firstRow="0" w:lastRow="0" w:firstColumn="1" w:lastColumn="0" w:oddVBand="0" w:evenVBand="0" w:oddHBand="0" w:evenHBand="0" w:firstRowFirstColumn="0" w:firstRowLastColumn="0" w:lastRowFirstColumn="0" w:lastRowLastColumn="0"/>
            <w:tcW w:w="1315" w:type="pct"/>
          </w:tcPr>
          <w:p w14:paraId="03357727" w14:textId="3400A075" w:rsidR="0036769E" w:rsidRPr="00247DDD" w:rsidRDefault="0036769E" w:rsidP="0036769E">
            <w:pPr>
              <w:spacing w:before="0" w:after="0"/>
            </w:pPr>
            <w:r>
              <w:t xml:space="preserve">Gender - </w:t>
            </w:r>
            <w:r w:rsidRPr="00247DDD">
              <w:t>Woman</w:t>
            </w:r>
          </w:p>
        </w:tc>
        <w:tc>
          <w:tcPr>
            <w:tcW w:w="625" w:type="pct"/>
          </w:tcPr>
          <w:p w14:paraId="3528B3C3"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rPr>
                <w:b/>
              </w:rPr>
            </w:pPr>
            <w:r w:rsidRPr="00247DDD">
              <w:t>148</w:t>
            </w:r>
          </w:p>
        </w:tc>
        <w:tc>
          <w:tcPr>
            <w:tcW w:w="625" w:type="pct"/>
          </w:tcPr>
          <w:p w14:paraId="75851A34"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145.0</w:t>
            </w:r>
          </w:p>
        </w:tc>
        <w:tc>
          <w:tcPr>
            <w:tcW w:w="515" w:type="pct"/>
          </w:tcPr>
          <w:p w14:paraId="0E4B2FFC"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rPr>
                <w:b/>
              </w:rPr>
            </w:pPr>
            <w:r w:rsidRPr="00247DDD">
              <w:t>20</w:t>
            </w:r>
          </w:p>
        </w:tc>
        <w:tc>
          <w:tcPr>
            <w:tcW w:w="515" w:type="pct"/>
          </w:tcPr>
          <w:p w14:paraId="757C8A05" w14:textId="7DEBEFF4"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5" w:type="pct"/>
          </w:tcPr>
          <w:p w14:paraId="45C7D9DA"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20.0</w:t>
            </w:r>
          </w:p>
        </w:tc>
        <w:tc>
          <w:tcPr>
            <w:tcW w:w="480" w:type="pct"/>
          </w:tcPr>
          <w:p w14:paraId="1EFD59BD"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rPr>
                <w:b/>
              </w:rPr>
            </w:pPr>
            <w:r w:rsidRPr="00247DDD">
              <w:t>128</w:t>
            </w:r>
          </w:p>
        </w:tc>
        <w:tc>
          <w:tcPr>
            <w:tcW w:w="411" w:type="pct"/>
          </w:tcPr>
          <w:p w14:paraId="78685D75"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125.0</w:t>
            </w:r>
          </w:p>
        </w:tc>
      </w:tr>
      <w:tr w:rsidR="0036769E" w:rsidRPr="00247DDD" w14:paraId="4752720D" w14:textId="77777777" w:rsidTr="0036769E">
        <w:tc>
          <w:tcPr>
            <w:cnfStyle w:val="001000000000" w:firstRow="0" w:lastRow="0" w:firstColumn="1" w:lastColumn="0" w:oddVBand="0" w:evenVBand="0" w:oddHBand="0" w:evenHBand="0" w:firstRowFirstColumn="0" w:firstRowLastColumn="0" w:lastRowFirstColumn="0" w:lastRowLastColumn="0"/>
            <w:tcW w:w="1315" w:type="pct"/>
          </w:tcPr>
          <w:p w14:paraId="73B0C509" w14:textId="202DF416" w:rsidR="0036769E" w:rsidRPr="00247DDD" w:rsidRDefault="0036769E" w:rsidP="0036769E">
            <w:pPr>
              <w:spacing w:before="0" w:after="0"/>
            </w:pPr>
            <w:r>
              <w:t xml:space="preserve">Gender - </w:t>
            </w:r>
            <w:r w:rsidRPr="00247DDD">
              <w:t>Man</w:t>
            </w:r>
          </w:p>
        </w:tc>
        <w:tc>
          <w:tcPr>
            <w:tcW w:w="625" w:type="pct"/>
          </w:tcPr>
          <w:p w14:paraId="5F83F170"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204</w:t>
            </w:r>
          </w:p>
        </w:tc>
        <w:tc>
          <w:tcPr>
            <w:tcW w:w="625" w:type="pct"/>
          </w:tcPr>
          <w:p w14:paraId="63D2499A"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202.9</w:t>
            </w:r>
          </w:p>
        </w:tc>
        <w:tc>
          <w:tcPr>
            <w:tcW w:w="515" w:type="pct"/>
          </w:tcPr>
          <w:p w14:paraId="155E72B6"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35</w:t>
            </w:r>
          </w:p>
        </w:tc>
        <w:tc>
          <w:tcPr>
            <w:tcW w:w="515" w:type="pct"/>
          </w:tcPr>
          <w:p w14:paraId="63637AD2"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1</w:t>
            </w:r>
          </w:p>
        </w:tc>
        <w:tc>
          <w:tcPr>
            <w:tcW w:w="515" w:type="pct"/>
          </w:tcPr>
          <w:p w14:paraId="7A6BA7CC"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35.8</w:t>
            </w:r>
          </w:p>
        </w:tc>
        <w:tc>
          <w:tcPr>
            <w:tcW w:w="480" w:type="pct"/>
          </w:tcPr>
          <w:p w14:paraId="0F113154"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168</w:t>
            </w:r>
          </w:p>
        </w:tc>
        <w:tc>
          <w:tcPr>
            <w:tcW w:w="411" w:type="pct"/>
          </w:tcPr>
          <w:p w14:paraId="219E0C81"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167.1</w:t>
            </w:r>
          </w:p>
        </w:tc>
      </w:tr>
      <w:tr w:rsidR="0036769E" w:rsidRPr="00247DDD" w14:paraId="7F092627" w14:textId="77777777" w:rsidTr="0036769E">
        <w:tc>
          <w:tcPr>
            <w:cnfStyle w:val="001000000000" w:firstRow="0" w:lastRow="0" w:firstColumn="1" w:lastColumn="0" w:oddVBand="0" w:evenVBand="0" w:oddHBand="0" w:evenHBand="0" w:firstRowFirstColumn="0" w:firstRowLastColumn="0" w:lastRowFirstColumn="0" w:lastRowLastColumn="0"/>
            <w:tcW w:w="1315" w:type="pct"/>
          </w:tcPr>
          <w:p w14:paraId="40EE379C" w14:textId="0EAD5100" w:rsidR="0036769E" w:rsidRPr="00247DDD" w:rsidRDefault="0036769E" w:rsidP="0036769E">
            <w:pPr>
              <w:spacing w:before="0" w:after="0"/>
            </w:pPr>
            <w:r>
              <w:t xml:space="preserve">Gender - </w:t>
            </w:r>
            <w:r w:rsidRPr="00247DDD">
              <w:t>Self-described</w:t>
            </w:r>
          </w:p>
        </w:tc>
        <w:tc>
          <w:tcPr>
            <w:tcW w:w="625" w:type="pct"/>
          </w:tcPr>
          <w:p w14:paraId="0DD8422D" w14:textId="355191E0"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625" w:type="pct"/>
          </w:tcPr>
          <w:p w14:paraId="3C6F7E68" w14:textId="225EEDFE"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5" w:type="pct"/>
          </w:tcPr>
          <w:p w14:paraId="1C512F41" w14:textId="6B8052BD"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5" w:type="pct"/>
          </w:tcPr>
          <w:p w14:paraId="718E916C" w14:textId="68A7F5A8"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5" w:type="pct"/>
          </w:tcPr>
          <w:p w14:paraId="056DE103" w14:textId="1485DD78"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480" w:type="pct"/>
          </w:tcPr>
          <w:p w14:paraId="635DDE78" w14:textId="5A555AF9"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411" w:type="pct"/>
          </w:tcPr>
          <w:p w14:paraId="232C8C25" w14:textId="073687F0"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r>
      <w:tr w:rsidR="0036769E" w:rsidRPr="00247DDD" w14:paraId="7DC387C1" w14:textId="77777777" w:rsidTr="0036769E">
        <w:tc>
          <w:tcPr>
            <w:cnfStyle w:val="001000000000" w:firstRow="0" w:lastRow="0" w:firstColumn="1" w:lastColumn="0" w:oddVBand="0" w:evenVBand="0" w:oddHBand="0" w:evenHBand="0" w:firstRowFirstColumn="0" w:firstRowLastColumn="0" w:lastRowFirstColumn="0" w:lastRowLastColumn="0"/>
            <w:tcW w:w="1315" w:type="pct"/>
          </w:tcPr>
          <w:p w14:paraId="0C8A8D26" w14:textId="3B15DB28" w:rsidR="0036769E" w:rsidRPr="00247DDD" w:rsidRDefault="0036769E" w:rsidP="0036769E">
            <w:pPr>
              <w:spacing w:before="0" w:after="0"/>
            </w:pPr>
            <w:r>
              <w:t xml:space="preserve">Age </w:t>
            </w:r>
            <w:r w:rsidRPr="00247DDD">
              <w:t>15-24</w:t>
            </w:r>
          </w:p>
        </w:tc>
        <w:tc>
          <w:tcPr>
            <w:tcW w:w="625" w:type="pct"/>
          </w:tcPr>
          <w:p w14:paraId="3A559DE8"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5</w:t>
            </w:r>
          </w:p>
        </w:tc>
        <w:tc>
          <w:tcPr>
            <w:tcW w:w="625" w:type="pct"/>
          </w:tcPr>
          <w:p w14:paraId="0197A27B"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5.0</w:t>
            </w:r>
          </w:p>
        </w:tc>
        <w:tc>
          <w:tcPr>
            <w:tcW w:w="515" w:type="pct"/>
          </w:tcPr>
          <w:p w14:paraId="3140E9F4"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1</w:t>
            </w:r>
          </w:p>
        </w:tc>
        <w:tc>
          <w:tcPr>
            <w:tcW w:w="515" w:type="pct"/>
          </w:tcPr>
          <w:p w14:paraId="225C01FF" w14:textId="592950D3"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5" w:type="pct"/>
          </w:tcPr>
          <w:p w14:paraId="3EC55623"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1.0</w:t>
            </w:r>
          </w:p>
        </w:tc>
        <w:tc>
          <w:tcPr>
            <w:tcW w:w="480" w:type="pct"/>
          </w:tcPr>
          <w:p w14:paraId="33864B47"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4</w:t>
            </w:r>
          </w:p>
        </w:tc>
        <w:tc>
          <w:tcPr>
            <w:tcW w:w="411" w:type="pct"/>
          </w:tcPr>
          <w:p w14:paraId="4202BAC2"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4.0</w:t>
            </w:r>
          </w:p>
        </w:tc>
      </w:tr>
      <w:tr w:rsidR="0036769E" w:rsidRPr="00247DDD" w14:paraId="75DF0468" w14:textId="77777777" w:rsidTr="0036769E">
        <w:tc>
          <w:tcPr>
            <w:cnfStyle w:val="001000000000" w:firstRow="0" w:lastRow="0" w:firstColumn="1" w:lastColumn="0" w:oddVBand="0" w:evenVBand="0" w:oddHBand="0" w:evenHBand="0" w:firstRowFirstColumn="0" w:firstRowLastColumn="0" w:lastRowFirstColumn="0" w:lastRowLastColumn="0"/>
            <w:tcW w:w="1315" w:type="pct"/>
          </w:tcPr>
          <w:p w14:paraId="513BEACD" w14:textId="28995C29" w:rsidR="0036769E" w:rsidRPr="00247DDD" w:rsidRDefault="0036769E" w:rsidP="0036769E">
            <w:pPr>
              <w:spacing w:before="0" w:after="0"/>
            </w:pPr>
            <w:r>
              <w:t>Age</w:t>
            </w:r>
            <w:r w:rsidRPr="00247DDD">
              <w:t xml:space="preserve"> 25-34</w:t>
            </w:r>
          </w:p>
        </w:tc>
        <w:tc>
          <w:tcPr>
            <w:tcW w:w="625" w:type="pct"/>
          </w:tcPr>
          <w:p w14:paraId="02ABA5B3"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92</w:t>
            </w:r>
          </w:p>
        </w:tc>
        <w:tc>
          <w:tcPr>
            <w:tcW w:w="625" w:type="pct"/>
          </w:tcPr>
          <w:p w14:paraId="0E0074BC"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91.8</w:t>
            </w:r>
          </w:p>
        </w:tc>
        <w:tc>
          <w:tcPr>
            <w:tcW w:w="515" w:type="pct"/>
          </w:tcPr>
          <w:p w14:paraId="428B0653"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3</w:t>
            </w:r>
          </w:p>
        </w:tc>
        <w:tc>
          <w:tcPr>
            <w:tcW w:w="515" w:type="pct"/>
          </w:tcPr>
          <w:p w14:paraId="6A7E6735" w14:textId="4945F107"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5" w:type="pct"/>
          </w:tcPr>
          <w:p w14:paraId="0E4A39EB"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3.0</w:t>
            </w:r>
          </w:p>
        </w:tc>
        <w:tc>
          <w:tcPr>
            <w:tcW w:w="480" w:type="pct"/>
          </w:tcPr>
          <w:p w14:paraId="509CA1CB"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89</w:t>
            </w:r>
          </w:p>
        </w:tc>
        <w:tc>
          <w:tcPr>
            <w:tcW w:w="411" w:type="pct"/>
          </w:tcPr>
          <w:p w14:paraId="23F7D625"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88.8</w:t>
            </w:r>
          </w:p>
        </w:tc>
      </w:tr>
      <w:tr w:rsidR="0036769E" w:rsidRPr="00247DDD" w14:paraId="1B7F94D0" w14:textId="77777777" w:rsidTr="0036769E">
        <w:tc>
          <w:tcPr>
            <w:cnfStyle w:val="001000000000" w:firstRow="0" w:lastRow="0" w:firstColumn="1" w:lastColumn="0" w:oddVBand="0" w:evenVBand="0" w:oddHBand="0" w:evenHBand="0" w:firstRowFirstColumn="0" w:firstRowLastColumn="0" w:lastRowFirstColumn="0" w:lastRowLastColumn="0"/>
            <w:tcW w:w="1315" w:type="pct"/>
          </w:tcPr>
          <w:p w14:paraId="07B9081D" w14:textId="7CFC43CA" w:rsidR="0036769E" w:rsidRPr="00247DDD" w:rsidRDefault="0036769E" w:rsidP="0036769E">
            <w:pPr>
              <w:spacing w:before="0" w:after="0"/>
            </w:pPr>
            <w:r>
              <w:t>Age</w:t>
            </w:r>
            <w:r w:rsidRPr="00247DDD">
              <w:t xml:space="preserve"> 35-44</w:t>
            </w:r>
          </w:p>
        </w:tc>
        <w:tc>
          <w:tcPr>
            <w:tcW w:w="625" w:type="pct"/>
          </w:tcPr>
          <w:p w14:paraId="6078FD9A"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131</w:t>
            </w:r>
          </w:p>
        </w:tc>
        <w:tc>
          <w:tcPr>
            <w:tcW w:w="625" w:type="pct"/>
          </w:tcPr>
          <w:p w14:paraId="1CA5D836"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128.3</w:t>
            </w:r>
          </w:p>
        </w:tc>
        <w:tc>
          <w:tcPr>
            <w:tcW w:w="515" w:type="pct"/>
          </w:tcPr>
          <w:p w14:paraId="21644C3D"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21</w:t>
            </w:r>
          </w:p>
        </w:tc>
        <w:tc>
          <w:tcPr>
            <w:tcW w:w="515" w:type="pct"/>
          </w:tcPr>
          <w:p w14:paraId="1FCD719D" w14:textId="77B91891"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5" w:type="pct"/>
          </w:tcPr>
          <w:p w14:paraId="278C6961"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21.0</w:t>
            </w:r>
          </w:p>
        </w:tc>
        <w:tc>
          <w:tcPr>
            <w:tcW w:w="480" w:type="pct"/>
          </w:tcPr>
          <w:p w14:paraId="50B383CE"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110</w:t>
            </w:r>
          </w:p>
        </w:tc>
        <w:tc>
          <w:tcPr>
            <w:tcW w:w="411" w:type="pct"/>
          </w:tcPr>
          <w:p w14:paraId="11D46050"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107.3</w:t>
            </w:r>
          </w:p>
        </w:tc>
      </w:tr>
      <w:tr w:rsidR="0036769E" w:rsidRPr="00247DDD" w14:paraId="2C9B3F07" w14:textId="77777777" w:rsidTr="0036769E">
        <w:tc>
          <w:tcPr>
            <w:cnfStyle w:val="001000000000" w:firstRow="0" w:lastRow="0" w:firstColumn="1" w:lastColumn="0" w:oddVBand="0" w:evenVBand="0" w:oddHBand="0" w:evenHBand="0" w:firstRowFirstColumn="0" w:firstRowLastColumn="0" w:lastRowFirstColumn="0" w:lastRowLastColumn="0"/>
            <w:tcW w:w="1315" w:type="pct"/>
          </w:tcPr>
          <w:p w14:paraId="087CA870" w14:textId="4128691B" w:rsidR="0036769E" w:rsidRPr="00247DDD" w:rsidRDefault="0036769E" w:rsidP="0036769E">
            <w:pPr>
              <w:spacing w:before="0" w:after="0"/>
            </w:pPr>
            <w:r>
              <w:t>Age</w:t>
            </w:r>
            <w:r w:rsidRPr="00247DDD">
              <w:t xml:space="preserve"> 45-54</w:t>
            </w:r>
          </w:p>
        </w:tc>
        <w:tc>
          <w:tcPr>
            <w:tcW w:w="625" w:type="pct"/>
          </w:tcPr>
          <w:p w14:paraId="31567EFF"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90</w:t>
            </w:r>
          </w:p>
        </w:tc>
        <w:tc>
          <w:tcPr>
            <w:tcW w:w="625" w:type="pct"/>
          </w:tcPr>
          <w:p w14:paraId="5E52B9DA"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89</w:t>
            </w:r>
          </w:p>
        </w:tc>
        <w:tc>
          <w:tcPr>
            <w:tcW w:w="515" w:type="pct"/>
          </w:tcPr>
          <w:p w14:paraId="26B0C966"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21</w:t>
            </w:r>
          </w:p>
        </w:tc>
        <w:tc>
          <w:tcPr>
            <w:tcW w:w="515" w:type="pct"/>
          </w:tcPr>
          <w:p w14:paraId="672B026D"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1</w:t>
            </w:r>
          </w:p>
        </w:tc>
        <w:tc>
          <w:tcPr>
            <w:tcW w:w="515" w:type="pct"/>
          </w:tcPr>
          <w:p w14:paraId="78090E86"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21.8</w:t>
            </w:r>
          </w:p>
        </w:tc>
        <w:tc>
          <w:tcPr>
            <w:tcW w:w="480" w:type="pct"/>
          </w:tcPr>
          <w:p w14:paraId="0E7F1F59"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68</w:t>
            </w:r>
          </w:p>
        </w:tc>
        <w:tc>
          <w:tcPr>
            <w:tcW w:w="411" w:type="pct"/>
          </w:tcPr>
          <w:p w14:paraId="3DE245C4"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67.2</w:t>
            </w:r>
          </w:p>
        </w:tc>
      </w:tr>
      <w:tr w:rsidR="0036769E" w:rsidRPr="00247DDD" w14:paraId="3C6A9A29" w14:textId="77777777" w:rsidTr="0036769E">
        <w:tc>
          <w:tcPr>
            <w:cnfStyle w:val="001000000000" w:firstRow="0" w:lastRow="0" w:firstColumn="1" w:lastColumn="0" w:oddVBand="0" w:evenVBand="0" w:oddHBand="0" w:evenHBand="0" w:firstRowFirstColumn="0" w:firstRowLastColumn="0" w:lastRowFirstColumn="0" w:lastRowLastColumn="0"/>
            <w:tcW w:w="1315" w:type="pct"/>
          </w:tcPr>
          <w:p w14:paraId="5ACDCCAD" w14:textId="47E24FD7" w:rsidR="0036769E" w:rsidRPr="00247DDD" w:rsidRDefault="0036769E" w:rsidP="0036769E">
            <w:pPr>
              <w:spacing w:before="0" w:after="0"/>
            </w:pPr>
            <w:r>
              <w:t>Age</w:t>
            </w:r>
            <w:r w:rsidRPr="00247DDD">
              <w:t xml:space="preserve"> 55-64</w:t>
            </w:r>
          </w:p>
        </w:tc>
        <w:tc>
          <w:tcPr>
            <w:tcW w:w="625" w:type="pct"/>
          </w:tcPr>
          <w:p w14:paraId="24320096"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31</w:t>
            </w:r>
          </w:p>
        </w:tc>
        <w:tc>
          <w:tcPr>
            <w:tcW w:w="625" w:type="pct"/>
          </w:tcPr>
          <w:p w14:paraId="2D4D3803"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30.8</w:t>
            </w:r>
          </w:p>
        </w:tc>
        <w:tc>
          <w:tcPr>
            <w:tcW w:w="515" w:type="pct"/>
          </w:tcPr>
          <w:p w14:paraId="066A8371"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8</w:t>
            </w:r>
          </w:p>
        </w:tc>
        <w:tc>
          <w:tcPr>
            <w:tcW w:w="515" w:type="pct"/>
          </w:tcPr>
          <w:p w14:paraId="3F4129F1" w14:textId="2AB6930B"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5" w:type="pct"/>
          </w:tcPr>
          <w:p w14:paraId="41F2DC9D"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8.0</w:t>
            </w:r>
          </w:p>
        </w:tc>
        <w:tc>
          <w:tcPr>
            <w:tcW w:w="480" w:type="pct"/>
          </w:tcPr>
          <w:p w14:paraId="1D06599D"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23</w:t>
            </w:r>
          </w:p>
        </w:tc>
        <w:tc>
          <w:tcPr>
            <w:tcW w:w="411" w:type="pct"/>
          </w:tcPr>
          <w:p w14:paraId="17A8A910"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22.8</w:t>
            </w:r>
          </w:p>
        </w:tc>
      </w:tr>
      <w:tr w:rsidR="0036769E" w:rsidRPr="00247DDD" w14:paraId="232D0FAA" w14:textId="77777777" w:rsidTr="0036769E">
        <w:tc>
          <w:tcPr>
            <w:cnfStyle w:val="001000000000" w:firstRow="0" w:lastRow="0" w:firstColumn="1" w:lastColumn="0" w:oddVBand="0" w:evenVBand="0" w:oddHBand="0" w:evenHBand="0" w:firstRowFirstColumn="0" w:firstRowLastColumn="0" w:lastRowFirstColumn="0" w:lastRowLastColumn="0"/>
            <w:tcW w:w="1315" w:type="pct"/>
          </w:tcPr>
          <w:p w14:paraId="60A8FE72" w14:textId="1E842755" w:rsidR="0036769E" w:rsidRPr="00247DDD" w:rsidRDefault="0036769E" w:rsidP="0036769E">
            <w:pPr>
              <w:spacing w:before="0" w:after="0"/>
            </w:pPr>
            <w:r>
              <w:t>Age</w:t>
            </w:r>
            <w:r w:rsidRPr="00247DDD">
              <w:t xml:space="preserve"> 65+</w:t>
            </w:r>
          </w:p>
        </w:tc>
        <w:tc>
          <w:tcPr>
            <w:tcW w:w="625" w:type="pct"/>
          </w:tcPr>
          <w:p w14:paraId="4E36364D"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3</w:t>
            </w:r>
          </w:p>
        </w:tc>
        <w:tc>
          <w:tcPr>
            <w:tcW w:w="625" w:type="pct"/>
          </w:tcPr>
          <w:p w14:paraId="10CE0E7A"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3.0</w:t>
            </w:r>
          </w:p>
        </w:tc>
        <w:tc>
          <w:tcPr>
            <w:tcW w:w="515" w:type="pct"/>
          </w:tcPr>
          <w:p w14:paraId="4C0E2461"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1</w:t>
            </w:r>
          </w:p>
        </w:tc>
        <w:tc>
          <w:tcPr>
            <w:tcW w:w="515" w:type="pct"/>
          </w:tcPr>
          <w:p w14:paraId="559670B5" w14:textId="139C3A6A"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5" w:type="pct"/>
          </w:tcPr>
          <w:p w14:paraId="076EB6EF"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1.0</w:t>
            </w:r>
          </w:p>
        </w:tc>
        <w:tc>
          <w:tcPr>
            <w:tcW w:w="480" w:type="pct"/>
          </w:tcPr>
          <w:p w14:paraId="3D6CA6DF"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2</w:t>
            </w:r>
          </w:p>
        </w:tc>
        <w:tc>
          <w:tcPr>
            <w:tcW w:w="411" w:type="pct"/>
          </w:tcPr>
          <w:p w14:paraId="0C4A8DC2"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2.0</w:t>
            </w:r>
          </w:p>
        </w:tc>
      </w:tr>
      <w:tr w:rsidR="0036769E" w:rsidRPr="00247DDD" w14:paraId="2219AD13" w14:textId="77777777" w:rsidTr="0036769E">
        <w:tc>
          <w:tcPr>
            <w:cnfStyle w:val="001000000000" w:firstRow="0" w:lastRow="0" w:firstColumn="1" w:lastColumn="0" w:oddVBand="0" w:evenVBand="0" w:oddHBand="0" w:evenHBand="0" w:firstRowFirstColumn="0" w:firstRowLastColumn="0" w:lastRowFirstColumn="0" w:lastRowLastColumn="0"/>
            <w:tcW w:w="1315" w:type="pct"/>
          </w:tcPr>
          <w:p w14:paraId="7954D8A6" w14:textId="5992CFAA" w:rsidR="0036769E" w:rsidRPr="00247DDD" w:rsidRDefault="0036769E" w:rsidP="0036769E">
            <w:pPr>
              <w:spacing w:before="0" w:after="0"/>
            </w:pPr>
            <w:r>
              <w:t xml:space="preserve">Classification </w:t>
            </w:r>
            <w:r w:rsidRPr="00247DDD">
              <w:t>VPS 1</w:t>
            </w:r>
          </w:p>
        </w:tc>
        <w:tc>
          <w:tcPr>
            <w:tcW w:w="625" w:type="pct"/>
          </w:tcPr>
          <w:p w14:paraId="47086146" w14:textId="356A9D81"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625" w:type="pct"/>
          </w:tcPr>
          <w:p w14:paraId="278895C5" w14:textId="04C3D7A8"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5" w:type="pct"/>
          </w:tcPr>
          <w:p w14:paraId="3DE66A27" w14:textId="5151568A"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5" w:type="pct"/>
          </w:tcPr>
          <w:p w14:paraId="4B832DDD" w14:textId="00712B60"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5" w:type="pct"/>
          </w:tcPr>
          <w:p w14:paraId="02834D02" w14:textId="712E6DA1"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480" w:type="pct"/>
          </w:tcPr>
          <w:p w14:paraId="022DF16A" w14:textId="6E02032B"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411" w:type="pct"/>
          </w:tcPr>
          <w:p w14:paraId="37931F04" w14:textId="6C357F53"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r>
      <w:tr w:rsidR="0036769E" w:rsidRPr="00247DDD" w14:paraId="2FF7791B" w14:textId="77777777" w:rsidTr="0036769E">
        <w:tc>
          <w:tcPr>
            <w:cnfStyle w:val="001000000000" w:firstRow="0" w:lastRow="0" w:firstColumn="1" w:lastColumn="0" w:oddVBand="0" w:evenVBand="0" w:oddHBand="0" w:evenHBand="0" w:firstRowFirstColumn="0" w:firstRowLastColumn="0" w:lastRowFirstColumn="0" w:lastRowLastColumn="0"/>
            <w:tcW w:w="1315" w:type="pct"/>
          </w:tcPr>
          <w:p w14:paraId="4E116ED2" w14:textId="38BBCB52" w:rsidR="0036769E" w:rsidRPr="00247DDD" w:rsidRDefault="0036769E" w:rsidP="0036769E">
            <w:pPr>
              <w:spacing w:before="0" w:after="0"/>
            </w:pPr>
            <w:r>
              <w:t>Classification</w:t>
            </w:r>
            <w:r w:rsidRPr="00247DDD">
              <w:t xml:space="preserve"> VPS 2</w:t>
            </w:r>
          </w:p>
        </w:tc>
        <w:tc>
          <w:tcPr>
            <w:tcW w:w="625" w:type="pct"/>
          </w:tcPr>
          <w:p w14:paraId="0DD53B9E" w14:textId="6FFDF8E7"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625" w:type="pct"/>
          </w:tcPr>
          <w:p w14:paraId="485CE142" w14:textId="02A23CFA"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5" w:type="pct"/>
          </w:tcPr>
          <w:p w14:paraId="2E3A780B" w14:textId="09B0997F"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5" w:type="pct"/>
          </w:tcPr>
          <w:p w14:paraId="141C1A63" w14:textId="4D91D9A6"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5" w:type="pct"/>
          </w:tcPr>
          <w:p w14:paraId="152CFA05" w14:textId="0D746C1C"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480" w:type="pct"/>
          </w:tcPr>
          <w:p w14:paraId="7980522D" w14:textId="0877857C"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411" w:type="pct"/>
          </w:tcPr>
          <w:p w14:paraId="4ADD89AC" w14:textId="365F1090"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r>
      <w:tr w:rsidR="0036769E" w:rsidRPr="00247DDD" w14:paraId="4C8FF3C9" w14:textId="77777777" w:rsidTr="0036769E">
        <w:tc>
          <w:tcPr>
            <w:cnfStyle w:val="001000000000" w:firstRow="0" w:lastRow="0" w:firstColumn="1" w:lastColumn="0" w:oddVBand="0" w:evenVBand="0" w:oddHBand="0" w:evenHBand="0" w:firstRowFirstColumn="0" w:firstRowLastColumn="0" w:lastRowFirstColumn="0" w:lastRowLastColumn="0"/>
            <w:tcW w:w="1315" w:type="pct"/>
          </w:tcPr>
          <w:p w14:paraId="43EDD0AF" w14:textId="70D3BD47" w:rsidR="0036769E" w:rsidRPr="00247DDD" w:rsidRDefault="0036769E" w:rsidP="0036769E">
            <w:pPr>
              <w:spacing w:before="0" w:after="0"/>
            </w:pPr>
            <w:r>
              <w:t>Classification</w:t>
            </w:r>
            <w:r w:rsidRPr="00247DDD">
              <w:t xml:space="preserve"> VPS 3</w:t>
            </w:r>
          </w:p>
        </w:tc>
        <w:tc>
          <w:tcPr>
            <w:tcW w:w="625" w:type="pct"/>
          </w:tcPr>
          <w:p w14:paraId="156B952E"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20</w:t>
            </w:r>
          </w:p>
        </w:tc>
        <w:tc>
          <w:tcPr>
            <w:tcW w:w="625" w:type="pct"/>
          </w:tcPr>
          <w:p w14:paraId="5B46C3C0"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20.0</w:t>
            </w:r>
          </w:p>
        </w:tc>
        <w:tc>
          <w:tcPr>
            <w:tcW w:w="515" w:type="pct"/>
          </w:tcPr>
          <w:p w14:paraId="44D085E0"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1</w:t>
            </w:r>
          </w:p>
        </w:tc>
        <w:tc>
          <w:tcPr>
            <w:tcW w:w="515" w:type="pct"/>
          </w:tcPr>
          <w:p w14:paraId="0EACB626" w14:textId="601D49B4"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5" w:type="pct"/>
          </w:tcPr>
          <w:p w14:paraId="12D48621"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1.0</w:t>
            </w:r>
          </w:p>
        </w:tc>
        <w:tc>
          <w:tcPr>
            <w:tcW w:w="480" w:type="pct"/>
          </w:tcPr>
          <w:p w14:paraId="7E2A6DE9"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19</w:t>
            </w:r>
          </w:p>
        </w:tc>
        <w:tc>
          <w:tcPr>
            <w:tcW w:w="411" w:type="pct"/>
          </w:tcPr>
          <w:p w14:paraId="3CC78040"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19.0</w:t>
            </w:r>
          </w:p>
        </w:tc>
      </w:tr>
      <w:tr w:rsidR="0036769E" w:rsidRPr="00247DDD" w14:paraId="5EB27605" w14:textId="77777777" w:rsidTr="0036769E">
        <w:tc>
          <w:tcPr>
            <w:cnfStyle w:val="001000000000" w:firstRow="0" w:lastRow="0" w:firstColumn="1" w:lastColumn="0" w:oddVBand="0" w:evenVBand="0" w:oddHBand="0" w:evenHBand="0" w:firstRowFirstColumn="0" w:firstRowLastColumn="0" w:lastRowFirstColumn="0" w:lastRowLastColumn="0"/>
            <w:tcW w:w="1315" w:type="pct"/>
          </w:tcPr>
          <w:p w14:paraId="49884C5F" w14:textId="53B48D25" w:rsidR="0036769E" w:rsidRPr="00247DDD" w:rsidRDefault="0036769E" w:rsidP="0036769E">
            <w:pPr>
              <w:spacing w:before="0" w:after="0"/>
            </w:pPr>
            <w:r>
              <w:t>Classification</w:t>
            </w:r>
            <w:r w:rsidRPr="00247DDD">
              <w:t xml:space="preserve"> VPS 4</w:t>
            </w:r>
          </w:p>
        </w:tc>
        <w:tc>
          <w:tcPr>
            <w:tcW w:w="625" w:type="pct"/>
          </w:tcPr>
          <w:p w14:paraId="0CE6B700"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56</w:t>
            </w:r>
          </w:p>
        </w:tc>
        <w:tc>
          <w:tcPr>
            <w:tcW w:w="625" w:type="pct"/>
          </w:tcPr>
          <w:p w14:paraId="0A07305A"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54.8</w:t>
            </w:r>
          </w:p>
        </w:tc>
        <w:tc>
          <w:tcPr>
            <w:tcW w:w="515" w:type="pct"/>
          </w:tcPr>
          <w:p w14:paraId="50D6ACC2"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1</w:t>
            </w:r>
          </w:p>
        </w:tc>
        <w:tc>
          <w:tcPr>
            <w:tcW w:w="515" w:type="pct"/>
          </w:tcPr>
          <w:p w14:paraId="56AE73EE" w14:textId="7180018C"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5" w:type="pct"/>
          </w:tcPr>
          <w:p w14:paraId="7DA2490C"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1.0</w:t>
            </w:r>
          </w:p>
        </w:tc>
        <w:tc>
          <w:tcPr>
            <w:tcW w:w="480" w:type="pct"/>
          </w:tcPr>
          <w:p w14:paraId="55D95E86"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55</w:t>
            </w:r>
          </w:p>
        </w:tc>
        <w:tc>
          <w:tcPr>
            <w:tcW w:w="411" w:type="pct"/>
          </w:tcPr>
          <w:p w14:paraId="0F0C1C9D"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53.8</w:t>
            </w:r>
          </w:p>
        </w:tc>
      </w:tr>
      <w:tr w:rsidR="0036769E" w:rsidRPr="00247DDD" w14:paraId="4EFFD141" w14:textId="77777777" w:rsidTr="0036769E">
        <w:tc>
          <w:tcPr>
            <w:cnfStyle w:val="001000000000" w:firstRow="0" w:lastRow="0" w:firstColumn="1" w:lastColumn="0" w:oddVBand="0" w:evenVBand="0" w:oddHBand="0" w:evenHBand="0" w:firstRowFirstColumn="0" w:firstRowLastColumn="0" w:lastRowFirstColumn="0" w:lastRowLastColumn="0"/>
            <w:tcW w:w="1315" w:type="pct"/>
          </w:tcPr>
          <w:p w14:paraId="7F66867D" w14:textId="13267782" w:rsidR="0036769E" w:rsidRPr="00247DDD" w:rsidRDefault="0036769E" w:rsidP="0036769E">
            <w:pPr>
              <w:spacing w:before="0" w:after="0"/>
            </w:pPr>
            <w:r>
              <w:t>Classification</w:t>
            </w:r>
            <w:r w:rsidRPr="00247DDD">
              <w:t xml:space="preserve"> VPS 5</w:t>
            </w:r>
          </w:p>
        </w:tc>
        <w:tc>
          <w:tcPr>
            <w:tcW w:w="625" w:type="pct"/>
          </w:tcPr>
          <w:p w14:paraId="1B426019"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59</w:t>
            </w:r>
          </w:p>
        </w:tc>
        <w:tc>
          <w:tcPr>
            <w:tcW w:w="625" w:type="pct"/>
          </w:tcPr>
          <w:p w14:paraId="5C6D6E21"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58.4</w:t>
            </w:r>
          </w:p>
        </w:tc>
        <w:tc>
          <w:tcPr>
            <w:tcW w:w="515" w:type="pct"/>
          </w:tcPr>
          <w:p w14:paraId="6D26DA07"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1</w:t>
            </w:r>
          </w:p>
        </w:tc>
        <w:tc>
          <w:tcPr>
            <w:tcW w:w="515" w:type="pct"/>
          </w:tcPr>
          <w:p w14:paraId="068729EB" w14:textId="5D9F7E4D"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5" w:type="pct"/>
          </w:tcPr>
          <w:p w14:paraId="0A5FDB17"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1.0</w:t>
            </w:r>
          </w:p>
        </w:tc>
        <w:tc>
          <w:tcPr>
            <w:tcW w:w="480" w:type="pct"/>
          </w:tcPr>
          <w:p w14:paraId="1A64B61C"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58</w:t>
            </w:r>
          </w:p>
        </w:tc>
        <w:tc>
          <w:tcPr>
            <w:tcW w:w="411" w:type="pct"/>
          </w:tcPr>
          <w:p w14:paraId="24AAFEDB"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57.4</w:t>
            </w:r>
          </w:p>
        </w:tc>
      </w:tr>
      <w:tr w:rsidR="0036769E" w:rsidRPr="00247DDD" w14:paraId="46446BBB" w14:textId="77777777" w:rsidTr="0036769E">
        <w:tc>
          <w:tcPr>
            <w:cnfStyle w:val="001000000000" w:firstRow="0" w:lastRow="0" w:firstColumn="1" w:lastColumn="0" w:oddVBand="0" w:evenVBand="0" w:oddHBand="0" w:evenHBand="0" w:firstRowFirstColumn="0" w:firstRowLastColumn="0" w:lastRowFirstColumn="0" w:lastRowLastColumn="0"/>
            <w:tcW w:w="1315" w:type="pct"/>
          </w:tcPr>
          <w:p w14:paraId="470B7F35" w14:textId="25D045EB" w:rsidR="0036769E" w:rsidRPr="00247DDD" w:rsidRDefault="0036769E" w:rsidP="0036769E">
            <w:pPr>
              <w:spacing w:before="0" w:after="0"/>
            </w:pPr>
            <w:r>
              <w:t>Classification</w:t>
            </w:r>
            <w:r w:rsidRPr="00247DDD">
              <w:t xml:space="preserve"> VPS 6</w:t>
            </w:r>
          </w:p>
        </w:tc>
        <w:tc>
          <w:tcPr>
            <w:tcW w:w="625" w:type="pct"/>
          </w:tcPr>
          <w:p w14:paraId="1F1BF0DE"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99</w:t>
            </w:r>
          </w:p>
        </w:tc>
        <w:tc>
          <w:tcPr>
            <w:tcW w:w="625" w:type="pct"/>
          </w:tcPr>
          <w:p w14:paraId="0DF43B9C"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97.7</w:t>
            </w:r>
          </w:p>
        </w:tc>
        <w:tc>
          <w:tcPr>
            <w:tcW w:w="515" w:type="pct"/>
          </w:tcPr>
          <w:p w14:paraId="6D9F83AB"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1</w:t>
            </w:r>
          </w:p>
        </w:tc>
        <w:tc>
          <w:tcPr>
            <w:tcW w:w="515" w:type="pct"/>
          </w:tcPr>
          <w:p w14:paraId="1B8B3993" w14:textId="585E26B0"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5" w:type="pct"/>
          </w:tcPr>
          <w:p w14:paraId="472C7905"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1.0</w:t>
            </w:r>
          </w:p>
        </w:tc>
        <w:tc>
          <w:tcPr>
            <w:tcW w:w="480" w:type="pct"/>
          </w:tcPr>
          <w:p w14:paraId="102B8CA3"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98</w:t>
            </w:r>
          </w:p>
        </w:tc>
        <w:tc>
          <w:tcPr>
            <w:tcW w:w="411" w:type="pct"/>
          </w:tcPr>
          <w:p w14:paraId="71BEF831"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96.7</w:t>
            </w:r>
          </w:p>
        </w:tc>
      </w:tr>
      <w:tr w:rsidR="0036769E" w:rsidRPr="00247DDD" w14:paraId="3B2AB571" w14:textId="77777777" w:rsidTr="0036769E">
        <w:tc>
          <w:tcPr>
            <w:cnfStyle w:val="001000000000" w:firstRow="0" w:lastRow="0" w:firstColumn="1" w:lastColumn="0" w:oddVBand="0" w:evenVBand="0" w:oddHBand="0" w:evenHBand="0" w:firstRowFirstColumn="0" w:firstRowLastColumn="0" w:lastRowFirstColumn="0" w:lastRowLastColumn="0"/>
            <w:tcW w:w="1315" w:type="pct"/>
          </w:tcPr>
          <w:p w14:paraId="49E5CF8E" w14:textId="33D89E50" w:rsidR="0036769E" w:rsidRPr="00247DDD" w:rsidRDefault="0036769E" w:rsidP="0036769E">
            <w:pPr>
              <w:spacing w:before="0" w:after="0"/>
            </w:pPr>
            <w:r>
              <w:t>Classification</w:t>
            </w:r>
            <w:r w:rsidRPr="00247DDD">
              <w:t xml:space="preserve"> PS</w:t>
            </w:r>
          </w:p>
        </w:tc>
        <w:tc>
          <w:tcPr>
            <w:tcW w:w="625" w:type="pct"/>
          </w:tcPr>
          <w:p w14:paraId="105866A3"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12</w:t>
            </w:r>
          </w:p>
        </w:tc>
        <w:tc>
          <w:tcPr>
            <w:tcW w:w="625" w:type="pct"/>
          </w:tcPr>
          <w:p w14:paraId="2A662BD8"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11.9</w:t>
            </w:r>
          </w:p>
        </w:tc>
        <w:tc>
          <w:tcPr>
            <w:tcW w:w="515" w:type="pct"/>
          </w:tcPr>
          <w:p w14:paraId="2CACD2E3" w14:textId="097847DB"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5" w:type="pct"/>
          </w:tcPr>
          <w:p w14:paraId="7D232AFF" w14:textId="71A615A3"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5" w:type="pct"/>
          </w:tcPr>
          <w:p w14:paraId="4935855A" w14:textId="0766AC3E"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480" w:type="pct"/>
          </w:tcPr>
          <w:p w14:paraId="2549AC55"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12</w:t>
            </w:r>
          </w:p>
        </w:tc>
        <w:tc>
          <w:tcPr>
            <w:tcW w:w="411" w:type="pct"/>
          </w:tcPr>
          <w:p w14:paraId="1664FC2B"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11.9</w:t>
            </w:r>
          </w:p>
        </w:tc>
      </w:tr>
      <w:tr w:rsidR="0036769E" w:rsidRPr="00247DDD" w14:paraId="05D49990" w14:textId="77777777" w:rsidTr="0036769E">
        <w:tc>
          <w:tcPr>
            <w:cnfStyle w:val="001000000000" w:firstRow="0" w:lastRow="0" w:firstColumn="1" w:lastColumn="0" w:oddVBand="0" w:evenVBand="0" w:oddHBand="0" w:evenHBand="0" w:firstRowFirstColumn="0" w:firstRowLastColumn="0" w:lastRowFirstColumn="0" w:lastRowLastColumn="0"/>
            <w:tcW w:w="1315" w:type="pct"/>
          </w:tcPr>
          <w:p w14:paraId="707F9640" w14:textId="24E1908B" w:rsidR="0036769E" w:rsidRPr="00247DDD" w:rsidRDefault="0036769E" w:rsidP="0036769E">
            <w:pPr>
              <w:spacing w:before="0" w:after="0"/>
            </w:pPr>
            <w:r>
              <w:t>Classification</w:t>
            </w:r>
            <w:r w:rsidRPr="00247DDD">
              <w:t xml:space="preserve"> STS</w:t>
            </w:r>
          </w:p>
        </w:tc>
        <w:tc>
          <w:tcPr>
            <w:tcW w:w="625" w:type="pct"/>
          </w:tcPr>
          <w:p w14:paraId="69B40C29"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54</w:t>
            </w:r>
          </w:p>
        </w:tc>
        <w:tc>
          <w:tcPr>
            <w:tcW w:w="625" w:type="pct"/>
          </w:tcPr>
          <w:p w14:paraId="3B4364ED"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53.3</w:t>
            </w:r>
          </w:p>
        </w:tc>
        <w:tc>
          <w:tcPr>
            <w:tcW w:w="515" w:type="pct"/>
          </w:tcPr>
          <w:p w14:paraId="23839E62" w14:textId="27AD3449"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5" w:type="pct"/>
          </w:tcPr>
          <w:p w14:paraId="0B5FD79E" w14:textId="488AE5BB"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515" w:type="pct"/>
          </w:tcPr>
          <w:p w14:paraId="76DF7CD8" w14:textId="639000DF"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480" w:type="pct"/>
          </w:tcPr>
          <w:p w14:paraId="76C5705D"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54</w:t>
            </w:r>
          </w:p>
        </w:tc>
        <w:tc>
          <w:tcPr>
            <w:tcW w:w="411" w:type="pct"/>
          </w:tcPr>
          <w:p w14:paraId="0F749068"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53.3</w:t>
            </w:r>
          </w:p>
        </w:tc>
      </w:tr>
      <w:tr w:rsidR="0036769E" w:rsidRPr="00247DDD" w14:paraId="1C19934A" w14:textId="77777777" w:rsidTr="0036769E">
        <w:tc>
          <w:tcPr>
            <w:cnfStyle w:val="001000000000" w:firstRow="0" w:lastRow="0" w:firstColumn="1" w:lastColumn="0" w:oddVBand="0" w:evenVBand="0" w:oddHBand="0" w:evenHBand="0" w:firstRowFirstColumn="0" w:firstRowLastColumn="0" w:lastRowFirstColumn="0" w:lastRowLastColumn="0"/>
            <w:tcW w:w="1315" w:type="pct"/>
          </w:tcPr>
          <w:p w14:paraId="4813CA22" w14:textId="5F132343" w:rsidR="0036769E" w:rsidRPr="00247DDD" w:rsidRDefault="0036769E" w:rsidP="0036769E">
            <w:pPr>
              <w:spacing w:before="0" w:after="0"/>
            </w:pPr>
            <w:r>
              <w:t>Classification</w:t>
            </w:r>
            <w:r w:rsidRPr="00247DDD">
              <w:t xml:space="preserve"> Executive</w:t>
            </w:r>
          </w:p>
        </w:tc>
        <w:tc>
          <w:tcPr>
            <w:tcW w:w="625" w:type="pct"/>
          </w:tcPr>
          <w:p w14:paraId="3A3E4342"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52</w:t>
            </w:r>
          </w:p>
        </w:tc>
        <w:tc>
          <w:tcPr>
            <w:tcW w:w="625" w:type="pct"/>
          </w:tcPr>
          <w:p w14:paraId="01A70AB4"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51.8</w:t>
            </w:r>
          </w:p>
        </w:tc>
        <w:tc>
          <w:tcPr>
            <w:tcW w:w="515" w:type="pct"/>
          </w:tcPr>
          <w:p w14:paraId="00525910"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51</w:t>
            </w:r>
          </w:p>
        </w:tc>
        <w:tc>
          <w:tcPr>
            <w:tcW w:w="515" w:type="pct"/>
          </w:tcPr>
          <w:p w14:paraId="722F5ABB"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1</w:t>
            </w:r>
          </w:p>
        </w:tc>
        <w:tc>
          <w:tcPr>
            <w:tcW w:w="515" w:type="pct"/>
          </w:tcPr>
          <w:p w14:paraId="1DB8ABD0"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51.8</w:t>
            </w:r>
          </w:p>
        </w:tc>
        <w:tc>
          <w:tcPr>
            <w:tcW w:w="480" w:type="pct"/>
          </w:tcPr>
          <w:p w14:paraId="50A3F98B" w14:textId="551B9141"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411" w:type="pct"/>
          </w:tcPr>
          <w:p w14:paraId="3DA91F11" w14:textId="2A37F340"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r>
      <w:tr w:rsidR="0036769E" w:rsidRPr="00247DDD" w14:paraId="6E2E99C2" w14:textId="77777777" w:rsidTr="0036769E">
        <w:tc>
          <w:tcPr>
            <w:cnfStyle w:val="001000000000" w:firstRow="0" w:lastRow="0" w:firstColumn="1" w:lastColumn="0" w:oddVBand="0" w:evenVBand="0" w:oddHBand="0" w:evenHBand="0" w:firstRowFirstColumn="0" w:firstRowLastColumn="0" w:lastRowFirstColumn="0" w:lastRowLastColumn="0"/>
            <w:tcW w:w="1315" w:type="pct"/>
          </w:tcPr>
          <w:p w14:paraId="1C3435A2" w14:textId="3F0563C2" w:rsidR="0036769E" w:rsidRPr="00247DDD" w:rsidRDefault="0036769E" w:rsidP="0036769E">
            <w:pPr>
              <w:spacing w:before="0" w:after="0"/>
              <w:rPr>
                <w:b/>
              </w:rPr>
            </w:pPr>
            <w:r w:rsidRPr="00247DDD">
              <w:rPr>
                <w:b/>
              </w:rPr>
              <w:t>Total employees</w:t>
            </w:r>
          </w:p>
        </w:tc>
        <w:tc>
          <w:tcPr>
            <w:tcW w:w="625" w:type="pct"/>
          </w:tcPr>
          <w:p w14:paraId="19FA40BA"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352</w:t>
            </w:r>
          </w:p>
        </w:tc>
        <w:tc>
          <w:tcPr>
            <w:tcW w:w="625" w:type="pct"/>
          </w:tcPr>
          <w:p w14:paraId="3091CDE1"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347.9</w:t>
            </w:r>
          </w:p>
        </w:tc>
        <w:tc>
          <w:tcPr>
            <w:tcW w:w="515" w:type="pct"/>
          </w:tcPr>
          <w:p w14:paraId="6493EDF4"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55</w:t>
            </w:r>
          </w:p>
        </w:tc>
        <w:tc>
          <w:tcPr>
            <w:tcW w:w="515" w:type="pct"/>
          </w:tcPr>
          <w:p w14:paraId="1A1C92D8"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1.0</w:t>
            </w:r>
          </w:p>
        </w:tc>
        <w:tc>
          <w:tcPr>
            <w:tcW w:w="515" w:type="pct"/>
          </w:tcPr>
          <w:p w14:paraId="553A1CD8"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55.8</w:t>
            </w:r>
          </w:p>
        </w:tc>
        <w:tc>
          <w:tcPr>
            <w:tcW w:w="480" w:type="pct"/>
          </w:tcPr>
          <w:p w14:paraId="31716309"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296</w:t>
            </w:r>
          </w:p>
        </w:tc>
        <w:tc>
          <w:tcPr>
            <w:tcW w:w="411" w:type="pct"/>
          </w:tcPr>
          <w:p w14:paraId="65F11E91"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292.1</w:t>
            </w:r>
          </w:p>
        </w:tc>
      </w:tr>
    </w:tbl>
    <w:p w14:paraId="0CCD95B3" w14:textId="77777777" w:rsidR="007F54FB" w:rsidRPr="00247DDD" w:rsidRDefault="007F54FB" w:rsidP="007F54FB">
      <w:pPr>
        <w:pStyle w:val="BodyText"/>
      </w:pPr>
      <w:r w:rsidRPr="00247DDD">
        <w:t xml:space="preserve">Notes: </w:t>
      </w:r>
    </w:p>
    <w:p w14:paraId="45F4AEFF" w14:textId="77777777" w:rsidR="007F54FB" w:rsidRPr="00247DDD" w:rsidRDefault="007F54FB" w:rsidP="007F54FB">
      <w:pPr>
        <w:pStyle w:val="ListBullet"/>
      </w:pPr>
      <w:r w:rsidRPr="00247DDD">
        <w:t>All figures reflect employment levels during the last full pay period of the financial year (June 2022).</w:t>
      </w:r>
    </w:p>
    <w:p w14:paraId="56EA449A" w14:textId="77777777" w:rsidR="007F54FB" w:rsidRPr="00247DDD" w:rsidRDefault="007F54FB" w:rsidP="007F54FB">
      <w:pPr>
        <w:pStyle w:val="ListBullet"/>
      </w:pPr>
      <w:r w:rsidRPr="00247DDD">
        <w:t>External contractors/consultants and temporary employees employed by employment agencies are, in line with guidance for Victorian Government annual reports, excluded from the above employment data.</w:t>
      </w:r>
    </w:p>
    <w:p w14:paraId="7456AB39" w14:textId="77777777" w:rsidR="007F54FB" w:rsidRPr="00247DDD" w:rsidRDefault="007F54FB" w:rsidP="00001558">
      <w:pPr>
        <w:pStyle w:val="ListNumber"/>
        <w:numPr>
          <w:ilvl w:val="0"/>
          <w:numId w:val="10"/>
        </w:numPr>
        <w:sectPr w:rsidR="007F54FB" w:rsidRPr="00247DDD" w:rsidSect="006E57F8">
          <w:headerReference w:type="even" r:id="rId36"/>
          <w:headerReference w:type="default" r:id="rId37"/>
          <w:footerReference w:type="even" r:id="rId38"/>
          <w:headerReference w:type="first" r:id="rId39"/>
          <w:type w:val="continuous"/>
          <w:pgSz w:w="11906" w:h="16838"/>
          <w:pgMar w:top="1134" w:right="851" w:bottom="1134" w:left="1418" w:header="709" w:footer="709" w:gutter="0"/>
          <w:cols w:space="284"/>
          <w:docGrid w:linePitch="360"/>
        </w:sectPr>
      </w:pPr>
      <w:r w:rsidRPr="007F54FB">
        <w:rPr>
          <w:highlight w:val="yellow"/>
        </w:rPr>
        <w:br w:type="page"/>
      </w:r>
      <w:bookmarkStart w:id="205" w:name="_Toc112166047"/>
      <w:bookmarkStart w:id="206" w:name="_Toc112166183"/>
      <w:bookmarkStart w:id="207" w:name="_Toc136257665"/>
    </w:p>
    <w:p w14:paraId="3BF39D66" w14:textId="77777777" w:rsidR="007F54FB" w:rsidRPr="00247DDD" w:rsidRDefault="007F54FB" w:rsidP="003E45CE">
      <w:pPr>
        <w:pStyle w:val="Heading3"/>
        <w:numPr>
          <w:ilvl w:val="0"/>
          <w:numId w:val="0"/>
        </w:numPr>
      </w:pPr>
      <w:bookmarkStart w:id="208" w:name="_Toc144328032"/>
      <w:bookmarkStart w:id="209" w:name="_Ref149127745"/>
      <w:bookmarkStart w:id="210" w:name="_Toc149128850"/>
      <w:bookmarkStart w:id="211" w:name="_Toc141973809"/>
      <w:r w:rsidRPr="00247DDD">
        <w:lastRenderedPageBreak/>
        <w:t>Senior Executive Service data</w:t>
      </w:r>
      <w:bookmarkEnd w:id="205"/>
      <w:bookmarkEnd w:id="206"/>
      <w:bookmarkEnd w:id="207"/>
      <w:bookmarkEnd w:id="208"/>
      <w:bookmarkEnd w:id="209"/>
      <w:bookmarkEnd w:id="210"/>
      <w:r w:rsidRPr="00247DDD">
        <w:t xml:space="preserve"> </w:t>
      </w:r>
      <w:bookmarkEnd w:id="211"/>
    </w:p>
    <w:p w14:paraId="0BEA16EB" w14:textId="121CA113" w:rsidR="007F54FB" w:rsidRPr="00247DDD" w:rsidRDefault="007F54FB" w:rsidP="007F54FB">
      <w:pPr>
        <w:pStyle w:val="BodyText"/>
      </w:pPr>
      <w:r w:rsidRPr="00247DDD">
        <w:t>For</w:t>
      </w:r>
      <w:r w:rsidR="00494E4F">
        <w:t xml:space="preserve"> Suburban Rail Loop Authority</w:t>
      </w:r>
      <w:r w:rsidRPr="00247DDD">
        <w:t xml:space="preserve">, an Executive Officer (EO) is defined as a person employed as an executive under Part 3 of the </w:t>
      </w:r>
      <w:r w:rsidRPr="00247DDD">
        <w:rPr>
          <w:i/>
        </w:rPr>
        <w:t>Public Administration Act 2004</w:t>
      </w:r>
      <w:r w:rsidRPr="00247DDD">
        <w:t xml:space="preserve"> or a person to whom the Victorian Government’s Policy on Executive Remuneration in Public Entities applies. The definition of </w:t>
      </w:r>
      <w:r w:rsidR="00D23399" w:rsidRPr="00247DDD">
        <w:t xml:space="preserve">an </w:t>
      </w:r>
      <w:r w:rsidR="00D23399">
        <w:t>Executive</w:t>
      </w:r>
      <w:r w:rsidR="00FF32A6">
        <w:t xml:space="preserve"> Officer</w:t>
      </w:r>
      <w:r w:rsidRPr="00247DDD">
        <w:t xml:space="preserve"> does not include a statutory office holder or an Accountable Officer.</w:t>
      </w:r>
    </w:p>
    <w:p w14:paraId="2E7DE613" w14:textId="77777777" w:rsidR="007F54FB" w:rsidRPr="00247DDD" w:rsidRDefault="007F54FB" w:rsidP="007F54FB">
      <w:pPr>
        <w:pStyle w:val="BodyText"/>
      </w:pPr>
      <w:r w:rsidRPr="00247DDD">
        <w:t>All figures in the tables below reflect employment levels at the last full pay period in June of the reporting year.</w:t>
      </w:r>
    </w:p>
    <w:p w14:paraId="2EF0434A" w14:textId="77777777" w:rsidR="007F54FB" w:rsidRPr="00247DDD" w:rsidRDefault="007F54FB" w:rsidP="007F54FB">
      <w:pPr>
        <w:pStyle w:val="BodyText"/>
        <w:rPr>
          <w:b/>
        </w:rPr>
      </w:pPr>
      <w:r w:rsidRPr="00247DDD">
        <w:rPr>
          <w:b/>
        </w:rPr>
        <w:t>Total number of executives by gender</w:t>
      </w:r>
    </w:p>
    <w:tbl>
      <w:tblPr>
        <w:tblStyle w:val="TableGrid"/>
        <w:tblW w:w="5000" w:type="pct"/>
        <w:tblLook w:val="06A0" w:firstRow="1" w:lastRow="0" w:firstColumn="1" w:lastColumn="0" w:noHBand="1" w:noVBand="1"/>
      </w:tblPr>
      <w:tblGrid>
        <w:gridCol w:w="2421"/>
        <w:gridCol w:w="1804"/>
        <w:gridCol w:w="1804"/>
        <w:gridCol w:w="1804"/>
        <w:gridCol w:w="1804"/>
      </w:tblGrid>
      <w:tr w:rsidR="007F54FB" w:rsidRPr="00247DDD" w14:paraId="595B400D" w14:textId="77777777" w:rsidTr="00130D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56" w:type="pct"/>
          </w:tcPr>
          <w:p w14:paraId="5252464C" w14:textId="77777777" w:rsidR="007F54FB" w:rsidRPr="00247DDD" w:rsidRDefault="007F54FB" w:rsidP="007F54FB">
            <w:pPr>
              <w:spacing w:before="0" w:after="0"/>
            </w:pPr>
            <w:r w:rsidRPr="00247DDD">
              <w:t>Classification</w:t>
            </w:r>
          </w:p>
        </w:tc>
        <w:tc>
          <w:tcPr>
            <w:tcW w:w="936" w:type="pct"/>
          </w:tcPr>
          <w:p w14:paraId="395FB856" w14:textId="77777777" w:rsidR="007F54FB" w:rsidRPr="00247DDD" w:rsidRDefault="007F54FB" w:rsidP="007F54FB">
            <w:pPr>
              <w:spacing w:before="0" w:after="0"/>
              <w:cnfStyle w:val="100000000000" w:firstRow="1" w:lastRow="0" w:firstColumn="0" w:lastColumn="0" w:oddVBand="0" w:evenVBand="0" w:oddHBand="0" w:evenHBand="0" w:firstRowFirstColumn="0" w:firstRowLastColumn="0" w:lastRowFirstColumn="0" w:lastRowLastColumn="0"/>
            </w:pPr>
            <w:r w:rsidRPr="00247DDD">
              <w:t>All</w:t>
            </w:r>
          </w:p>
        </w:tc>
        <w:tc>
          <w:tcPr>
            <w:tcW w:w="936" w:type="pct"/>
          </w:tcPr>
          <w:p w14:paraId="282F9635" w14:textId="77777777" w:rsidR="007F54FB" w:rsidRPr="00247DDD" w:rsidRDefault="007F54FB" w:rsidP="007F54FB">
            <w:pPr>
              <w:spacing w:before="0" w:after="0"/>
              <w:cnfStyle w:val="100000000000" w:firstRow="1" w:lastRow="0" w:firstColumn="0" w:lastColumn="0" w:oddVBand="0" w:evenVBand="0" w:oddHBand="0" w:evenHBand="0" w:firstRowFirstColumn="0" w:firstRowLastColumn="0" w:lastRowFirstColumn="0" w:lastRowLastColumn="0"/>
            </w:pPr>
            <w:r w:rsidRPr="00247DDD">
              <w:t>Man</w:t>
            </w:r>
          </w:p>
        </w:tc>
        <w:tc>
          <w:tcPr>
            <w:tcW w:w="936" w:type="pct"/>
          </w:tcPr>
          <w:p w14:paraId="44A2365C" w14:textId="77777777" w:rsidR="007F54FB" w:rsidRPr="00247DDD" w:rsidRDefault="007F54FB" w:rsidP="007F54FB">
            <w:pPr>
              <w:spacing w:before="0" w:after="0"/>
              <w:cnfStyle w:val="100000000000" w:firstRow="1" w:lastRow="0" w:firstColumn="0" w:lastColumn="0" w:oddVBand="0" w:evenVBand="0" w:oddHBand="0" w:evenHBand="0" w:firstRowFirstColumn="0" w:firstRowLastColumn="0" w:lastRowFirstColumn="0" w:lastRowLastColumn="0"/>
            </w:pPr>
            <w:r w:rsidRPr="00247DDD">
              <w:t>Woman</w:t>
            </w:r>
          </w:p>
        </w:tc>
        <w:tc>
          <w:tcPr>
            <w:tcW w:w="936" w:type="pct"/>
          </w:tcPr>
          <w:p w14:paraId="1E0C4FB9" w14:textId="77777777" w:rsidR="007F54FB" w:rsidRPr="00247DDD" w:rsidRDefault="007F54FB" w:rsidP="007F54FB">
            <w:pPr>
              <w:spacing w:before="0" w:after="0"/>
              <w:cnfStyle w:val="100000000000" w:firstRow="1" w:lastRow="0" w:firstColumn="0" w:lastColumn="0" w:oddVBand="0" w:evenVBand="0" w:oddHBand="0" w:evenHBand="0" w:firstRowFirstColumn="0" w:firstRowLastColumn="0" w:lastRowFirstColumn="0" w:lastRowLastColumn="0"/>
            </w:pPr>
            <w:r w:rsidRPr="00247DDD">
              <w:t>Self-described</w:t>
            </w:r>
          </w:p>
        </w:tc>
      </w:tr>
      <w:tr w:rsidR="007F54FB" w:rsidRPr="00247DDD" w14:paraId="0C669310" w14:textId="77777777" w:rsidTr="00130DC2">
        <w:tc>
          <w:tcPr>
            <w:cnfStyle w:val="001000000000" w:firstRow="0" w:lastRow="0" w:firstColumn="1" w:lastColumn="0" w:oddVBand="0" w:evenVBand="0" w:oddHBand="0" w:evenHBand="0" w:firstRowFirstColumn="0" w:firstRowLastColumn="0" w:lastRowFirstColumn="0" w:lastRowLastColumn="0"/>
            <w:tcW w:w="1256" w:type="pct"/>
          </w:tcPr>
          <w:p w14:paraId="1CB51661" w14:textId="77777777" w:rsidR="007F54FB" w:rsidRPr="00247DDD" w:rsidRDefault="007F54FB" w:rsidP="007F54FB">
            <w:pPr>
              <w:spacing w:before="0" w:after="0"/>
            </w:pPr>
            <w:r w:rsidRPr="00247DDD">
              <w:t>Chief Executive Officer</w:t>
            </w:r>
          </w:p>
        </w:tc>
        <w:tc>
          <w:tcPr>
            <w:tcW w:w="936" w:type="pct"/>
          </w:tcPr>
          <w:p w14:paraId="6A28510A"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w:t>
            </w:r>
          </w:p>
        </w:tc>
        <w:tc>
          <w:tcPr>
            <w:tcW w:w="936" w:type="pct"/>
          </w:tcPr>
          <w:p w14:paraId="27B9E99D"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w:t>
            </w:r>
          </w:p>
        </w:tc>
        <w:tc>
          <w:tcPr>
            <w:tcW w:w="936" w:type="pct"/>
          </w:tcPr>
          <w:p w14:paraId="224404FA" w14:textId="3A3F5022" w:rsidR="007F54FB" w:rsidRPr="00247DDD" w:rsidRDefault="00D23399" w:rsidP="007F54FB">
            <w:pPr>
              <w:spacing w:before="0" w:after="0"/>
              <w:cnfStyle w:val="000000000000" w:firstRow="0" w:lastRow="0" w:firstColumn="0" w:lastColumn="0" w:oddVBand="0" w:evenVBand="0" w:oddHBand="0" w:evenHBand="0" w:firstRowFirstColumn="0" w:firstRowLastColumn="0" w:lastRowFirstColumn="0" w:lastRowLastColumn="0"/>
            </w:pPr>
            <w:r>
              <w:t>0</w:t>
            </w:r>
          </w:p>
        </w:tc>
        <w:tc>
          <w:tcPr>
            <w:tcW w:w="936" w:type="pct"/>
          </w:tcPr>
          <w:p w14:paraId="267FB59A" w14:textId="439E6B3B" w:rsidR="007F54FB" w:rsidRPr="00247DDD" w:rsidRDefault="00D23399" w:rsidP="007F54FB">
            <w:pPr>
              <w:spacing w:before="0" w:after="0"/>
              <w:cnfStyle w:val="000000000000" w:firstRow="0" w:lastRow="0" w:firstColumn="0" w:lastColumn="0" w:oddVBand="0" w:evenVBand="0" w:oddHBand="0" w:evenHBand="0" w:firstRowFirstColumn="0" w:firstRowLastColumn="0" w:lastRowFirstColumn="0" w:lastRowLastColumn="0"/>
            </w:pPr>
            <w:r>
              <w:t>0</w:t>
            </w:r>
          </w:p>
        </w:tc>
      </w:tr>
      <w:tr w:rsidR="007F54FB" w:rsidRPr="00247DDD" w14:paraId="664CB0B9" w14:textId="77777777" w:rsidTr="00130DC2">
        <w:tc>
          <w:tcPr>
            <w:cnfStyle w:val="001000000000" w:firstRow="0" w:lastRow="0" w:firstColumn="1" w:lastColumn="0" w:oddVBand="0" w:evenVBand="0" w:oddHBand="0" w:evenHBand="0" w:firstRowFirstColumn="0" w:firstRowLastColumn="0" w:lastRowFirstColumn="0" w:lastRowLastColumn="0"/>
            <w:tcW w:w="1256" w:type="pct"/>
          </w:tcPr>
          <w:p w14:paraId="5624968A" w14:textId="77777777" w:rsidR="007F54FB" w:rsidRPr="00247DDD" w:rsidRDefault="007F54FB" w:rsidP="007F54FB">
            <w:pPr>
              <w:spacing w:before="0" w:after="0"/>
            </w:pPr>
            <w:r w:rsidRPr="00247DDD">
              <w:t>SES3</w:t>
            </w:r>
          </w:p>
        </w:tc>
        <w:tc>
          <w:tcPr>
            <w:tcW w:w="936" w:type="pct"/>
          </w:tcPr>
          <w:p w14:paraId="54B02225"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5</w:t>
            </w:r>
          </w:p>
        </w:tc>
        <w:tc>
          <w:tcPr>
            <w:tcW w:w="936" w:type="pct"/>
          </w:tcPr>
          <w:p w14:paraId="041AC282"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3</w:t>
            </w:r>
          </w:p>
        </w:tc>
        <w:tc>
          <w:tcPr>
            <w:tcW w:w="936" w:type="pct"/>
          </w:tcPr>
          <w:p w14:paraId="11A49945"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2</w:t>
            </w:r>
          </w:p>
        </w:tc>
        <w:tc>
          <w:tcPr>
            <w:tcW w:w="936" w:type="pct"/>
          </w:tcPr>
          <w:p w14:paraId="7298ADB3" w14:textId="0E1DC265" w:rsidR="007F54FB" w:rsidRPr="00247DDD" w:rsidRDefault="00D23399" w:rsidP="007F54FB">
            <w:pPr>
              <w:spacing w:before="0" w:after="0"/>
              <w:cnfStyle w:val="000000000000" w:firstRow="0" w:lastRow="0" w:firstColumn="0" w:lastColumn="0" w:oddVBand="0" w:evenVBand="0" w:oddHBand="0" w:evenHBand="0" w:firstRowFirstColumn="0" w:firstRowLastColumn="0" w:lastRowFirstColumn="0" w:lastRowLastColumn="0"/>
            </w:pPr>
            <w:r>
              <w:t>0</w:t>
            </w:r>
          </w:p>
        </w:tc>
      </w:tr>
      <w:tr w:rsidR="007F54FB" w:rsidRPr="00247DDD" w14:paraId="152A162F" w14:textId="77777777" w:rsidTr="00130DC2">
        <w:tc>
          <w:tcPr>
            <w:cnfStyle w:val="001000000000" w:firstRow="0" w:lastRow="0" w:firstColumn="1" w:lastColumn="0" w:oddVBand="0" w:evenVBand="0" w:oddHBand="0" w:evenHBand="0" w:firstRowFirstColumn="0" w:firstRowLastColumn="0" w:lastRowFirstColumn="0" w:lastRowLastColumn="0"/>
            <w:tcW w:w="1256" w:type="pct"/>
          </w:tcPr>
          <w:p w14:paraId="27249D6C" w14:textId="77777777" w:rsidR="007F54FB" w:rsidRPr="00247DDD" w:rsidRDefault="007F54FB" w:rsidP="007F54FB">
            <w:pPr>
              <w:spacing w:before="0" w:after="0"/>
            </w:pPr>
            <w:r w:rsidRPr="00247DDD">
              <w:t>SES2</w:t>
            </w:r>
          </w:p>
        </w:tc>
        <w:tc>
          <w:tcPr>
            <w:tcW w:w="936" w:type="pct"/>
          </w:tcPr>
          <w:p w14:paraId="42B80782"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44</w:t>
            </w:r>
          </w:p>
        </w:tc>
        <w:tc>
          <w:tcPr>
            <w:tcW w:w="936" w:type="pct"/>
          </w:tcPr>
          <w:p w14:paraId="2904E6D0"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40</w:t>
            </w:r>
          </w:p>
        </w:tc>
        <w:tc>
          <w:tcPr>
            <w:tcW w:w="936" w:type="pct"/>
          </w:tcPr>
          <w:p w14:paraId="3C177235"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4</w:t>
            </w:r>
          </w:p>
        </w:tc>
        <w:tc>
          <w:tcPr>
            <w:tcW w:w="936" w:type="pct"/>
          </w:tcPr>
          <w:p w14:paraId="6A854161" w14:textId="625A49FB" w:rsidR="007F54FB" w:rsidRPr="00247DDD" w:rsidRDefault="00D23399" w:rsidP="007F54FB">
            <w:pPr>
              <w:spacing w:before="0" w:after="0"/>
              <w:cnfStyle w:val="000000000000" w:firstRow="0" w:lastRow="0" w:firstColumn="0" w:lastColumn="0" w:oddVBand="0" w:evenVBand="0" w:oddHBand="0" w:evenHBand="0" w:firstRowFirstColumn="0" w:firstRowLastColumn="0" w:lastRowFirstColumn="0" w:lastRowLastColumn="0"/>
            </w:pPr>
            <w:r>
              <w:t>0</w:t>
            </w:r>
          </w:p>
        </w:tc>
      </w:tr>
      <w:tr w:rsidR="007F54FB" w:rsidRPr="00247DDD" w14:paraId="1A9121A8" w14:textId="77777777" w:rsidTr="00130DC2">
        <w:tc>
          <w:tcPr>
            <w:cnfStyle w:val="001000000000" w:firstRow="0" w:lastRow="0" w:firstColumn="1" w:lastColumn="0" w:oddVBand="0" w:evenVBand="0" w:oddHBand="0" w:evenHBand="0" w:firstRowFirstColumn="0" w:firstRowLastColumn="0" w:lastRowFirstColumn="0" w:lastRowLastColumn="0"/>
            <w:tcW w:w="1256" w:type="pct"/>
          </w:tcPr>
          <w:p w14:paraId="0AA1CACA" w14:textId="77777777" w:rsidR="007F54FB" w:rsidRPr="00247DDD" w:rsidRDefault="007F54FB" w:rsidP="007F54FB">
            <w:pPr>
              <w:spacing w:before="0" w:after="0"/>
            </w:pPr>
            <w:r w:rsidRPr="00247DDD">
              <w:t>SES1</w:t>
            </w:r>
          </w:p>
        </w:tc>
        <w:tc>
          <w:tcPr>
            <w:tcW w:w="936" w:type="pct"/>
          </w:tcPr>
          <w:p w14:paraId="7BED6652"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28</w:t>
            </w:r>
          </w:p>
        </w:tc>
        <w:tc>
          <w:tcPr>
            <w:tcW w:w="936" w:type="pct"/>
          </w:tcPr>
          <w:p w14:paraId="5D7B47CE"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15</w:t>
            </w:r>
          </w:p>
        </w:tc>
        <w:tc>
          <w:tcPr>
            <w:tcW w:w="936" w:type="pct"/>
          </w:tcPr>
          <w:p w14:paraId="5D7E98F4"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13</w:t>
            </w:r>
          </w:p>
        </w:tc>
        <w:tc>
          <w:tcPr>
            <w:tcW w:w="936" w:type="pct"/>
          </w:tcPr>
          <w:p w14:paraId="5CBEB0CA" w14:textId="534AF30A" w:rsidR="007F54FB" w:rsidRPr="00247DDD" w:rsidRDefault="00D23399" w:rsidP="007F54FB">
            <w:pPr>
              <w:spacing w:before="0" w:after="0"/>
              <w:cnfStyle w:val="000000000000" w:firstRow="0" w:lastRow="0" w:firstColumn="0" w:lastColumn="0" w:oddVBand="0" w:evenVBand="0" w:oddHBand="0" w:evenHBand="0" w:firstRowFirstColumn="0" w:firstRowLastColumn="0" w:lastRowFirstColumn="0" w:lastRowLastColumn="0"/>
            </w:pPr>
            <w:r>
              <w:t>0</w:t>
            </w:r>
          </w:p>
        </w:tc>
      </w:tr>
      <w:tr w:rsidR="007F54FB" w:rsidRPr="00247DDD" w14:paraId="3AE97ACF" w14:textId="77777777" w:rsidTr="00130DC2">
        <w:tc>
          <w:tcPr>
            <w:cnfStyle w:val="001000000000" w:firstRow="0" w:lastRow="0" w:firstColumn="1" w:lastColumn="0" w:oddVBand="0" w:evenVBand="0" w:oddHBand="0" w:evenHBand="0" w:firstRowFirstColumn="0" w:firstRowLastColumn="0" w:lastRowFirstColumn="0" w:lastRowLastColumn="0"/>
            <w:tcW w:w="1256" w:type="pct"/>
          </w:tcPr>
          <w:p w14:paraId="4CC4EF90" w14:textId="77777777" w:rsidR="007F54FB" w:rsidRPr="00247DDD" w:rsidRDefault="007F54FB" w:rsidP="007F54FB">
            <w:pPr>
              <w:spacing w:before="0" w:after="0"/>
            </w:pPr>
            <w:r w:rsidRPr="00247DDD">
              <w:rPr>
                <w:b/>
              </w:rPr>
              <w:t>Total</w:t>
            </w:r>
          </w:p>
        </w:tc>
        <w:tc>
          <w:tcPr>
            <w:tcW w:w="936" w:type="pct"/>
          </w:tcPr>
          <w:p w14:paraId="3A2756BB"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rPr>
                <w:b/>
              </w:rPr>
              <w:t>78</w:t>
            </w:r>
          </w:p>
        </w:tc>
        <w:tc>
          <w:tcPr>
            <w:tcW w:w="936" w:type="pct"/>
          </w:tcPr>
          <w:p w14:paraId="12372199"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rPr>
                <w:b/>
              </w:rPr>
              <w:t>59</w:t>
            </w:r>
          </w:p>
        </w:tc>
        <w:tc>
          <w:tcPr>
            <w:tcW w:w="936" w:type="pct"/>
          </w:tcPr>
          <w:p w14:paraId="6810A001"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rPr>
                <w:b/>
              </w:rPr>
              <w:t>19</w:t>
            </w:r>
          </w:p>
        </w:tc>
        <w:tc>
          <w:tcPr>
            <w:tcW w:w="936" w:type="pct"/>
          </w:tcPr>
          <w:p w14:paraId="60D733C2" w14:textId="18ED9214" w:rsidR="007F54FB" w:rsidRPr="00247DDD" w:rsidRDefault="00D23399" w:rsidP="007F54FB">
            <w:pPr>
              <w:spacing w:before="0" w:after="0"/>
              <w:cnfStyle w:val="000000000000" w:firstRow="0" w:lastRow="0" w:firstColumn="0" w:lastColumn="0" w:oddVBand="0" w:evenVBand="0" w:oddHBand="0" w:evenHBand="0" w:firstRowFirstColumn="0" w:firstRowLastColumn="0" w:lastRowFirstColumn="0" w:lastRowLastColumn="0"/>
              <w:rPr>
                <w:b/>
              </w:rPr>
            </w:pPr>
            <w:r>
              <w:rPr>
                <w:b/>
              </w:rPr>
              <w:t>0</w:t>
            </w:r>
          </w:p>
        </w:tc>
      </w:tr>
    </w:tbl>
    <w:p w14:paraId="2A192F2B" w14:textId="77777777" w:rsidR="007F54FB" w:rsidRPr="00247DDD" w:rsidRDefault="007F54FB" w:rsidP="007F54FB">
      <w:pPr>
        <w:pStyle w:val="BodyText"/>
        <w:rPr>
          <w:b/>
        </w:rPr>
      </w:pPr>
      <w:r w:rsidRPr="00247DDD">
        <w:rPr>
          <w:b/>
        </w:rPr>
        <w:t>Reconciliation of executive numbers</w:t>
      </w:r>
    </w:p>
    <w:tbl>
      <w:tblPr>
        <w:tblStyle w:val="TableGrid"/>
        <w:tblW w:w="5000" w:type="pct"/>
        <w:tblLook w:val="06A0" w:firstRow="1" w:lastRow="0" w:firstColumn="1" w:lastColumn="0" w:noHBand="1" w:noVBand="1"/>
      </w:tblPr>
      <w:tblGrid>
        <w:gridCol w:w="4253"/>
        <w:gridCol w:w="3543"/>
        <w:gridCol w:w="1841"/>
      </w:tblGrid>
      <w:tr w:rsidR="007F54FB" w:rsidRPr="00247DDD" w14:paraId="122B55A4" w14:textId="77777777" w:rsidTr="00130D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07" w:type="pct"/>
          </w:tcPr>
          <w:p w14:paraId="2333418A" w14:textId="55D48362" w:rsidR="007F54FB" w:rsidRPr="00247DDD" w:rsidRDefault="0036769E" w:rsidP="00420531">
            <w:pPr>
              <w:pStyle w:val="TableBodyText"/>
            </w:pPr>
            <w:r>
              <w:t>Executive Classification</w:t>
            </w:r>
          </w:p>
        </w:tc>
        <w:tc>
          <w:tcPr>
            <w:tcW w:w="1838" w:type="pct"/>
          </w:tcPr>
          <w:p w14:paraId="00661877" w14:textId="77777777" w:rsidR="007F54FB" w:rsidRPr="00247DDD" w:rsidRDefault="007F54FB" w:rsidP="007F54FB">
            <w:pPr>
              <w:spacing w:before="0" w:after="0"/>
              <w:cnfStyle w:val="100000000000" w:firstRow="1" w:lastRow="0" w:firstColumn="0" w:lastColumn="0" w:oddVBand="0" w:evenVBand="0" w:oddHBand="0" w:evenHBand="0" w:firstRowFirstColumn="0" w:firstRowLastColumn="0" w:lastRowFirstColumn="0" w:lastRowLastColumn="0"/>
            </w:pPr>
            <w:r w:rsidRPr="00247DDD">
              <w:t>2023</w:t>
            </w:r>
          </w:p>
        </w:tc>
        <w:tc>
          <w:tcPr>
            <w:tcW w:w="955" w:type="pct"/>
          </w:tcPr>
          <w:p w14:paraId="67C52BB9" w14:textId="77777777" w:rsidR="007F54FB" w:rsidRPr="00247DDD" w:rsidRDefault="007F54FB" w:rsidP="007F54FB">
            <w:pPr>
              <w:spacing w:before="0" w:after="0"/>
              <w:cnfStyle w:val="100000000000" w:firstRow="1" w:lastRow="0" w:firstColumn="0" w:lastColumn="0" w:oddVBand="0" w:evenVBand="0" w:oddHBand="0" w:evenHBand="0" w:firstRowFirstColumn="0" w:firstRowLastColumn="0" w:lastRowFirstColumn="0" w:lastRowLastColumn="0"/>
            </w:pPr>
            <w:r w:rsidRPr="00247DDD">
              <w:t>2022</w:t>
            </w:r>
          </w:p>
        </w:tc>
      </w:tr>
      <w:tr w:rsidR="007F54FB" w:rsidRPr="00247DDD" w14:paraId="03E6C1B4" w14:textId="77777777" w:rsidTr="00130DC2">
        <w:tc>
          <w:tcPr>
            <w:cnfStyle w:val="001000000000" w:firstRow="0" w:lastRow="0" w:firstColumn="1" w:lastColumn="0" w:oddVBand="0" w:evenVBand="0" w:oddHBand="0" w:evenHBand="0" w:firstRowFirstColumn="0" w:firstRowLastColumn="0" w:lastRowFirstColumn="0" w:lastRowLastColumn="0"/>
            <w:tcW w:w="2207" w:type="pct"/>
          </w:tcPr>
          <w:p w14:paraId="238138FD" w14:textId="77777777" w:rsidR="007F54FB" w:rsidRPr="00247DDD" w:rsidRDefault="007F54FB" w:rsidP="007F54FB">
            <w:pPr>
              <w:spacing w:before="0" w:after="0"/>
            </w:pPr>
            <w:r w:rsidRPr="00247DDD">
              <w:t>Executives</w:t>
            </w:r>
          </w:p>
        </w:tc>
        <w:tc>
          <w:tcPr>
            <w:tcW w:w="1838" w:type="pct"/>
          </w:tcPr>
          <w:p w14:paraId="2F741588"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83</w:t>
            </w:r>
          </w:p>
        </w:tc>
        <w:tc>
          <w:tcPr>
            <w:tcW w:w="955" w:type="pct"/>
          </w:tcPr>
          <w:p w14:paraId="136AD129"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54</w:t>
            </w:r>
          </w:p>
        </w:tc>
      </w:tr>
      <w:tr w:rsidR="007F54FB" w:rsidRPr="00247DDD" w14:paraId="27BB712D" w14:textId="77777777" w:rsidTr="00130DC2">
        <w:tc>
          <w:tcPr>
            <w:cnfStyle w:val="001000000000" w:firstRow="0" w:lastRow="0" w:firstColumn="1" w:lastColumn="0" w:oddVBand="0" w:evenVBand="0" w:oddHBand="0" w:evenHBand="0" w:firstRowFirstColumn="0" w:firstRowLastColumn="0" w:lastRowFirstColumn="0" w:lastRowLastColumn="0"/>
            <w:tcW w:w="2207" w:type="pct"/>
          </w:tcPr>
          <w:p w14:paraId="46A1C585" w14:textId="77777777" w:rsidR="007F54FB" w:rsidRPr="00247DDD" w:rsidRDefault="007F54FB" w:rsidP="007F54FB">
            <w:pPr>
              <w:spacing w:before="0" w:after="0"/>
            </w:pPr>
            <w:r w:rsidRPr="00247DDD">
              <w:t>Add Accountable Officer (CEO)</w:t>
            </w:r>
          </w:p>
        </w:tc>
        <w:tc>
          <w:tcPr>
            <w:tcW w:w="1838" w:type="pct"/>
          </w:tcPr>
          <w:p w14:paraId="472362D2"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w:t>
            </w:r>
          </w:p>
        </w:tc>
        <w:tc>
          <w:tcPr>
            <w:tcW w:w="955" w:type="pct"/>
          </w:tcPr>
          <w:p w14:paraId="3392F485"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w:t>
            </w:r>
          </w:p>
        </w:tc>
      </w:tr>
      <w:tr w:rsidR="007F54FB" w:rsidRPr="00247DDD" w14:paraId="0DF41115" w14:textId="77777777" w:rsidTr="00130DC2">
        <w:tc>
          <w:tcPr>
            <w:cnfStyle w:val="001000000000" w:firstRow="0" w:lastRow="0" w:firstColumn="1" w:lastColumn="0" w:oddVBand="0" w:evenVBand="0" w:oddHBand="0" w:evenHBand="0" w:firstRowFirstColumn="0" w:firstRowLastColumn="0" w:lastRowFirstColumn="0" w:lastRowLastColumn="0"/>
            <w:tcW w:w="2207" w:type="pct"/>
          </w:tcPr>
          <w:p w14:paraId="5CF1A389" w14:textId="77777777" w:rsidR="007F54FB" w:rsidRPr="00247DDD" w:rsidRDefault="007F54FB" w:rsidP="007F54FB">
            <w:pPr>
              <w:spacing w:before="0" w:after="0"/>
            </w:pPr>
            <w:r w:rsidRPr="00247DDD">
              <w:t>Less leave without pay</w:t>
            </w:r>
          </w:p>
        </w:tc>
        <w:tc>
          <w:tcPr>
            <w:tcW w:w="1838" w:type="pct"/>
          </w:tcPr>
          <w:p w14:paraId="3D1BB6F4"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0</w:t>
            </w:r>
          </w:p>
        </w:tc>
        <w:tc>
          <w:tcPr>
            <w:tcW w:w="955" w:type="pct"/>
          </w:tcPr>
          <w:p w14:paraId="6B4695F7"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0</w:t>
            </w:r>
          </w:p>
        </w:tc>
      </w:tr>
      <w:tr w:rsidR="007F54FB" w:rsidRPr="00247DDD" w14:paraId="66FC4E70" w14:textId="77777777" w:rsidTr="00130DC2">
        <w:tc>
          <w:tcPr>
            <w:cnfStyle w:val="001000000000" w:firstRow="0" w:lastRow="0" w:firstColumn="1" w:lastColumn="0" w:oddVBand="0" w:evenVBand="0" w:oddHBand="0" w:evenHBand="0" w:firstRowFirstColumn="0" w:firstRowLastColumn="0" w:lastRowFirstColumn="0" w:lastRowLastColumn="0"/>
            <w:tcW w:w="2207" w:type="pct"/>
          </w:tcPr>
          <w:p w14:paraId="673FF8EA" w14:textId="77777777" w:rsidR="007F54FB" w:rsidRPr="00247DDD" w:rsidRDefault="007F54FB" w:rsidP="007F54FB">
            <w:pPr>
              <w:spacing w:before="0" w:after="0"/>
            </w:pPr>
            <w:r w:rsidRPr="00247DDD">
              <w:t>Less separations</w:t>
            </w:r>
          </w:p>
        </w:tc>
        <w:tc>
          <w:tcPr>
            <w:tcW w:w="1838" w:type="pct"/>
          </w:tcPr>
          <w:p w14:paraId="1C3D223F"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-8</w:t>
            </w:r>
          </w:p>
        </w:tc>
        <w:tc>
          <w:tcPr>
            <w:tcW w:w="955" w:type="pct"/>
          </w:tcPr>
          <w:p w14:paraId="70577A50"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-3</w:t>
            </w:r>
          </w:p>
        </w:tc>
      </w:tr>
      <w:tr w:rsidR="007F54FB" w:rsidRPr="00247DDD" w14:paraId="59D1DFE5" w14:textId="77777777" w:rsidTr="00130DC2">
        <w:tc>
          <w:tcPr>
            <w:cnfStyle w:val="001000000000" w:firstRow="0" w:lastRow="0" w:firstColumn="1" w:lastColumn="0" w:oddVBand="0" w:evenVBand="0" w:oddHBand="0" w:evenHBand="0" w:firstRowFirstColumn="0" w:firstRowLastColumn="0" w:lastRowFirstColumn="0" w:lastRowLastColumn="0"/>
            <w:tcW w:w="2207" w:type="pct"/>
          </w:tcPr>
          <w:p w14:paraId="785A16CB" w14:textId="77777777" w:rsidR="007F54FB" w:rsidRPr="00247DDD" w:rsidRDefault="007F54FB" w:rsidP="007F54FB">
            <w:pPr>
              <w:spacing w:before="0" w:after="0"/>
            </w:pPr>
            <w:r w:rsidRPr="00247DDD">
              <w:t>Less other</w:t>
            </w:r>
          </w:p>
        </w:tc>
        <w:tc>
          <w:tcPr>
            <w:tcW w:w="1838" w:type="pct"/>
          </w:tcPr>
          <w:p w14:paraId="33297078"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0</w:t>
            </w:r>
          </w:p>
        </w:tc>
        <w:tc>
          <w:tcPr>
            <w:tcW w:w="955" w:type="pct"/>
          </w:tcPr>
          <w:p w14:paraId="57CC75D9"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0</w:t>
            </w:r>
          </w:p>
        </w:tc>
      </w:tr>
      <w:tr w:rsidR="007F54FB" w:rsidRPr="00247DDD" w14:paraId="650CA43A" w14:textId="77777777" w:rsidTr="00130DC2">
        <w:tc>
          <w:tcPr>
            <w:cnfStyle w:val="001000000000" w:firstRow="0" w:lastRow="0" w:firstColumn="1" w:lastColumn="0" w:oddVBand="0" w:evenVBand="0" w:oddHBand="0" w:evenHBand="0" w:firstRowFirstColumn="0" w:firstRowLastColumn="0" w:lastRowFirstColumn="0" w:lastRowLastColumn="0"/>
            <w:tcW w:w="2207" w:type="pct"/>
          </w:tcPr>
          <w:p w14:paraId="63873AC4" w14:textId="77777777" w:rsidR="007F54FB" w:rsidRPr="00247DDD" w:rsidRDefault="007F54FB" w:rsidP="007F54FB">
            <w:pPr>
              <w:spacing w:before="0" w:after="0"/>
            </w:pPr>
            <w:r w:rsidRPr="00247DDD">
              <w:rPr>
                <w:b/>
              </w:rPr>
              <w:t>Total executives</w:t>
            </w:r>
          </w:p>
        </w:tc>
        <w:tc>
          <w:tcPr>
            <w:tcW w:w="1838" w:type="pct"/>
          </w:tcPr>
          <w:p w14:paraId="55E66497"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rPr>
                <w:b/>
              </w:rPr>
              <w:t>78</w:t>
            </w:r>
          </w:p>
        </w:tc>
        <w:tc>
          <w:tcPr>
            <w:tcW w:w="955" w:type="pct"/>
          </w:tcPr>
          <w:p w14:paraId="02ADEA92"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rPr>
                <w:b/>
              </w:rPr>
            </w:pPr>
            <w:r w:rsidRPr="00247DDD">
              <w:rPr>
                <w:b/>
              </w:rPr>
              <w:t>52</w:t>
            </w:r>
          </w:p>
        </w:tc>
      </w:tr>
    </w:tbl>
    <w:p w14:paraId="31051FF6" w14:textId="77777777" w:rsidR="007F54FB" w:rsidRPr="00247DDD" w:rsidRDefault="007F54FB" w:rsidP="007F54FB">
      <w:pPr>
        <w:pStyle w:val="BodyText"/>
      </w:pPr>
      <w:r w:rsidRPr="00247DDD">
        <w:t xml:space="preserve">Notes: </w:t>
      </w:r>
    </w:p>
    <w:p w14:paraId="2CA7F783" w14:textId="77777777" w:rsidR="007F54FB" w:rsidRPr="00247DDD" w:rsidRDefault="007F54FB" w:rsidP="007F54FB">
      <w:pPr>
        <w:pStyle w:val="ListBullet"/>
      </w:pPr>
      <w:r w:rsidRPr="00247DDD">
        <w:t xml:space="preserve">Figures do not include staff on higher duties in vacant SES positions. </w:t>
      </w:r>
    </w:p>
    <w:p w14:paraId="42CF1995" w14:textId="77777777" w:rsidR="007F54FB" w:rsidRPr="00247DDD" w:rsidRDefault="007F54FB" w:rsidP="007F54FB">
      <w:pPr>
        <w:pStyle w:val="ListBullet"/>
      </w:pPr>
      <w:r w:rsidRPr="00247DDD">
        <w:t>‘Other’ captures executive movements to non-executive roles.</w:t>
      </w:r>
    </w:p>
    <w:p w14:paraId="1E153D6D" w14:textId="77777777" w:rsidR="007F54FB" w:rsidRPr="00247DDD" w:rsidRDefault="007F54FB" w:rsidP="007F54FB">
      <w:pPr>
        <w:pStyle w:val="BodyText"/>
        <w:rPr>
          <w:b/>
        </w:rPr>
      </w:pPr>
      <w:r w:rsidRPr="00247DDD">
        <w:rPr>
          <w:b/>
        </w:rPr>
        <w:br w:type="page"/>
      </w:r>
    </w:p>
    <w:p w14:paraId="2FE23F56" w14:textId="77777777" w:rsidR="007F54FB" w:rsidRPr="00247DDD" w:rsidRDefault="007F54FB" w:rsidP="0036769E">
      <w:pPr>
        <w:pStyle w:val="BodyTextBold"/>
      </w:pPr>
      <w:bookmarkStart w:id="212" w:name="DiscSalaries"/>
      <w:bookmarkEnd w:id="212"/>
      <w:r w:rsidRPr="00247DDD">
        <w:lastRenderedPageBreak/>
        <w:t>Annualised total salary for senior employees by classification</w:t>
      </w:r>
    </w:p>
    <w:tbl>
      <w:tblPr>
        <w:tblStyle w:val="TableGrid"/>
        <w:tblW w:w="5000" w:type="pct"/>
        <w:tblLook w:val="06A0" w:firstRow="1" w:lastRow="0" w:firstColumn="1" w:lastColumn="0" w:noHBand="1" w:noVBand="1"/>
      </w:tblPr>
      <w:tblGrid>
        <w:gridCol w:w="4984"/>
        <w:gridCol w:w="1600"/>
        <w:gridCol w:w="1607"/>
        <w:gridCol w:w="1446"/>
      </w:tblGrid>
      <w:tr w:rsidR="007F54FB" w:rsidRPr="00247DDD" w14:paraId="39288709" w14:textId="77777777" w:rsidTr="0036769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86" w:type="pct"/>
          </w:tcPr>
          <w:p w14:paraId="15A49DB0" w14:textId="77777777" w:rsidR="007F54FB" w:rsidRPr="00247DDD" w:rsidRDefault="007F54FB" w:rsidP="007F54FB">
            <w:pPr>
              <w:spacing w:before="0" w:after="0"/>
            </w:pPr>
            <w:r w:rsidRPr="00247DDD">
              <w:t>Range</w:t>
            </w:r>
          </w:p>
        </w:tc>
        <w:tc>
          <w:tcPr>
            <w:tcW w:w="830" w:type="pct"/>
          </w:tcPr>
          <w:p w14:paraId="67421B70" w14:textId="77777777" w:rsidR="007F54FB" w:rsidRPr="00247DDD" w:rsidRDefault="007F54FB" w:rsidP="007F54FB">
            <w:pPr>
              <w:spacing w:before="0" w:after="0"/>
              <w:cnfStyle w:val="100000000000" w:firstRow="1" w:lastRow="0" w:firstColumn="0" w:lastColumn="0" w:oddVBand="0" w:evenVBand="0" w:oddHBand="0" w:evenHBand="0" w:firstRowFirstColumn="0" w:firstRowLastColumn="0" w:lastRowFirstColumn="0" w:lastRowLastColumn="0"/>
            </w:pPr>
            <w:r w:rsidRPr="00247DDD">
              <w:t>Executive</w:t>
            </w:r>
          </w:p>
        </w:tc>
        <w:tc>
          <w:tcPr>
            <w:tcW w:w="834" w:type="pct"/>
          </w:tcPr>
          <w:p w14:paraId="6E2381DC" w14:textId="77777777" w:rsidR="007F54FB" w:rsidRPr="00247DDD" w:rsidRDefault="007F54FB" w:rsidP="007F54FB">
            <w:pPr>
              <w:spacing w:before="0" w:after="0"/>
              <w:cnfStyle w:val="100000000000" w:firstRow="1" w:lastRow="0" w:firstColumn="0" w:lastColumn="0" w:oddVBand="0" w:evenVBand="0" w:oddHBand="0" w:evenHBand="0" w:firstRowFirstColumn="0" w:firstRowLastColumn="0" w:lastRowFirstColumn="0" w:lastRowLastColumn="0"/>
            </w:pPr>
            <w:r w:rsidRPr="00247DDD">
              <w:t>STS</w:t>
            </w:r>
          </w:p>
        </w:tc>
        <w:tc>
          <w:tcPr>
            <w:tcW w:w="750" w:type="pct"/>
          </w:tcPr>
          <w:p w14:paraId="6339BD85" w14:textId="77777777" w:rsidR="007F54FB" w:rsidRPr="00247DDD" w:rsidRDefault="007F54FB" w:rsidP="007F54FB">
            <w:pPr>
              <w:spacing w:before="0" w:after="0"/>
              <w:cnfStyle w:val="100000000000" w:firstRow="1" w:lastRow="0" w:firstColumn="0" w:lastColumn="0" w:oddVBand="0" w:evenVBand="0" w:oddHBand="0" w:evenHBand="0" w:firstRowFirstColumn="0" w:firstRowLastColumn="0" w:lastRowFirstColumn="0" w:lastRowLastColumn="0"/>
            </w:pPr>
            <w:r w:rsidRPr="00247DDD">
              <w:t>PS</w:t>
            </w:r>
          </w:p>
        </w:tc>
      </w:tr>
      <w:tr w:rsidR="007F54FB" w:rsidRPr="00247DDD" w14:paraId="20BA67CB" w14:textId="77777777" w:rsidTr="0036769E">
        <w:tc>
          <w:tcPr>
            <w:cnfStyle w:val="001000000000" w:firstRow="0" w:lastRow="0" w:firstColumn="1" w:lastColumn="0" w:oddVBand="0" w:evenVBand="0" w:oddHBand="0" w:evenHBand="0" w:firstRowFirstColumn="0" w:firstRowLastColumn="0" w:lastRowFirstColumn="0" w:lastRowLastColumn="0"/>
            <w:tcW w:w="2586" w:type="pct"/>
          </w:tcPr>
          <w:p w14:paraId="62D13770" w14:textId="77777777" w:rsidR="007F54FB" w:rsidRPr="00247DDD" w:rsidRDefault="007F54FB" w:rsidP="007F54FB">
            <w:pPr>
              <w:spacing w:before="0" w:after="0"/>
            </w:pPr>
            <w:r w:rsidRPr="00247DDD">
              <w:t>&lt;$160,000</w:t>
            </w:r>
          </w:p>
        </w:tc>
        <w:tc>
          <w:tcPr>
            <w:tcW w:w="830" w:type="pct"/>
          </w:tcPr>
          <w:p w14:paraId="0F48B55B" w14:textId="2DA56824" w:rsidR="007F54FB" w:rsidRPr="00247DDD" w:rsidRDefault="00D23399" w:rsidP="007F54FB">
            <w:pPr>
              <w:spacing w:before="0" w:after="0"/>
              <w:cnfStyle w:val="000000000000" w:firstRow="0" w:lastRow="0" w:firstColumn="0" w:lastColumn="0" w:oddVBand="0" w:evenVBand="0" w:oddHBand="0" w:evenHBand="0" w:firstRowFirstColumn="0" w:firstRowLastColumn="0" w:lastRowFirstColumn="0" w:lastRowLastColumn="0"/>
            </w:pPr>
            <w:r>
              <w:t>0</w:t>
            </w:r>
          </w:p>
        </w:tc>
        <w:tc>
          <w:tcPr>
            <w:tcW w:w="834" w:type="pct"/>
          </w:tcPr>
          <w:p w14:paraId="73622C96" w14:textId="2EC2E40D" w:rsidR="007F54FB" w:rsidRPr="00247DDD" w:rsidRDefault="00D23399" w:rsidP="007F54FB">
            <w:pPr>
              <w:spacing w:before="0" w:after="0"/>
              <w:cnfStyle w:val="000000000000" w:firstRow="0" w:lastRow="0" w:firstColumn="0" w:lastColumn="0" w:oddVBand="0" w:evenVBand="0" w:oddHBand="0" w:evenHBand="0" w:firstRowFirstColumn="0" w:firstRowLastColumn="0" w:lastRowFirstColumn="0" w:lastRowLastColumn="0"/>
            </w:pPr>
            <w:r>
              <w:t>0</w:t>
            </w:r>
          </w:p>
        </w:tc>
        <w:tc>
          <w:tcPr>
            <w:tcW w:w="750" w:type="pct"/>
          </w:tcPr>
          <w:p w14:paraId="1855701B" w14:textId="5385EFA0" w:rsidR="007F54FB" w:rsidRPr="00247DDD" w:rsidRDefault="00D23399" w:rsidP="007F54FB">
            <w:pPr>
              <w:spacing w:before="0" w:after="0"/>
              <w:cnfStyle w:val="000000000000" w:firstRow="0" w:lastRow="0" w:firstColumn="0" w:lastColumn="0" w:oddVBand="0" w:evenVBand="0" w:oddHBand="0" w:evenHBand="0" w:firstRowFirstColumn="0" w:firstRowLastColumn="0" w:lastRowFirstColumn="0" w:lastRowLastColumn="0"/>
            </w:pPr>
            <w:r>
              <w:t>0</w:t>
            </w:r>
          </w:p>
        </w:tc>
      </w:tr>
      <w:tr w:rsidR="007F54FB" w:rsidRPr="00247DDD" w14:paraId="785A7504" w14:textId="77777777" w:rsidTr="0036769E">
        <w:tc>
          <w:tcPr>
            <w:cnfStyle w:val="001000000000" w:firstRow="0" w:lastRow="0" w:firstColumn="1" w:lastColumn="0" w:oddVBand="0" w:evenVBand="0" w:oddHBand="0" w:evenHBand="0" w:firstRowFirstColumn="0" w:firstRowLastColumn="0" w:lastRowFirstColumn="0" w:lastRowLastColumn="0"/>
            <w:tcW w:w="2586" w:type="pct"/>
          </w:tcPr>
          <w:p w14:paraId="2A2CA220" w14:textId="77777777" w:rsidR="007F54FB" w:rsidRPr="00247DDD" w:rsidRDefault="007F54FB" w:rsidP="007F54FB">
            <w:pPr>
              <w:spacing w:before="0" w:after="0"/>
            </w:pPr>
            <w:r w:rsidRPr="00247DDD">
              <w:t>$160,000 – $179,000</w:t>
            </w:r>
          </w:p>
        </w:tc>
        <w:tc>
          <w:tcPr>
            <w:tcW w:w="830" w:type="pct"/>
          </w:tcPr>
          <w:p w14:paraId="0D547521" w14:textId="38D2FD1F" w:rsidR="007F54FB" w:rsidRPr="00247DDD" w:rsidRDefault="00D23399" w:rsidP="007F54FB">
            <w:pPr>
              <w:spacing w:before="0" w:after="0"/>
              <w:cnfStyle w:val="000000000000" w:firstRow="0" w:lastRow="0" w:firstColumn="0" w:lastColumn="0" w:oddVBand="0" w:evenVBand="0" w:oddHBand="0" w:evenHBand="0" w:firstRowFirstColumn="0" w:firstRowLastColumn="0" w:lastRowFirstColumn="0" w:lastRowLastColumn="0"/>
            </w:pPr>
            <w:r>
              <w:t>0</w:t>
            </w:r>
          </w:p>
        </w:tc>
        <w:tc>
          <w:tcPr>
            <w:tcW w:w="834" w:type="pct"/>
          </w:tcPr>
          <w:p w14:paraId="7C1E1BBF"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12</w:t>
            </w:r>
          </w:p>
        </w:tc>
        <w:tc>
          <w:tcPr>
            <w:tcW w:w="750" w:type="pct"/>
          </w:tcPr>
          <w:p w14:paraId="2A1B6766" w14:textId="2FD13272" w:rsidR="007F54FB" w:rsidRPr="00247DDD" w:rsidRDefault="00D23399" w:rsidP="007F54FB">
            <w:pPr>
              <w:spacing w:before="0" w:after="0"/>
              <w:cnfStyle w:val="000000000000" w:firstRow="0" w:lastRow="0" w:firstColumn="0" w:lastColumn="0" w:oddVBand="0" w:evenVBand="0" w:oddHBand="0" w:evenHBand="0" w:firstRowFirstColumn="0" w:firstRowLastColumn="0" w:lastRowFirstColumn="0" w:lastRowLastColumn="0"/>
            </w:pPr>
            <w:r>
              <w:t>0</w:t>
            </w:r>
          </w:p>
        </w:tc>
      </w:tr>
      <w:tr w:rsidR="007F54FB" w:rsidRPr="00247DDD" w14:paraId="0205707C" w14:textId="77777777" w:rsidTr="0036769E">
        <w:tc>
          <w:tcPr>
            <w:cnfStyle w:val="001000000000" w:firstRow="0" w:lastRow="0" w:firstColumn="1" w:lastColumn="0" w:oddVBand="0" w:evenVBand="0" w:oddHBand="0" w:evenHBand="0" w:firstRowFirstColumn="0" w:firstRowLastColumn="0" w:lastRowFirstColumn="0" w:lastRowLastColumn="0"/>
            <w:tcW w:w="2586" w:type="pct"/>
          </w:tcPr>
          <w:p w14:paraId="414806CD" w14:textId="77777777" w:rsidR="007F54FB" w:rsidRPr="00247DDD" w:rsidRDefault="007F54FB" w:rsidP="007F54FB">
            <w:pPr>
              <w:spacing w:before="0" w:after="0"/>
            </w:pPr>
            <w:r w:rsidRPr="00247DDD">
              <w:t>$180,000 – $199,999</w:t>
            </w:r>
          </w:p>
        </w:tc>
        <w:tc>
          <w:tcPr>
            <w:tcW w:w="830" w:type="pct"/>
          </w:tcPr>
          <w:p w14:paraId="0339B321"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3</w:t>
            </w:r>
          </w:p>
        </w:tc>
        <w:tc>
          <w:tcPr>
            <w:tcW w:w="834" w:type="pct"/>
          </w:tcPr>
          <w:p w14:paraId="5799A57F"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22</w:t>
            </w:r>
          </w:p>
        </w:tc>
        <w:tc>
          <w:tcPr>
            <w:tcW w:w="750" w:type="pct"/>
          </w:tcPr>
          <w:p w14:paraId="3C6ECEEF"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2</w:t>
            </w:r>
          </w:p>
        </w:tc>
      </w:tr>
      <w:tr w:rsidR="007F54FB" w:rsidRPr="00247DDD" w14:paraId="0CA57309" w14:textId="77777777" w:rsidTr="0036769E">
        <w:tc>
          <w:tcPr>
            <w:cnfStyle w:val="001000000000" w:firstRow="0" w:lastRow="0" w:firstColumn="1" w:lastColumn="0" w:oddVBand="0" w:evenVBand="0" w:oddHBand="0" w:evenHBand="0" w:firstRowFirstColumn="0" w:firstRowLastColumn="0" w:lastRowFirstColumn="0" w:lastRowLastColumn="0"/>
            <w:tcW w:w="2586" w:type="pct"/>
          </w:tcPr>
          <w:p w14:paraId="25B8E75E" w14:textId="77777777" w:rsidR="007F54FB" w:rsidRPr="00247DDD" w:rsidRDefault="007F54FB" w:rsidP="007F54FB">
            <w:pPr>
              <w:spacing w:before="0" w:after="0"/>
            </w:pPr>
            <w:r w:rsidRPr="00247DDD">
              <w:t>$200,000 - $219,000</w:t>
            </w:r>
          </w:p>
        </w:tc>
        <w:tc>
          <w:tcPr>
            <w:tcW w:w="830" w:type="pct"/>
          </w:tcPr>
          <w:p w14:paraId="4190BBF8"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7</w:t>
            </w:r>
          </w:p>
        </w:tc>
        <w:tc>
          <w:tcPr>
            <w:tcW w:w="834" w:type="pct"/>
          </w:tcPr>
          <w:p w14:paraId="6887FA20"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19</w:t>
            </w:r>
          </w:p>
        </w:tc>
        <w:tc>
          <w:tcPr>
            <w:tcW w:w="750" w:type="pct"/>
          </w:tcPr>
          <w:p w14:paraId="43938015"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3</w:t>
            </w:r>
          </w:p>
        </w:tc>
      </w:tr>
      <w:tr w:rsidR="007F54FB" w:rsidRPr="00247DDD" w14:paraId="456FB4B4" w14:textId="77777777" w:rsidTr="0036769E">
        <w:tc>
          <w:tcPr>
            <w:cnfStyle w:val="001000000000" w:firstRow="0" w:lastRow="0" w:firstColumn="1" w:lastColumn="0" w:oddVBand="0" w:evenVBand="0" w:oddHBand="0" w:evenHBand="0" w:firstRowFirstColumn="0" w:firstRowLastColumn="0" w:lastRowFirstColumn="0" w:lastRowLastColumn="0"/>
            <w:tcW w:w="2586" w:type="pct"/>
          </w:tcPr>
          <w:p w14:paraId="423AC5BC" w14:textId="77777777" w:rsidR="007F54FB" w:rsidRPr="00247DDD" w:rsidRDefault="007F54FB" w:rsidP="007F54FB">
            <w:pPr>
              <w:spacing w:before="0" w:after="0"/>
            </w:pPr>
            <w:r w:rsidRPr="00247DDD">
              <w:t>$220,000 - $239,000</w:t>
            </w:r>
          </w:p>
        </w:tc>
        <w:tc>
          <w:tcPr>
            <w:tcW w:w="830" w:type="pct"/>
          </w:tcPr>
          <w:p w14:paraId="63C0903E"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12</w:t>
            </w:r>
          </w:p>
        </w:tc>
        <w:tc>
          <w:tcPr>
            <w:tcW w:w="834" w:type="pct"/>
          </w:tcPr>
          <w:p w14:paraId="6D6A7748"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33</w:t>
            </w:r>
          </w:p>
        </w:tc>
        <w:tc>
          <w:tcPr>
            <w:tcW w:w="750" w:type="pct"/>
          </w:tcPr>
          <w:p w14:paraId="286F006A"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3</w:t>
            </w:r>
          </w:p>
        </w:tc>
      </w:tr>
      <w:tr w:rsidR="007F54FB" w:rsidRPr="00247DDD" w14:paraId="78DE06F0" w14:textId="77777777" w:rsidTr="0036769E">
        <w:tc>
          <w:tcPr>
            <w:cnfStyle w:val="001000000000" w:firstRow="0" w:lastRow="0" w:firstColumn="1" w:lastColumn="0" w:oddVBand="0" w:evenVBand="0" w:oddHBand="0" w:evenHBand="0" w:firstRowFirstColumn="0" w:firstRowLastColumn="0" w:lastRowFirstColumn="0" w:lastRowLastColumn="0"/>
            <w:tcW w:w="2586" w:type="pct"/>
          </w:tcPr>
          <w:p w14:paraId="69744131" w14:textId="77777777" w:rsidR="007F54FB" w:rsidRPr="00247DDD" w:rsidRDefault="007F54FB" w:rsidP="007F54FB">
            <w:pPr>
              <w:spacing w:before="0" w:after="0"/>
            </w:pPr>
            <w:r w:rsidRPr="00247DDD">
              <w:t>$240,000 - $259,999</w:t>
            </w:r>
          </w:p>
        </w:tc>
        <w:tc>
          <w:tcPr>
            <w:tcW w:w="830" w:type="pct"/>
          </w:tcPr>
          <w:p w14:paraId="2BF5F2E8"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13</w:t>
            </w:r>
          </w:p>
        </w:tc>
        <w:tc>
          <w:tcPr>
            <w:tcW w:w="834" w:type="pct"/>
          </w:tcPr>
          <w:p w14:paraId="15747CA9" w14:textId="2E8147FB" w:rsidR="007F54FB" w:rsidRPr="00247DDD" w:rsidRDefault="00D23399" w:rsidP="007F54FB">
            <w:pPr>
              <w:spacing w:before="0" w:after="0"/>
              <w:cnfStyle w:val="000000000000" w:firstRow="0" w:lastRow="0" w:firstColumn="0" w:lastColumn="0" w:oddVBand="0" w:evenVBand="0" w:oddHBand="0" w:evenHBand="0" w:firstRowFirstColumn="0" w:firstRowLastColumn="0" w:lastRowFirstColumn="0" w:lastRowLastColumn="0"/>
            </w:pPr>
            <w:r>
              <w:t>0</w:t>
            </w:r>
          </w:p>
        </w:tc>
        <w:tc>
          <w:tcPr>
            <w:tcW w:w="750" w:type="pct"/>
          </w:tcPr>
          <w:p w14:paraId="30DF12B9" w14:textId="65E209E7" w:rsidR="007F54FB" w:rsidRPr="00247DDD" w:rsidRDefault="00D23399" w:rsidP="007F54FB">
            <w:pPr>
              <w:spacing w:before="0" w:after="0"/>
              <w:cnfStyle w:val="000000000000" w:firstRow="0" w:lastRow="0" w:firstColumn="0" w:lastColumn="0" w:oddVBand="0" w:evenVBand="0" w:oddHBand="0" w:evenHBand="0" w:firstRowFirstColumn="0" w:firstRowLastColumn="0" w:lastRowFirstColumn="0" w:lastRowLastColumn="0"/>
            </w:pPr>
            <w:r>
              <w:t>0</w:t>
            </w:r>
          </w:p>
        </w:tc>
      </w:tr>
      <w:tr w:rsidR="0036769E" w:rsidRPr="00247DDD" w14:paraId="2E3549F5" w14:textId="77777777" w:rsidTr="0036769E">
        <w:tc>
          <w:tcPr>
            <w:cnfStyle w:val="001000000000" w:firstRow="0" w:lastRow="0" w:firstColumn="1" w:lastColumn="0" w:oddVBand="0" w:evenVBand="0" w:oddHBand="0" w:evenHBand="0" w:firstRowFirstColumn="0" w:firstRowLastColumn="0" w:lastRowFirstColumn="0" w:lastRowLastColumn="0"/>
            <w:tcW w:w="2586" w:type="pct"/>
          </w:tcPr>
          <w:p w14:paraId="78BD2D2E" w14:textId="77777777" w:rsidR="0036769E" w:rsidRPr="00247DDD" w:rsidRDefault="0036769E" w:rsidP="0036769E">
            <w:pPr>
              <w:spacing w:before="0" w:after="0"/>
            </w:pPr>
            <w:r w:rsidRPr="00247DDD">
              <w:t>$260,000 - $279,000</w:t>
            </w:r>
          </w:p>
        </w:tc>
        <w:tc>
          <w:tcPr>
            <w:tcW w:w="830" w:type="pct"/>
          </w:tcPr>
          <w:p w14:paraId="0C7B31A1"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9</w:t>
            </w:r>
          </w:p>
        </w:tc>
        <w:tc>
          <w:tcPr>
            <w:tcW w:w="834" w:type="pct"/>
          </w:tcPr>
          <w:p w14:paraId="6D2BA0F6" w14:textId="22C1F001"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750" w:type="pct"/>
          </w:tcPr>
          <w:p w14:paraId="3DCAF567" w14:textId="6393DFF6"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r>
      <w:tr w:rsidR="0036769E" w:rsidRPr="00247DDD" w14:paraId="607D207B" w14:textId="77777777" w:rsidTr="0036769E">
        <w:tc>
          <w:tcPr>
            <w:cnfStyle w:val="001000000000" w:firstRow="0" w:lastRow="0" w:firstColumn="1" w:lastColumn="0" w:oddVBand="0" w:evenVBand="0" w:oddHBand="0" w:evenHBand="0" w:firstRowFirstColumn="0" w:firstRowLastColumn="0" w:lastRowFirstColumn="0" w:lastRowLastColumn="0"/>
            <w:tcW w:w="2586" w:type="pct"/>
          </w:tcPr>
          <w:p w14:paraId="4D63182A" w14:textId="77777777" w:rsidR="0036769E" w:rsidRPr="00247DDD" w:rsidRDefault="0036769E" w:rsidP="0036769E">
            <w:pPr>
              <w:spacing w:before="0" w:after="0"/>
            </w:pPr>
            <w:r w:rsidRPr="00247DDD">
              <w:t>$280,000 - $299,999</w:t>
            </w:r>
          </w:p>
        </w:tc>
        <w:tc>
          <w:tcPr>
            <w:tcW w:w="830" w:type="pct"/>
          </w:tcPr>
          <w:p w14:paraId="6DA2ED21"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5</w:t>
            </w:r>
          </w:p>
        </w:tc>
        <w:tc>
          <w:tcPr>
            <w:tcW w:w="834" w:type="pct"/>
          </w:tcPr>
          <w:p w14:paraId="1E6FFE15" w14:textId="19A0CE34"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750" w:type="pct"/>
          </w:tcPr>
          <w:p w14:paraId="49731F1B" w14:textId="07E8912F"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r>
      <w:tr w:rsidR="0036769E" w:rsidRPr="00247DDD" w14:paraId="0E5E01E3" w14:textId="77777777" w:rsidTr="0036769E">
        <w:tc>
          <w:tcPr>
            <w:cnfStyle w:val="001000000000" w:firstRow="0" w:lastRow="0" w:firstColumn="1" w:lastColumn="0" w:oddVBand="0" w:evenVBand="0" w:oddHBand="0" w:evenHBand="0" w:firstRowFirstColumn="0" w:firstRowLastColumn="0" w:lastRowFirstColumn="0" w:lastRowLastColumn="0"/>
            <w:tcW w:w="2586" w:type="pct"/>
          </w:tcPr>
          <w:p w14:paraId="3B53E813" w14:textId="77777777" w:rsidR="0036769E" w:rsidRPr="00247DDD" w:rsidRDefault="0036769E" w:rsidP="0036769E">
            <w:pPr>
              <w:spacing w:before="0" w:after="0"/>
            </w:pPr>
            <w:r w:rsidRPr="00247DDD">
              <w:t>$300,000 – $319,999</w:t>
            </w:r>
          </w:p>
        </w:tc>
        <w:tc>
          <w:tcPr>
            <w:tcW w:w="830" w:type="pct"/>
          </w:tcPr>
          <w:p w14:paraId="1CFAEF21"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3</w:t>
            </w:r>
          </w:p>
        </w:tc>
        <w:tc>
          <w:tcPr>
            <w:tcW w:w="834" w:type="pct"/>
          </w:tcPr>
          <w:p w14:paraId="61B490BD" w14:textId="7659DB34"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750" w:type="pct"/>
          </w:tcPr>
          <w:p w14:paraId="67219500" w14:textId="2E63FC78"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r>
      <w:tr w:rsidR="0036769E" w:rsidRPr="00247DDD" w14:paraId="5941A340" w14:textId="77777777" w:rsidTr="0036769E">
        <w:tc>
          <w:tcPr>
            <w:cnfStyle w:val="001000000000" w:firstRow="0" w:lastRow="0" w:firstColumn="1" w:lastColumn="0" w:oddVBand="0" w:evenVBand="0" w:oddHBand="0" w:evenHBand="0" w:firstRowFirstColumn="0" w:firstRowLastColumn="0" w:lastRowFirstColumn="0" w:lastRowLastColumn="0"/>
            <w:tcW w:w="2586" w:type="pct"/>
          </w:tcPr>
          <w:p w14:paraId="477B0F9F" w14:textId="77777777" w:rsidR="0036769E" w:rsidRPr="00247DDD" w:rsidRDefault="0036769E" w:rsidP="0036769E">
            <w:pPr>
              <w:spacing w:before="0" w:after="0"/>
            </w:pPr>
            <w:r w:rsidRPr="00247DDD">
              <w:t>$320,000 – $339,999</w:t>
            </w:r>
          </w:p>
        </w:tc>
        <w:tc>
          <w:tcPr>
            <w:tcW w:w="830" w:type="pct"/>
          </w:tcPr>
          <w:p w14:paraId="57131C67"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7</w:t>
            </w:r>
          </w:p>
        </w:tc>
        <w:tc>
          <w:tcPr>
            <w:tcW w:w="834" w:type="pct"/>
          </w:tcPr>
          <w:p w14:paraId="13358CDD" w14:textId="4784D323"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750" w:type="pct"/>
          </w:tcPr>
          <w:p w14:paraId="0869ADEA" w14:textId="4655253D"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r>
      <w:tr w:rsidR="0036769E" w:rsidRPr="00247DDD" w14:paraId="7BCED08A" w14:textId="77777777" w:rsidTr="0036769E">
        <w:tc>
          <w:tcPr>
            <w:cnfStyle w:val="001000000000" w:firstRow="0" w:lastRow="0" w:firstColumn="1" w:lastColumn="0" w:oddVBand="0" w:evenVBand="0" w:oddHBand="0" w:evenHBand="0" w:firstRowFirstColumn="0" w:firstRowLastColumn="0" w:lastRowFirstColumn="0" w:lastRowLastColumn="0"/>
            <w:tcW w:w="2586" w:type="pct"/>
          </w:tcPr>
          <w:p w14:paraId="4620C5C3" w14:textId="77777777" w:rsidR="0036769E" w:rsidRPr="00247DDD" w:rsidRDefault="0036769E" w:rsidP="0036769E">
            <w:pPr>
              <w:spacing w:before="0" w:after="0"/>
            </w:pPr>
            <w:r w:rsidRPr="00247DDD">
              <w:t>$340,000 – $359,999</w:t>
            </w:r>
          </w:p>
        </w:tc>
        <w:tc>
          <w:tcPr>
            <w:tcW w:w="830" w:type="pct"/>
          </w:tcPr>
          <w:p w14:paraId="724F98D0"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8</w:t>
            </w:r>
          </w:p>
        </w:tc>
        <w:tc>
          <w:tcPr>
            <w:tcW w:w="834" w:type="pct"/>
          </w:tcPr>
          <w:p w14:paraId="72A64EA2" w14:textId="6525AD77"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750" w:type="pct"/>
          </w:tcPr>
          <w:p w14:paraId="71238C6B" w14:textId="532C18D0"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r>
      <w:tr w:rsidR="0036769E" w:rsidRPr="00247DDD" w14:paraId="7E8386DF" w14:textId="77777777" w:rsidTr="0036769E">
        <w:tc>
          <w:tcPr>
            <w:cnfStyle w:val="001000000000" w:firstRow="0" w:lastRow="0" w:firstColumn="1" w:lastColumn="0" w:oddVBand="0" w:evenVBand="0" w:oddHBand="0" w:evenHBand="0" w:firstRowFirstColumn="0" w:firstRowLastColumn="0" w:lastRowFirstColumn="0" w:lastRowLastColumn="0"/>
            <w:tcW w:w="2586" w:type="pct"/>
          </w:tcPr>
          <w:p w14:paraId="48233F16" w14:textId="77777777" w:rsidR="0036769E" w:rsidRPr="00247DDD" w:rsidRDefault="0036769E" w:rsidP="0036769E">
            <w:pPr>
              <w:spacing w:before="0" w:after="0"/>
            </w:pPr>
            <w:r w:rsidRPr="00247DDD">
              <w:t>$360,000 – $379,999</w:t>
            </w:r>
          </w:p>
        </w:tc>
        <w:tc>
          <w:tcPr>
            <w:tcW w:w="830" w:type="pct"/>
          </w:tcPr>
          <w:p w14:paraId="0B37F9B3"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1</w:t>
            </w:r>
          </w:p>
        </w:tc>
        <w:tc>
          <w:tcPr>
            <w:tcW w:w="834" w:type="pct"/>
          </w:tcPr>
          <w:p w14:paraId="7D72FF2C" w14:textId="4576F25E"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750" w:type="pct"/>
          </w:tcPr>
          <w:p w14:paraId="3FB42F33" w14:textId="5BBA59A2"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r>
      <w:tr w:rsidR="0036769E" w:rsidRPr="00247DDD" w14:paraId="367A9A89" w14:textId="77777777" w:rsidTr="0036769E">
        <w:tc>
          <w:tcPr>
            <w:cnfStyle w:val="001000000000" w:firstRow="0" w:lastRow="0" w:firstColumn="1" w:lastColumn="0" w:oddVBand="0" w:evenVBand="0" w:oddHBand="0" w:evenHBand="0" w:firstRowFirstColumn="0" w:firstRowLastColumn="0" w:lastRowFirstColumn="0" w:lastRowLastColumn="0"/>
            <w:tcW w:w="2586" w:type="pct"/>
          </w:tcPr>
          <w:p w14:paraId="16DA26EE" w14:textId="77777777" w:rsidR="0036769E" w:rsidRPr="00247DDD" w:rsidRDefault="0036769E" w:rsidP="0036769E">
            <w:pPr>
              <w:spacing w:before="0" w:after="0"/>
            </w:pPr>
            <w:r w:rsidRPr="00247DDD">
              <w:t>$380,000 – $399,999</w:t>
            </w:r>
          </w:p>
        </w:tc>
        <w:tc>
          <w:tcPr>
            <w:tcW w:w="830" w:type="pct"/>
          </w:tcPr>
          <w:p w14:paraId="4A142D23"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1</w:t>
            </w:r>
          </w:p>
        </w:tc>
        <w:tc>
          <w:tcPr>
            <w:tcW w:w="834" w:type="pct"/>
          </w:tcPr>
          <w:p w14:paraId="031465CB" w14:textId="7D543758"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750" w:type="pct"/>
          </w:tcPr>
          <w:p w14:paraId="4091DA90" w14:textId="73C744D9"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r>
      <w:tr w:rsidR="0036769E" w:rsidRPr="00247DDD" w14:paraId="58ED8968" w14:textId="77777777" w:rsidTr="0036769E">
        <w:tc>
          <w:tcPr>
            <w:cnfStyle w:val="001000000000" w:firstRow="0" w:lastRow="0" w:firstColumn="1" w:lastColumn="0" w:oddVBand="0" w:evenVBand="0" w:oddHBand="0" w:evenHBand="0" w:firstRowFirstColumn="0" w:firstRowLastColumn="0" w:lastRowFirstColumn="0" w:lastRowLastColumn="0"/>
            <w:tcW w:w="2586" w:type="pct"/>
          </w:tcPr>
          <w:p w14:paraId="18874A8C" w14:textId="77777777" w:rsidR="0036769E" w:rsidRPr="00247DDD" w:rsidRDefault="0036769E" w:rsidP="0036769E">
            <w:pPr>
              <w:spacing w:before="0" w:after="0"/>
            </w:pPr>
            <w:r w:rsidRPr="00247DDD">
              <w:t>$400,000 – $419,999</w:t>
            </w:r>
          </w:p>
        </w:tc>
        <w:tc>
          <w:tcPr>
            <w:tcW w:w="830" w:type="pct"/>
          </w:tcPr>
          <w:p w14:paraId="194388FF"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3</w:t>
            </w:r>
          </w:p>
        </w:tc>
        <w:tc>
          <w:tcPr>
            <w:tcW w:w="834" w:type="pct"/>
          </w:tcPr>
          <w:p w14:paraId="4EEB5196" w14:textId="7CB0436E"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750" w:type="pct"/>
          </w:tcPr>
          <w:p w14:paraId="34A5D51D" w14:textId="5968EB73"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r>
      <w:tr w:rsidR="0036769E" w:rsidRPr="00247DDD" w14:paraId="17A7227A" w14:textId="77777777" w:rsidTr="0036769E">
        <w:tc>
          <w:tcPr>
            <w:cnfStyle w:val="001000000000" w:firstRow="0" w:lastRow="0" w:firstColumn="1" w:lastColumn="0" w:oddVBand="0" w:evenVBand="0" w:oddHBand="0" w:evenHBand="0" w:firstRowFirstColumn="0" w:firstRowLastColumn="0" w:lastRowFirstColumn="0" w:lastRowLastColumn="0"/>
            <w:tcW w:w="2586" w:type="pct"/>
          </w:tcPr>
          <w:p w14:paraId="2BBD4CC0" w14:textId="77777777" w:rsidR="0036769E" w:rsidRPr="00247DDD" w:rsidRDefault="0036769E" w:rsidP="0036769E">
            <w:pPr>
              <w:spacing w:before="0" w:after="0"/>
            </w:pPr>
            <w:r w:rsidRPr="00247DDD">
              <w:t>$420,000 – $439,999</w:t>
            </w:r>
          </w:p>
        </w:tc>
        <w:tc>
          <w:tcPr>
            <w:tcW w:w="830" w:type="pct"/>
          </w:tcPr>
          <w:p w14:paraId="18361FCB"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3</w:t>
            </w:r>
          </w:p>
        </w:tc>
        <w:tc>
          <w:tcPr>
            <w:tcW w:w="834" w:type="pct"/>
          </w:tcPr>
          <w:p w14:paraId="6F6E7181" w14:textId="6CCA23A4"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750" w:type="pct"/>
          </w:tcPr>
          <w:p w14:paraId="7B055BFE" w14:textId="4E8613F5"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r>
      <w:tr w:rsidR="0036769E" w:rsidRPr="00247DDD" w14:paraId="372B74F3" w14:textId="77777777" w:rsidTr="0036769E">
        <w:tc>
          <w:tcPr>
            <w:cnfStyle w:val="001000000000" w:firstRow="0" w:lastRow="0" w:firstColumn="1" w:lastColumn="0" w:oddVBand="0" w:evenVBand="0" w:oddHBand="0" w:evenHBand="0" w:firstRowFirstColumn="0" w:firstRowLastColumn="0" w:lastRowFirstColumn="0" w:lastRowLastColumn="0"/>
            <w:tcW w:w="2586" w:type="pct"/>
          </w:tcPr>
          <w:p w14:paraId="01E257E6" w14:textId="77777777" w:rsidR="0036769E" w:rsidRPr="00247DDD" w:rsidRDefault="0036769E" w:rsidP="0036769E">
            <w:pPr>
              <w:spacing w:before="0" w:after="0"/>
            </w:pPr>
            <w:r w:rsidRPr="00247DDD">
              <w:t>$440,000 – $459,999</w:t>
            </w:r>
          </w:p>
        </w:tc>
        <w:tc>
          <w:tcPr>
            <w:tcW w:w="830" w:type="pct"/>
          </w:tcPr>
          <w:p w14:paraId="6352C129" w14:textId="29BA758B"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834" w:type="pct"/>
          </w:tcPr>
          <w:p w14:paraId="78C91AFC" w14:textId="2D38A4AF"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750" w:type="pct"/>
          </w:tcPr>
          <w:p w14:paraId="561D2544" w14:textId="6FAE0D38"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r>
      <w:tr w:rsidR="0036769E" w:rsidRPr="00247DDD" w14:paraId="3FAA68EC" w14:textId="77777777" w:rsidTr="0036769E">
        <w:tc>
          <w:tcPr>
            <w:cnfStyle w:val="001000000000" w:firstRow="0" w:lastRow="0" w:firstColumn="1" w:lastColumn="0" w:oddVBand="0" w:evenVBand="0" w:oddHBand="0" w:evenHBand="0" w:firstRowFirstColumn="0" w:firstRowLastColumn="0" w:lastRowFirstColumn="0" w:lastRowLastColumn="0"/>
            <w:tcW w:w="2586" w:type="pct"/>
          </w:tcPr>
          <w:p w14:paraId="1932608D" w14:textId="77777777" w:rsidR="0036769E" w:rsidRPr="00247DDD" w:rsidRDefault="0036769E" w:rsidP="0036769E">
            <w:pPr>
              <w:spacing w:before="0" w:after="0"/>
            </w:pPr>
            <w:r w:rsidRPr="00247DDD">
              <w:t>$460,000 – $479,999</w:t>
            </w:r>
          </w:p>
        </w:tc>
        <w:tc>
          <w:tcPr>
            <w:tcW w:w="830" w:type="pct"/>
          </w:tcPr>
          <w:p w14:paraId="3CAEC5A2"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1</w:t>
            </w:r>
          </w:p>
        </w:tc>
        <w:tc>
          <w:tcPr>
            <w:tcW w:w="834" w:type="pct"/>
          </w:tcPr>
          <w:p w14:paraId="17E0AB79" w14:textId="7C99884C"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750" w:type="pct"/>
          </w:tcPr>
          <w:p w14:paraId="211F0FB5" w14:textId="3948E0D2"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r>
      <w:tr w:rsidR="0036769E" w:rsidRPr="00247DDD" w14:paraId="019F4F50" w14:textId="77777777" w:rsidTr="0036769E">
        <w:tc>
          <w:tcPr>
            <w:cnfStyle w:val="001000000000" w:firstRow="0" w:lastRow="0" w:firstColumn="1" w:lastColumn="0" w:oddVBand="0" w:evenVBand="0" w:oddHBand="0" w:evenHBand="0" w:firstRowFirstColumn="0" w:firstRowLastColumn="0" w:lastRowFirstColumn="0" w:lastRowLastColumn="0"/>
            <w:tcW w:w="2586" w:type="pct"/>
          </w:tcPr>
          <w:p w14:paraId="0787FB3B" w14:textId="77777777" w:rsidR="0036769E" w:rsidRPr="00247DDD" w:rsidRDefault="0036769E" w:rsidP="0036769E">
            <w:pPr>
              <w:spacing w:before="0" w:after="0"/>
            </w:pPr>
            <w:r w:rsidRPr="00247DDD">
              <w:t>$480,000 – $499,999</w:t>
            </w:r>
          </w:p>
        </w:tc>
        <w:tc>
          <w:tcPr>
            <w:tcW w:w="830" w:type="pct"/>
          </w:tcPr>
          <w:p w14:paraId="06BDC394" w14:textId="7379E9FB"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834" w:type="pct"/>
          </w:tcPr>
          <w:p w14:paraId="3904C0A2" w14:textId="7FBDE1FC"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750" w:type="pct"/>
          </w:tcPr>
          <w:p w14:paraId="065EE5B7" w14:textId="6051B0F9"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r>
      <w:tr w:rsidR="0036769E" w:rsidRPr="00247DDD" w14:paraId="48223D05" w14:textId="77777777" w:rsidTr="0036769E">
        <w:tc>
          <w:tcPr>
            <w:cnfStyle w:val="001000000000" w:firstRow="0" w:lastRow="0" w:firstColumn="1" w:lastColumn="0" w:oddVBand="0" w:evenVBand="0" w:oddHBand="0" w:evenHBand="0" w:firstRowFirstColumn="0" w:firstRowLastColumn="0" w:lastRowFirstColumn="0" w:lastRowLastColumn="0"/>
            <w:tcW w:w="2586" w:type="pct"/>
          </w:tcPr>
          <w:p w14:paraId="57B25B85" w14:textId="77777777" w:rsidR="0036769E" w:rsidRPr="00247DDD" w:rsidRDefault="0036769E" w:rsidP="0036769E">
            <w:pPr>
              <w:spacing w:before="0" w:after="0"/>
            </w:pPr>
            <w:r w:rsidRPr="00247DDD">
              <w:t>&gt;$500,000</w:t>
            </w:r>
          </w:p>
        </w:tc>
        <w:tc>
          <w:tcPr>
            <w:tcW w:w="830" w:type="pct"/>
          </w:tcPr>
          <w:p w14:paraId="706DE4A4" w14:textId="77777777" w:rsidR="0036769E" w:rsidRPr="00247DDD" w:rsidRDefault="0036769E" w:rsidP="0036769E">
            <w:pPr>
              <w:spacing w:before="0" w:after="0"/>
              <w:cnfStyle w:val="000000000000" w:firstRow="0" w:lastRow="0" w:firstColumn="0" w:lastColumn="0" w:oddVBand="0" w:evenVBand="0" w:oddHBand="0" w:evenHBand="0" w:firstRowFirstColumn="0" w:firstRowLastColumn="0" w:lastRowFirstColumn="0" w:lastRowLastColumn="0"/>
            </w:pPr>
            <w:r w:rsidRPr="00247DDD">
              <w:t>2</w:t>
            </w:r>
          </w:p>
        </w:tc>
        <w:tc>
          <w:tcPr>
            <w:tcW w:w="834" w:type="pct"/>
          </w:tcPr>
          <w:p w14:paraId="42E95F63" w14:textId="32A58D79"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c>
          <w:tcPr>
            <w:tcW w:w="750" w:type="pct"/>
          </w:tcPr>
          <w:p w14:paraId="0DFD43E4" w14:textId="3E9829B9" w:rsidR="0036769E" w:rsidRPr="00247DDD" w:rsidRDefault="00D23399" w:rsidP="0036769E">
            <w:pPr>
              <w:spacing w:before="0" w:after="0"/>
              <w:cnfStyle w:val="000000000000" w:firstRow="0" w:lastRow="0" w:firstColumn="0" w:lastColumn="0" w:oddVBand="0" w:evenVBand="0" w:oddHBand="0" w:evenHBand="0" w:firstRowFirstColumn="0" w:firstRowLastColumn="0" w:lastRowFirstColumn="0" w:lastRowLastColumn="0"/>
            </w:pPr>
            <w:r>
              <w:t>0</w:t>
            </w:r>
          </w:p>
        </w:tc>
      </w:tr>
      <w:tr w:rsidR="007F54FB" w:rsidRPr="00247DDD" w14:paraId="6E558194" w14:textId="77777777" w:rsidTr="0036769E">
        <w:tc>
          <w:tcPr>
            <w:cnfStyle w:val="001000000000" w:firstRow="0" w:lastRow="0" w:firstColumn="1" w:lastColumn="0" w:oddVBand="0" w:evenVBand="0" w:oddHBand="0" w:evenHBand="0" w:firstRowFirstColumn="0" w:firstRowLastColumn="0" w:lastRowFirstColumn="0" w:lastRowLastColumn="0"/>
            <w:tcW w:w="2586" w:type="pct"/>
          </w:tcPr>
          <w:p w14:paraId="648BD5AF" w14:textId="77777777" w:rsidR="007F54FB" w:rsidRPr="00247DDD" w:rsidRDefault="007F54FB" w:rsidP="007F54FB">
            <w:pPr>
              <w:spacing w:before="0" w:after="0"/>
            </w:pPr>
            <w:r w:rsidRPr="00247DDD">
              <w:rPr>
                <w:b/>
              </w:rPr>
              <w:t>Total</w:t>
            </w:r>
          </w:p>
        </w:tc>
        <w:tc>
          <w:tcPr>
            <w:tcW w:w="830" w:type="pct"/>
          </w:tcPr>
          <w:p w14:paraId="639197DA"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rPr>
                <w:b/>
              </w:rPr>
              <w:t>78</w:t>
            </w:r>
          </w:p>
        </w:tc>
        <w:tc>
          <w:tcPr>
            <w:tcW w:w="834" w:type="pct"/>
          </w:tcPr>
          <w:p w14:paraId="637B7B02"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rPr>
                <w:b/>
              </w:rPr>
              <w:t>86</w:t>
            </w:r>
          </w:p>
        </w:tc>
        <w:tc>
          <w:tcPr>
            <w:tcW w:w="750" w:type="pct"/>
          </w:tcPr>
          <w:p w14:paraId="132ADC63"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rPr>
                <w:b/>
              </w:rPr>
            </w:pPr>
            <w:r w:rsidRPr="00247DDD">
              <w:rPr>
                <w:b/>
              </w:rPr>
              <w:t>8</w:t>
            </w:r>
          </w:p>
        </w:tc>
      </w:tr>
    </w:tbl>
    <w:p w14:paraId="6158ECC5" w14:textId="77777777" w:rsidR="007F54FB" w:rsidRPr="00247DDD" w:rsidRDefault="007F54FB" w:rsidP="007F54FB">
      <w:pPr>
        <w:pStyle w:val="BodyText"/>
      </w:pPr>
      <w:r w:rsidRPr="00247DDD">
        <w:t xml:space="preserve">Notes: </w:t>
      </w:r>
    </w:p>
    <w:p w14:paraId="2B8031E3" w14:textId="77777777" w:rsidR="007F54FB" w:rsidRPr="00247DDD" w:rsidRDefault="007F54FB" w:rsidP="007F54FB">
      <w:pPr>
        <w:pStyle w:val="ListBullet"/>
      </w:pPr>
      <w:r w:rsidRPr="00247DDD">
        <w:t xml:space="preserve">The salaries reported above are the full time equivalent total remuneration less superannuation. </w:t>
      </w:r>
    </w:p>
    <w:p w14:paraId="46C1F0BB" w14:textId="7699FC28" w:rsidR="007F54FB" w:rsidRPr="00A858A7" w:rsidRDefault="007F54FB" w:rsidP="007F54FB">
      <w:pPr>
        <w:pStyle w:val="ListBullet"/>
      </w:pPr>
      <w:bookmarkStart w:id="213" w:name="_Toc136257669"/>
      <w:r w:rsidRPr="00247DDD">
        <w:t>There was a total of 18 senior employees employed on a part-time basis as at 30 June 2023: 4 SES and 14 STS. The part-time fractions ranged from 0.6 to 0.9 FTE.</w:t>
      </w:r>
    </w:p>
    <w:p w14:paraId="36B22F84" w14:textId="59552A62" w:rsidR="007F54FB" w:rsidRDefault="007F54FB" w:rsidP="00A858A7">
      <w:pPr>
        <w:pStyle w:val="Heading2"/>
        <w:numPr>
          <w:ilvl w:val="0"/>
          <w:numId w:val="0"/>
        </w:numPr>
      </w:pPr>
      <w:bookmarkStart w:id="214" w:name="_Toc144328033"/>
      <w:bookmarkStart w:id="215" w:name="_Toc141973810"/>
      <w:bookmarkStart w:id="216" w:name="_Ref149127954"/>
      <w:bookmarkStart w:id="217" w:name="_Toc149128851"/>
      <w:bookmarkEnd w:id="213"/>
      <w:r w:rsidRPr="00247DDD">
        <w:t>Health and safety</w:t>
      </w:r>
      <w:bookmarkEnd w:id="214"/>
      <w:bookmarkEnd w:id="215"/>
      <w:bookmarkEnd w:id="216"/>
      <w:bookmarkEnd w:id="217"/>
    </w:p>
    <w:p w14:paraId="5E3FB3F1" w14:textId="73DDDD84" w:rsidR="007F54FB" w:rsidRPr="00247DDD" w:rsidRDefault="007F54FB" w:rsidP="007F54FB">
      <w:pPr>
        <w:pStyle w:val="BodyText"/>
      </w:pPr>
      <w:r w:rsidRPr="00247DDD">
        <w:t>Under</w:t>
      </w:r>
      <w:r w:rsidR="00494E4F">
        <w:t xml:space="preserve"> Suburban Rail Loop Authority</w:t>
      </w:r>
      <w:r w:rsidRPr="00247DDD">
        <w:t xml:space="preserve">’s Health and Safety (H&amp;S) Mandate, the Authority strives to achieve unrivalled </w:t>
      </w:r>
      <w:r w:rsidR="00B01F29">
        <w:t>Health and Safety</w:t>
      </w:r>
      <w:r w:rsidRPr="00247DDD">
        <w:t xml:space="preserve"> performance by actively safeguarding and enhancing the wellbeing of its people, industries and the communities in which it works.</w:t>
      </w:r>
    </w:p>
    <w:p w14:paraId="4CE7013D" w14:textId="58A5BAAB" w:rsidR="007F54FB" w:rsidRPr="00247DDD" w:rsidRDefault="00EA5A92" w:rsidP="007F54FB">
      <w:pPr>
        <w:pStyle w:val="BodyText"/>
      </w:pPr>
      <w:r>
        <w:t>Suburban Rail Loop Authority</w:t>
      </w:r>
      <w:r w:rsidR="007F54FB" w:rsidRPr="00247DDD">
        <w:t xml:space="preserve">’s </w:t>
      </w:r>
      <w:r w:rsidR="00B01F29">
        <w:t>Health and Safety</w:t>
      </w:r>
      <w:r w:rsidR="007F54FB" w:rsidRPr="00247DDD">
        <w:t xml:space="preserve"> Mandate recognises the program’s unique opportunity, as the largest transport infrastructure project in Victoria’s history, to build a strong health and safety culture over time. The fundamentals of health and safety are therefore integrated into</w:t>
      </w:r>
      <w:r w:rsidR="00494E4F">
        <w:t xml:space="preserve"> Suburban Rail Loop Authority</w:t>
      </w:r>
      <w:r w:rsidR="007F54FB" w:rsidRPr="00247DDD">
        <w:t xml:space="preserve">’s decision-making, both strategic and day-to-day, processes and actions. </w:t>
      </w:r>
    </w:p>
    <w:p w14:paraId="55274F16" w14:textId="68EA90D8" w:rsidR="007F54FB" w:rsidRPr="00247DDD" w:rsidRDefault="007F54FB" w:rsidP="007F54FB">
      <w:pPr>
        <w:pStyle w:val="BodyText"/>
      </w:pPr>
      <w:r w:rsidRPr="00247DDD">
        <w:t xml:space="preserve">The </w:t>
      </w:r>
      <w:r w:rsidR="00B01F29">
        <w:t>Health and Safety</w:t>
      </w:r>
      <w:r w:rsidRPr="00247DDD">
        <w:t xml:space="preserve"> Mandate is implemented through</w:t>
      </w:r>
      <w:r w:rsidR="00494E4F">
        <w:t xml:space="preserve"> Suburban Rail Loop Authority</w:t>
      </w:r>
      <w:r w:rsidRPr="00247DDD">
        <w:t xml:space="preserve">’s </w:t>
      </w:r>
      <w:r w:rsidR="00B01F29">
        <w:t>Health and Safety</w:t>
      </w:r>
      <w:r w:rsidRPr="00247DDD">
        <w:t xml:space="preserve"> Strategy, which was also informed by targeted research and discovery work with</w:t>
      </w:r>
      <w:r w:rsidR="00494E4F">
        <w:t xml:space="preserve"> Suburban Rail Loop Authority</w:t>
      </w:r>
      <w:r w:rsidRPr="00247DDD">
        <w:t>’s employees, delivery partners and industry stakeholders.</w:t>
      </w:r>
    </w:p>
    <w:p w14:paraId="6011D53C" w14:textId="522F561B" w:rsidR="007F54FB" w:rsidRPr="00247DDD" w:rsidRDefault="007F54FB" w:rsidP="007F54FB">
      <w:pPr>
        <w:pStyle w:val="BodyText"/>
        <w:rPr>
          <w:highlight w:val="green"/>
        </w:rPr>
      </w:pPr>
      <w:r w:rsidRPr="00247DDD">
        <w:lastRenderedPageBreak/>
        <w:t xml:space="preserve">The </w:t>
      </w:r>
      <w:r w:rsidR="00B01F29">
        <w:t>Health and Safety</w:t>
      </w:r>
      <w:r w:rsidRPr="00247DDD">
        <w:t xml:space="preserve"> Strategy is underpinned by three pillars: governance, leadership capability and risk management. These pillars and their associated principles are being embedded within the organisation, including through specific focus areas for each </w:t>
      </w:r>
      <w:r w:rsidR="00D23399" w:rsidRPr="00D23399">
        <w:t xml:space="preserve">Suburban Rail Loop Authority </w:t>
      </w:r>
      <w:r w:rsidRPr="00247DDD">
        <w:t>division, and across</w:t>
      </w:r>
      <w:r w:rsidR="00494E4F">
        <w:t xml:space="preserve"> </w:t>
      </w:r>
      <w:bookmarkStart w:id="218" w:name="_Hlk149071678"/>
      <w:r w:rsidR="00494E4F">
        <w:t>Suburban Rail Loop Authority</w:t>
      </w:r>
      <w:bookmarkEnd w:id="218"/>
      <w:r w:rsidRPr="00247DDD">
        <w:t xml:space="preserve">’s contracting partners. The </w:t>
      </w:r>
      <w:r w:rsidR="00B01F29">
        <w:t>Health and Safety</w:t>
      </w:r>
      <w:r w:rsidRPr="00247DDD">
        <w:t xml:space="preserve"> Strategy also informs the induction processes for</w:t>
      </w:r>
      <w:r w:rsidR="00494E4F">
        <w:t xml:space="preserve"> Suburban Rail Loop Authority</w:t>
      </w:r>
      <w:r w:rsidRPr="00247DDD">
        <w:t xml:space="preserve"> employees; and, at the outset of delivery, the</w:t>
      </w:r>
      <w:r w:rsidR="00494E4F">
        <w:t xml:space="preserve"> Suburban Rail Loop Authority</w:t>
      </w:r>
      <w:r w:rsidRPr="00247DDD">
        <w:t xml:space="preserve"> </w:t>
      </w:r>
      <w:r w:rsidR="003A02E8">
        <w:t>Chief Executive Officer</w:t>
      </w:r>
      <w:r w:rsidRPr="00247DDD">
        <w:t xml:space="preserve"> briefs delivery partner project teams on the </w:t>
      </w:r>
      <w:r w:rsidR="00B01F29">
        <w:t>Health and Safety</w:t>
      </w:r>
      <w:r w:rsidRPr="00247DDD">
        <w:t xml:space="preserve"> Strategy.</w:t>
      </w:r>
    </w:p>
    <w:p w14:paraId="272E3B43" w14:textId="54A598AC" w:rsidR="007F54FB" w:rsidRPr="00247DDD" w:rsidRDefault="007F54FB" w:rsidP="003E45CE">
      <w:pPr>
        <w:pStyle w:val="Heading3"/>
        <w:numPr>
          <w:ilvl w:val="0"/>
          <w:numId w:val="0"/>
        </w:numPr>
      </w:pPr>
      <w:bookmarkStart w:id="219" w:name="_Toc141973811"/>
      <w:bookmarkStart w:id="220" w:name="_Toc149128852"/>
      <w:r w:rsidRPr="00247DDD">
        <w:t>Health and safety of</w:t>
      </w:r>
      <w:r w:rsidR="00494E4F">
        <w:t xml:space="preserve"> Suburban Rail Loop Authority</w:t>
      </w:r>
      <w:r w:rsidRPr="00247DDD">
        <w:t xml:space="preserve"> people</w:t>
      </w:r>
      <w:bookmarkEnd w:id="219"/>
      <w:bookmarkEnd w:id="220"/>
      <w:r w:rsidRPr="00247DDD">
        <w:t xml:space="preserve"> </w:t>
      </w:r>
    </w:p>
    <w:p w14:paraId="33A4325D" w14:textId="0C481ABA" w:rsidR="007F54FB" w:rsidRPr="00247DDD" w:rsidRDefault="007F54FB" w:rsidP="007F54FB">
      <w:pPr>
        <w:pStyle w:val="BodyText"/>
      </w:pPr>
      <w:r w:rsidRPr="00247DDD">
        <w:t xml:space="preserve">There were three </w:t>
      </w:r>
      <w:r w:rsidR="00B01F29">
        <w:t>Health and Safety</w:t>
      </w:r>
      <w:r w:rsidRPr="00247DDD">
        <w:t xml:space="preserve"> hazards and three </w:t>
      </w:r>
      <w:r w:rsidR="00B01F29">
        <w:t>Health and Safety</w:t>
      </w:r>
      <w:r w:rsidRPr="00247DDD">
        <w:t xml:space="preserve"> incidents reported in 2022-23 (noting for context that as at 30 June 2023,</w:t>
      </w:r>
      <w:r w:rsidR="00494E4F">
        <w:t xml:space="preserve"> Suburban Rail Loop Authority</w:t>
      </w:r>
      <w:r w:rsidRPr="00247DDD">
        <w:t xml:space="preserve"> had 538 FTE staff). For all reported hazards and incidents, the severity level was rated ‘insignificant’. No reportable injuries occurred in 2022-23.</w:t>
      </w:r>
    </w:p>
    <w:p w14:paraId="3D2CD607" w14:textId="0EBE8898" w:rsidR="007F54FB" w:rsidRPr="00247DDD" w:rsidRDefault="007F54FB" w:rsidP="007F54FB">
      <w:pPr>
        <w:pStyle w:val="BodyText"/>
      </w:pPr>
      <w:r w:rsidRPr="00247DDD">
        <w:t>As at 30 June 2023, 90 per cent of</w:t>
      </w:r>
      <w:r w:rsidR="00494E4F">
        <w:t xml:space="preserve"> Suburban Rail Loop Authority</w:t>
      </w:r>
      <w:r w:rsidRPr="00247DDD">
        <w:t xml:space="preserve"> employees had completed mandatory </w:t>
      </w:r>
      <w:r w:rsidR="00B01F29">
        <w:t>Health and Safety</w:t>
      </w:r>
      <w:r w:rsidRPr="00247DDD">
        <w:t xml:space="preserve"> induction training to support their understanding of their </w:t>
      </w:r>
      <w:r w:rsidR="00B01F29">
        <w:t>Health and Safety</w:t>
      </w:r>
      <w:r w:rsidRPr="00247DDD">
        <w:t xml:space="preserve"> obligations under both the Victorian </w:t>
      </w:r>
      <w:r w:rsidRPr="00247DDD">
        <w:rPr>
          <w:i/>
        </w:rPr>
        <w:t>Occupational Health and Safety Act 2004</w:t>
      </w:r>
      <w:r w:rsidRPr="00247DDD">
        <w:t xml:space="preserve"> and</w:t>
      </w:r>
      <w:r w:rsidR="00494E4F">
        <w:t xml:space="preserve"> Suburban Rail Loop Authority</w:t>
      </w:r>
      <w:r w:rsidRPr="00247DDD">
        <w:t xml:space="preserve">’s </w:t>
      </w:r>
      <w:r w:rsidR="00B01F29">
        <w:t>Health and Safety</w:t>
      </w:r>
      <w:r w:rsidRPr="00247DDD">
        <w:t xml:space="preserve"> Strategy and its consequential management requirements. In addition to </w:t>
      </w:r>
      <w:r w:rsidR="00B01F29">
        <w:t>Health and Safety</w:t>
      </w:r>
      <w:r w:rsidRPr="00247DDD">
        <w:t xml:space="preserve"> induction,</w:t>
      </w:r>
      <w:r w:rsidR="00494E4F">
        <w:t xml:space="preserve"> Suburban Rail Loop Authority</w:t>
      </w:r>
      <w:r w:rsidRPr="00247DDD">
        <w:t xml:space="preserve"> provides training on due diligence and crisis management preparedness to staff with responsibilities in these areas.   </w:t>
      </w:r>
    </w:p>
    <w:p w14:paraId="7C1BA5E1" w14:textId="51ED6327" w:rsidR="007F54FB" w:rsidRPr="00247DDD" w:rsidRDefault="007F54FB" w:rsidP="007F54FB">
      <w:pPr>
        <w:pStyle w:val="BodyText"/>
      </w:pPr>
      <w:r w:rsidRPr="00247DDD">
        <w:t>Over the reporting year,</w:t>
      </w:r>
      <w:r w:rsidR="00494E4F">
        <w:t xml:space="preserve"> Suburban Rail Loop Authority</w:t>
      </w:r>
      <w:r w:rsidRPr="00247DDD">
        <w:t xml:space="preserve"> undertook a range of initiatives to foster and maintain a strong </w:t>
      </w:r>
      <w:r w:rsidR="00B01F29">
        <w:t>Health and Safety</w:t>
      </w:r>
      <w:r w:rsidRPr="00247DDD">
        <w:t xml:space="preserve"> culture.</w:t>
      </w:r>
      <w:r w:rsidR="00494E4F">
        <w:t xml:space="preserve"> Suburban Rail Loop Authority</w:t>
      </w:r>
      <w:r w:rsidRPr="00247DDD">
        <w:t>:</w:t>
      </w:r>
    </w:p>
    <w:p w14:paraId="4BB792B0" w14:textId="1B019E85" w:rsidR="007F54FB" w:rsidRPr="00247DDD" w:rsidRDefault="007F54FB" w:rsidP="007F54FB">
      <w:pPr>
        <w:pStyle w:val="ListBullet"/>
      </w:pPr>
      <w:r w:rsidRPr="00247DDD">
        <w:t xml:space="preserve">Ran Health and Safety Orientation sessions, which over 160 staff completed, to help employees consolidate and apply </w:t>
      </w:r>
      <w:r w:rsidR="00B01F29">
        <w:t>Health and Safety</w:t>
      </w:r>
      <w:r w:rsidRPr="00247DDD">
        <w:t xml:space="preserve"> induction learnings.</w:t>
      </w:r>
    </w:p>
    <w:p w14:paraId="5C833DC8" w14:textId="282B1581" w:rsidR="007F54FB" w:rsidRPr="00247DDD" w:rsidRDefault="007F54FB" w:rsidP="007F54FB">
      <w:pPr>
        <w:pStyle w:val="ListBullet"/>
      </w:pPr>
      <w:r w:rsidRPr="00247DDD">
        <w:t xml:space="preserve">Held Health and Safety Month to build awareness of </w:t>
      </w:r>
      <w:r w:rsidR="00B01F29">
        <w:t>Health and Safety</w:t>
      </w:r>
      <w:r w:rsidRPr="00247DDD">
        <w:t xml:space="preserve"> and knowledge of Safety in Design (SiD), and to support understanding of rail safety-related topics such as Rail Safety National Law, risk and assurance.</w:t>
      </w:r>
    </w:p>
    <w:p w14:paraId="31E60550" w14:textId="17E4D0C1" w:rsidR="007F54FB" w:rsidRPr="00247DDD" w:rsidRDefault="007F54FB" w:rsidP="007F54FB">
      <w:pPr>
        <w:pStyle w:val="ListBullet"/>
      </w:pPr>
      <w:r w:rsidRPr="00247DDD">
        <w:t xml:space="preserve">Delivered a Lunch and Learn Series to develop </w:t>
      </w:r>
      <w:r w:rsidR="00B01F29">
        <w:t>Health and Safety</w:t>
      </w:r>
      <w:r w:rsidRPr="00247DDD">
        <w:t xml:space="preserve"> leadership capability.</w:t>
      </w:r>
    </w:p>
    <w:p w14:paraId="606697DD" w14:textId="40293C41" w:rsidR="007F54FB" w:rsidRPr="00247DDD" w:rsidRDefault="007F54FB" w:rsidP="007F54FB">
      <w:pPr>
        <w:pStyle w:val="ListBullet"/>
      </w:pPr>
      <w:r w:rsidRPr="00247DDD">
        <w:t xml:space="preserve">Developed three </w:t>
      </w:r>
      <w:r w:rsidR="00B01F29">
        <w:t>Health and Safety</w:t>
      </w:r>
      <w:r w:rsidRPr="00247DDD">
        <w:t xml:space="preserve"> e-learning modules (Traffic Management, Demolition and Overhead and Underground) for delivery employees (those employees visiting or operating on worksites).</w:t>
      </w:r>
    </w:p>
    <w:p w14:paraId="5ADCF644" w14:textId="77777777" w:rsidR="007F54FB" w:rsidRPr="00247DDD" w:rsidRDefault="007F54FB" w:rsidP="007F54FB">
      <w:pPr>
        <w:pStyle w:val="ListBullet"/>
      </w:pPr>
      <w:r w:rsidRPr="00247DDD">
        <w:t>Developed and implemented Work Activity Risk Assessment (WARA) materials and ergonomic assessment tools.</w:t>
      </w:r>
    </w:p>
    <w:p w14:paraId="69E067A4" w14:textId="3EFF13D1" w:rsidR="007F54FB" w:rsidRPr="00247DDD" w:rsidRDefault="007F54FB" w:rsidP="007F54FB">
      <w:pPr>
        <w:pStyle w:val="ListBullet"/>
      </w:pPr>
      <w:r w:rsidRPr="00247DDD">
        <w:t>Embedded</w:t>
      </w:r>
      <w:r w:rsidR="00494E4F">
        <w:t xml:space="preserve"> Suburban Rail Loop Authority</w:t>
      </w:r>
      <w:r w:rsidRPr="00247DDD">
        <w:t xml:space="preserve"> </w:t>
      </w:r>
      <w:r w:rsidR="00B01F29">
        <w:t>Health and Safety</w:t>
      </w:r>
      <w:r w:rsidRPr="00247DDD">
        <w:t xml:space="preserve"> Strategy concepts in the early stage of the development of Project Scope and Technical Requirements (PSTR), which feed into</w:t>
      </w:r>
      <w:r w:rsidR="00494E4F">
        <w:t xml:space="preserve"> Suburban Rail Loop Authority</w:t>
      </w:r>
      <w:r w:rsidRPr="00247DDD">
        <w:t>’s work package contracts.</w:t>
      </w:r>
    </w:p>
    <w:p w14:paraId="60F4EFB8" w14:textId="5AA81756" w:rsidR="007F54FB" w:rsidRPr="00247DDD" w:rsidRDefault="007F54FB" w:rsidP="007F54FB">
      <w:pPr>
        <w:pStyle w:val="ListBullet"/>
      </w:pPr>
      <w:r w:rsidRPr="00247DDD">
        <w:t>Launched an Independent Safety Audit assurance program for</w:t>
      </w:r>
      <w:r w:rsidR="00494E4F">
        <w:t xml:space="preserve"> Suburban Rail Loop Authority</w:t>
      </w:r>
      <w:r w:rsidRPr="00247DDD">
        <w:t>’s delivery partners.</w:t>
      </w:r>
    </w:p>
    <w:p w14:paraId="2F9D4A53" w14:textId="7D9412FC" w:rsidR="007F54FB" w:rsidRPr="00247DDD" w:rsidRDefault="007F54FB" w:rsidP="003E45CE">
      <w:pPr>
        <w:pStyle w:val="Heading3"/>
        <w:numPr>
          <w:ilvl w:val="0"/>
          <w:numId w:val="0"/>
        </w:numPr>
      </w:pPr>
      <w:bookmarkStart w:id="221" w:name="_Toc141973812"/>
      <w:bookmarkStart w:id="222" w:name="_Toc149128853"/>
      <w:r w:rsidRPr="00247DDD">
        <w:t>Health and safety in delivering</w:t>
      </w:r>
      <w:bookmarkEnd w:id="221"/>
      <w:r w:rsidR="00E40E55">
        <w:t xml:space="preserve"> Suburban Rail Loop</w:t>
      </w:r>
      <w:bookmarkEnd w:id="222"/>
    </w:p>
    <w:p w14:paraId="40391BE2" w14:textId="4CB05E87" w:rsidR="007F54FB" w:rsidRPr="00247DDD" w:rsidRDefault="007F54FB" w:rsidP="007F54FB">
      <w:pPr>
        <w:pStyle w:val="BodyText"/>
      </w:pPr>
      <w:r w:rsidRPr="00247DDD">
        <w:t>In 2022-23, there was one reportable injury across</w:t>
      </w:r>
      <w:r w:rsidR="00494E4F">
        <w:t xml:space="preserve"> Suburban Rail Loop Authority</w:t>
      </w:r>
      <w:r w:rsidRPr="00247DDD">
        <w:t xml:space="preserve">’s delivery partner works. There were 19 delivery partner </w:t>
      </w:r>
      <w:r w:rsidR="00B01F29">
        <w:t>Health and Safety</w:t>
      </w:r>
      <w:r w:rsidRPr="00247DDD">
        <w:t xml:space="preserve"> incidents reported to</w:t>
      </w:r>
      <w:r w:rsidR="00494E4F">
        <w:t xml:space="preserve"> Suburban Rail Loop Authority</w:t>
      </w:r>
      <w:r w:rsidRPr="00247DDD">
        <w:t xml:space="preserve">, two ‘near miss’ reports and three hazards were identified. </w:t>
      </w:r>
    </w:p>
    <w:p w14:paraId="69EF7CC0" w14:textId="4A0C995D" w:rsidR="007F54FB" w:rsidRPr="00247DDD" w:rsidRDefault="00EA5A92" w:rsidP="007F54FB">
      <w:pPr>
        <w:pStyle w:val="BodyText"/>
      </w:pPr>
      <w:r>
        <w:t>Suburban Rail Loop Authority</w:t>
      </w:r>
      <w:r w:rsidR="007F54FB" w:rsidRPr="00247DDD">
        <w:t xml:space="preserve"> undertakes proactive </w:t>
      </w:r>
      <w:r w:rsidR="00B01F29">
        <w:t>Health and Safety</w:t>
      </w:r>
      <w:r w:rsidR="007F54FB" w:rsidRPr="00247DDD">
        <w:t xml:space="preserve"> assurance with its delivery partners. In 2022-23, there were 86 </w:t>
      </w:r>
      <w:r w:rsidR="00B01F29">
        <w:t>Health and Safety</w:t>
      </w:r>
      <w:r w:rsidR="007F54FB" w:rsidRPr="00247DDD">
        <w:t xml:space="preserve"> observation exercises (recorded in</w:t>
      </w:r>
      <w:r w:rsidR="00494E4F">
        <w:t xml:space="preserve"> Suburban Rail Loop Authority</w:t>
      </w:r>
      <w:r w:rsidR="007F54FB" w:rsidRPr="00247DDD">
        <w:t xml:space="preserve">’s </w:t>
      </w:r>
      <w:r w:rsidR="00B01F29">
        <w:t>Health and Safety</w:t>
      </w:r>
      <w:r w:rsidR="007F54FB" w:rsidRPr="00247DDD">
        <w:t xml:space="preserve"> Site Diary), including 12 that were conducted by or with</w:t>
      </w:r>
      <w:r w:rsidR="00494E4F">
        <w:t xml:space="preserve"> Suburban Rail Loop Authority</w:t>
      </w:r>
      <w:r w:rsidR="007F54FB" w:rsidRPr="00247DDD">
        <w:t xml:space="preserve"> senior leaders. </w:t>
      </w:r>
    </w:p>
    <w:p w14:paraId="2391AED0" w14:textId="3C2679A5" w:rsidR="007F54FB" w:rsidRPr="00247DDD" w:rsidRDefault="00EA5A92" w:rsidP="007F54FB">
      <w:pPr>
        <w:pStyle w:val="BodyText"/>
      </w:pPr>
      <w:r>
        <w:lastRenderedPageBreak/>
        <w:t>Suburban Rail Loop Authority</w:t>
      </w:r>
      <w:r w:rsidR="007F54FB" w:rsidRPr="00247DDD">
        <w:t xml:space="preserve"> shares its expertise and industry knowledge with delivery partners, embedding </w:t>
      </w:r>
      <w:r w:rsidR="00B01F29">
        <w:t>Health and Safety</w:t>
      </w:r>
      <w:r w:rsidR="007F54FB" w:rsidRPr="00247DDD">
        <w:t xml:space="preserve"> into each stage of the program’s works, including project design, procurement, planning and risk assessments.</w:t>
      </w:r>
      <w:r w:rsidR="00494E4F">
        <w:t xml:space="preserve"> Suburban Rail Loop Authority</w:t>
      </w:r>
      <w:r w:rsidR="007F54FB" w:rsidRPr="00247DDD">
        <w:t xml:space="preserve"> representatives regularly attend delivery partners' workshops covering topics such as SiD, construction risk assessment and project risk. </w:t>
      </w:r>
    </w:p>
    <w:p w14:paraId="26EC2BF8" w14:textId="77777777" w:rsidR="007F54FB" w:rsidRPr="00247DDD" w:rsidRDefault="007F54FB" w:rsidP="003E45CE">
      <w:pPr>
        <w:pStyle w:val="Heading3"/>
        <w:numPr>
          <w:ilvl w:val="0"/>
          <w:numId w:val="0"/>
        </w:numPr>
      </w:pPr>
      <w:bookmarkStart w:id="223" w:name="_Toc141973813"/>
      <w:bookmarkStart w:id="224" w:name="_Toc149128854"/>
      <w:r w:rsidRPr="00247DDD">
        <w:t>Rail safety</w:t>
      </w:r>
      <w:bookmarkEnd w:id="223"/>
      <w:bookmarkEnd w:id="224"/>
      <w:r w:rsidRPr="00247DDD">
        <w:t xml:space="preserve"> </w:t>
      </w:r>
    </w:p>
    <w:p w14:paraId="4D5F8ABB" w14:textId="3D331275" w:rsidR="007F54FB" w:rsidRPr="00247DDD" w:rsidRDefault="00EA5A92" w:rsidP="007F54FB">
      <w:pPr>
        <w:pStyle w:val="BodyText"/>
      </w:pPr>
      <w:bookmarkStart w:id="225" w:name="_Toc112166054"/>
      <w:bookmarkStart w:id="226" w:name="_Toc112166190"/>
      <w:bookmarkStart w:id="227" w:name="_Toc136257673"/>
      <w:r>
        <w:t>Suburban Rail Loop Authority</w:t>
      </w:r>
      <w:r w:rsidR="007F54FB" w:rsidRPr="00247DDD">
        <w:t>’s rail safety approach continues to evolve and grow. While</w:t>
      </w:r>
      <w:r w:rsidR="00E40E55">
        <w:t xml:space="preserve"> Suburban Rail Loop</w:t>
      </w:r>
      <w:r w:rsidR="007F54FB" w:rsidRPr="00247DDD">
        <w:t xml:space="preserve"> East is in the early stages of delivery, work is already underway to lay the foundations for and meet rail safety duties and accreditation requirements, as prescribed by the Rail Safety National Law (RSNL) and</w:t>
      </w:r>
      <w:r w:rsidR="00494E4F">
        <w:t xml:space="preserve"> Suburban Rail Loop Authority</w:t>
      </w:r>
      <w:r w:rsidR="007F54FB" w:rsidRPr="00247DDD">
        <w:t xml:space="preserve"> policy.</w:t>
      </w:r>
    </w:p>
    <w:p w14:paraId="655A0644" w14:textId="5C078B96" w:rsidR="007F54FB" w:rsidRPr="00247DDD" w:rsidRDefault="007F54FB" w:rsidP="007F54FB">
      <w:pPr>
        <w:pStyle w:val="BodyText"/>
      </w:pPr>
      <w:r w:rsidRPr="00247DDD">
        <w:t>In 2022-23,</w:t>
      </w:r>
      <w:r w:rsidR="00494E4F">
        <w:t xml:space="preserve"> Suburban Rail Loop Authority</w:t>
      </w:r>
      <w:r w:rsidRPr="00247DDD">
        <w:t xml:space="preserve"> engaged with a wide range of stakeholders, such as the Office of the National Rail Safety Regular (ONRSR), Energy Safe Victoria (ESV), </w:t>
      </w:r>
      <w:r w:rsidR="00324B54">
        <w:t xml:space="preserve"> Department of Transport and Planning</w:t>
      </w:r>
      <w:r w:rsidRPr="00247DDD">
        <w:t xml:space="preserve"> and other business partners to ensure</w:t>
      </w:r>
      <w:r w:rsidR="00494E4F">
        <w:t xml:space="preserve"> Suburban Rail Loop Authority</w:t>
      </w:r>
      <w:r w:rsidRPr="00247DDD">
        <w:t xml:space="preserve"> rail safety, risk and assurance were considered in order to meet legislative requirements.</w:t>
      </w:r>
    </w:p>
    <w:p w14:paraId="27D62D0C" w14:textId="2EEAE9B5" w:rsidR="007F54FB" w:rsidRPr="00A858A7" w:rsidRDefault="007F54FB" w:rsidP="00A858A7">
      <w:pPr>
        <w:pStyle w:val="BodyText"/>
      </w:pPr>
      <w:r w:rsidRPr="00247DDD">
        <w:t>As</w:t>
      </w:r>
      <w:r w:rsidR="00E40E55">
        <w:t xml:space="preserve"> Suburban Rail Loop</w:t>
      </w:r>
      <w:r w:rsidRPr="00247DDD">
        <w:t xml:space="preserve"> East has progressed from planning to construction, an</w:t>
      </w:r>
      <w:r w:rsidR="00494E4F">
        <w:t xml:space="preserve"> Suburban Rail Loop Authority</w:t>
      </w:r>
      <w:r w:rsidRPr="00247DDD">
        <w:t xml:space="preserve"> Rail Safety and Accreditation Framework, Rail Safety Management Plan, Rail Safety Worker Competency business rules, Rail Industry Worker Program and a Rail Safety Risk and Assurance approach have all been established.</w:t>
      </w:r>
    </w:p>
    <w:p w14:paraId="2666C0A3" w14:textId="32201B42" w:rsidR="007F54FB" w:rsidRPr="00247DDD" w:rsidRDefault="007F54FB" w:rsidP="00A858A7">
      <w:pPr>
        <w:pStyle w:val="Heading3"/>
        <w:numPr>
          <w:ilvl w:val="0"/>
          <w:numId w:val="0"/>
        </w:numPr>
      </w:pPr>
      <w:bookmarkStart w:id="228" w:name="_Toc141973814"/>
      <w:bookmarkStart w:id="229" w:name="_Ref149127969"/>
      <w:bookmarkStart w:id="230" w:name="_Toc149128855"/>
      <w:r w:rsidRPr="00247DDD">
        <w:t>Health and safety metrics</w:t>
      </w:r>
      <w:bookmarkEnd w:id="225"/>
      <w:bookmarkEnd w:id="226"/>
      <w:bookmarkEnd w:id="227"/>
      <w:bookmarkEnd w:id="228"/>
      <w:bookmarkEnd w:id="229"/>
      <w:bookmarkEnd w:id="230"/>
      <w:r w:rsidRPr="00247DDD">
        <w:t xml:space="preserve"> </w:t>
      </w:r>
    </w:p>
    <w:tbl>
      <w:tblPr>
        <w:tblStyle w:val="TableGrid"/>
        <w:tblW w:w="5000" w:type="pct"/>
        <w:tblLook w:val="06A0" w:firstRow="1" w:lastRow="0" w:firstColumn="1" w:lastColumn="0" w:noHBand="1" w:noVBand="1"/>
      </w:tblPr>
      <w:tblGrid>
        <w:gridCol w:w="4151"/>
        <w:gridCol w:w="2475"/>
        <w:gridCol w:w="3011"/>
      </w:tblGrid>
      <w:tr w:rsidR="007F54FB" w:rsidRPr="00247DDD" w14:paraId="218AF409" w14:textId="77777777" w:rsidTr="00377B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54" w:type="pct"/>
          </w:tcPr>
          <w:p w14:paraId="4EF8E57C" w14:textId="77777777" w:rsidR="007F54FB" w:rsidRPr="00247DDD" w:rsidRDefault="007F54FB" w:rsidP="00420531">
            <w:pPr>
              <w:pStyle w:val="TableBodyText"/>
            </w:pPr>
            <w:bookmarkStart w:id="231" w:name="_Toc112166055"/>
            <w:bookmarkStart w:id="232" w:name="_Toc112166191"/>
            <w:bookmarkStart w:id="233" w:name="_Toc136257674"/>
            <w:r w:rsidRPr="00247DDD">
              <w:t>Indicator</w:t>
            </w:r>
          </w:p>
        </w:tc>
        <w:tc>
          <w:tcPr>
            <w:tcW w:w="1284" w:type="pct"/>
            <w:shd w:val="clear" w:color="auto" w:fill="F2F9F6" w:themeFill="background2"/>
          </w:tcPr>
          <w:p w14:paraId="3D88AFB2" w14:textId="77777777" w:rsidR="007F54FB" w:rsidRPr="00247DDD" w:rsidRDefault="007F54FB" w:rsidP="007F54FB">
            <w:pPr>
              <w:spacing w:before="0" w:after="0"/>
              <w:cnfStyle w:val="100000000000" w:firstRow="1" w:lastRow="0" w:firstColumn="0" w:lastColumn="0" w:oddVBand="0" w:evenVBand="0" w:oddHBand="0" w:evenHBand="0" w:firstRowFirstColumn="0" w:firstRowLastColumn="0" w:lastRowFirstColumn="0" w:lastRowLastColumn="0"/>
            </w:pPr>
            <w:r w:rsidRPr="00247DDD">
              <w:t>2022-23</w:t>
            </w:r>
          </w:p>
        </w:tc>
        <w:tc>
          <w:tcPr>
            <w:tcW w:w="1562" w:type="pct"/>
          </w:tcPr>
          <w:p w14:paraId="3FC91DD9" w14:textId="7D0ACC4F" w:rsidR="007F54FB" w:rsidRPr="00247DDD" w:rsidRDefault="007F54FB" w:rsidP="007F54FB">
            <w:pPr>
              <w:spacing w:before="0" w:after="0"/>
              <w:cnfStyle w:val="100000000000" w:firstRow="1" w:lastRow="0" w:firstColumn="0" w:lastColumn="0" w:oddVBand="0" w:evenVBand="0" w:oddHBand="0" w:evenHBand="0" w:firstRowFirstColumn="0" w:firstRowLastColumn="0" w:lastRowFirstColumn="0" w:lastRowLastColumn="0"/>
            </w:pPr>
            <w:r w:rsidRPr="00247DDD">
              <w:t>1 December 2021 – 30 June 2022</w:t>
            </w:r>
            <w:hyperlink w:anchor="HealthSafetyNote1" w:history="1">
              <w:r w:rsidRPr="00E27853">
                <w:rPr>
                  <w:rStyle w:val="Hyperlink"/>
                  <w:b w:val="0"/>
                  <w:vertAlign w:val="superscript"/>
                </w:rPr>
                <w:t>1</w:t>
              </w:r>
            </w:hyperlink>
            <w:r w:rsidRPr="00247DDD">
              <w:t xml:space="preserve"> </w:t>
            </w:r>
          </w:p>
        </w:tc>
      </w:tr>
      <w:tr w:rsidR="007F54FB" w:rsidRPr="00247DDD" w14:paraId="171C7602" w14:textId="77777777" w:rsidTr="00377B4E">
        <w:tc>
          <w:tcPr>
            <w:cnfStyle w:val="001000000000" w:firstRow="0" w:lastRow="0" w:firstColumn="1" w:lastColumn="0" w:oddVBand="0" w:evenVBand="0" w:oddHBand="0" w:evenHBand="0" w:firstRowFirstColumn="0" w:firstRowLastColumn="0" w:lastRowFirstColumn="0" w:lastRowLastColumn="0"/>
            <w:tcW w:w="2154" w:type="pct"/>
          </w:tcPr>
          <w:p w14:paraId="6AC0CDD1" w14:textId="6EE56936" w:rsidR="007F54FB" w:rsidRPr="00247DDD" w:rsidRDefault="007F54FB" w:rsidP="007F54FB">
            <w:pPr>
              <w:spacing w:before="0" w:after="0"/>
            </w:pPr>
            <w:r w:rsidRPr="00247DDD">
              <w:t>Health and safety walks</w:t>
            </w:r>
            <w:hyperlink w:anchor="HealthSafetyNote2" w:history="1">
              <w:r w:rsidRPr="00E27853">
                <w:rPr>
                  <w:rStyle w:val="Hyperlink"/>
                  <w:vertAlign w:val="superscript"/>
                </w:rPr>
                <w:t>2</w:t>
              </w:r>
            </w:hyperlink>
          </w:p>
        </w:tc>
        <w:tc>
          <w:tcPr>
            <w:tcW w:w="1284" w:type="pct"/>
            <w:shd w:val="clear" w:color="auto" w:fill="F2F9F6" w:themeFill="background2"/>
          </w:tcPr>
          <w:p w14:paraId="01A4AEE2"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86</w:t>
            </w:r>
          </w:p>
        </w:tc>
        <w:tc>
          <w:tcPr>
            <w:tcW w:w="1562" w:type="pct"/>
          </w:tcPr>
          <w:p w14:paraId="25D5D36B"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57</w:t>
            </w:r>
          </w:p>
        </w:tc>
      </w:tr>
      <w:tr w:rsidR="007F54FB" w:rsidRPr="00247DDD" w14:paraId="06CC5B6E" w14:textId="77777777" w:rsidTr="00377B4E">
        <w:tc>
          <w:tcPr>
            <w:cnfStyle w:val="001000000000" w:firstRow="0" w:lastRow="0" w:firstColumn="1" w:lastColumn="0" w:oddVBand="0" w:evenVBand="0" w:oddHBand="0" w:evenHBand="0" w:firstRowFirstColumn="0" w:firstRowLastColumn="0" w:lastRowFirstColumn="0" w:lastRowLastColumn="0"/>
            <w:tcW w:w="2154" w:type="pct"/>
          </w:tcPr>
          <w:p w14:paraId="39E7EA4E" w14:textId="14950A69" w:rsidR="007F54FB" w:rsidRPr="00247DDD" w:rsidRDefault="007F54FB" w:rsidP="007F54FB">
            <w:pPr>
              <w:spacing w:before="0" w:after="0"/>
            </w:pPr>
            <w:r w:rsidRPr="00247DDD">
              <w:t>Assurance and governance</w:t>
            </w:r>
            <w:hyperlink w:anchor="HealthSafetyNote3" w:history="1">
              <w:r w:rsidRPr="00E27853">
                <w:rPr>
                  <w:rStyle w:val="Hyperlink"/>
                  <w:vertAlign w:val="superscript"/>
                </w:rPr>
                <w:t>3</w:t>
              </w:r>
            </w:hyperlink>
          </w:p>
        </w:tc>
        <w:tc>
          <w:tcPr>
            <w:tcW w:w="1284" w:type="pct"/>
            <w:shd w:val="clear" w:color="auto" w:fill="F2F9F6" w:themeFill="background2"/>
          </w:tcPr>
          <w:p w14:paraId="11147DAE"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25</w:t>
            </w:r>
          </w:p>
        </w:tc>
        <w:tc>
          <w:tcPr>
            <w:tcW w:w="1562" w:type="pct"/>
          </w:tcPr>
          <w:p w14:paraId="5A263501"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8</w:t>
            </w:r>
          </w:p>
        </w:tc>
      </w:tr>
      <w:tr w:rsidR="007F54FB" w:rsidRPr="00247DDD" w14:paraId="0BB7E94E" w14:textId="77777777" w:rsidTr="00377B4E">
        <w:tc>
          <w:tcPr>
            <w:cnfStyle w:val="001000000000" w:firstRow="0" w:lastRow="0" w:firstColumn="1" w:lastColumn="0" w:oddVBand="0" w:evenVBand="0" w:oddHBand="0" w:evenHBand="0" w:firstRowFirstColumn="0" w:firstRowLastColumn="0" w:lastRowFirstColumn="0" w:lastRowLastColumn="0"/>
            <w:tcW w:w="2154" w:type="pct"/>
          </w:tcPr>
          <w:p w14:paraId="68DC4C4C" w14:textId="77777777" w:rsidR="007F54FB" w:rsidRPr="00247DDD" w:rsidRDefault="007F54FB" w:rsidP="007F54FB">
            <w:pPr>
              <w:spacing w:before="0" w:after="0"/>
            </w:pPr>
            <w:r w:rsidRPr="00247DDD">
              <w:t>High potential incidents</w:t>
            </w:r>
          </w:p>
        </w:tc>
        <w:tc>
          <w:tcPr>
            <w:tcW w:w="1284" w:type="pct"/>
            <w:shd w:val="clear" w:color="auto" w:fill="F2F9F6" w:themeFill="background2"/>
          </w:tcPr>
          <w:p w14:paraId="6667E86F"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0</w:t>
            </w:r>
          </w:p>
        </w:tc>
        <w:tc>
          <w:tcPr>
            <w:tcW w:w="1562" w:type="pct"/>
          </w:tcPr>
          <w:p w14:paraId="3B4CC896"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0</w:t>
            </w:r>
          </w:p>
        </w:tc>
      </w:tr>
      <w:tr w:rsidR="007F54FB" w:rsidRPr="00247DDD" w14:paraId="5199D35E" w14:textId="77777777" w:rsidTr="00377B4E">
        <w:tc>
          <w:tcPr>
            <w:cnfStyle w:val="001000000000" w:firstRow="0" w:lastRow="0" w:firstColumn="1" w:lastColumn="0" w:oddVBand="0" w:evenVBand="0" w:oddHBand="0" w:evenHBand="0" w:firstRowFirstColumn="0" w:firstRowLastColumn="0" w:lastRowFirstColumn="0" w:lastRowLastColumn="0"/>
            <w:tcW w:w="2154" w:type="pct"/>
          </w:tcPr>
          <w:p w14:paraId="297DFB67" w14:textId="6E279340" w:rsidR="007F54FB" w:rsidRPr="00247DDD" w:rsidRDefault="007F54FB" w:rsidP="007F54FB">
            <w:pPr>
              <w:spacing w:before="0" w:after="0"/>
            </w:pPr>
            <w:r w:rsidRPr="00247DDD">
              <w:t>Regulatory notices</w:t>
            </w:r>
            <w:hyperlink w:anchor="HealthSafetyNote4" w:history="1">
              <w:r w:rsidRPr="00E27853">
                <w:rPr>
                  <w:rStyle w:val="Hyperlink"/>
                  <w:vertAlign w:val="superscript"/>
                </w:rPr>
                <w:t>4</w:t>
              </w:r>
            </w:hyperlink>
          </w:p>
        </w:tc>
        <w:tc>
          <w:tcPr>
            <w:tcW w:w="1284" w:type="pct"/>
            <w:shd w:val="clear" w:color="auto" w:fill="F2F9F6" w:themeFill="background2"/>
          </w:tcPr>
          <w:p w14:paraId="61225C62"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0</w:t>
            </w:r>
          </w:p>
        </w:tc>
        <w:tc>
          <w:tcPr>
            <w:tcW w:w="1562" w:type="pct"/>
          </w:tcPr>
          <w:p w14:paraId="7E3EFDC1"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0</w:t>
            </w:r>
          </w:p>
        </w:tc>
      </w:tr>
      <w:tr w:rsidR="007F54FB" w:rsidRPr="00247DDD" w14:paraId="65557D6F" w14:textId="77777777" w:rsidTr="00377B4E">
        <w:tc>
          <w:tcPr>
            <w:cnfStyle w:val="001000000000" w:firstRow="0" w:lastRow="0" w:firstColumn="1" w:lastColumn="0" w:oddVBand="0" w:evenVBand="0" w:oddHBand="0" w:evenHBand="0" w:firstRowFirstColumn="0" w:firstRowLastColumn="0" w:lastRowFirstColumn="0" w:lastRowLastColumn="0"/>
            <w:tcW w:w="2154" w:type="pct"/>
          </w:tcPr>
          <w:p w14:paraId="154E998A" w14:textId="2EE5A49D" w:rsidR="007F54FB" w:rsidRPr="00247DDD" w:rsidRDefault="007F54FB" w:rsidP="007F54FB">
            <w:pPr>
              <w:spacing w:before="0" w:after="0"/>
            </w:pPr>
            <w:r w:rsidRPr="00247DDD">
              <w:t>Incidence rate (</w:t>
            </w:r>
            <w:r w:rsidR="00FF32A6">
              <w:t>Victorian Public Sector</w:t>
            </w:r>
            <w:r w:rsidRPr="00247DDD">
              <w:t>)</w:t>
            </w:r>
            <w:hyperlink w:anchor="HealthSafetyNote5" w:history="1">
              <w:r w:rsidRPr="00E27853">
                <w:rPr>
                  <w:rStyle w:val="Hyperlink"/>
                  <w:vertAlign w:val="superscript"/>
                </w:rPr>
                <w:t>5</w:t>
              </w:r>
            </w:hyperlink>
          </w:p>
        </w:tc>
        <w:tc>
          <w:tcPr>
            <w:tcW w:w="1284" w:type="pct"/>
            <w:shd w:val="clear" w:color="auto" w:fill="F2F9F6" w:themeFill="background2"/>
          </w:tcPr>
          <w:p w14:paraId="0364F530"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4.1</w:t>
            </w:r>
          </w:p>
        </w:tc>
        <w:tc>
          <w:tcPr>
            <w:tcW w:w="1562" w:type="pct"/>
          </w:tcPr>
          <w:p w14:paraId="531EF2CD"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5.56</w:t>
            </w:r>
          </w:p>
        </w:tc>
      </w:tr>
      <w:tr w:rsidR="007F54FB" w:rsidRPr="00247DDD" w14:paraId="558F9A8B" w14:textId="77777777" w:rsidTr="00377B4E">
        <w:tc>
          <w:tcPr>
            <w:cnfStyle w:val="001000000000" w:firstRow="0" w:lastRow="0" w:firstColumn="1" w:lastColumn="0" w:oddVBand="0" w:evenVBand="0" w:oddHBand="0" w:evenHBand="0" w:firstRowFirstColumn="0" w:firstRowLastColumn="0" w:lastRowFirstColumn="0" w:lastRowLastColumn="0"/>
            <w:tcW w:w="2154" w:type="pct"/>
          </w:tcPr>
          <w:p w14:paraId="1BB9F8CC" w14:textId="77777777" w:rsidR="007F54FB" w:rsidRPr="00247DDD" w:rsidRDefault="007F54FB" w:rsidP="007F54FB">
            <w:pPr>
              <w:spacing w:before="0" w:after="0"/>
            </w:pPr>
            <w:r w:rsidRPr="00247DDD">
              <w:t>Lost time injury frequency rate</w:t>
            </w:r>
          </w:p>
        </w:tc>
        <w:tc>
          <w:tcPr>
            <w:tcW w:w="1284" w:type="pct"/>
            <w:shd w:val="clear" w:color="auto" w:fill="F2F9F6" w:themeFill="background2"/>
          </w:tcPr>
          <w:p w14:paraId="488A6C0C"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0</w:t>
            </w:r>
          </w:p>
        </w:tc>
        <w:tc>
          <w:tcPr>
            <w:tcW w:w="1562" w:type="pct"/>
          </w:tcPr>
          <w:p w14:paraId="015FDC35"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0</w:t>
            </w:r>
          </w:p>
        </w:tc>
      </w:tr>
      <w:tr w:rsidR="007F54FB" w:rsidRPr="00247DDD" w14:paraId="07083E7B" w14:textId="77777777" w:rsidTr="00377B4E">
        <w:tc>
          <w:tcPr>
            <w:cnfStyle w:val="001000000000" w:firstRow="0" w:lastRow="0" w:firstColumn="1" w:lastColumn="0" w:oddVBand="0" w:evenVBand="0" w:oddHBand="0" w:evenHBand="0" w:firstRowFirstColumn="0" w:firstRowLastColumn="0" w:lastRowFirstColumn="0" w:lastRowLastColumn="0"/>
            <w:tcW w:w="2154" w:type="pct"/>
          </w:tcPr>
          <w:p w14:paraId="0128B6AB" w14:textId="5F0B571A" w:rsidR="007F54FB" w:rsidRPr="00247DDD" w:rsidRDefault="007F54FB" w:rsidP="007F54FB">
            <w:pPr>
              <w:spacing w:before="0" w:after="0"/>
            </w:pPr>
            <w:r w:rsidRPr="00247DDD">
              <w:t>Total recordable injury frequency rate</w:t>
            </w:r>
            <w:hyperlink w:anchor="HealthSafetyNote6" w:history="1">
              <w:r w:rsidRPr="00E27853">
                <w:rPr>
                  <w:rStyle w:val="Hyperlink"/>
                  <w:vertAlign w:val="superscript"/>
                </w:rPr>
                <w:t>6</w:t>
              </w:r>
            </w:hyperlink>
          </w:p>
        </w:tc>
        <w:tc>
          <w:tcPr>
            <w:tcW w:w="1284" w:type="pct"/>
            <w:shd w:val="clear" w:color="auto" w:fill="F2F9F6" w:themeFill="background2"/>
          </w:tcPr>
          <w:p w14:paraId="11F479D8"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0</w:t>
            </w:r>
          </w:p>
        </w:tc>
        <w:tc>
          <w:tcPr>
            <w:tcW w:w="1562" w:type="pct"/>
          </w:tcPr>
          <w:p w14:paraId="6AF2FE07"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0</w:t>
            </w:r>
          </w:p>
        </w:tc>
      </w:tr>
      <w:tr w:rsidR="007F54FB" w:rsidRPr="00247DDD" w14:paraId="1AC99CB3" w14:textId="77777777" w:rsidTr="00377B4E">
        <w:tc>
          <w:tcPr>
            <w:cnfStyle w:val="001000000000" w:firstRow="0" w:lastRow="0" w:firstColumn="1" w:lastColumn="0" w:oddVBand="0" w:evenVBand="0" w:oddHBand="0" w:evenHBand="0" w:firstRowFirstColumn="0" w:firstRowLastColumn="0" w:lastRowFirstColumn="0" w:lastRowLastColumn="0"/>
            <w:tcW w:w="2154" w:type="pct"/>
          </w:tcPr>
          <w:p w14:paraId="6251AE27" w14:textId="4ACC8BB1" w:rsidR="007F54FB" w:rsidRPr="00247DDD" w:rsidRDefault="007F54FB" w:rsidP="007F54FB">
            <w:pPr>
              <w:spacing w:before="0" w:after="0"/>
            </w:pPr>
            <w:r w:rsidRPr="00247DDD">
              <w:t>Average cost per worker compensation claim</w:t>
            </w:r>
            <w:hyperlink w:anchor="HealthSafetyNote7" w:history="1">
              <w:r w:rsidRPr="00E27853">
                <w:rPr>
                  <w:rStyle w:val="Hyperlink"/>
                  <w:vertAlign w:val="superscript"/>
                </w:rPr>
                <w:t>7</w:t>
              </w:r>
            </w:hyperlink>
          </w:p>
        </w:tc>
        <w:tc>
          <w:tcPr>
            <w:tcW w:w="1284" w:type="pct"/>
            <w:shd w:val="clear" w:color="auto" w:fill="F2F9F6" w:themeFill="background2"/>
          </w:tcPr>
          <w:p w14:paraId="7292F438"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N/A</w:t>
            </w:r>
          </w:p>
        </w:tc>
        <w:tc>
          <w:tcPr>
            <w:tcW w:w="1562" w:type="pct"/>
          </w:tcPr>
          <w:p w14:paraId="0AAFF152"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N/A</w:t>
            </w:r>
          </w:p>
        </w:tc>
      </w:tr>
    </w:tbl>
    <w:p w14:paraId="438D4490" w14:textId="77777777" w:rsidR="007F54FB" w:rsidRPr="00247DDD" w:rsidRDefault="007F54FB" w:rsidP="003A02E8">
      <w:pPr>
        <w:pStyle w:val="BodyText"/>
        <w:keepNext/>
      </w:pPr>
      <w:r w:rsidRPr="00247DDD">
        <w:t>Notes:</w:t>
      </w:r>
    </w:p>
    <w:p w14:paraId="1D8C115F" w14:textId="1637E4DA" w:rsidR="007F54FB" w:rsidRPr="00247DDD" w:rsidRDefault="007F54FB" w:rsidP="00001558">
      <w:pPr>
        <w:pStyle w:val="ListNumber"/>
        <w:numPr>
          <w:ilvl w:val="0"/>
          <w:numId w:val="9"/>
        </w:numPr>
      </w:pPr>
      <w:bookmarkStart w:id="234" w:name="HealthSafetyNote1"/>
      <w:bookmarkEnd w:id="234"/>
      <w:r w:rsidRPr="00247DDD">
        <w:t>Data for 2021-2022 cover December 2021 to June 2022, the period of the year for which</w:t>
      </w:r>
      <w:r w:rsidR="00494E4F">
        <w:t xml:space="preserve"> Suburban Rail Loop Authority</w:t>
      </w:r>
      <w:r w:rsidRPr="00247DDD">
        <w:t xml:space="preserve"> was a statutory authority. Note data for 2021-22 reported here are not directly comparable to data published in the Annual Report 2021-22, in part because the figures reported above now exclude</w:t>
      </w:r>
      <w:r w:rsidR="00494E4F">
        <w:t xml:space="preserve"> Suburban Rail Loop Authority</w:t>
      </w:r>
      <w:r w:rsidRPr="00247DDD">
        <w:t>’s works delivery partners.</w:t>
      </w:r>
    </w:p>
    <w:p w14:paraId="218320D0" w14:textId="08BA576D" w:rsidR="007F54FB" w:rsidRPr="00247DDD" w:rsidRDefault="007F54FB" w:rsidP="007F54FB">
      <w:pPr>
        <w:pStyle w:val="ListNumber"/>
      </w:pPr>
      <w:bookmarkStart w:id="235" w:name="HealthSafetyNote2"/>
      <w:bookmarkEnd w:id="235"/>
      <w:r w:rsidRPr="00247DDD">
        <w:t>‘Health and safety walks’ captures the number of</w:t>
      </w:r>
      <w:r w:rsidR="00494E4F">
        <w:t xml:space="preserve"> Suburban Rail Loop Authority</w:t>
      </w:r>
      <w:r w:rsidRPr="00247DDD">
        <w:t xml:space="preserve"> representatives who conducted </w:t>
      </w:r>
      <w:r w:rsidR="00B01F29">
        <w:t>Health and Safety</w:t>
      </w:r>
      <w:r w:rsidRPr="00247DDD">
        <w:t xml:space="preserve"> walks, as recorded in Health and Safety Site Diary and Senior Leader Health and Safety Site Diary, for the reporting period. </w:t>
      </w:r>
    </w:p>
    <w:p w14:paraId="3E8E80FD" w14:textId="6FB8A6EB" w:rsidR="007F54FB" w:rsidRPr="00247DDD" w:rsidRDefault="007F54FB" w:rsidP="007F54FB">
      <w:pPr>
        <w:pStyle w:val="ListNumber"/>
      </w:pPr>
      <w:bookmarkStart w:id="236" w:name="HealthSafetyNote3"/>
      <w:bookmarkEnd w:id="236"/>
      <w:r w:rsidRPr="00247DDD">
        <w:t>‘Assurance and governance’ captures the number of</w:t>
      </w:r>
      <w:r w:rsidR="00494E4F">
        <w:t xml:space="preserve"> Suburban Rail Loop Authority</w:t>
      </w:r>
      <w:r w:rsidRPr="00247DDD">
        <w:t xml:space="preserve"> Critical Risk Inspections and Office and Site Inspections conducted during the reporting period.</w:t>
      </w:r>
    </w:p>
    <w:p w14:paraId="7BF730F0" w14:textId="06901EA4" w:rsidR="007F54FB" w:rsidRPr="00247DDD" w:rsidRDefault="007F54FB" w:rsidP="007F54FB">
      <w:pPr>
        <w:pStyle w:val="ListNumber"/>
      </w:pPr>
      <w:bookmarkStart w:id="237" w:name="HealthSafetyNote4"/>
      <w:bookmarkEnd w:id="237"/>
      <w:r w:rsidRPr="00247DDD">
        <w:t>‘Regulatory notices’ are notices issued to</w:t>
      </w:r>
      <w:r w:rsidR="00494E4F">
        <w:t xml:space="preserve"> Suburban Rail Loop Authority</w:t>
      </w:r>
      <w:r w:rsidRPr="00247DDD">
        <w:t xml:space="preserve"> by WorkSafe or </w:t>
      </w:r>
      <w:r w:rsidR="00B01F29">
        <w:t>Office of the National Rail Safety Regular</w:t>
      </w:r>
      <w:r w:rsidRPr="00247DDD">
        <w:t>.</w:t>
      </w:r>
    </w:p>
    <w:p w14:paraId="551D6EE2" w14:textId="77777777" w:rsidR="007F54FB" w:rsidRPr="00247DDD" w:rsidRDefault="007F54FB" w:rsidP="007F54FB">
      <w:pPr>
        <w:pStyle w:val="ListNumber"/>
      </w:pPr>
      <w:bookmarkStart w:id="238" w:name="HealthSafetyNote5"/>
      <w:bookmarkEnd w:id="238"/>
      <w:r w:rsidRPr="00247DDD">
        <w:lastRenderedPageBreak/>
        <w:t>‘Incidence rate’ is calculated as: (number of incidents [divided by] number of hours of works) [multiplied by] 1,000,000 hours. Note ‘incidents’ exclude COVID-19 cases, hazard, environmental, and ‘report only’ consequence types. In 2022-23, four recordable incidents were reported.</w:t>
      </w:r>
    </w:p>
    <w:p w14:paraId="6533AC24" w14:textId="77777777" w:rsidR="007F54FB" w:rsidRPr="00247DDD" w:rsidRDefault="007F54FB" w:rsidP="007F54FB">
      <w:pPr>
        <w:pStyle w:val="ListNumber"/>
      </w:pPr>
      <w:bookmarkStart w:id="239" w:name="HealthSafetyNote6"/>
      <w:bookmarkEnd w:id="239"/>
      <w:r w:rsidRPr="00247DDD">
        <w:t>‘Total recordable injury frequency rate’ is calculated as: (number of recordable injuries [divided by] number of hours of works) [multiplied by] 1,000,000 hours. In 2022-23, there were no recordable injuries.</w:t>
      </w:r>
    </w:p>
    <w:p w14:paraId="18081EB9" w14:textId="2ED4D06E" w:rsidR="007F54FB" w:rsidRPr="00A858A7" w:rsidRDefault="007F54FB" w:rsidP="007F54FB">
      <w:pPr>
        <w:pStyle w:val="ListNumber"/>
      </w:pPr>
      <w:bookmarkStart w:id="240" w:name="HealthSafetyNote7"/>
      <w:bookmarkEnd w:id="240"/>
      <w:r w:rsidRPr="00247DDD">
        <w:t>No worker compensation claims were lodged by</w:t>
      </w:r>
      <w:r w:rsidR="00494E4F">
        <w:t xml:space="preserve"> Suburban Rail Loop Authority</w:t>
      </w:r>
      <w:r w:rsidRPr="00247DDD">
        <w:t xml:space="preserve"> with WorkSafe Victoria in 2022-23.</w:t>
      </w:r>
    </w:p>
    <w:p w14:paraId="0A8F6472" w14:textId="6426D33D" w:rsidR="007F54FB" w:rsidRPr="00377B4E" w:rsidRDefault="00377B4E" w:rsidP="00F337C7">
      <w:pPr>
        <w:pStyle w:val="Heading1"/>
        <w:tabs>
          <w:tab w:val="left" w:pos="567"/>
        </w:tabs>
      </w:pPr>
      <w:bookmarkStart w:id="241" w:name="_Toc149128856"/>
      <w:r w:rsidRPr="00377B4E">
        <w:lastRenderedPageBreak/>
        <w:t>2.</w:t>
      </w:r>
      <w:r w:rsidR="00F337C7">
        <w:tab/>
      </w:r>
      <w:r w:rsidRPr="00377B4E">
        <w:t>Disclosures</w:t>
      </w:r>
      <w:bookmarkEnd w:id="231"/>
      <w:bookmarkEnd w:id="232"/>
      <w:bookmarkEnd w:id="233"/>
      <w:bookmarkEnd w:id="241"/>
    </w:p>
    <w:p w14:paraId="2328B35E" w14:textId="77777777" w:rsidR="007F54FB" w:rsidRPr="00247DDD" w:rsidRDefault="007F54FB" w:rsidP="003E45CE">
      <w:pPr>
        <w:pStyle w:val="Heading2"/>
        <w:numPr>
          <w:ilvl w:val="0"/>
          <w:numId w:val="0"/>
        </w:numPr>
      </w:pPr>
      <w:bookmarkStart w:id="242" w:name="_Toc112166056"/>
      <w:bookmarkStart w:id="243" w:name="_Toc112166192"/>
      <w:bookmarkStart w:id="244" w:name="_Toc136257675"/>
      <w:bookmarkStart w:id="245" w:name="_Toc144328035"/>
      <w:bookmarkStart w:id="246" w:name="_Ref149127494"/>
      <w:bookmarkStart w:id="247" w:name="_Ref149128666"/>
      <w:bookmarkStart w:id="248" w:name="_Toc149128857"/>
      <w:bookmarkStart w:id="249" w:name="_Toc141973816"/>
      <w:r w:rsidRPr="00247DDD">
        <w:t>Local Jobs First</w:t>
      </w:r>
      <w:bookmarkEnd w:id="242"/>
      <w:bookmarkEnd w:id="243"/>
      <w:bookmarkEnd w:id="244"/>
      <w:bookmarkEnd w:id="245"/>
      <w:bookmarkEnd w:id="246"/>
      <w:bookmarkEnd w:id="247"/>
      <w:bookmarkEnd w:id="248"/>
      <w:r w:rsidRPr="00247DDD">
        <w:t xml:space="preserve"> </w:t>
      </w:r>
      <w:bookmarkEnd w:id="249"/>
    </w:p>
    <w:p w14:paraId="6B75D112" w14:textId="77777777" w:rsidR="007F54FB" w:rsidRPr="00247DDD" w:rsidRDefault="007F54FB" w:rsidP="007F54FB">
      <w:pPr>
        <w:pStyle w:val="BodyText"/>
      </w:pPr>
      <w:r w:rsidRPr="00247DDD">
        <w:t xml:space="preserve">The Local Jobs First policy supports Victorian businesses and workers by ensuring that small and medium size enterprises are given a full and fair opportunity to compete for both large and small government contracts. This helps create job opportunities, including for apprentices, trainees and cadets. </w:t>
      </w:r>
    </w:p>
    <w:p w14:paraId="21E29B06" w14:textId="77613B69" w:rsidR="007F54FB" w:rsidRPr="00247DDD" w:rsidRDefault="007F54FB" w:rsidP="007F54FB">
      <w:pPr>
        <w:pStyle w:val="BodyText"/>
      </w:pPr>
      <w:r w:rsidRPr="00247DDD">
        <w:t>The Local Jobs First policy comprises the Victorian Industry Participation Policy (VIPP) and Major Projects Skills Guarantee (MPSG) policy. Victorian Government bodies are required to apply the Local Jobs First policy in all projects valued at $3 million or more in metropolitan Melbourne or state-wide projects, and $1</w:t>
      </w:r>
      <w:r w:rsidR="003A02E8">
        <w:t> </w:t>
      </w:r>
      <w:r w:rsidRPr="00247DDD">
        <w:t xml:space="preserve">million or more for projects in regional Victoria. </w:t>
      </w:r>
    </w:p>
    <w:p w14:paraId="0D61F5D9" w14:textId="1DA22CE0" w:rsidR="007F54FB" w:rsidRPr="00247DDD" w:rsidRDefault="00B01F29" w:rsidP="007F54FB">
      <w:pPr>
        <w:pStyle w:val="BodyText"/>
      </w:pPr>
      <w:r>
        <w:t>Major Projects Skills Guarantee</w:t>
      </w:r>
      <w:r w:rsidR="007F54FB" w:rsidRPr="00247DDD">
        <w:t xml:space="preserve"> applies to all construction projects valued at $20 million or more.</w:t>
      </w:r>
    </w:p>
    <w:p w14:paraId="02212FF2" w14:textId="71A04113" w:rsidR="007F54FB" w:rsidRPr="00247DDD" w:rsidRDefault="007F54FB" w:rsidP="007F54FB">
      <w:pPr>
        <w:pStyle w:val="BodyText"/>
      </w:pPr>
      <w:r w:rsidRPr="00247DDD">
        <w:t>Note,</w:t>
      </w:r>
      <w:r w:rsidR="00494E4F">
        <w:t xml:space="preserve"> Suburban Rail Loop Authority</w:t>
      </w:r>
      <w:r w:rsidRPr="00247DDD">
        <w:t xml:space="preserve"> did not complete any Local Jobs First standard or strategic projects in the reporting period.</w:t>
      </w:r>
    </w:p>
    <w:p w14:paraId="4E390D89" w14:textId="77777777" w:rsidR="007F54FB" w:rsidRPr="00247DDD" w:rsidRDefault="007F54FB" w:rsidP="003E45CE">
      <w:pPr>
        <w:pStyle w:val="Heading3"/>
        <w:numPr>
          <w:ilvl w:val="0"/>
          <w:numId w:val="0"/>
        </w:numPr>
      </w:pPr>
      <w:bookmarkStart w:id="250" w:name="_Toc112166057"/>
      <w:bookmarkStart w:id="251" w:name="_Toc112166193"/>
      <w:bookmarkStart w:id="252" w:name="_Toc136257676"/>
      <w:bookmarkStart w:id="253" w:name="_Toc141973817"/>
      <w:bookmarkStart w:id="254" w:name="_Toc149128858"/>
      <w:r w:rsidRPr="00247DDD">
        <w:t>Local Jobs First – Strategic projects commenced</w:t>
      </w:r>
      <w:bookmarkEnd w:id="250"/>
      <w:bookmarkEnd w:id="251"/>
      <w:bookmarkEnd w:id="252"/>
      <w:bookmarkEnd w:id="253"/>
      <w:bookmarkEnd w:id="254"/>
    </w:p>
    <w:p w14:paraId="7DC92A91" w14:textId="2BED5C7B" w:rsidR="007F54FB" w:rsidRPr="00247DDD" w:rsidRDefault="00EA5A92" w:rsidP="007F54FB">
      <w:pPr>
        <w:pStyle w:val="BodyText"/>
      </w:pPr>
      <w:r>
        <w:t>Suburban Rail Loop Authority</w:t>
      </w:r>
      <w:r w:rsidR="007F54FB" w:rsidRPr="00247DDD">
        <w:t xml:space="preserve"> did not commence any Local Jobs First – Strategic projects in the reporting period. </w:t>
      </w:r>
    </w:p>
    <w:p w14:paraId="2972FFCD" w14:textId="77777777" w:rsidR="007F54FB" w:rsidRPr="00247DDD" w:rsidRDefault="007F54FB" w:rsidP="003E45CE">
      <w:pPr>
        <w:pStyle w:val="Heading3"/>
        <w:numPr>
          <w:ilvl w:val="0"/>
          <w:numId w:val="0"/>
        </w:numPr>
      </w:pPr>
      <w:bookmarkStart w:id="255" w:name="_Toc112166058"/>
      <w:bookmarkStart w:id="256" w:name="_Toc112166194"/>
      <w:bookmarkStart w:id="257" w:name="_Toc136257677"/>
      <w:bookmarkStart w:id="258" w:name="_Toc141973818"/>
      <w:bookmarkStart w:id="259" w:name="_Toc149128859"/>
      <w:r w:rsidRPr="00247DDD">
        <w:t>Local Jobs First – Standard projects commenced</w:t>
      </w:r>
      <w:bookmarkEnd w:id="255"/>
      <w:bookmarkEnd w:id="256"/>
      <w:bookmarkEnd w:id="257"/>
      <w:bookmarkEnd w:id="258"/>
      <w:bookmarkEnd w:id="259"/>
    </w:p>
    <w:p w14:paraId="3BCC3084" w14:textId="416FC60B" w:rsidR="007F54FB" w:rsidRPr="00247DDD" w:rsidRDefault="00EA5A92" w:rsidP="007F54FB">
      <w:pPr>
        <w:pStyle w:val="BodyText"/>
      </w:pPr>
      <w:r>
        <w:t>Suburban Rail Loop Authority</w:t>
      </w:r>
      <w:r w:rsidR="007F54FB" w:rsidRPr="00247DDD">
        <w:t xml:space="preserve"> commenced six Local Jobs First – Standard projects with a total value of $32</w:t>
      </w:r>
      <w:r w:rsidR="003A02E8">
        <w:t> </w:t>
      </w:r>
      <w:r w:rsidR="007F54FB" w:rsidRPr="00247DDD">
        <w:t>million. The projects represent metropolitan works.  Committed outcomes include:</w:t>
      </w:r>
    </w:p>
    <w:p w14:paraId="236E1803" w14:textId="77777777" w:rsidR="007F54FB" w:rsidRPr="00247DDD" w:rsidRDefault="007F54FB" w:rsidP="007F54FB">
      <w:pPr>
        <w:pStyle w:val="ListBullet"/>
      </w:pPr>
      <w:r w:rsidRPr="00247DDD">
        <w:t>a local content average of 99 per cent</w:t>
      </w:r>
    </w:p>
    <w:p w14:paraId="519BFFAF" w14:textId="77777777" w:rsidR="007F54FB" w:rsidRPr="00247DDD" w:rsidRDefault="007F54FB" w:rsidP="007F54FB">
      <w:pPr>
        <w:pStyle w:val="ListBullet"/>
      </w:pPr>
      <w:r w:rsidRPr="00247DDD">
        <w:t xml:space="preserve">a total of 28.2 annualised employee equivalent jobs </w:t>
      </w:r>
    </w:p>
    <w:p w14:paraId="68ACB92F" w14:textId="77777777" w:rsidR="007F54FB" w:rsidRPr="00247DDD" w:rsidRDefault="007F54FB" w:rsidP="007F54FB">
      <w:pPr>
        <w:pStyle w:val="ListBullet"/>
      </w:pPr>
      <w:r w:rsidRPr="00247DDD">
        <w:t>a total of 3.8 apprentice, cadet and trainee positions.</w:t>
      </w:r>
    </w:p>
    <w:p w14:paraId="45492D65" w14:textId="77777777" w:rsidR="007F54FB" w:rsidRPr="00247DDD" w:rsidRDefault="007F54FB" w:rsidP="003E45CE">
      <w:pPr>
        <w:pStyle w:val="Heading3"/>
        <w:numPr>
          <w:ilvl w:val="0"/>
          <w:numId w:val="0"/>
        </w:numPr>
      </w:pPr>
      <w:bookmarkStart w:id="260" w:name="_Toc112166059"/>
      <w:bookmarkStart w:id="261" w:name="_Toc112166195"/>
      <w:bookmarkStart w:id="262" w:name="_Toc136257678"/>
      <w:bookmarkStart w:id="263" w:name="_Toc141973819"/>
      <w:bookmarkStart w:id="264" w:name="_Toc149128860"/>
      <w:r w:rsidRPr="00247DDD">
        <w:t>Major Project Skills Guarantee</w:t>
      </w:r>
      <w:bookmarkEnd w:id="260"/>
      <w:bookmarkEnd w:id="261"/>
      <w:bookmarkEnd w:id="262"/>
      <w:bookmarkEnd w:id="263"/>
      <w:bookmarkEnd w:id="264"/>
    </w:p>
    <w:p w14:paraId="235F560F" w14:textId="09032FD3" w:rsidR="007F54FB" w:rsidRPr="00247DDD" w:rsidRDefault="00EA5A92" w:rsidP="007F54FB">
      <w:pPr>
        <w:pStyle w:val="BodyText"/>
      </w:pPr>
      <w:r>
        <w:t>Suburban Rail Loop Authority</w:t>
      </w:r>
      <w:r w:rsidR="007F54FB" w:rsidRPr="00247DDD">
        <w:t xml:space="preserve"> did not commence any projects to which the </w:t>
      </w:r>
      <w:r w:rsidR="00B01F29">
        <w:t>Major Projects Skills Guarantee</w:t>
      </w:r>
      <w:r w:rsidR="007F54FB" w:rsidRPr="00247DDD">
        <w:t xml:space="preserve"> applied in the reporting period. </w:t>
      </w:r>
    </w:p>
    <w:p w14:paraId="1B75332D" w14:textId="77777777" w:rsidR="007F54FB" w:rsidRPr="00247DDD" w:rsidRDefault="007F54FB" w:rsidP="003E45CE">
      <w:pPr>
        <w:pStyle w:val="Heading3"/>
        <w:numPr>
          <w:ilvl w:val="0"/>
          <w:numId w:val="0"/>
        </w:numPr>
      </w:pPr>
      <w:bookmarkStart w:id="265" w:name="_Toc112166060"/>
      <w:bookmarkStart w:id="266" w:name="_Toc112166196"/>
      <w:bookmarkStart w:id="267" w:name="_Toc136257679"/>
      <w:bookmarkStart w:id="268" w:name="_Toc141973820"/>
      <w:bookmarkStart w:id="269" w:name="_Toc149128861"/>
      <w:r w:rsidRPr="00247DDD">
        <w:t>Small and medium business engagement</w:t>
      </w:r>
      <w:bookmarkEnd w:id="265"/>
      <w:bookmarkEnd w:id="266"/>
      <w:bookmarkEnd w:id="267"/>
      <w:bookmarkEnd w:id="268"/>
      <w:bookmarkEnd w:id="269"/>
    </w:p>
    <w:p w14:paraId="7A3901E3" w14:textId="77777777" w:rsidR="007F54FB" w:rsidRPr="00247DDD" w:rsidRDefault="007F54FB" w:rsidP="007F54FB">
      <w:pPr>
        <w:pStyle w:val="BodyText"/>
      </w:pPr>
      <w:r w:rsidRPr="00247DDD">
        <w:t>The above noted commenced projects committed to engaging 33 small to medium sized businesses through the supply chain.</w:t>
      </w:r>
    </w:p>
    <w:p w14:paraId="780A58AC" w14:textId="77777777" w:rsidR="007F54FB" w:rsidRPr="00247DDD" w:rsidRDefault="007F54FB" w:rsidP="003E45CE">
      <w:pPr>
        <w:pStyle w:val="Heading2"/>
        <w:numPr>
          <w:ilvl w:val="0"/>
          <w:numId w:val="0"/>
        </w:numPr>
      </w:pPr>
      <w:bookmarkStart w:id="270" w:name="_Toc112166061"/>
      <w:bookmarkStart w:id="271" w:name="_Toc112166197"/>
      <w:bookmarkStart w:id="272" w:name="_Toc136257680"/>
      <w:bookmarkStart w:id="273" w:name="_Toc144328036"/>
      <w:bookmarkStart w:id="274" w:name="_Toc149128862"/>
      <w:bookmarkStart w:id="275" w:name="_Toc141973821"/>
      <w:r w:rsidRPr="00247DDD">
        <w:t>Social procurement</w:t>
      </w:r>
      <w:bookmarkEnd w:id="270"/>
      <w:bookmarkEnd w:id="271"/>
      <w:bookmarkEnd w:id="272"/>
      <w:bookmarkEnd w:id="273"/>
      <w:bookmarkEnd w:id="274"/>
      <w:r w:rsidRPr="00247DDD">
        <w:t xml:space="preserve"> </w:t>
      </w:r>
      <w:bookmarkEnd w:id="275"/>
    </w:p>
    <w:p w14:paraId="3FF8BE63" w14:textId="5A4E753D" w:rsidR="007F54FB" w:rsidRPr="00247DDD" w:rsidRDefault="00EA5A92" w:rsidP="007F54FB">
      <w:pPr>
        <w:pStyle w:val="BodyText"/>
      </w:pPr>
      <w:r>
        <w:t>Suburban Rail Loop Authority</w:t>
      </w:r>
      <w:r w:rsidR="007F54FB" w:rsidRPr="00247DDD">
        <w:t xml:space="preserve"> is committed to supporting the Victorian Government’s directions under its Social Procurement Framework and recognises the important role social procurement has in advancing social value. </w:t>
      </w:r>
    </w:p>
    <w:p w14:paraId="44ACB834" w14:textId="77777777" w:rsidR="007F54FB" w:rsidRPr="00247DDD" w:rsidRDefault="007F54FB" w:rsidP="007F54FB">
      <w:pPr>
        <w:pStyle w:val="BodyText"/>
      </w:pPr>
      <w:r w:rsidRPr="00247DDD">
        <w:t>Value for money underpins Victorian Government procurement. This means achieving a desired procurement outcome at the best possible price – not necessarily the lowest price – based on a balanced judgement of financial and non-financial factors.</w:t>
      </w:r>
    </w:p>
    <w:p w14:paraId="31236D5F" w14:textId="040158D8" w:rsidR="007F54FB" w:rsidRPr="00247DDD" w:rsidRDefault="00EA5A92" w:rsidP="007F54FB">
      <w:pPr>
        <w:pStyle w:val="BodyText"/>
      </w:pPr>
      <w:r>
        <w:lastRenderedPageBreak/>
        <w:t>Suburban Rail Loop Authority</w:t>
      </w:r>
      <w:r w:rsidR="007F54FB" w:rsidRPr="00247DDD">
        <w:t xml:space="preserve"> acknowledges its leadership role to influence innovative, consistent, whole-of-industry social procurement practices.</w:t>
      </w:r>
      <w:r w:rsidR="00494E4F">
        <w:t xml:space="preserve"> Suburban Rail Loop Authority</w:t>
      </w:r>
      <w:r w:rsidR="007F54FB" w:rsidRPr="00247DDD">
        <w:t xml:space="preserve"> also recognises the critical need to work in partnership to deliver its social procurement goals: success will be supported by open and ongoing engagement with government and</w:t>
      </w:r>
      <w:r w:rsidR="00E40E55">
        <w:t xml:space="preserve"> Suburban Rail Loop</w:t>
      </w:r>
      <w:r w:rsidR="007F54FB" w:rsidRPr="00247DDD">
        <w:t xml:space="preserve"> Precinct stakeholders and supplier networks.</w:t>
      </w:r>
    </w:p>
    <w:p w14:paraId="37279E1E" w14:textId="42BA05F9" w:rsidR="007F54FB" w:rsidRPr="00247DDD" w:rsidRDefault="007F54FB" w:rsidP="003E45CE">
      <w:pPr>
        <w:pStyle w:val="Heading3"/>
        <w:numPr>
          <w:ilvl w:val="0"/>
          <w:numId w:val="0"/>
        </w:numPr>
      </w:pPr>
      <w:bookmarkStart w:id="276" w:name="_Toc141973822"/>
      <w:bookmarkStart w:id="277" w:name="_Toc149128863"/>
      <w:r w:rsidRPr="00247DDD">
        <w:t>Social Procurement achievements at</w:t>
      </w:r>
      <w:bookmarkEnd w:id="276"/>
      <w:r w:rsidR="00494E4F">
        <w:t xml:space="preserve"> Suburban Rail Loop Authority</w:t>
      </w:r>
      <w:bookmarkEnd w:id="277"/>
      <w:r w:rsidRPr="00247DDD">
        <w:tab/>
        <w:t xml:space="preserve"> </w:t>
      </w:r>
    </w:p>
    <w:p w14:paraId="05E9BF1E" w14:textId="3EDCC1B7" w:rsidR="007F54FB" w:rsidRPr="00247DDD" w:rsidRDefault="00EA5A92" w:rsidP="00377B4E">
      <w:pPr>
        <w:pStyle w:val="BodyText"/>
        <w:keepNext/>
      </w:pPr>
      <w:r>
        <w:t>Suburban Rail Loop Authority</w:t>
      </w:r>
      <w:r w:rsidR="007F54FB" w:rsidRPr="00247DDD">
        <w:t xml:space="preserve"> applies the Victorian Government Social Procurement Framework. During the reporting period,</w:t>
      </w:r>
      <w:r w:rsidR="00494E4F">
        <w:t xml:space="preserve"> Suburban Rail Loop Authority</w:t>
      </w:r>
      <w:r w:rsidR="007F54FB" w:rsidRPr="00247DDD">
        <w:t>:</w:t>
      </w:r>
    </w:p>
    <w:p w14:paraId="735589AF" w14:textId="77777777" w:rsidR="007F54FB" w:rsidRPr="00247DDD" w:rsidRDefault="007F54FB" w:rsidP="007F54FB">
      <w:pPr>
        <w:pStyle w:val="ListBullet"/>
      </w:pPr>
      <w:r w:rsidRPr="00247DDD">
        <w:t>Implemented its inaugural Social Procurement Strategy, which will guide procurement activities, setting strong foundations for social impact, over 2023-2025.</w:t>
      </w:r>
    </w:p>
    <w:p w14:paraId="338FE9B9" w14:textId="36006438" w:rsidR="007F54FB" w:rsidRPr="00247DDD" w:rsidRDefault="007F54FB" w:rsidP="007F54FB">
      <w:pPr>
        <w:pStyle w:val="ListBullet"/>
      </w:pPr>
      <w:r w:rsidRPr="00247DDD">
        <w:t>Continued to work with delivery partners and the supply chain to identify meaningful spend and employment opportunities to support the project’s commitment to creating positive social impact. In March 2023, Laing O’Rourke (</w:t>
      </w:r>
      <w:r w:rsidR="00EA5A92">
        <w:t>Suburban Rail Loop Authority</w:t>
      </w:r>
      <w:r w:rsidRPr="00247DDD">
        <w:t>’s Initial and Early Works contractor) engaged OCC Enterprises, a social enterprise that employs over 100 people living with disability, to support its move to Collins Street.</w:t>
      </w:r>
    </w:p>
    <w:p w14:paraId="33062E75" w14:textId="77777777" w:rsidR="007F54FB" w:rsidRPr="00247DDD" w:rsidRDefault="007F54FB" w:rsidP="00F71147">
      <w:pPr>
        <w:pStyle w:val="Heading2"/>
        <w:numPr>
          <w:ilvl w:val="0"/>
          <w:numId w:val="0"/>
        </w:numPr>
      </w:pPr>
      <w:bookmarkStart w:id="278" w:name="_Toc112166063"/>
      <w:bookmarkStart w:id="279" w:name="_Toc112166199"/>
      <w:bookmarkStart w:id="280" w:name="_Toc136257682"/>
      <w:bookmarkStart w:id="281" w:name="_Toc141973823"/>
      <w:bookmarkStart w:id="282" w:name="_Toc144328037"/>
      <w:bookmarkStart w:id="283" w:name="_Ref149127300"/>
      <w:bookmarkStart w:id="284" w:name="_Toc149128864"/>
      <w:r w:rsidRPr="00247DDD">
        <w:t>Consultancy expenditure</w:t>
      </w:r>
      <w:bookmarkEnd w:id="278"/>
      <w:bookmarkEnd w:id="279"/>
      <w:bookmarkEnd w:id="280"/>
      <w:bookmarkEnd w:id="281"/>
      <w:bookmarkEnd w:id="282"/>
      <w:bookmarkEnd w:id="283"/>
      <w:bookmarkEnd w:id="284"/>
    </w:p>
    <w:p w14:paraId="0F310697" w14:textId="77777777" w:rsidR="007F54FB" w:rsidRPr="00247DDD" w:rsidRDefault="007F54FB" w:rsidP="007F54FB">
      <w:pPr>
        <w:pStyle w:val="BodyText"/>
      </w:pPr>
      <w:bookmarkStart w:id="285" w:name="_Toc112166064"/>
      <w:bookmarkStart w:id="286" w:name="_Toc112166200"/>
      <w:bookmarkStart w:id="287" w:name="_Toc136257683"/>
      <w:r w:rsidRPr="00247DDD">
        <w:t>A consultant, in the context of annual reporting, is defined as a specific category of a contractor: one which is primarily engaged to perform a discrete task to facilitate decision-making through the delivery of expert analysis and advice or the creation of written reports or other intellectual outputs.</w:t>
      </w:r>
    </w:p>
    <w:p w14:paraId="66D6784A" w14:textId="481190E9" w:rsidR="007F54FB" w:rsidRPr="00247DDD" w:rsidRDefault="007F54FB" w:rsidP="007F54FB">
      <w:pPr>
        <w:pStyle w:val="BodyText"/>
      </w:pPr>
      <w:r w:rsidRPr="00247DDD">
        <w:t>Details of consultancy engagements in the period 1 July 2022 to 30 June 2023 where the total fees payable were $10,000 (excluding GST) or higher can be found on</w:t>
      </w:r>
      <w:r w:rsidR="00494E4F">
        <w:t xml:space="preserve"> Suburban Rail Loop Authority</w:t>
      </w:r>
      <w:r w:rsidRPr="00247DDD">
        <w:t>’s website.</w:t>
      </w:r>
    </w:p>
    <w:p w14:paraId="4CD199E1" w14:textId="77777777" w:rsidR="007F54FB" w:rsidRPr="00247DDD" w:rsidRDefault="007F54FB" w:rsidP="00F71147">
      <w:pPr>
        <w:pStyle w:val="Heading2"/>
        <w:numPr>
          <w:ilvl w:val="0"/>
          <w:numId w:val="0"/>
        </w:numPr>
      </w:pPr>
      <w:bookmarkStart w:id="288" w:name="_Toc144328038"/>
      <w:bookmarkStart w:id="289" w:name="_Ref149127226"/>
      <w:bookmarkStart w:id="290" w:name="_Toc149128865"/>
      <w:bookmarkStart w:id="291" w:name="_Toc141973824"/>
      <w:r w:rsidRPr="00247DDD">
        <w:t>Details of consultancies under $10,000</w:t>
      </w:r>
      <w:bookmarkEnd w:id="285"/>
      <w:bookmarkEnd w:id="286"/>
      <w:bookmarkEnd w:id="287"/>
      <w:bookmarkEnd w:id="288"/>
      <w:bookmarkEnd w:id="289"/>
      <w:bookmarkEnd w:id="290"/>
      <w:r w:rsidRPr="00247DDD">
        <w:t xml:space="preserve"> </w:t>
      </w:r>
      <w:bookmarkEnd w:id="291"/>
    </w:p>
    <w:p w14:paraId="20093544" w14:textId="77777777" w:rsidR="007F54FB" w:rsidRPr="00247DDD" w:rsidRDefault="007F54FB" w:rsidP="007F54FB">
      <w:pPr>
        <w:pStyle w:val="BodyText"/>
      </w:pPr>
      <w:r w:rsidRPr="00247DDD">
        <w:t xml:space="preserve">For the period 1 July 2022 to 30 June 2023, there were no consultancy engagements where the total fees payable for each consultancy was less than $10,000 (excluding GST). </w:t>
      </w:r>
    </w:p>
    <w:p w14:paraId="1C4D3418" w14:textId="77777777" w:rsidR="007F54FB" w:rsidRPr="00247DDD" w:rsidRDefault="007F54FB" w:rsidP="00F71147">
      <w:pPr>
        <w:pStyle w:val="Heading2"/>
        <w:numPr>
          <w:ilvl w:val="0"/>
          <w:numId w:val="0"/>
        </w:numPr>
      </w:pPr>
      <w:bookmarkStart w:id="292" w:name="_Toc112166065"/>
      <w:bookmarkStart w:id="293" w:name="_Toc112166201"/>
      <w:bookmarkStart w:id="294" w:name="_Toc136257684"/>
      <w:bookmarkStart w:id="295" w:name="_Toc141973825"/>
      <w:bookmarkStart w:id="296" w:name="_Toc144328039"/>
      <w:bookmarkStart w:id="297" w:name="_Ref149127202"/>
      <w:bookmarkStart w:id="298" w:name="_Toc149128866"/>
      <w:r w:rsidRPr="00247DDD">
        <w:t>Disclosure of major contracts</w:t>
      </w:r>
      <w:bookmarkEnd w:id="292"/>
      <w:bookmarkEnd w:id="293"/>
      <w:bookmarkEnd w:id="294"/>
      <w:bookmarkEnd w:id="295"/>
      <w:bookmarkEnd w:id="296"/>
      <w:bookmarkEnd w:id="297"/>
      <w:bookmarkEnd w:id="298"/>
    </w:p>
    <w:p w14:paraId="58D42DA5" w14:textId="1E75F17D" w:rsidR="007F54FB" w:rsidRPr="00247DDD" w:rsidRDefault="007F54FB" w:rsidP="007F54FB">
      <w:pPr>
        <w:pStyle w:val="BodyText"/>
      </w:pPr>
      <w:bookmarkStart w:id="299" w:name="_Toc112166066"/>
      <w:bookmarkStart w:id="300" w:name="_Toc112166202"/>
      <w:bookmarkStart w:id="301" w:name="_Toc136257685"/>
      <w:r w:rsidRPr="00247DDD">
        <w:t>In line with Victorian Government Purchasing Board directives and guidelines,</w:t>
      </w:r>
      <w:r w:rsidR="00494E4F">
        <w:t xml:space="preserve"> Suburban Rail Loop Authority</w:t>
      </w:r>
      <w:r w:rsidRPr="00247DDD">
        <w:t xml:space="preserve"> has disclosed all contracts exceeding a value of $10 million (including GST) awarded in the year ending 30 June 2023.</w:t>
      </w:r>
    </w:p>
    <w:p w14:paraId="5EE8043B" w14:textId="66C5A932" w:rsidR="007F54FB" w:rsidRPr="00247DDD" w:rsidRDefault="007F54FB" w:rsidP="007F54FB">
      <w:pPr>
        <w:pStyle w:val="BodyText"/>
      </w:pPr>
      <w:r w:rsidRPr="00247DDD">
        <w:t xml:space="preserve">Details of these contracts are available </w:t>
      </w:r>
      <w:r w:rsidR="003A02E8">
        <w:t xml:space="preserve">on the </w:t>
      </w:r>
      <w:hyperlink r:id="rId40" w:history="1">
        <w:r w:rsidR="003E5F06">
          <w:rPr>
            <w:rStyle w:val="Hyperlink"/>
          </w:rPr>
          <w:t>Buying for Victoria website</w:t>
        </w:r>
      </w:hyperlink>
      <w:r w:rsidR="003E5F06" w:rsidRPr="003A02E8">
        <w:rPr>
          <w:rStyle w:val="FootnoteReference"/>
        </w:rPr>
        <w:footnoteReference w:id="6"/>
      </w:r>
      <w:r w:rsidRPr="003A02E8">
        <w:t>.</w:t>
      </w:r>
    </w:p>
    <w:p w14:paraId="05F73DDA" w14:textId="77777777" w:rsidR="007F54FB" w:rsidRPr="00247DDD" w:rsidRDefault="007F54FB" w:rsidP="007F54FB">
      <w:pPr>
        <w:pStyle w:val="BodyText"/>
      </w:pPr>
      <w:r w:rsidRPr="00247DDD">
        <w:t xml:space="preserve">Contractual details have not been disclosed where disclosure is exempt under the </w:t>
      </w:r>
      <w:r w:rsidRPr="00247DDD">
        <w:rPr>
          <w:i/>
        </w:rPr>
        <w:t>Freedom of Information Act 1982</w:t>
      </w:r>
      <w:r w:rsidRPr="00247DDD">
        <w:t xml:space="preserve"> (FOI Act) and/or government guidelines.</w:t>
      </w:r>
    </w:p>
    <w:p w14:paraId="790C95AE" w14:textId="77777777" w:rsidR="007F54FB" w:rsidRPr="00247DDD" w:rsidRDefault="007F54FB" w:rsidP="00F71147">
      <w:pPr>
        <w:pStyle w:val="Heading2"/>
        <w:numPr>
          <w:ilvl w:val="0"/>
          <w:numId w:val="0"/>
        </w:numPr>
      </w:pPr>
      <w:bookmarkStart w:id="302" w:name="_Toc141973826"/>
      <w:bookmarkStart w:id="303" w:name="_Toc144328040"/>
      <w:bookmarkStart w:id="304" w:name="_Ref149127367"/>
      <w:bookmarkStart w:id="305" w:name="_Toc149128867"/>
      <w:r w:rsidRPr="00247DDD">
        <w:t>Emergency procurement</w:t>
      </w:r>
      <w:bookmarkEnd w:id="302"/>
      <w:bookmarkEnd w:id="303"/>
      <w:bookmarkEnd w:id="304"/>
      <w:bookmarkEnd w:id="305"/>
    </w:p>
    <w:p w14:paraId="72D72AF8" w14:textId="2DBE0B79" w:rsidR="007F54FB" w:rsidRPr="00247DDD" w:rsidRDefault="007F54FB" w:rsidP="007F54FB">
      <w:pPr>
        <w:pStyle w:val="BodyText"/>
      </w:pPr>
      <w:r w:rsidRPr="00247DDD">
        <w:t>During the year ending 30 June 2023,</w:t>
      </w:r>
      <w:r w:rsidR="00494E4F">
        <w:t xml:space="preserve"> Suburban Rail Loop Authority</w:t>
      </w:r>
      <w:r w:rsidRPr="00247DDD">
        <w:t xml:space="preserve"> did not start or conclude any emergency procurements.</w:t>
      </w:r>
    </w:p>
    <w:p w14:paraId="4398688D" w14:textId="77777777" w:rsidR="007F54FB" w:rsidRPr="00247DDD" w:rsidRDefault="007F54FB" w:rsidP="00F71147">
      <w:pPr>
        <w:pStyle w:val="Heading2"/>
        <w:numPr>
          <w:ilvl w:val="0"/>
          <w:numId w:val="0"/>
        </w:numPr>
      </w:pPr>
      <w:bookmarkStart w:id="306" w:name="_Toc144328041"/>
      <w:bookmarkStart w:id="307" w:name="_Ref149127358"/>
      <w:bookmarkStart w:id="308" w:name="_Toc149128868"/>
      <w:bookmarkStart w:id="309" w:name="_Toc141973827"/>
      <w:r w:rsidRPr="00247DDD">
        <w:lastRenderedPageBreak/>
        <w:t>Government advertising expenditure</w:t>
      </w:r>
      <w:bookmarkEnd w:id="299"/>
      <w:bookmarkEnd w:id="300"/>
      <w:bookmarkEnd w:id="301"/>
      <w:bookmarkEnd w:id="306"/>
      <w:bookmarkEnd w:id="307"/>
      <w:bookmarkEnd w:id="308"/>
      <w:r w:rsidRPr="00247DDD">
        <w:t xml:space="preserve"> </w:t>
      </w:r>
      <w:bookmarkEnd w:id="309"/>
    </w:p>
    <w:p w14:paraId="58C578D6" w14:textId="0BFB106E" w:rsidR="007F54FB" w:rsidRPr="00247DDD" w:rsidRDefault="007F54FB" w:rsidP="007F54FB">
      <w:pPr>
        <w:pStyle w:val="BodyText"/>
        <w:rPr>
          <w:highlight w:val="yellow"/>
        </w:rPr>
      </w:pPr>
      <w:r w:rsidRPr="00247DDD">
        <w:t>In 2022-23, there were no government advertising campaigns with a total media spend of $100,000 or greater (excluding GST</w:t>
      </w:r>
      <w:bookmarkStart w:id="310" w:name="_Toc112166067"/>
      <w:bookmarkStart w:id="311" w:name="_Toc112166203"/>
      <w:r w:rsidRPr="00247DDD">
        <w:t>).</w:t>
      </w:r>
      <w:bookmarkStart w:id="312" w:name="_Toc136257686"/>
    </w:p>
    <w:p w14:paraId="2AB98C80" w14:textId="77777777" w:rsidR="007F54FB" w:rsidRPr="00247DDD" w:rsidRDefault="007F54FB" w:rsidP="00F71147">
      <w:pPr>
        <w:pStyle w:val="Heading2"/>
        <w:numPr>
          <w:ilvl w:val="0"/>
          <w:numId w:val="0"/>
        </w:numPr>
      </w:pPr>
      <w:bookmarkStart w:id="313" w:name="_Toc141973828"/>
      <w:bookmarkStart w:id="314" w:name="_Toc144328042"/>
      <w:bookmarkStart w:id="315" w:name="_Ref149127397"/>
      <w:bookmarkStart w:id="316" w:name="_Toc149128869"/>
      <w:r w:rsidRPr="00247DDD">
        <w:t>Information and communication technology expenditure</w:t>
      </w:r>
      <w:bookmarkEnd w:id="310"/>
      <w:bookmarkEnd w:id="311"/>
      <w:bookmarkEnd w:id="312"/>
      <w:bookmarkEnd w:id="313"/>
      <w:bookmarkEnd w:id="314"/>
      <w:bookmarkEnd w:id="315"/>
      <w:bookmarkEnd w:id="316"/>
    </w:p>
    <w:p w14:paraId="2B4FCD6A" w14:textId="074BF48F" w:rsidR="007F54FB" w:rsidRDefault="00EA5A92" w:rsidP="007F54FB">
      <w:pPr>
        <w:pStyle w:val="BodyText"/>
      </w:pPr>
      <w:r>
        <w:t>Suburban Rail Loop Authority</w:t>
      </w:r>
      <w:r w:rsidR="007F54FB" w:rsidRPr="00247DDD">
        <w:t xml:space="preserve"> had total Information and Communication Technology (ICT) expenditure of $23.3 million for the reporting period.</w:t>
      </w:r>
    </w:p>
    <w:p w14:paraId="0D6664B8" w14:textId="60DF52E2" w:rsidR="00377B4E" w:rsidRPr="00247DDD" w:rsidRDefault="00B01F29" w:rsidP="003A02E8">
      <w:pPr>
        <w:pStyle w:val="Caption"/>
      </w:pPr>
      <w:r>
        <w:t xml:space="preserve">Information and </w:t>
      </w:r>
      <w:r w:rsidRPr="003A02E8">
        <w:t>Communication</w:t>
      </w:r>
      <w:r>
        <w:t xml:space="preserve"> Technology</w:t>
      </w:r>
      <w:r w:rsidR="00377B4E" w:rsidRPr="00377B4E">
        <w:t xml:space="preserve"> expenditure related to projects to create or enhance </w:t>
      </w:r>
      <w:r>
        <w:t>Information and Communication Technology</w:t>
      </w:r>
      <w:r w:rsidR="00377B4E" w:rsidRPr="00377B4E">
        <w:t xml:space="preserve"> capabilities ($m)</w:t>
      </w:r>
    </w:p>
    <w:tbl>
      <w:tblPr>
        <w:tblStyle w:val="TableGrid"/>
        <w:tblW w:w="5000" w:type="pct"/>
        <w:tblLook w:val="06A0" w:firstRow="1" w:lastRow="0" w:firstColumn="1" w:lastColumn="0" w:noHBand="1" w:noVBand="1"/>
      </w:tblPr>
      <w:tblGrid>
        <w:gridCol w:w="3706"/>
        <w:gridCol w:w="2816"/>
        <w:gridCol w:w="1482"/>
        <w:gridCol w:w="1633"/>
      </w:tblGrid>
      <w:tr w:rsidR="00377B4E" w:rsidRPr="00247DDD" w14:paraId="1ACBFC88" w14:textId="77777777" w:rsidTr="00377B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23" w:type="pct"/>
          </w:tcPr>
          <w:p w14:paraId="7CABACCC" w14:textId="727B8FD4" w:rsidR="00377B4E" w:rsidRPr="00247DDD" w:rsidRDefault="00377B4E" w:rsidP="00377B4E">
            <w:pPr>
              <w:rPr>
                <w:b w:val="0"/>
              </w:rPr>
            </w:pPr>
            <w:r w:rsidRPr="00377B4E">
              <w:t xml:space="preserve">Business as usual </w:t>
            </w:r>
            <w:r w:rsidR="00B01F29">
              <w:t>Information and Communication Technology</w:t>
            </w:r>
            <w:r w:rsidRPr="00377B4E">
              <w:t xml:space="preserve"> expenditure ($m)</w:t>
            </w:r>
          </w:p>
        </w:tc>
        <w:tc>
          <w:tcPr>
            <w:tcW w:w="1461" w:type="pct"/>
          </w:tcPr>
          <w:p w14:paraId="61110120" w14:textId="0949A843" w:rsidR="00377B4E" w:rsidRPr="00247DDD" w:rsidRDefault="00377B4E" w:rsidP="00377B4E">
            <w:pPr>
              <w:cnfStyle w:val="100000000000" w:firstRow="1" w:lastRow="0" w:firstColumn="0" w:lastColumn="0" w:oddVBand="0" w:evenVBand="0" w:oddHBand="0" w:evenHBand="0" w:firstRowFirstColumn="0" w:firstRowLastColumn="0" w:lastRowFirstColumn="0" w:lastRowLastColumn="0"/>
              <w:rPr>
                <w:b w:val="0"/>
              </w:rPr>
            </w:pPr>
            <w:r w:rsidRPr="00247DDD">
              <w:t xml:space="preserve">Non-business as usual </w:t>
            </w:r>
            <w:r w:rsidR="00B01F29">
              <w:t>Information and Communication Technology</w:t>
            </w:r>
            <w:r w:rsidRPr="00247DDD">
              <w:t xml:space="preserve"> expenditure (A+B)</w:t>
            </w:r>
          </w:p>
        </w:tc>
        <w:tc>
          <w:tcPr>
            <w:tcW w:w="769" w:type="pct"/>
          </w:tcPr>
          <w:p w14:paraId="6465071C" w14:textId="58DAC808" w:rsidR="00377B4E" w:rsidRPr="00247DDD" w:rsidRDefault="00377B4E" w:rsidP="00377B4E">
            <w:pPr>
              <w:cnfStyle w:val="100000000000" w:firstRow="1" w:lastRow="0" w:firstColumn="0" w:lastColumn="0" w:oddVBand="0" w:evenVBand="0" w:oddHBand="0" w:evenHBand="0" w:firstRowFirstColumn="0" w:firstRowLastColumn="0" w:lastRowFirstColumn="0" w:lastRowLastColumn="0"/>
              <w:rPr>
                <w:b w:val="0"/>
              </w:rPr>
            </w:pPr>
            <w:r w:rsidRPr="00247DDD">
              <w:t>Operational expenditure (A)</w:t>
            </w:r>
          </w:p>
        </w:tc>
        <w:tc>
          <w:tcPr>
            <w:tcW w:w="847" w:type="pct"/>
          </w:tcPr>
          <w:p w14:paraId="12CE98E3" w14:textId="5C38C6BA" w:rsidR="00377B4E" w:rsidRPr="00247DDD" w:rsidRDefault="00377B4E" w:rsidP="00377B4E">
            <w:pPr>
              <w:cnfStyle w:val="100000000000" w:firstRow="1" w:lastRow="0" w:firstColumn="0" w:lastColumn="0" w:oddVBand="0" w:evenVBand="0" w:oddHBand="0" w:evenHBand="0" w:firstRowFirstColumn="0" w:firstRowLastColumn="0" w:lastRowFirstColumn="0" w:lastRowLastColumn="0"/>
              <w:rPr>
                <w:b w:val="0"/>
              </w:rPr>
            </w:pPr>
            <w:r w:rsidRPr="00247DDD">
              <w:t>Capital expenditure (B)</w:t>
            </w:r>
          </w:p>
        </w:tc>
      </w:tr>
      <w:tr w:rsidR="00377B4E" w:rsidRPr="00247DDD" w14:paraId="0AE9E59C" w14:textId="77777777" w:rsidTr="00377B4E">
        <w:tc>
          <w:tcPr>
            <w:cnfStyle w:val="001000000000" w:firstRow="0" w:lastRow="0" w:firstColumn="1" w:lastColumn="0" w:oddVBand="0" w:evenVBand="0" w:oddHBand="0" w:evenHBand="0" w:firstRowFirstColumn="0" w:firstRowLastColumn="0" w:lastRowFirstColumn="0" w:lastRowLastColumn="0"/>
            <w:tcW w:w="1923" w:type="pct"/>
          </w:tcPr>
          <w:p w14:paraId="5D97E90C" w14:textId="77777777" w:rsidR="00377B4E" w:rsidRPr="00247DDD" w:rsidRDefault="00377B4E" w:rsidP="00377B4E">
            <w:r w:rsidRPr="00247DDD">
              <w:t>12.5</w:t>
            </w:r>
          </w:p>
        </w:tc>
        <w:tc>
          <w:tcPr>
            <w:tcW w:w="1461" w:type="pct"/>
          </w:tcPr>
          <w:p w14:paraId="27D4668D" w14:textId="77777777" w:rsidR="00377B4E" w:rsidRPr="00247DDD" w:rsidRDefault="00377B4E" w:rsidP="00377B4E">
            <w:pPr>
              <w:cnfStyle w:val="000000000000" w:firstRow="0" w:lastRow="0" w:firstColumn="0" w:lastColumn="0" w:oddVBand="0" w:evenVBand="0" w:oddHBand="0" w:evenHBand="0" w:firstRowFirstColumn="0" w:firstRowLastColumn="0" w:lastRowFirstColumn="0" w:lastRowLastColumn="0"/>
            </w:pPr>
            <w:r w:rsidRPr="00247DDD">
              <w:t>10.8</w:t>
            </w:r>
          </w:p>
        </w:tc>
        <w:tc>
          <w:tcPr>
            <w:tcW w:w="769" w:type="pct"/>
          </w:tcPr>
          <w:p w14:paraId="1A6EE5FF" w14:textId="77777777" w:rsidR="00377B4E" w:rsidRPr="00247DDD" w:rsidRDefault="00377B4E" w:rsidP="00377B4E">
            <w:pPr>
              <w:cnfStyle w:val="000000000000" w:firstRow="0" w:lastRow="0" w:firstColumn="0" w:lastColumn="0" w:oddVBand="0" w:evenVBand="0" w:oddHBand="0" w:evenHBand="0" w:firstRowFirstColumn="0" w:firstRowLastColumn="0" w:lastRowFirstColumn="0" w:lastRowLastColumn="0"/>
            </w:pPr>
            <w:r w:rsidRPr="00247DDD">
              <w:t>9.2</w:t>
            </w:r>
          </w:p>
        </w:tc>
        <w:tc>
          <w:tcPr>
            <w:tcW w:w="847" w:type="pct"/>
          </w:tcPr>
          <w:p w14:paraId="2B7A3903" w14:textId="77777777" w:rsidR="00377B4E" w:rsidRPr="00247DDD" w:rsidRDefault="00377B4E" w:rsidP="00377B4E">
            <w:pPr>
              <w:cnfStyle w:val="000000000000" w:firstRow="0" w:lastRow="0" w:firstColumn="0" w:lastColumn="0" w:oddVBand="0" w:evenVBand="0" w:oddHBand="0" w:evenHBand="0" w:firstRowFirstColumn="0" w:firstRowLastColumn="0" w:lastRowFirstColumn="0" w:lastRowLastColumn="0"/>
            </w:pPr>
            <w:r w:rsidRPr="00247DDD">
              <w:t>1.6</w:t>
            </w:r>
          </w:p>
        </w:tc>
      </w:tr>
    </w:tbl>
    <w:p w14:paraId="4A1A4A05" w14:textId="2631A1B6" w:rsidR="007F54FB" w:rsidRPr="00247DDD" w:rsidRDefault="007F54FB" w:rsidP="00F71147">
      <w:pPr>
        <w:pStyle w:val="Heading2"/>
        <w:numPr>
          <w:ilvl w:val="0"/>
          <w:numId w:val="0"/>
        </w:numPr>
      </w:pPr>
      <w:bookmarkStart w:id="317" w:name="_Toc112166068"/>
      <w:bookmarkStart w:id="318" w:name="_Toc112166204"/>
      <w:bookmarkStart w:id="319" w:name="_Toc136257687"/>
      <w:bookmarkStart w:id="320" w:name="_Toc144328043"/>
      <w:bookmarkStart w:id="321" w:name="_Toc141973829"/>
      <w:bookmarkStart w:id="322" w:name="_Ref149127408"/>
      <w:bookmarkStart w:id="323" w:name="_Toc149128870"/>
      <w:r w:rsidRPr="00247DDD">
        <w:t>Environmental performance</w:t>
      </w:r>
      <w:bookmarkEnd w:id="317"/>
      <w:bookmarkEnd w:id="318"/>
      <w:bookmarkEnd w:id="319"/>
      <w:bookmarkEnd w:id="320"/>
      <w:bookmarkEnd w:id="321"/>
      <w:bookmarkEnd w:id="322"/>
      <w:bookmarkEnd w:id="323"/>
    </w:p>
    <w:p w14:paraId="6D966C11" w14:textId="56EF2DDF" w:rsidR="007F54FB" w:rsidRPr="00247DDD" w:rsidRDefault="007F54FB" w:rsidP="007F54FB">
      <w:pPr>
        <w:pStyle w:val="BodyText"/>
      </w:pPr>
      <w:r w:rsidRPr="00247DDD">
        <w:t>This is the first year</w:t>
      </w:r>
      <w:r w:rsidR="00494E4F">
        <w:t xml:space="preserve"> Suburban Rail Loop Authority</w:t>
      </w:r>
      <w:r w:rsidRPr="00247DDD">
        <w:t xml:space="preserve"> is reporting against a range of indicators for energy consumption, transportation and greenhouse gas emissions. Note</w:t>
      </w:r>
      <w:r w:rsidR="00494E4F">
        <w:t xml:space="preserve"> Suburban Rail Loop Authority</w:t>
      </w:r>
      <w:r w:rsidRPr="00247DDD">
        <w:t xml:space="preserve"> is a tier 3B organisation for the purposes of reporting against Financial Reporting Direction 24, which governs requirements in this area.</w:t>
      </w:r>
    </w:p>
    <w:p w14:paraId="3EBCC89A" w14:textId="77777777" w:rsidR="007F54FB" w:rsidRPr="00247DDD" w:rsidRDefault="007F54FB" w:rsidP="007F54FB">
      <w:pPr>
        <w:pStyle w:val="BodyText"/>
      </w:pPr>
      <w:r w:rsidRPr="00247DDD">
        <w:t xml:space="preserve">Data below pertaining to electricity and gas usage are based on 11 months of actuals, from 1 July 2022 to 31 May 2023, and estimated data for June 2023, to cover the financial year. Data relating to fuel usage are actuals for the full financial year. </w:t>
      </w:r>
    </w:p>
    <w:p w14:paraId="6B68A2AB" w14:textId="30BFAD4A" w:rsidR="007F54FB" w:rsidRPr="00247DDD" w:rsidRDefault="00EA5A92" w:rsidP="007F54FB">
      <w:pPr>
        <w:pStyle w:val="BodyText"/>
      </w:pPr>
      <w:r>
        <w:t>Suburban Rail Loop Authority</w:t>
      </w:r>
      <w:r w:rsidR="007F54FB" w:rsidRPr="00247DDD">
        <w:t>’s office is managed by the Department of Government Services (DGS) Shared Services Provider, which supplied data for office-based electricity and gas usage.</w:t>
      </w:r>
    </w:p>
    <w:p w14:paraId="28357B73" w14:textId="4467AB3A" w:rsidR="007F54FB" w:rsidRPr="00247DDD" w:rsidRDefault="00EA5A92" w:rsidP="007F54FB">
      <w:pPr>
        <w:pStyle w:val="BodyText"/>
      </w:pPr>
      <w:r>
        <w:t>Suburban Rail Loop Authority</w:t>
      </w:r>
      <w:r w:rsidR="007F54FB" w:rsidRPr="00247DDD">
        <w:t>’s fleet is managed by VicFleet, which supplied data for vehicles and petrol consumption.</w:t>
      </w:r>
    </w:p>
    <w:p w14:paraId="26CDB209" w14:textId="77542AA0" w:rsidR="007F54FB" w:rsidRPr="00247DDD" w:rsidRDefault="00EA5A92" w:rsidP="007F54FB">
      <w:pPr>
        <w:pStyle w:val="BodyText"/>
        <w:sectPr w:rsidR="007F54FB" w:rsidRPr="00247DDD" w:rsidSect="006E57F8">
          <w:type w:val="continuous"/>
          <w:pgSz w:w="11906" w:h="16838"/>
          <w:pgMar w:top="1134" w:right="851" w:bottom="1134" w:left="1418" w:header="709" w:footer="709" w:gutter="0"/>
          <w:cols w:space="284"/>
          <w:docGrid w:linePitch="360"/>
        </w:sectPr>
      </w:pPr>
      <w:r>
        <w:t>Suburban Rail Loop Authority</w:t>
      </w:r>
      <w:r w:rsidR="007F54FB" w:rsidRPr="00247DDD">
        <w:t xml:space="preserve"> places a high priority on minimising its environmental impact and aims to work constructively with </w:t>
      </w:r>
      <w:r w:rsidR="00362262">
        <w:t>Department of Government Services</w:t>
      </w:r>
      <w:r w:rsidR="007F54FB" w:rsidRPr="00247DDD">
        <w:t xml:space="preserve"> and VicFleet to improve environmental performance.</w:t>
      </w:r>
    </w:p>
    <w:p w14:paraId="3C33D325" w14:textId="77777777" w:rsidR="007F54FB" w:rsidRPr="00247DDD" w:rsidRDefault="007F54FB" w:rsidP="003A02E8">
      <w:pPr>
        <w:pStyle w:val="BodyTextBold"/>
      </w:pPr>
      <w:r w:rsidRPr="00247DDD">
        <w:lastRenderedPageBreak/>
        <w:t>Electricity production and consumption</w:t>
      </w:r>
    </w:p>
    <w:tbl>
      <w:tblPr>
        <w:tblStyle w:val="TableGrid"/>
        <w:tblW w:w="5000" w:type="pct"/>
        <w:tblLook w:val="07A0" w:firstRow="1" w:lastRow="0" w:firstColumn="1" w:lastColumn="1" w:noHBand="1" w:noVBand="1"/>
      </w:tblPr>
      <w:tblGrid>
        <w:gridCol w:w="1059"/>
        <w:gridCol w:w="4841"/>
        <w:gridCol w:w="2269"/>
        <w:gridCol w:w="1462"/>
      </w:tblGrid>
      <w:tr w:rsidR="00BC3375" w:rsidRPr="00247DDD" w14:paraId="77A7755E" w14:textId="77777777" w:rsidTr="00377B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50" w:type="pct"/>
          </w:tcPr>
          <w:p w14:paraId="2B37FE0C" w14:textId="77777777" w:rsidR="007F54FB" w:rsidRPr="00247DDD" w:rsidRDefault="007F54FB" w:rsidP="007F54FB">
            <w:pPr>
              <w:spacing w:before="0" w:after="0"/>
            </w:pPr>
            <w:r w:rsidRPr="00247DDD">
              <w:t>Reference</w:t>
            </w:r>
          </w:p>
        </w:tc>
        <w:tc>
          <w:tcPr>
            <w:tcW w:w="2513" w:type="pct"/>
          </w:tcPr>
          <w:p w14:paraId="1E19D067" w14:textId="77777777" w:rsidR="007F54FB" w:rsidRPr="00247DDD" w:rsidRDefault="007F54FB" w:rsidP="00377B4E">
            <w:pPr>
              <w:spacing w:before="0" w:after="0"/>
              <w:jc w:val="left"/>
              <w:cnfStyle w:val="100000000000" w:firstRow="1" w:lastRow="0" w:firstColumn="0" w:lastColumn="0" w:oddVBand="0" w:evenVBand="0" w:oddHBand="0" w:evenHBand="0" w:firstRowFirstColumn="0" w:firstRowLastColumn="0" w:lastRowFirstColumn="0" w:lastRowLastColumn="0"/>
            </w:pPr>
            <w:r w:rsidRPr="00247DDD">
              <w:t>Indicator</w:t>
            </w:r>
          </w:p>
        </w:tc>
        <w:tc>
          <w:tcPr>
            <w:tcW w:w="1178" w:type="pct"/>
          </w:tcPr>
          <w:p w14:paraId="5F5CC22D" w14:textId="77777777" w:rsidR="007F54FB" w:rsidRPr="00247DDD" w:rsidRDefault="007F54FB" w:rsidP="00377B4E">
            <w:pPr>
              <w:spacing w:before="0" w:after="0"/>
              <w:jc w:val="left"/>
              <w:cnfStyle w:val="100000000000" w:firstRow="1" w:lastRow="0" w:firstColumn="0" w:lastColumn="0" w:oddVBand="0" w:evenVBand="0" w:oddHBand="0" w:evenHBand="0" w:firstRowFirstColumn="0" w:firstRowLastColumn="0" w:lastRowFirstColumn="0" w:lastRowLastColumn="0"/>
            </w:pPr>
            <w:r w:rsidRPr="00247DDD">
              <w:t>Unit</w:t>
            </w:r>
          </w:p>
        </w:tc>
        <w:tc>
          <w:tcPr>
            <w:tcW w:w="759" w:type="pct"/>
          </w:tcPr>
          <w:p w14:paraId="0492327C" w14:textId="77777777" w:rsidR="007F54FB" w:rsidRPr="00247DDD" w:rsidRDefault="007F54FB" w:rsidP="00420531">
            <w:pPr>
              <w:pStyle w:val="TableBodyText"/>
              <w:cnfStyle w:val="100000000000" w:firstRow="1" w:lastRow="0" w:firstColumn="0" w:lastColumn="0" w:oddVBand="0" w:evenVBand="0" w:oddHBand="0" w:evenHBand="0" w:firstRowFirstColumn="0" w:firstRowLastColumn="0" w:lastRowFirstColumn="0" w:lastRowLastColumn="0"/>
            </w:pPr>
            <w:r w:rsidRPr="00247DDD">
              <w:t>2022-23 output</w:t>
            </w:r>
          </w:p>
        </w:tc>
      </w:tr>
      <w:tr w:rsidR="00BC3375" w:rsidRPr="00247DDD" w14:paraId="2603BB66" w14:textId="77777777" w:rsidTr="00377B4E">
        <w:tc>
          <w:tcPr>
            <w:cnfStyle w:val="001000000000" w:firstRow="0" w:lastRow="0" w:firstColumn="1" w:lastColumn="0" w:oddVBand="0" w:evenVBand="0" w:oddHBand="0" w:evenHBand="0" w:firstRowFirstColumn="0" w:firstRowLastColumn="0" w:lastRowFirstColumn="0" w:lastRowLastColumn="0"/>
            <w:tcW w:w="550" w:type="pct"/>
          </w:tcPr>
          <w:p w14:paraId="6E4E8B6F" w14:textId="77777777" w:rsidR="007F54FB" w:rsidRPr="00247DDD" w:rsidRDefault="007F54FB" w:rsidP="007F54FB">
            <w:pPr>
              <w:spacing w:before="0" w:after="0"/>
            </w:pPr>
            <w:r w:rsidRPr="00247DDD">
              <w:t>EL1.1</w:t>
            </w:r>
          </w:p>
        </w:tc>
        <w:tc>
          <w:tcPr>
            <w:tcW w:w="2513" w:type="pct"/>
          </w:tcPr>
          <w:p w14:paraId="56481DEE" w14:textId="77777777" w:rsidR="007F54FB" w:rsidRPr="00247DDD" w:rsidRDefault="007F54FB" w:rsidP="00377B4E">
            <w:pPr>
              <w:spacing w:before="0" w:after="0"/>
              <w:jc w:val="left"/>
              <w:cnfStyle w:val="000000000000" w:firstRow="0" w:lastRow="0" w:firstColumn="0" w:lastColumn="0" w:oddVBand="0" w:evenVBand="0" w:oddHBand="0" w:evenHBand="0" w:firstRowFirstColumn="0" w:firstRowLastColumn="0" w:lastRowFirstColumn="0" w:lastRowLastColumn="0"/>
            </w:pPr>
            <w:r w:rsidRPr="00247DDD">
              <w:t xml:space="preserve">Electricity purchased directly through an electricity retailer </w:t>
            </w:r>
          </w:p>
        </w:tc>
        <w:tc>
          <w:tcPr>
            <w:tcW w:w="1178" w:type="pct"/>
          </w:tcPr>
          <w:p w14:paraId="27B11000" w14:textId="77777777" w:rsidR="007F54FB" w:rsidRPr="00247DDD" w:rsidRDefault="007F54FB" w:rsidP="00377B4E">
            <w:pPr>
              <w:spacing w:before="0" w:after="0"/>
              <w:jc w:val="left"/>
              <w:cnfStyle w:val="000000000000" w:firstRow="0" w:lastRow="0" w:firstColumn="0" w:lastColumn="0" w:oddVBand="0" w:evenVBand="0" w:oddHBand="0" w:evenHBand="0" w:firstRowFirstColumn="0" w:firstRowLastColumn="0" w:lastRowFirstColumn="0" w:lastRowLastColumn="0"/>
            </w:pPr>
            <w:r w:rsidRPr="00247DDD">
              <w:t>Megawatt hours (MWh)</w:t>
            </w:r>
          </w:p>
        </w:tc>
        <w:tc>
          <w:tcPr>
            <w:tcW w:w="759" w:type="pct"/>
          </w:tcPr>
          <w:p w14:paraId="4EBF8FFD"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478</w:t>
            </w:r>
          </w:p>
        </w:tc>
      </w:tr>
      <w:tr w:rsidR="00BC3375" w:rsidRPr="00247DDD" w14:paraId="368BC2D8" w14:textId="77777777" w:rsidTr="00377B4E">
        <w:tc>
          <w:tcPr>
            <w:cnfStyle w:val="001000000000" w:firstRow="0" w:lastRow="0" w:firstColumn="1" w:lastColumn="0" w:oddVBand="0" w:evenVBand="0" w:oddHBand="0" w:evenHBand="0" w:firstRowFirstColumn="0" w:firstRowLastColumn="0" w:lastRowFirstColumn="0" w:lastRowLastColumn="0"/>
            <w:tcW w:w="550" w:type="pct"/>
          </w:tcPr>
          <w:p w14:paraId="7838ED67" w14:textId="77777777" w:rsidR="007F54FB" w:rsidRPr="00247DDD" w:rsidRDefault="007F54FB" w:rsidP="007F54FB">
            <w:pPr>
              <w:spacing w:before="0" w:after="0"/>
            </w:pPr>
            <w:r w:rsidRPr="00247DDD">
              <w:t>EL1.2</w:t>
            </w:r>
          </w:p>
        </w:tc>
        <w:tc>
          <w:tcPr>
            <w:tcW w:w="2513" w:type="pct"/>
          </w:tcPr>
          <w:p w14:paraId="3AF86ED8" w14:textId="77777777" w:rsidR="007F54FB" w:rsidRPr="00247DDD" w:rsidRDefault="007F54FB" w:rsidP="00377B4E">
            <w:pPr>
              <w:spacing w:before="0" w:after="0"/>
              <w:jc w:val="left"/>
              <w:cnfStyle w:val="000000000000" w:firstRow="0" w:lastRow="0" w:firstColumn="0" w:lastColumn="0" w:oddVBand="0" w:evenVBand="0" w:oddHBand="0" w:evenHBand="0" w:firstRowFirstColumn="0" w:firstRowLastColumn="0" w:lastRowFirstColumn="0" w:lastRowLastColumn="0"/>
            </w:pPr>
            <w:r w:rsidRPr="00247DDD">
              <w:t xml:space="preserve">Electricity directly purchased </w:t>
            </w:r>
          </w:p>
        </w:tc>
        <w:tc>
          <w:tcPr>
            <w:tcW w:w="1178" w:type="pct"/>
          </w:tcPr>
          <w:p w14:paraId="67C139FF" w14:textId="77777777" w:rsidR="007F54FB" w:rsidRPr="00247DDD" w:rsidRDefault="007F54FB" w:rsidP="00377B4E">
            <w:pPr>
              <w:spacing w:before="0" w:after="0"/>
              <w:jc w:val="left"/>
              <w:cnfStyle w:val="000000000000" w:firstRow="0" w:lastRow="0" w:firstColumn="0" w:lastColumn="0" w:oddVBand="0" w:evenVBand="0" w:oddHBand="0" w:evenHBand="0" w:firstRowFirstColumn="0" w:firstRowLastColumn="0" w:lastRowFirstColumn="0" w:lastRowLastColumn="0"/>
            </w:pPr>
            <w:r w:rsidRPr="00247DDD">
              <w:t>MWh</w:t>
            </w:r>
          </w:p>
        </w:tc>
        <w:tc>
          <w:tcPr>
            <w:tcW w:w="759" w:type="pct"/>
          </w:tcPr>
          <w:p w14:paraId="7ADACA31"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340</w:t>
            </w:r>
          </w:p>
        </w:tc>
      </w:tr>
      <w:tr w:rsidR="00BC3375" w:rsidRPr="00247DDD" w14:paraId="0CC47222" w14:textId="77777777" w:rsidTr="00377B4E">
        <w:tc>
          <w:tcPr>
            <w:cnfStyle w:val="001000000000" w:firstRow="0" w:lastRow="0" w:firstColumn="1" w:lastColumn="0" w:oddVBand="0" w:evenVBand="0" w:oddHBand="0" w:evenHBand="0" w:firstRowFirstColumn="0" w:firstRowLastColumn="0" w:lastRowFirstColumn="0" w:lastRowLastColumn="0"/>
            <w:tcW w:w="550" w:type="pct"/>
          </w:tcPr>
          <w:p w14:paraId="2ABEBADA" w14:textId="77777777" w:rsidR="007F54FB" w:rsidRPr="00247DDD" w:rsidRDefault="007F54FB" w:rsidP="007F54FB">
            <w:pPr>
              <w:spacing w:before="0" w:after="0"/>
            </w:pPr>
            <w:r w:rsidRPr="00247DDD">
              <w:t>EL1</w:t>
            </w:r>
          </w:p>
        </w:tc>
        <w:tc>
          <w:tcPr>
            <w:tcW w:w="2513" w:type="pct"/>
          </w:tcPr>
          <w:p w14:paraId="721303A0" w14:textId="77777777" w:rsidR="007F54FB" w:rsidRPr="00247DDD" w:rsidRDefault="007F54FB" w:rsidP="00377B4E">
            <w:pPr>
              <w:spacing w:before="0" w:after="0"/>
              <w:jc w:val="left"/>
              <w:cnfStyle w:val="000000000000" w:firstRow="0" w:lastRow="0" w:firstColumn="0" w:lastColumn="0" w:oddVBand="0" w:evenVBand="0" w:oddHBand="0" w:evenHBand="0" w:firstRowFirstColumn="0" w:firstRowLastColumn="0" w:lastRowFirstColumn="0" w:lastRowLastColumn="0"/>
            </w:pPr>
            <w:r w:rsidRPr="00247DDD">
              <w:t>Total electricity consumption (EL1.1 + EL1.2)</w:t>
            </w:r>
          </w:p>
        </w:tc>
        <w:tc>
          <w:tcPr>
            <w:tcW w:w="1178" w:type="pct"/>
          </w:tcPr>
          <w:p w14:paraId="5E7F076F" w14:textId="77777777" w:rsidR="007F54FB" w:rsidRPr="00247DDD" w:rsidRDefault="007F54FB" w:rsidP="00377B4E">
            <w:pPr>
              <w:spacing w:before="0" w:after="0"/>
              <w:jc w:val="left"/>
              <w:cnfStyle w:val="000000000000" w:firstRow="0" w:lastRow="0" w:firstColumn="0" w:lastColumn="0" w:oddVBand="0" w:evenVBand="0" w:oddHBand="0" w:evenHBand="0" w:firstRowFirstColumn="0" w:firstRowLastColumn="0" w:lastRowFirstColumn="0" w:lastRowLastColumn="0"/>
            </w:pPr>
            <w:r w:rsidRPr="00247DDD">
              <w:t>MWh</w:t>
            </w:r>
          </w:p>
        </w:tc>
        <w:tc>
          <w:tcPr>
            <w:tcW w:w="759" w:type="pct"/>
          </w:tcPr>
          <w:p w14:paraId="4A4D2655"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818</w:t>
            </w:r>
          </w:p>
        </w:tc>
      </w:tr>
      <w:tr w:rsidR="00BC3375" w:rsidRPr="00247DDD" w14:paraId="35B51BC1" w14:textId="77777777" w:rsidTr="00377B4E">
        <w:tc>
          <w:tcPr>
            <w:cnfStyle w:val="001000000000" w:firstRow="0" w:lastRow="0" w:firstColumn="1" w:lastColumn="0" w:oddVBand="0" w:evenVBand="0" w:oddHBand="0" w:evenHBand="0" w:firstRowFirstColumn="0" w:firstRowLastColumn="0" w:lastRowFirstColumn="0" w:lastRowLastColumn="0"/>
            <w:tcW w:w="550" w:type="pct"/>
          </w:tcPr>
          <w:p w14:paraId="675B415D" w14:textId="77777777" w:rsidR="007F54FB" w:rsidRPr="00247DDD" w:rsidRDefault="007F54FB" w:rsidP="007F54FB">
            <w:pPr>
              <w:spacing w:before="0" w:after="0"/>
            </w:pPr>
            <w:r w:rsidRPr="00247DDD">
              <w:t>EL2</w:t>
            </w:r>
          </w:p>
        </w:tc>
        <w:tc>
          <w:tcPr>
            <w:tcW w:w="2513" w:type="pct"/>
          </w:tcPr>
          <w:p w14:paraId="32E783C6" w14:textId="77777777" w:rsidR="007F54FB" w:rsidRPr="00247DDD" w:rsidRDefault="007F54FB" w:rsidP="00377B4E">
            <w:pPr>
              <w:spacing w:before="0" w:after="0"/>
              <w:jc w:val="left"/>
              <w:cnfStyle w:val="000000000000" w:firstRow="0" w:lastRow="0" w:firstColumn="0" w:lastColumn="0" w:oddVBand="0" w:evenVBand="0" w:oddHBand="0" w:evenHBand="0" w:firstRowFirstColumn="0" w:firstRowLastColumn="0" w:lastRowFirstColumn="0" w:lastRowLastColumn="0"/>
            </w:pPr>
            <w:r w:rsidRPr="00247DDD">
              <w:t>On-site electricity generated</w:t>
            </w:r>
          </w:p>
        </w:tc>
        <w:tc>
          <w:tcPr>
            <w:tcW w:w="1178" w:type="pct"/>
          </w:tcPr>
          <w:p w14:paraId="76B7077C" w14:textId="77777777" w:rsidR="007F54FB" w:rsidRPr="00247DDD" w:rsidRDefault="007F54FB" w:rsidP="00377B4E">
            <w:pPr>
              <w:spacing w:before="0" w:after="0"/>
              <w:jc w:val="left"/>
              <w:cnfStyle w:val="000000000000" w:firstRow="0" w:lastRow="0" w:firstColumn="0" w:lastColumn="0" w:oddVBand="0" w:evenVBand="0" w:oddHBand="0" w:evenHBand="0" w:firstRowFirstColumn="0" w:firstRowLastColumn="0" w:lastRowFirstColumn="0" w:lastRowLastColumn="0"/>
            </w:pPr>
            <w:r w:rsidRPr="00247DDD">
              <w:t>MWh</w:t>
            </w:r>
          </w:p>
        </w:tc>
        <w:tc>
          <w:tcPr>
            <w:tcW w:w="759" w:type="pct"/>
          </w:tcPr>
          <w:p w14:paraId="66A727F7"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0</w:t>
            </w:r>
          </w:p>
        </w:tc>
      </w:tr>
      <w:tr w:rsidR="00BC3375" w:rsidRPr="00247DDD" w14:paraId="42056E1C" w14:textId="77777777" w:rsidTr="00377B4E">
        <w:tc>
          <w:tcPr>
            <w:cnfStyle w:val="001000000000" w:firstRow="0" w:lastRow="0" w:firstColumn="1" w:lastColumn="0" w:oddVBand="0" w:evenVBand="0" w:oddHBand="0" w:evenHBand="0" w:firstRowFirstColumn="0" w:firstRowLastColumn="0" w:lastRowFirstColumn="0" w:lastRowLastColumn="0"/>
            <w:tcW w:w="550" w:type="pct"/>
          </w:tcPr>
          <w:p w14:paraId="7FF6799A" w14:textId="77777777" w:rsidR="007F54FB" w:rsidRPr="00247DDD" w:rsidRDefault="007F54FB" w:rsidP="007F54FB">
            <w:pPr>
              <w:spacing w:before="0" w:after="0"/>
            </w:pPr>
            <w:r w:rsidRPr="00247DDD">
              <w:t>EL3</w:t>
            </w:r>
          </w:p>
        </w:tc>
        <w:tc>
          <w:tcPr>
            <w:tcW w:w="2513" w:type="pct"/>
          </w:tcPr>
          <w:p w14:paraId="2DA3F585" w14:textId="77777777" w:rsidR="007F54FB" w:rsidRPr="00247DDD" w:rsidRDefault="007F54FB" w:rsidP="00377B4E">
            <w:pPr>
              <w:spacing w:before="0" w:after="0"/>
              <w:jc w:val="left"/>
              <w:cnfStyle w:val="000000000000" w:firstRow="0" w:lastRow="0" w:firstColumn="0" w:lastColumn="0" w:oddVBand="0" w:evenVBand="0" w:oddHBand="0" w:evenHBand="0" w:firstRowFirstColumn="0" w:firstRowLastColumn="0" w:lastRowFirstColumn="0" w:lastRowLastColumn="0"/>
            </w:pPr>
            <w:r w:rsidRPr="00247DDD">
              <w:t>On-site installed generation capacity</w:t>
            </w:r>
          </w:p>
        </w:tc>
        <w:tc>
          <w:tcPr>
            <w:tcW w:w="1178" w:type="pct"/>
          </w:tcPr>
          <w:p w14:paraId="060EAA70" w14:textId="77777777" w:rsidR="007F54FB" w:rsidRPr="00247DDD" w:rsidRDefault="007F54FB" w:rsidP="00377B4E">
            <w:pPr>
              <w:spacing w:before="0" w:after="0"/>
              <w:jc w:val="left"/>
              <w:cnfStyle w:val="000000000000" w:firstRow="0" w:lastRow="0" w:firstColumn="0" w:lastColumn="0" w:oddVBand="0" w:evenVBand="0" w:oddHBand="0" w:evenHBand="0" w:firstRowFirstColumn="0" w:firstRowLastColumn="0" w:lastRowFirstColumn="0" w:lastRowLastColumn="0"/>
            </w:pPr>
            <w:r w:rsidRPr="00247DDD">
              <w:t>Megawatts (MW)</w:t>
            </w:r>
          </w:p>
        </w:tc>
        <w:tc>
          <w:tcPr>
            <w:tcW w:w="759" w:type="pct"/>
          </w:tcPr>
          <w:p w14:paraId="7BAD4A39"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0</w:t>
            </w:r>
          </w:p>
        </w:tc>
      </w:tr>
      <w:tr w:rsidR="00BC3375" w:rsidRPr="00247DDD" w14:paraId="34BFEA96" w14:textId="77777777" w:rsidTr="00377B4E">
        <w:tc>
          <w:tcPr>
            <w:cnfStyle w:val="001000000000" w:firstRow="0" w:lastRow="0" w:firstColumn="1" w:lastColumn="0" w:oddVBand="0" w:evenVBand="0" w:oddHBand="0" w:evenHBand="0" w:firstRowFirstColumn="0" w:firstRowLastColumn="0" w:lastRowFirstColumn="0" w:lastRowLastColumn="0"/>
            <w:tcW w:w="550" w:type="pct"/>
          </w:tcPr>
          <w:p w14:paraId="655DF652" w14:textId="77777777" w:rsidR="007F54FB" w:rsidRPr="00247DDD" w:rsidRDefault="007F54FB" w:rsidP="007F54FB">
            <w:pPr>
              <w:spacing w:before="0" w:after="0"/>
            </w:pPr>
            <w:r w:rsidRPr="00247DDD">
              <w:t>EL4</w:t>
            </w:r>
          </w:p>
        </w:tc>
        <w:tc>
          <w:tcPr>
            <w:tcW w:w="2513" w:type="pct"/>
          </w:tcPr>
          <w:p w14:paraId="60BF92EF" w14:textId="77777777" w:rsidR="007F54FB" w:rsidRPr="00247DDD" w:rsidRDefault="007F54FB" w:rsidP="00377B4E">
            <w:pPr>
              <w:spacing w:before="0" w:after="0"/>
              <w:jc w:val="left"/>
              <w:cnfStyle w:val="000000000000" w:firstRow="0" w:lastRow="0" w:firstColumn="0" w:lastColumn="0" w:oddVBand="0" w:evenVBand="0" w:oddHBand="0" w:evenHBand="0" w:firstRowFirstColumn="0" w:firstRowLastColumn="0" w:lastRowFirstColumn="0" w:lastRowLastColumn="0"/>
            </w:pPr>
            <w:r w:rsidRPr="00247DDD">
              <w:t>Total electricity offsets</w:t>
            </w:r>
          </w:p>
        </w:tc>
        <w:tc>
          <w:tcPr>
            <w:tcW w:w="1178" w:type="pct"/>
          </w:tcPr>
          <w:p w14:paraId="3074D14A" w14:textId="77777777" w:rsidR="007F54FB" w:rsidRPr="00247DDD" w:rsidRDefault="007F54FB" w:rsidP="00377B4E">
            <w:pPr>
              <w:spacing w:before="0" w:after="0"/>
              <w:jc w:val="left"/>
              <w:cnfStyle w:val="000000000000" w:firstRow="0" w:lastRow="0" w:firstColumn="0" w:lastColumn="0" w:oddVBand="0" w:evenVBand="0" w:oddHBand="0" w:evenHBand="0" w:firstRowFirstColumn="0" w:firstRowLastColumn="0" w:lastRowFirstColumn="0" w:lastRowLastColumn="0"/>
            </w:pPr>
            <w:r w:rsidRPr="00247DDD">
              <w:t>MWh</w:t>
            </w:r>
          </w:p>
        </w:tc>
        <w:tc>
          <w:tcPr>
            <w:tcW w:w="759" w:type="pct"/>
          </w:tcPr>
          <w:p w14:paraId="0C8DBE08"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0</w:t>
            </w:r>
          </w:p>
        </w:tc>
      </w:tr>
    </w:tbl>
    <w:p w14:paraId="41974061" w14:textId="5EF45BCE" w:rsidR="007F54FB" w:rsidRPr="00247DDD" w:rsidRDefault="007F54FB" w:rsidP="003A02E8">
      <w:pPr>
        <w:pStyle w:val="BodyTextBold"/>
        <w:spacing w:before="360"/>
      </w:pPr>
      <w:r w:rsidRPr="00247DDD">
        <w:t>Stationary fuel use</w:t>
      </w:r>
    </w:p>
    <w:tbl>
      <w:tblPr>
        <w:tblStyle w:val="TableGridLeftAligned"/>
        <w:tblW w:w="5000" w:type="pct"/>
        <w:tblLook w:val="07A0" w:firstRow="1" w:lastRow="0" w:firstColumn="1" w:lastColumn="1" w:noHBand="1" w:noVBand="1"/>
      </w:tblPr>
      <w:tblGrid>
        <w:gridCol w:w="1060"/>
        <w:gridCol w:w="4842"/>
        <w:gridCol w:w="2267"/>
        <w:gridCol w:w="1462"/>
      </w:tblGrid>
      <w:tr w:rsidR="00BC3375" w:rsidRPr="00247DDD" w14:paraId="1F9B99FB" w14:textId="77777777" w:rsidTr="00377B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50" w:type="pct"/>
          </w:tcPr>
          <w:p w14:paraId="628D9271" w14:textId="77777777" w:rsidR="007F54FB" w:rsidRPr="00247DDD" w:rsidRDefault="007F54FB" w:rsidP="007F54FB">
            <w:pPr>
              <w:spacing w:before="0" w:after="0"/>
            </w:pPr>
            <w:r w:rsidRPr="00247DDD">
              <w:t>Reference</w:t>
            </w:r>
          </w:p>
        </w:tc>
        <w:tc>
          <w:tcPr>
            <w:tcW w:w="2514" w:type="pct"/>
          </w:tcPr>
          <w:p w14:paraId="6C37E4A5" w14:textId="77777777" w:rsidR="007F54FB" w:rsidRPr="00247DDD" w:rsidRDefault="007F54FB" w:rsidP="00377B4E">
            <w:pPr>
              <w:spacing w:before="0" w:after="0"/>
              <w:cnfStyle w:val="100000000000" w:firstRow="1" w:lastRow="0" w:firstColumn="0" w:lastColumn="0" w:oddVBand="0" w:evenVBand="0" w:oddHBand="0" w:evenHBand="0" w:firstRowFirstColumn="0" w:firstRowLastColumn="0" w:lastRowFirstColumn="0" w:lastRowLastColumn="0"/>
            </w:pPr>
            <w:r w:rsidRPr="00247DDD">
              <w:t>Indicator</w:t>
            </w:r>
          </w:p>
        </w:tc>
        <w:tc>
          <w:tcPr>
            <w:tcW w:w="1177" w:type="pct"/>
          </w:tcPr>
          <w:p w14:paraId="374B87DA" w14:textId="77777777" w:rsidR="007F54FB" w:rsidRPr="00247DDD" w:rsidRDefault="007F54FB" w:rsidP="00377B4E">
            <w:pPr>
              <w:spacing w:before="0" w:after="0"/>
              <w:cnfStyle w:val="100000000000" w:firstRow="1" w:lastRow="0" w:firstColumn="0" w:lastColumn="0" w:oddVBand="0" w:evenVBand="0" w:oddHBand="0" w:evenHBand="0" w:firstRowFirstColumn="0" w:firstRowLastColumn="0" w:lastRowFirstColumn="0" w:lastRowLastColumn="0"/>
            </w:pPr>
            <w:r w:rsidRPr="00247DDD">
              <w:t>Unit</w:t>
            </w:r>
          </w:p>
        </w:tc>
        <w:tc>
          <w:tcPr>
            <w:cnfStyle w:val="000100001000" w:firstRow="0" w:lastRow="0" w:firstColumn="0" w:lastColumn="1" w:oddVBand="0" w:evenVBand="0" w:oddHBand="0" w:evenHBand="0" w:firstRowFirstColumn="0" w:firstRowLastColumn="1" w:lastRowFirstColumn="0" w:lastRowLastColumn="0"/>
            <w:tcW w:w="759" w:type="pct"/>
          </w:tcPr>
          <w:p w14:paraId="67A77E0D" w14:textId="77777777" w:rsidR="007F54FB" w:rsidRPr="00247DDD" w:rsidRDefault="007F54FB" w:rsidP="007F54FB">
            <w:pPr>
              <w:spacing w:before="0" w:after="0"/>
            </w:pPr>
            <w:r w:rsidRPr="00247DDD">
              <w:t>2022-23 output</w:t>
            </w:r>
          </w:p>
        </w:tc>
      </w:tr>
      <w:tr w:rsidR="00377B4E" w:rsidRPr="00247DDD" w14:paraId="0D70440F" w14:textId="77777777" w:rsidTr="00377B4E">
        <w:tc>
          <w:tcPr>
            <w:cnfStyle w:val="001000000000" w:firstRow="0" w:lastRow="0" w:firstColumn="1" w:lastColumn="0" w:oddVBand="0" w:evenVBand="0" w:oddHBand="0" w:evenHBand="0" w:firstRowFirstColumn="0" w:firstRowLastColumn="0" w:lastRowFirstColumn="0" w:lastRowLastColumn="0"/>
            <w:tcW w:w="550" w:type="pct"/>
          </w:tcPr>
          <w:p w14:paraId="2F6F032F" w14:textId="77777777" w:rsidR="00377B4E" w:rsidRPr="00247DDD" w:rsidRDefault="00377B4E" w:rsidP="00377B4E">
            <w:pPr>
              <w:spacing w:before="0" w:after="0"/>
            </w:pPr>
            <w:r w:rsidRPr="00247DDD">
              <w:t>F1</w:t>
            </w:r>
          </w:p>
        </w:tc>
        <w:tc>
          <w:tcPr>
            <w:tcW w:w="2514" w:type="pct"/>
          </w:tcPr>
          <w:p w14:paraId="22445743" w14:textId="77777777" w:rsidR="00377B4E" w:rsidRDefault="00377B4E" w:rsidP="00377B4E">
            <w:pPr>
              <w:spacing w:before="0" w:after="0"/>
              <w:cnfStyle w:val="000000000000" w:firstRow="0" w:lastRow="0" w:firstColumn="0" w:lastColumn="0" w:oddVBand="0" w:evenVBand="0" w:oddHBand="0" w:evenHBand="0" w:firstRowFirstColumn="0" w:firstRowLastColumn="0" w:lastRowFirstColumn="0" w:lastRowLastColumn="0"/>
              <w:rPr>
                <w:i/>
              </w:rPr>
            </w:pPr>
            <w:r w:rsidRPr="00247DDD">
              <w:rPr>
                <w:i/>
              </w:rPr>
              <w:t>Total fuels used in buildings and machinery</w:t>
            </w:r>
          </w:p>
          <w:p w14:paraId="50D9E31C" w14:textId="0465CD0A" w:rsidR="00377B4E" w:rsidRPr="00377B4E" w:rsidRDefault="00377B4E" w:rsidP="00377B4E">
            <w:pPr>
              <w:spacing w:before="0" w:after="0"/>
              <w:cnfStyle w:val="000000000000" w:firstRow="0" w:lastRow="0" w:firstColumn="0" w:lastColumn="0" w:oddVBand="0" w:evenVBand="0" w:oddHBand="0" w:evenHBand="0" w:firstRowFirstColumn="0" w:firstRowLastColumn="0" w:lastRowFirstColumn="0" w:lastRowLastColumn="0"/>
            </w:pPr>
            <w:r w:rsidRPr="00377B4E">
              <w:t>Natural gas</w:t>
            </w:r>
          </w:p>
        </w:tc>
        <w:tc>
          <w:tcPr>
            <w:tcW w:w="1177" w:type="pct"/>
          </w:tcPr>
          <w:p w14:paraId="51EA9C7C" w14:textId="66B8B42F" w:rsidR="00377B4E" w:rsidRPr="00247DDD" w:rsidRDefault="00377B4E" w:rsidP="00377B4E">
            <w:pPr>
              <w:pStyle w:val="TableBodyText"/>
              <w:cnfStyle w:val="000000000000" w:firstRow="0" w:lastRow="0" w:firstColumn="0" w:lastColumn="0" w:oddVBand="0" w:evenVBand="0" w:oddHBand="0" w:evenHBand="0" w:firstRowFirstColumn="0" w:firstRowLastColumn="0" w:lastRowFirstColumn="0" w:lastRowLastColumn="0"/>
            </w:pPr>
            <w:r w:rsidRPr="00247DDD">
              <w:t>Megajoules (MJ)</w:t>
            </w:r>
          </w:p>
        </w:tc>
        <w:tc>
          <w:tcPr>
            <w:cnfStyle w:val="000100000000" w:firstRow="0" w:lastRow="0" w:firstColumn="0" w:lastColumn="1" w:oddVBand="0" w:evenVBand="0" w:oddHBand="0" w:evenHBand="0" w:firstRowFirstColumn="0" w:firstRowLastColumn="0" w:lastRowFirstColumn="0" w:lastRowLastColumn="0"/>
            <w:tcW w:w="759" w:type="pct"/>
          </w:tcPr>
          <w:p w14:paraId="30822FCB" w14:textId="56E55EB7" w:rsidR="00377B4E" w:rsidRPr="00247DDD" w:rsidRDefault="00377B4E" w:rsidP="00377B4E">
            <w:pPr>
              <w:pStyle w:val="TableBodyText"/>
              <w:rPr>
                <w:i/>
              </w:rPr>
            </w:pPr>
            <w:r w:rsidRPr="00247DDD">
              <w:t>560,538</w:t>
            </w:r>
          </w:p>
        </w:tc>
      </w:tr>
      <w:tr w:rsidR="00377B4E" w:rsidRPr="00247DDD" w14:paraId="61E8BEAD" w14:textId="77777777" w:rsidTr="00377B4E">
        <w:tc>
          <w:tcPr>
            <w:cnfStyle w:val="001000000000" w:firstRow="0" w:lastRow="0" w:firstColumn="1" w:lastColumn="0" w:oddVBand="0" w:evenVBand="0" w:oddHBand="0" w:evenHBand="0" w:firstRowFirstColumn="0" w:firstRowLastColumn="0" w:lastRowFirstColumn="0" w:lastRowLastColumn="0"/>
            <w:tcW w:w="550" w:type="pct"/>
          </w:tcPr>
          <w:p w14:paraId="157DE493" w14:textId="77777777" w:rsidR="00377B4E" w:rsidRPr="00247DDD" w:rsidRDefault="00377B4E" w:rsidP="00377B4E">
            <w:pPr>
              <w:spacing w:before="0" w:after="0"/>
            </w:pPr>
            <w:r w:rsidRPr="00247DDD">
              <w:t>F2</w:t>
            </w:r>
          </w:p>
        </w:tc>
        <w:tc>
          <w:tcPr>
            <w:tcW w:w="2514" w:type="pct"/>
          </w:tcPr>
          <w:p w14:paraId="1B26736E" w14:textId="77777777" w:rsidR="00377B4E" w:rsidRDefault="00377B4E" w:rsidP="00377B4E">
            <w:pPr>
              <w:spacing w:before="0" w:after="0"/>
              <w:cnfStyle w:val="000000000000" w:firstRow="0" w:lastRow="0" w:firstColumn="0" w:lastColumn="0" w:oddVBand="0" w:evenVBand="0" w:oddHBand="0" w:evenHBand="0" w:firstRowFirstColumn="0" w:firstRowLastColumn="0" w:lastRowFirstColumn="0" w:lastRowLastColumn="0"/>
              <w:rPr>
                <w:i/>
              </w:rPr>
            </w:pPr>
            <w:r w:rsidRPr="00247DDD">
              <w:rPr>
                <w:i/>
              </w:rPr>
              <w:t>Total emissions from stationary fuel consumption</w:t>
            </w:r>
          </w:p>
          <w:p w14:paraId="19B6A6C8" w14:textId="03D73DCF" w:rsidR="00377B4E" w:rsidRPr="00247DDD" w:rsidRDefault="00377B4E" w:rsidP="00377B4E">
            <w:pPr>
              <w:spacing w:before="0" w:after="0"/>
              <w:cnfStyle w:val="000000000000" w:firstRow="0" w:lastRow="0" w:firstColumn="0" w:lastColumn="0" w:oddVBand="0" w:evenVBand="0" w:oddHBand="0" w:evenHBand="0" w:firstRowFirstColumn="0" w:firstRowLastColumn="0" w:lastRowFirstColumn="0" w:lastRowLastColumn="0"/>
            </w:pPr>
            <w:r>
              <w:t>Natural gas</w:t>
            </w:r>
          </w:p>
        </w:tc>
        <w:tc>
          <w:tcPr>
            <w:tcW w:w="1177" w:type="pct"/>
          </w:tcPr>
          <w:p w14:paraId="0F291629" w14:textId="360E67EB" w:rsidR="00377B4E" w:rsidRPr="00247DDD" w:rsidRDefault="00377B4E" w:rsidP="00377B4E">
            <w:pPr>
              <w:pStyle w:val="TableBodyText"/>
              <w:cnfStyle w:val="000000000000" w:firstRow="0" w:lastRow="0" w:firstColumn="0" w:lastColumn="0" w:oddVBand="0" w:evenVBand="0" w:oddHBand="0" w:evenHBand="0" w:firstRowFirstColumn="0" w:firstRowLastColumn="0" w:lastRowFirstColumn="0" w:lastRowLastColumn="0"/>
            </w:pPr>
            <w:r w:rsidRPr="00247DDD">
              <w:t>Tonnes CO2-e</w:t>
            </w:r>
          </w:p>
        </w:tc>
        <w:tc>
          <w:tcPr>
            <w:cnfStyle w:val="000100000000" w:firstRow="0" w:lastRow="0" w:firstColumn="0" w:lastColumn="1" w:oddVBand="0" w:evenVBand="0" w:oddHBand="0" w:evenHBand="0" w:firstRowFirstColumn="0" w:firstRowLastColumn="0" w:lastRowFirstColumn="0" w:lastRowLastColumn="0"/>
            <w:tcW w:w="759" w:type="pct"/>
          </w:tcPr>
          <w:p w14:paraId="3643CBA8" w14:textId="61B57098" w:rsidR="00377B4E" w:rsidRPr="00247DDD" w:rsidRDefault="00377B4E" w:rsidP="00377B4E">
            <w:pPr>
              <w:spacing w:before="0" w:after="0"/>
              <w:rPr>
                <w:i/>
              </w:rPr>
            </w:pPr>
            <w:r w:rsidRPr="00247DDD">
              <w:t>28.885</w:t>
            </w:r>
          </w:p>
        </w:tc>
      </w:tr>
    </w:tbl>
    <w:p w14:paraId="11143115" w14:textId="77777777" w:rsidR="007F54FB" w:rsidRDefault="007F54FB" w:rsidP="003A02E8">
      <w:pPr>
        <w:pStyle w:val="BodyTextBold"/>
        <w:spacing w:before="360" w:after="0"/>
      </w:pPr>
      <w:r w:rsidRPr="00247DDD">
        <w:t>Transport vehicle types and emissions</w:t>
      </w:r>
    </w:p>
    <w:p w14:paraId="6F7101E1" w14:textId="58B2B17F" w:rsidR="006E3F41" w:rsidRPr="003A02E8" w:rsidRDefault="006E3F41" w:rsidP="003A02E8">
      <w:pPr>
        <w:pStyle w:val="BodyText"/>
        <w:spacing w:before="120"/>
      </w:pPr>
      <w:r w:rsidRPr="003A02E8">
        <w:t>TI: Total energy used in transportation within the entity</w:t>
      </w:r>
    </w:p>
    <w:tbl>
      <w:tblPr>
        <w:tblStyle w:val="TableGridLeftAligned"/>
        <w:tblW w:w="5000" w:type="pct"/>
        <w:tblLook w:val="07A0" w:firstRow="1" w:lastRow="0" w:firstColumn="1" w:lastColumn="1" w:noHBand="1" w:noVBand="1"/>
      </w:tblPr>
      <w:tblGrid>
        <w:gridCol w:w="5388"/>
        <w:gridCol w:w="1716"/>
        <w:gridCol w:w="2527"/>
      </w:tblGrid>
      <w:tr w:rsidR="006E3F41" w:rsidRPr="00247DDD" w14:paraId="1E585666" w14:textId="77777777" w:rsidTr="006E3F4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97" w:type="pct"/>
          </w:tcPr>
          <w:p w14:paraId="2B15BFB7" w14:textId="77777777" w:rsidR="006E3F41" w:rsidRPr="006E3F41" w:rsidRDefault="006E3F41" w:rsidP="00420531">
            <w:pPr>
              <w:pStyle w:val="TableBodyText"/>
            </w:pPr>
            <w:r w:rsidRPr="006E3F41">
              <w:t>Indicator</w:t>
            </w:r>
          </w:p>
        </w:tc>
        <w:tc>
          <w:tcPr>
            <w:tcW w:w="891" w:type="pct"/>
          </w:tcPr>
          <w:p w14:paraId="7C688B1F" w14:textId="77777777" w:rsidR="006E3F41" w:rsidRPr="006E3F41" w:rsidRDefault="006E3F41" w:rsidP="00420531">
            <w:pPr>
              <w:pStyle w:val="TableBodyText"/>
              <w:cnfStyle w:val="100000000000" w:firstRow="1" w:lastRow="0" w:firstColumn="0" w:lastColumn="0" w:oddVBand="0" w:evenVBand="0" w:oddHBand="0" w:evenHBand="0" w:firstRowFirstColumn="0" w:firstRowLastColumn="0" w:lastRowFirstColumn="0" w:lastRowLastColumn="0"/>
            </w:pPr>
            <w:r w:rsidRPr="006E3F41">
              <w:t>Unit</w:t>
            </w:r>
          </w:p>
        </w:tc>
        <w:tc>
          <w:tcPr>
            <w:cnfStyle w:val="000100001000" w:firstRow="0" w:lastRow="0" w:firstColumn="0" w:lastColumn="1" w:oddVBand="0" w:evenVBand="0" w:oddHBand="0" w:evenHBand="0" w:firstRowFirstColumn="0" w:firstRowLastColumn="1" w:lastRowFirstColumn="0" w:lastRowLastColumn="0"/>
            <w:tcW w:w="1312" w:type="pct"/>
          </w:tcPr>
          <w:p w14:paraId="51AE1494" w14:textId="77777777" w:rsidR="006E3F41" w:rsidRPr="006E3F41" w:rsidRDefault="006E3F41" w:rsidP="007F54FB">
            <w:pPr>
              <w:spacing w:before="0" w:after="0"/>
            </w:pPr>
            <w:r w:rsidRPr="006E3F41">
              <w:t>2022-23 output</w:t>
            </w:r>
          </w:p>
        </w:tc>
      </w:tr>
      <w:tr w:rsidR="006E3F41" w:rsidRPr="00247DDD" w14:paraId="220E2F93" w14:textId="77777777" w:rsidTr="006E3F41">
        <w:tc>
          <w:tcPr>
            <w:cnfStyle w:val="001000000000" w:firstRow="0" w:lastRow="0" w:firstColumn="1" w:lastColumn="0" w:oddVBand="0" w:evenVBand="0" w:oddHBand="0" w:evenHBand="0" w:firstRowFirstColumn="0" w:firstRowLastColumn="0" w:lastRowFirstColumn="0" w:lastRowLastColumn="0"/>
            <w:tcW w:w="2797" w:type="pct"/>
          </w:tcPr>
          <w:p w14:paraId="447F6A07" w14:textId="77777777" w:rsidR="006E3F41" w:rsidRPr="006E3F41" w:rsidRDefault="006E3F41" w:rsidP="007F54FB">
            <w:pPr>
              <w:spacing w:before="0" w:after="0"/>
            </w:pPr>
            <w:r w:rsidRPr="006E3F41">
              <w:t>Petrol – unleaded/premium</w:t>
            </w:r>
          </w:p>
        </w:tc>
        <w:tc>
          <w:tcPr>
            <w:tcW w:w="891" w:type="pct"/>
          </w:tcPr>
          <w:p w14:paraId="671370C6" w14:textId="77777777" w:rsidR="006E3F41" w:rsidRPr="006E3F41" w:rsidRDefault="006E3F41" w:rsidP="007F54FB">
            <w:pPr>
              <w:spacing w:before="0" w:after="0"/>
              <w:cnfStyle w:val="000000000000" w:firstRow="0" w:lastRow="0" w:firstColumn="0" w:lastColumn="0" w:oddVBand="0" w:evenVBand="0" w:oddHBand="0" w:evenHBand="0" w:firstRowFirstColumn="0" w:firstRowLastColumn="0" w:lastRowFirstColumn="0" w:lastRowLastColumn="0"/>
            </w:pPr>
            <w:r w:rsidRPr="006E3F41">
              <w:t>MJ</w:t>
            </w:r>
          </w:p>
        </w:tc>
        <w:tc>
          <w:tcPr>
            <w:cnfStyle w:val="000100000000" w:firstRow="0" w:lastRow="0" w:firstColumn="0" w:lastColumn="1" w:oddVBand="0" w:evenVBand="0" w:oddHBand="0" w:evenHBand="0" w:firstRowFirstColumn="0" w:firstRowLastColumn="0" w:lastRowFirstColumn="0" w:lastRowLastColumn="0"/>
            <w:tcW w:w="1312" w:type="pct"/>
          </w:tcPr>
          <w:p w14:paraId="6FDA3AC9" w14:textId="77777777" w:rsidR="006E3F41" w:rsidRPr="006E3F41" w:rsidRDefault="006E3F41" w:rsidP="007F54FB">
            <w:pPr>
              <w:spacing w:before="0" w:after="0"/>
            </w:pPr>
            <w:r w:rsidRPr="006E3F41">
              <w:t>259,648</w:t>
            </w:r>
          </w:p>
        </w:tc>
      </w:tr>
      <w:tr w:rsidR="006E3F41" w:rsidRPr="00247DDD" w14:paraId="0C3A7A5B" w14:textId="77777777" w:rsidTr="006E3F41">
        <w:tc>
          <w:tcPr>
            <w:cnfStyle w:val="001000000000" w:firstRow="0" w:lastRow="0" w:firstColumn="1" w:lastColumn="0" w:oddVBand="0" w:evenVBand="0" w:oddHBand="0" w:evenHBand="0" w:firstRowFirstColumn="0" w:firstRowLastColumn="0" w:lastRowFirstColumn="0" w:lastRowLastColumn="0"/>
            <w:tcW w:w="2797" w:type="pct"/>
          </w:tcPr>
          <w:p w14:paraId="69CD0DE7" w14:textId="77777777" w:rsidR="006E3F41" w:rsidRPr="006E3F41" w:rsidRDefault="006E3F41" w:rsidP="007F54FB">
            <w:pPr>
              <w:spacing w:before="0" w:after="0"/>
            </w:pPr>
            <w:r w:rsidRPr="006E3F41">
              <w:t>Petrol – E10</w:t>
            </w:r>
          </w:p>
        </w:tc>
        <w:tc>
          <w:tcPr>
            <w:tcW w:w="891" w:type="pct"/>
          </w:tcPr>
          <w:p w14:paraId="7A9B3F24" w14:textId="77777777" w:rsidR="006E3F41" w:rsidRPr="006E3F41" w:rsidRDefault="006E3F41" w:rsidP="007F54FB">
            <w:pPr>
              <w:spacing w:before="0" w:after="0"/>
              <w:cnfStyle w:val="000000000000" w:firstRow="0" w:lastRow="0" w:firstColumn="0" w:lastColumn="0" w:oddVBand="0" w:evenVBand="0" w:oddHBand="0" w:evenHBand="0" w:firstRowFirstColumn="0" w:firstRowLastColumn="0" w:lastRowFirstColumn="0" w:lastRowLastColumn="0"/>
            </w:pPr>
            <w:r w:rsidRPr="006E3F41">
              <w:t>MJ</w:t>
            </w:r>
          </w:p>
        </w:tc>
        <w:tc>
          <w:tcPr>
            <w:cnfStyle w:val="000100000000" w:firstRow="0" w:lastRow="0" w:firstColumn="0" w:lastColumn="1" w:oddVBand="0" w:evenVBand="0" w:oddHBand="0" w:evenHBand="0" w:firstRowFirstColumn="0" w:firstRowLastColumn="0" w:lastRowFirstColumn="0" w:lastRowLastColumn="0"/>
            <w:tcW w:w="1312" w:type="pct"/>
          </w:tcPr>
          <w:p w14:paraId="30D23B52" w14:textId="77777777" w:rsidR="006E3F41" w:rsidRPr="006E3F41" w:rsidRDefault="006E3F41" w:rsidP="007F54FB">
            <w:pPr>
              <w:spacing w:before="0" w:after="0"/>
            </w:pPr>
            <w:r w:rsidRPr="006E3F41">
              <w:t>0</w:t>
            </w:r>
          </w:p>
        </w:tc>
      </w:tr>
      <w:tr w:rsidR="006E3F41" w:rsidRPr="00247DDD" w14:paraId="1C45425F" w14:textId="77777777" w:rsidTr="006E3F41">
        <w:tc>
          <w:tcPr>
            <w:cnfStyle w:val="001000000000" w:firstRow="0" w:lastRow="0" w:firstColumn="1" w:lastColumn="0" w:oddVBand="0" w:evenVBand="0" w:oddHBand="0" w:evenHBand="0" w:firstRowFirstColumn="0" w:firstRowLastColumn="0" w:lastRowFirstColumn="0" w:lastRowLastColumn="0"/>
            <w:tcW w:w="2797" w:type="pct"/>
          </w:tcPr>
          <w:p w14:paraId="281385B6" w14:textId="77777777" w:rsidR="006E3F41" w:rsidRPr="006E3F41" w:rsidRDefault="006E3F41" w:rsidP="007F54FB">
            <w:pPr>
              <w:spacing w:before="0" w:after="0"/>
            </w:pPr>
            <w:r w:rsidRPr="006E3F41">
              <w:t>Diesel</w:t>
            </w:r>
          </w:p>
        </w:tc>
        <w:tc>
          <w:tcPr>
            <w:tcW w:w="891" w:type="pct"/>
          </w:tcPr>
          <w:p w14:paraId="0FFD5F0D" w14:textId="77777777" w:rsidR="006E3F41" w:rsidRPr="006E3F41" w:rsidRDefault="006E3F41" w:rsidP="007F54FB">
            <w:pPr>
              <w:spacing w:before="0" w:after="0"/>
              <w:cnfStyle w:val="000000000000" w:firstRow="0" w:lastRow="0" w:firstColumn="0" w:lastColumn="0" w:oddVBand="0" w:evenVBand="0" w:oddHBand="0" w:evenHBand="0" w:firstRowFirstColumn="0" w:firstRowLastColumn="0" w:lastRowFirstColumn="0" w:lastRowLastColumn="0"/>
            </w:pPr>
            <w:r w:rsidRPr="006E3F41">
              <w:t>MJ</w:t>
            </w:r>
          </w:p>
        </w:tc>
        <w:tc>
          <w:tcPr>
            <w:cnfStyle w:val="000100000000" w:firstRow="0" w:lastRow="0" w:firstColumn="0" w:lastColumn="1" w:oddVBand="0" w:evenVBand="0" w:oddHBand="0" w:evenHBand="0" w:firstRowFirstColumn="0" w:firstRowLastColumn="0" w:lastRowFirstColumn="0" w:lastRowLastColumn="0"/>
            <w:tcW w:w="1312" w:type="pct"/>
          </w:tcPr>
          <w:p w14:paraId="06343797" w14:textId="77777777" w:rsidR="006E3F41" w:rsidRPr="006E3F41" w:rsidRDefault="006E3F41" w:rsidP="007F54FB">
            <w:pPr>
              <w:spacing w:before="0" w:after="0"/>
            </w:pPr>
            <w:r w:rsidRPr="006E3F41">
              <w:t>166,764</w:t>
            </w:r>
          </w:p>
        </w:tc>
      </w:tr>
    </w:tbl>
    <w:p w14:paraId="1420FC72" w14:textId="031E2A33" w:rsidR="006E3F41" w:rsidRPr="003A02E8" w:rsidRDefault="006E3F41" w:rsidP="003A02E8">
      <w:pPr>
        <w:pStyle w:val="BodyText"/>
        <w:spacing w:before="360" w:after="120"/>
      </w:pPr>
      <w:r w:rsidRPr="003A02E8">
        <w:t>T2: Number and proportion of vehicles in the organisational boundary (number and percentage)</w:t>
      </w:r>
    </w:p>
    <w:tbl>
      <w:tblPr>
        <w:tblStyle w:val="TableGridLeftAligned"/>
        <w:tblW w:w="5000" w:type="pct"/>
        <w:tblLook w:val="07A0" w:firstRow="1" w:lastRow="0" w:firstColumn="1" w:lastColumn="1" w:noHBand="1" w:noVBand="1"/>
      </w:tblPr>
      <w:tblGrid>
        <w:gridCol w:w="5388"/>
        <w:gridCol w:w="1716"/>
        <w:gridCol w:w="2527"/>
      </w:tblGrid>
      <w:tr w:rsidR="006E3F41" w:rsidRPr="00247DDD" w14:paraId="724D0396" w14:textId="77777777" w:rsidTr="006E3F4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97" w:type="pct"/>
          </w:tcPr>
          <w:p w14:paraId="1A8D1D76" w14:textId="34D6EE98" w:rsidR="006E3F41" w:rsidRPr="006E3F41" w:rsidRDefault="006E3F41" w:rsidP="006E3F41">
            <w:r w:rsidRPr="006E3F41">
              <w:t>Indicator</w:t>
            </w:r>
          </w:p>
        </w:tc>
        <w:tc>
          <w:tcPr>
            <w:tcW w:w="891" w:type="pct"/>
          </w:tcPr>
          <w:p w14:paraId="32B000D9" w14:textId="348C0633" w:rsidR="006E3F41" w:rsidRPr="006E3F41" w:rsidRDefault="006E3F41" w:rsidP="006E3F41">
            <w:pPr>
              <w:cnfStyle w:val="100000000000" w:firstRow="1" w:lastRow="0" w:firstColumn="0" w:lastColumn="0" w:oddVBand="0" w:evenVBand="0" w:oddHBand="0" w:evenHBand="0" w:firstRowFirstColumn="0" w:firstRowLastColumn="0" w:lastRowFirstColumn="0" w:lastRowLastColumn="0"/>
            </w:pPr>
            <w:r w:rsidRPr="006E3F41">
              <w:t>Unit</w:t>
            </w:r>
          </w:p>
        </w:tc>
        <w:tc>
          <w:tcPr>
            <w:cnfStyle w:val="000100001000" w:firstRow="0" w:lastRow="0" w:firstColumn="0" w:lastColumn="1" w:oddVBand="0" w:evenVBand="0" w:oddHBand="0" w:evenHBand="0" w:firstRowFirstColumn="0" w:firstRowLastColumn="1" w:lastRowFirstColumn="0" w:lastRowLastColumn="0"/>
            <w:tcW w:w="1312" w:type="pct"/>
          </w:tcPr>
          <w:p w14:paraId="251D5B87" w14:textId="7AD6A937" w:rsidR="006E3F41" w:rsidRPr="006E3F41" w:rsidRDefault="006E3F41" w:rsidP="006E3F41">
            <w:r w:rsidRPr="006E3F41">
              <w:t>2022-23 output</w:t>
            </w:r>
          </w:p>
        </w:tc>
      </w:tr>
      <w:tr w:rsidR="006E3F41" w:rsidRPr="00247DDD" w14:paraId="195715DC" w14:textId="77777777" w:rsidTr="006E3F41">
        <w:tc>
          <w:tcPr>
            <w:cnfStyle w:val="001000000000" w:firstRow="0" w:lastRow="0" w:firstColumn="1" w:lastColumn="0" w:oddVBand="0" w:evenVBand="0" w:oddHBand="0" w:evenHBand="0" w:firstRowFirstColumn="0" w:firstRowLastColumn="0" w:lastRowFirstColumn="0" w:lastRowLastColumn="0"/>
            <w:tcW w:w="2797" w:type="pct"/>
          </w:tcPr>
          <w:p w14:paraId="03739BE3" w14:textId="77777777" w:rsidR="006E3F41" w:rsidRPr="006E3F41" w:rsidRDefault="006E3F41" w:rsidP="007F54FB">
            <w:pPr>
              <w:spacing w:before="0" w:after="0"/>
            </w:pPr>
            <w:r w:rsidRPr="006E3F41">
              <w:t>Petrol – unleaded</w:t>
            </w:r>
          </w:p>
        </w:tc>
        <w:tc>
          <w:tcPr>
            <w:tcW w:w="891" w:type="pct"/>
          </w:tcPr>
          <w:p w14:paraId="052FFCD4" w14:textId="77777777" w:rsidR="006E3F41" w:rsidRPr="006E3F41" w:rsidRDefault="006E3F41" w:rsidP="007F54FB">
            <w:pPr>
              <w:spacing w:before="0" w:after="0"/>
              <w:cnfStyle w:val="000000000000" w:firstRow="0" w:lastRow="0" w:firstColumn="0" w:lastColumn="0" w:oddVBand="0" w:evenVBand="0" w:oddHBand="0" w:evenHBand="0" w:firstRowFirstColumn="0" w:firstRowLastColumn="0" w:lastRowFirstColumn="0" w:lastRowLastColumn="0"/>
            </w:pPr>
            <w:r w:rsidRPr="006E3F41">
              <w:t>Number/%</w:t>
            </w:r>
          </w:p>
        </w:tc>
        <w:tc>
          <w:tcPr>
            <w:cnfStyle w:val="000100000000" w:firstRow="0" w:lastRow="0" w:firstColumn="0" w:lastColumn="1" w:oddVBand="0" w:evenVBand="0" w:oddHBand="0" w:evenHBand="0" w:firstRowFirstColumn="0" w:firstRowLastColumn="0" w:lastRowFirstColumn="0" w:lastRowLastColumn="0"/>
            <w:tcW w:w="1312" w:type="pct"/>
          </w:tcPr>
          <w:p w14:paraId="1D030EAF" w14:textId="77777777" w:rsidR="006E3F41" w:rsidRPr="006E3F41" w:rsidRDefault="006E3F41" w:rsidP="007F54FB">
            <w:pPr>
              <w:spacing w:before="0" w:after="0"/>
            </w:pPr>
            <w:r w:rsidRPr="006E3F41">
              <w:t>13/62%</w:t>
            </w:r>
          </w:p>
        </w:tc>
      </w:tr>
      <w:tr w:rsidR="006E3F41" w:rsidRPr="00247DDD" w14:paraId="1540ED8F" w14:textId="77777777" w:rsidTr="006E3F41">
        <w:tc>
          <w:tcPr>
            <w:cnfStyle w:val="001000000000" w:firstRow="0" w:lastRow="0" w:firstColumn="1" w:lastColumn="0" w:oddVBand="0" w:evenVBand="0" w:oddHBand="0" w:evenHBand="0" w:firstRowFirstColumn="0" w:firstRowLastColumn="0" w:lastRowFirstColumn="0" w:lastRowLastColumn="0"/>
            <w:tcW w:w="2797" w:type="pct"/>
          </w:tcPr>
          <w:p w14:paraId="1F235DA4" w14:textId="77777777" w:rsidR="006E3F41" w:rsidRPr="006E3F41" w:rsidRDefault="006E3F41" w:rsidP="007F54FB">
            <w:pPr>
              <w:spacing w:before="0" w:after="0"/>
            </w:pPr>
            <w:r w:rsidRPr="006E3F41">
              <w:t>Diesel</w:t>
            </w:r>
          </w:p>
        </w:tc>
        <w:tc>
          <w:tcPr>
            <w:tcW w:w="891" w:type="pct"/>
          </w:tcPr>
          <w:p w14:paraId="2ACC15C0" w14:textId="77777777" w:rsidR="006E3F41" w:rsidRPr="006E3F41" w:rsidRDefault="006E3F41" w:rsidP="007F54FB">
            <w:pPr>
              <w:spacing w:before="0" w:after="0"/>
              <w:cnfStyle w:val="000000000000" w:firstRow="0" w:lastRow="0" w:firstColumn="0" w:lastColumn="0" w:oddVBand="0" w:evenVBand="0" w:oddHBand="0" w:evenHBand="0" w:firstRowFirstColumn="0" w:firstRowLastColumn="0" w:lastRowFirstColumn="0" w:lastRowLastColumn="0"/>
            </w:pPr>
            <w:r w:rsidRPr="006E3F41">
              <w:t>Number/%</w:t>
            </w:r>
          </w:p>
        </w:tc>
        <w:tc>
          <w:tcPr>
            <w:cnfStyle w:val="000100000000" w:firstRow="0" w:lastRow="0" w:firstColumn="0" w:lastColumn="1" w:oddVBand="0" w:evenVBand="0" w:oddHBand="0" w:evenHBand="0" w:firstRowFirstColumn="0" w:firstRowLastColumn="0" w:lastRowFirstColumn="0" w:lastRowLastColumn="0"/>
            <w:tcW w:w="1312" w:type="pct"/>
          </w:tcPr>
          <w:p w14:paraId="726B30ED" w14:textId="77777777" w:rsidR="006E3F41" w:rsidRPr="006E3F41" w:rsidRDefault="006E3F41" w:rsidP="007F54FB">
            <w:pPr>
              <w:spacing w:before="0" w:after="0"/>
            </w:pPr>
            <w:r w:rsidRPr="006E3F41">
              <w:t>7/33%</w:t>
            </w:r>
          </w:p>
        </w:tc>
      </w:tr>
      <w:tr w:rsidR="006E3F41" w:rsidRPr="00247DDD" w14:paraId="69ECDDF3" w14:textId="77777777" w:rsidTr="006E3F41">
        <w:tc>
          <w:tcPr>
            <w:cnfStyle w:val="001000000000" w:firstRow="0" w:lastRow="0" w:firstColumn="1" w:lastColumn="0" w:oddVBand="0" w:evenVBand="0" w:oddHBand="0" w:evenHBand="0" w:firstRowFirstColumn="0" w:firstRowLastColumn="0" w:lastRowFirstColumn="0" w:lastRowLastColumn="0"/>
            <w:tcW w:w="2797" w:type="pct"/>
          </w:tcPr>
          <w:p w14:paraId="7BE5DC0A" w14:textId="77777777" w:rsidR="006E3F41" w:rsidRPr="006E3F41" w:rsidRDefault="006E3F41" w:rsidP="007F54FB">
            <w:pPr>
              <w:spacing w:before="0" w:after="0"/>
            </w:pPr>
            <w:r w:rsidRPr="006E3F41">
              <w:t>Hybrid</w:t>
            </w:r>
          </w:p>
        </w:tc>
        <w:tc>
          <w:tcPr>
            <w:tcW w:w="891" w:type="pct"/>
          </w:tcPr>
          <w:p w14:paraId="3C3760BF" w14:textId="77777777" w:rsidR="006E3F41" w:rsidRPr="006E3F41" w:rsidRDefault="006E3F41" w:rsidP="007F54FB">
            <w:pPr>
              <w:spacing w:before="0" w:after="0"/>
              <w:cnfStyle w:val="000000000000" w:firstRow="0" w:lastRow="0" w:firstColumn="0" w:lastColumn="0" w:oddVBand="0" w:evenVBand="0" w:oddHBand="0" w:evenHBand="0" w:firstRowFirstColumn="0" w:firstRowLastColumn="0" w:lastRowFirstColumn="0" w:lastRowLastColumn="0"/>
            </w:pPr>
            <w:r w:rsidRPr="006E3F41">
              <w:t>Number/%</w:t>
            </w:r>
          </w:p>
        </w:tc>
        <w:tc>
          <w:tcPr>
            <w:cnfStyle w:val="000100000000" w:firstRow="0" w:lastRow="0" w:firstColumn="0" w:lastColumn="1" w:oddVBand="0" w:evenVBand="0" w:oddHBand="0" w:evenHBand="0" w:firstRowFirstColumn="0" w:firstRowLastColumn="0" w:lastRowFirstColumn="0" w:lastRowLastColumn="0"/>
            <w:tcW w:w="1312" w:type="pct"/>
          </w:tcPr>
          <w:p w14:paraId="338755A1" w14:textId="77777777" w:rsidR="006E3F41" w:rsidRPr="006E3F41" w:rsidRDefault="006E3F41" w:rsidP="007F54FB">
            <w:pPr>
              <w:spacing w:before="0" w:after="0"/>
            </w:pPr>
            <w:r w:rsidRPr="006E3F41">
              <w:t>1/5%</w:t>
            </w:r>
          </w:p>
        </w:tc>
      </w:tr>
      <w:tr w:rsidR="006E3F41" w:rsidRPr="00247DDD" w14:paraId="2BC7D77F" w14:textId="77777777" w:rsidTr="006E3F41">
        <w:tc>
          <w:tcPr>
            <w:cnfStyle w:val="001000000000" w:firstRow="0" w:lastRow="0" w:firstColumn="1" w:lastColumn="0" w:oddVBand="0" w:evenVBand="0" w:oddHBand="0" w:evenHBand="0" w:firstRowFirstColumn="0" w:firstRowLastColumn="0" w:lastRowFirstColumn="0" w:lastRowLastColumn="0"/>
            <w:tcW w:w="2797" w:type="pct"/>
          </w:tcPr>
          <w:p w14:paraId="3A064000" w14:textId="77777777" w:rsidR="006E3F41" w:rsidRPr="006E3F41" w:rsidRDefault="006E3F41" w:rsidP="007F54FB">
            <w:pPr>
              <w:spacing w:before="0" w:after="0"/>
            </w:pPr>
            <w:r w:rsidRPr="006E3F41">
              <w:t>Natural gas</w:t>
            </w:r>
          </w:p>
        </w:tc>
        <w:tc>
          <w:tcPr>
            <w:tcW w:w="891" w:type="pct"/>
          </w:tcPr>
          <w:p w14:paraId="1CD21B57" w14:textId="77777777" w:rsidR="006E3F41" w:rsidRPr="006E3F41" w:rsidRDefault="006E3F41" w:rsidP="007F54FB">
            <w:pPr>
              <w:spacing w:before="0" w:after="0"/>
              <w:cnfStyle w:val="000000000000" w:firstRow="0" w:lastRow="0" w:firstColumn="0" w:lastColumn="0" w:oddVBand="0" w:evenVBand="0" w:oddHBand="0" w:evenHBand="0" w:firstRowFirstColumn="0" w:firstRowLastColumn="0" w:lastRowFirstColumn="0" w:lastRowLastColumn="0"/>
            </w:pPr>
            <w:r w:rsidRPr="006E3F41">
              <w:t>Number/%</w:t>
            </w:r>
          </w:p>
        </w:tc>
        <w:tc>
          <w:tcPr>
            <w:cnfStyle w:val="000100000000" w:firstRow="0" w:lastRow="0" w:firstColumn="0" w:lastColumn="1" w:oddVBand="0" w:evenVBand="0" w:oddHBand="0" w:evenHBand="0" w:firstRowFirstColumn="0" w:firstRowLastColumn="0" w:lastRowFirstColumn="0" w:lastRowLastColumn="0"/>
            <w:tcW w:w="1312" w:type="pct"/>
          </w:tcPr>
          <w:p w14:paraId="436F9C31" w14:textId="77777777" w:rsidR="006E3F41" w:rsidRPr="006E3F41" w:rsidRDefault="006E3F41" w:rsidP="007F54FB">
            <w:pPr>
              <w:spacing w:before="0" w:after="0"/>
            </w:pPr>
            <w:r w:rsidRPr="006E3F41">
              <w:t>0</w:t>
            </w:r>
          </w:p>
        </w:tc>
      </w:tr>
    </w:tbl>
    <w:p w14:paraId="50815F27" w14:textId="5EF78923" w:rsidR="006E3F41" w:rsidRPr="003A02E8" w:rsidRDefault="006E3F41" w:rsidP="003A02E8">
      <w:pPr>
        <w:pStyle w:val="BodyText"/>
        <w:pageBreakBefore/>
        <w:spacing w:before="240" w:after="120"/>
      </w:pPr>
      <w:r w:rsidRPr="003A02E8">
        <w:lastRenderedPageBreak/>
        <w:t>T3: Total greenhouse gas emissions from vehicle fleet</w:t>
      </w:r>
    </w:p>
    <w:tbl>
      <w:tblPr>
        <w:tblStyle w:val="TableGridLeftAligned"/>
        <w:tblW w:w="5000" w:type="pct"/>
        <w:tblLook w:val="07A0" w:firstRow="1" w:lastRow="0" w:firstColumn="1" w:lastColumn="1" w:noHBand="1" w:noVBand="1"/>
      </w:tblPr>
      <w:tblGrid>
        <w:gridCol w:w="5388"/>
        <w:gridCol w:w="1716"/>
        <w:gridCol w:w="2527"/>
      </w:tblGrid>
      <w:tr w:rsidR="006E3F41" w:rsidRPr="00247DDD" w14:paraId="2FEBBB79" w14:textId="77777777" w:rsidTr="006E3F4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97" w:type="pct"/>
          </w:tcPr>
          <w:p w14:paraId="03C2F0D9" w14:textId="2560FFDE" w:rsidR="006E3F41" w:rsidRPr="006E3F41" w:rsidRDefault="006E3F41" w:rsidP="006E3F41">
            <w:r w:rsidRPr="006E3F41">
              <w:t>Indicator</w:t>
            </w:r>
          </w:p>
        </w:tc>
        <w:tc>
          <w:tcPr>
            <w:tcW w:w="891" w:type="pct"/>
          </w:tcPr>
          <w:p w14:paraId="689E5AE5" w14:textId="1544A192" w:rsidR="006E3F41" w:rsidRPr="006E3F41" w:rsidRDefault="006E3F41" w:rsidP="006E3F41">
            <w:pPr>
              <w:cnfStyle w:val="100000000000" w:firstRow="1" w:lastRow="0" w:firstColumn="0" w:lastColumn="0" w:oddVBand="0" w:evenVBand="0" w:oddHBand="0" w:evenHBand="0" w:firstRowFirstColumn="0" w:firstRowLastColumn="0" w:lastRowFirstColumn="0" w:lastRowLastColumn="0"/>
            </w:pPr>
            <w:r w:rsidRPr="006E3F41">
              <w:t>Unit</w:t>
            </w:r>
          </w:p>
        </w:tc>
        <w:tc>
          <w:tcPr>
            <w:cnfStyle w:val="000100001000" w:firstRow="0" w:lastRow="0" w:firstColumn="0" w:lastColumn="1" w:oddVBand="0" w:evenVBand="0" w:oddHBand="0" w:evenHBand="0" w:firstRowFirstColumn="0" w:firstRowLastColumn="1" w:lastRowFirstColumn="0" w:lastRowLastColumn="0"/>
            <w:tcW w:w="1312" w:type="pct"/>
          </w:tcPr>
          <w:p w14:paraId="1E11E786" w14:textId="04F7212E" w:rsidR="006E3F41" w:rsidRPr="006E3F41" w:rsidRDefault="006E3F41" w:rsidP="006E3F41">
            <w:r w:rsidRPr="006E3F41">
              <w:t>2022-23 output</w:t>
            </w:r>
          </w:p>
        </w:tc>
      </w:tr>
      <w:tr w:rsidR="006E3F41" w:rsidRPr="00247DDD" w14:paraId="2A861B65" w14:textId="77777777" w:rsidTr="006E3F41">
        <w:tc>
          <w:tcPr>
            <w:cnfStyle w:val="001000000000" w:firstRow="0" w:lastRow="0" w:firstColumn="1" w:lastColumn="0" w:oddVBand="0" w:evenVBand="0" w:oddHBand="0" w:evenHBand="0" w:firstRowFirstColumn="0" w:firstRowLastColumn="0" w:lastRowFirstColumn="0" w:lastRowLastColumn="0"/>
            <w:tcW w:w="2797" w:type="pct"/>
          </w:tcPr>
          <w:p w14:paraId="44DF3E82" w14:textId="77777777" w:rsidR="006E3F41" w:rsidRPr="006E3F41" w:rsidRDefault="006E3F41" w:rsidP="007F54FB">
            <w:pPr>
              <w:spacing w:before="0" w:after="0"/>
            </w:pPr>
            <w:r w:rsidRPr="006E3F41">
              <w:t>Petrol – unleaded (including E10, premium)</w:t>
            </w:r>
          </w:p>
        </w:tc>
        <w:tc>
          <w:tcPr>
            <w:tcW w:w="891" w:type="pct"/>
          </w:tcPr>
          <w:p w14:paraId="436DD8E5" w14:textId="77777777" w:rsidR="006E3F41" w:rsidRPr="006E3F41" w:rsidRDefault="006E3F41" w:rsidP="007F54FB">
            <w:pPr>
              <w:spacing w:before="0" w:after="0"/>
              <w:cnfStyle w:val="000000000000" w:firstRow="0" w:lastRow="0" w:firstColumn="0" w:lastColumn="0" w:oddVBand="0" w:evenVBand="0" w:oddHBand="0" w:evenHBand="0" w:firstRowFirstColumn="0" w:firstRowLastColumn="0" w:lastRowFirstColumn="0" w:lastRowLastColumn="0"/>
            </w:pPr>
            <w:r w:rsidRPr="006E3F41">
              <w:t>Tonnes CO2-e</w:t>
            </w:r>
          </w:p>
        </w:tc>
        <w:tc>
          <w:tcPr>
            <w:cnfStyle w:val="000100000000" w:firstRow="0" w:lastRow="0" w:firstColumn="0" w:lastColumn="1" w:oddVBand="0" w:evenVBand="0" w:oddHBand="0" w:evenHBand="0" w:firstRowFirstColumn="0" w:firstRowLastColumn="0" w:lastRowFirstColumn="0" w:lastRowLastColumn="0"/>
            <w:tcW w:w="1312" w:type="pct"/>
          </w:tcPr>
          <w:p w14:paraId="68269099" w14:textId="77777777" w:rsidR="006E3F41" w:rsidRPr="006E3F41" w:rsidRDefault="006E3F41" w:rsidP="007F54FB">
            <w:pPr>
              <w:spacing w:before="0" w:after="0"/>
            </w:pPr>
            <w:r w:rsidRPr="006E3F41">
              <w:t>17.557</w:t>
            </w:r>
          </w:p>
        </w:tc>
      </w:tr>
      <w:tr w:rsidR="006E3F41" w:rsidRPr="00247DDD" w14:paraId="65D3A1F6" w14:textId="77777777" w:rsidTr="006E3F41">
        <w:tc>
          <w:tcPr>
            <w:cnfStyle w:val="001000000000" w:firstRow="0" w:lastRow="0" w:firstColumn="1" w:lastColumn="0" w:oddVBand="0" w:evenVBand="0" w:oddHBand="0" w:evenHBand="0" w:firstRowFirstColumn="0" w:firstRowLastColumn="0" w:lastRowFirstColumn="0" w:lastRowLastColumn="0"/>
            <w:tcW w:w="2797" w:type="pct"/>
          </w:tcPr>
          <w:p w14:paraId="228F98E1" w14:textId="77777777" w:rsidR="006E3F41" w:rsidRPr="006E3F41" w:rsidRDefault="006E3F41" w:rsidP="007F54FB">
            <w:pPr>
              <w:spacing w:before="0" w:after="0"/>
            </w:pPr>
            <w:r w:rsidRPr="006E3F41">
              <w:t>Diesel</w:t>
            </w:r>
          </w:p>
        </w:tc>
        <w:tc>
          <w:tcPr>
            <w:tcW w:w="891" w:type="pct"/>
          </w:tcPr>
          <w:p w14:paraId="79E8AB9A" w14:textId="77777777" w:rsidR="006E3F41" w:rsidRPr="006E3F41" w:rsidRDefault="006E3F41" w:rsidP="007F54FB">
            <w:pPr>
              <w:spacing w:before="0" w:after="0"/>
              <w:cnfStyle w:val="000000000000" w:firstRow="0" w:lastRow="0" w:firstColumn="0" w:lastColumn="0" w:oddVBand="0" w:evenVBand="0" w:oddHBand="0" w:evenHBand="0" w:firstRowFirstColumn="0" w:firstRowLastColumn="0" w:lastRowFirstColumn="0" w:lastRowLastColumn="0"/>
            </w:pPr>
            <w:r w:rsidRPr="006E3F41">
              <w:t>Tonnes CO2-e</w:t>
            </w:r>
          </w:p>
        </w:tc>
        <w:tc>
          <w:tcPr>
            <w:cnfStyle w:val="000100000000" w:firstRow="0" w:lastRow="0" w:firstColumn="0" w:lastColumn="1" w:oddVBand="0" w:evenVBand="0" w:oddHBand="0" w:evenHBand="0" w:firstRowFirstColumn="0" w:firstRowLastColumn="0" w:lastRowFirstColumn="0" w:lastRowLastColumn="0"/>
            <w:tcW w:w="1312" w:type="pct"/>
          </w:tcPr>
          <w:p w14:paraId="6E0C382A" w14:textId="77777777" w:rsidR="006E3F41" w:rsidRPr="006E3F41" w:rsidRDefault="006E3F41" w:rsidP="007F54FB">
            <w:pPr>
              <w:spacing w:before="0" w:after="0"/>
            </w:pPr>
            <w:r w:rsidRPr="006E3F41">
              <w:t>11.742</w:t>
            </w:r>
          </w:p>
        </w:tc>
      </w:tr>
      <w:tr w:rsidR="006E3F41" w:rsidRPr="00247DDD" w14:paraId="009F06CA" w14:textId="77777777" w:rsidTr="006E3F41">
        <w:tc>
          <w:tcPr>
            <w:cnfStyle w:val="001000000000" w:firstRow="0" w:lastRow="0" w:firstColumn="1" w:lastColumn="0" w:oddVBand="0" w:evenVBand="0" w:oddHBand="0" w:evenHBand="0" w:firstRowFirstColumn="0" w:firstRowLastColumn="0" w:lastRowFirstColumn="0" w:lastRowLastColumn="0"/>
            <w:tcW w:w="2797" w:type="pct"/>
          </w:tcPr>
          <w:p w14:paraId="2E3A9C95" w14:textId="77777777" w:rsidR="006E3F41" w:rsidRPr="006E3F41" w:rsidRDefault="006E3F41" w:rsidP="007F54FB">
            <w:pPr>
              <w:spacing w:before="0" w:after="0"/>
            </w:pPr>
            <w:r w:rsidRPr="006E3F41">
              <w:t>Hybrid (unleaded)</w:t>
            </w:r>
          </w:p>
        </w:tc>
        <w:tc>
          <w:tcPr>
            <w:tcW w:w="891" w:type="pct"/>
          </w:tcPr>
          <w:p w14:paraId="1995C2BF" w14:textId="77777777" w:rsidR="006E3F41" w:rsidRPr="006E3F41" w:rsidRDefault="006E3F41" w:rsidP="007F54FB">
            <w:pPr>
              <w:spacing w:before="0" w:after="0"/>
              <w:cnfStyle w:val="000000000000" w:firstRow="0" w:lastRow="0" w:firstColumn="0" w:lastColumn="0" w:oddVBand="0" w:evenVBand="0" w:oddHBand="0" w:evenHBand="0" w:firstRowFirstColumn="0" w:firstRowLastColumn="0" w:lastRowFirstColumn="0" w:lastRowLastColumn="0"/>
            </w:pPr>
            <w:r w:rsidRPr="006E3F41">
              <w:t>Tonnes CO2-e</w:t>
            </w:r>
          </w:p>
        </w:tc>
        <w:tc>
          <w:tcPr>
            <w:cnfStyle w:val="000100000000" w:firstRow="0" w:lastRow="0" w:firstColumn="0" w:lastColumn="1" w:oddVBand="0" w:evenVBand="0" w:oddHBand="0" w:evenHBand="0" w:firstRowFirstColumn="0" w:firstRowLastColumn="0" w:lastRowFirstColumn="0" w:lastRowLastColumn="0"/>
            <w:tcW w:w="1312" w:type="pct"/>
          </w:tcPr>
          <w:p w14:paraId="215CCFDD" w14:textId="77777777" w:rsidR="006E3F41" w:rsidRPr="006E3F41" w:rsidRDefault="006E3F41" w:rsidP="007F54FB">
            <w:pPr>
              <w:spacing w:before="0" w:after="0"/>
            </w:pPr>
            <w:r w:rsidRPr="006E3F41">
              <w:t>0</w:t>
            </w:r>
          </w:p>
        </w:tc>
      </w:tr>
      <w:tr w:rsidR="006E3F41" w:rsidRPr="00247DDD" w14:paraId="70C1532A" w14:textId="77777777" w:rsidTr="006E3F41">
        <w:tc>
          <w:tcPr>
            <w:cnfStyle w:val="001000000000" w:firstRow="0" w:lastRow="0" w:firstColumn="1" w:lastColumn="0" w:oddVBand="0" w:evenVBand="0" w:oddHBand="0" w:evenHBand="0" w:firstRowFirstColumn="0" w:firstRowLastColumn="0" w:lastRowFirstColumn="0" w:lastRowLastColumn="0"/>
            <w:tcW w:w="2797" w:type="pct"/>
          </w:tcPr>
          <w:p w14:paraId="371D6C07" w14:textId="77777777" w:rsidR="006E3F41" w:rsidRPr="006E3F41" w:rsidRDefault="006E3F41" w:rsidP="007F54FB">
            <w:pPr>
              <w:spacing w:before="0" w:after="0"/>
            </w:pPr>
            <w:r w:rsidRPr="006E3F41">
              <w:t>Natural gas (unleaded)</w:t>
            </w:r>
          </w:p>
        </w:tc>
        <w:tc>
          <w:tcPr>
            <w:tcW w:w="891" w:type="pct"/>
          </w:tcPr>
          <w:p w14:paraId="7EC62C6B" w14:textId="77777777" w:rsidR="006E3F41" w:rsidRPr="006E3F41" w:rsidRDefault="006E3F41" w:rsidP="007F54FB">
            <w:pPr>
              <w:spacing w:before="0" w:after="0"/>
              <w:cnfStyle w:val="000000000000" w:firstRow="0" w:lastRow="0" w:firstColumn="0" w:lastColumn="0" w:oddVBand="0" w:evenVBand="0" w:oddHBand="0" w:evenHBand="0" w:firstRowFirstColumn="0" w:firstRowLastColumn="0" w:lastRowFirstColumn="0" w:lastRowLastColumn="0"/>
            </w:pPr>
            <w:r w:rsidRPr="006E3F41">
              <w:t>Tonnes CO</w:t>
            </w:r>
            <w:r w:rsidRPr="006E3F41">
              <w:rPr>
                <w:vertAlign w:val="subscript"/>
              </w:rPr>
              <w:t>2</w:t>
            </w:r>
            <w:r w:rsidRPr="006E3F41">
              <w:t>-e</w:t>
            </w:r>
          </w:p>
        </w:tc>
        <w:tc>
          <w:tcPr>
            <w:cnfStyle w:val="000100000000" w:firstRow="0" w:lastRow="0" w:firstColumn="0" w:lastColumn="1" w:oddVBand="0" w:evenVBand="0" w:oddHBand="0" w:evenHBand="0" w:firstRowFirstColumn="0" w:firstRowLastColumn="0" w:lastRowFirstColumn="0" w:lastRowLastColumn="0"/>
            <w:tcW w:w="1312" w:type="pct"/>
          </w:tcPr>
          <w:p w14:paraId="13A309F2" w14:textId="77777777" w:rsidR="006E3F41" w:rsidRPr="006E3F41" w:rsidRDefault="006E3F41" w:rsidP="007F54FB">
            <w:pPr>
              <w:spacing w:before="0" w:after="0"/>
            </w:pPr>
            <w:r w:rsidRPr="006E3F41">
              <w:t>0</w:t>
            </w:r>
          </w:p>
        </w:tc>
      </w:tr>
    </w:tbl>
    <w:p w14:paraId="43A072AF" w14:textId="77777777" w:rsidR="007F54FB" w:rsidRPr="00247DDD" w:rsidRDefault="007F54FB" w:rsidP="003A02E8">
      <w:pPr>
        <w:pStyle w:val="BodyText"/>
        <w:keepNext/>
      </w:pPr>
      <w:r w:rsidRPr="00247DDD">
        <w:t>Note:</w:t>
      </w:r>
    </w:p>
    <w:p w14:paraId="7D5C8A4C" w14:textId="72F431AF" w:rsidR="007F54FB" w:rsidRPr="00247DDD" w:rsidRDefault="007F54FB" w:rsidP="007F54FB">
      <w:pPr>
        <w:pStyle w:val="ListBullet"/>
      </w:pPr>
      <w:r w:rsidRPr="00247DDD">
        <w:t>The</w:t>
      </w:r>
      <w:r w:rsidR="00494E4F">
        <w:t xml:space="preserve"> Suburban Rail Loop Authority</w:t>
      </w:r>
      <w:r w:rsidRPr="00247DDD">
        <w:t xml:space="preserve"> fleet is made up of passenger vehicles only and use only the fuel types referenced in the table above</w:t>
      </w:r>
    </w:p>
    <w:p w14:paraId="623286EF" w14:textId="77777777" w:rsidR="007F54FB" w:rsidRPr="00247DDD" w:rsidRDefault="007F54FB" w:rsidP="003A02E8">
      <w:pPr>
        <w:pStyle w:val="BodyTextBold"/>
      </w:pPr>
      <w:r w:rsidRPr="00247DDD">
        <w:t>Total energy use</w:t>
      </w:r>
    </w:p>
    <w:tbl>
      <w:tblPr>
        <w:tblStyle w:val="TableGridLeftAligned"/>
        <w:tblW w:w="5000" w:type="pct"/>
        <w:tblLook w:val="07A0" w:firstRow="1" w:lastRow="0" w:firstColumn="1" w:lastColumn="1" w:noHBand="1" w:noVBand="1"/>
      </w:tblPr>
      <w:tblGrid>
        <w:gridCol w:w="1061"/>
        <w:gridCol w:w="4841"/>
        <w:gridCol w:w="2267"/>
        <w:gridCol w:w="1462"/>
      </w:tblGrid>
      <w:tr w:rsidR="00377B4E" w:rsidRPr="00247DDD" w14:paraId="6F0630E6" w14:textId="77777777" w:rsidTr="00377B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51" w:type="pct"/>
          </w:tcPr>
          <w:p w14:paraId="476F6C72" w14:textId="77777777" w:rsidR="007F54FB" w:rsidRPr="00247DDD" w:rsidRDefault="007F54FB" w:rsidP="00420531">
            <w:pPr>
              <w:pStyle w:val="TableBodyText"/>
            </w:pPr>
            <w:r w:rsidRPr="00247DDD">
              <w:t>Reference</w:t>
            </w:r>
          </w:p>
        </w:tc>
        <w:tc>
          <w:tcPr>
            <w:tcW w:w="2513" w:type="pct"/>
          </w:tcPr>
          <w:p w14:paraId="18A0214A" w14:textId="77777777" w:rsidR="007F54FB" w:rsidRPr="00247DDD" w:rsidRDefault="007F54FB" w:rsidP="00420531">
            <w:pPr>
              <w:pStyle w:val="TableBodyText"/>
              <w:cnfStyle w:val="100000000000" w:firstRow="1" w:lastRow="0" w:firstColumn="0" w:lastColumn="0" w:oddVBand="0" w:evenVBand="0" w:oddHBand="0" w:evenHBand="0" w:firstRowFirstColumn="0" w:firstRowLastColumn="0" w:lastRowFirstColumn="0" w:lastRowLastColumn="0"/>
            </w:pPr>
            <w:r w:rsidRPr="00247DDD">
              <w:t>Indicator</w:t>
            </w:r>
          </w:p>
        </w:tc>
        <w:tc>
          <w:tcPr>
            <w:tcW w:w="1177" w:type="pct"/>
          </w:tcPr>
          <w:p w14:paraId="5229DF7C" w14:textId="77777777" w:rsidR="007F54FB" w:rsidRPr="00247DDD" w:rsidRDefault="007F54FB" w:rsidP="00420531">
            <w:pPr>
              <w:pStyle w:val="TableBodyText"/>
              <w:cnfStyle w:val="100000000000" w:firstRow="1" w:lastRow="0" w:firstColumn="0" w:lastColumn="0" w:oddVBand="0" w:evenVBand="0" w:oddHBand="0" w:evenHBand="0" w:firstRowFirstColumn="0" w:firstRowLastColumn="0" w:lastRowFirstColumn="0" w:lastRowLastColumn="0"/>
            </w:pPr>
            <w:r w:rsidRPr="00247DDD">
              <w:t>Unit</w:t>
            </w:r>
          </w:p>
        </w:tc>
        <w:tc>
          <w:tcPr>
            <w:cnfStyle w:val="000100001000" w:firstRow="0" w:lastRow="0" w:firstColumn="0" w:lastColumn="1" w:oddVBand="0" w:evenVBand="0" w:oddHBand="0" w:evenHBand="0" w:firstRowFirstColumn="0" w:firstRowLastColumn="1" w:lastRowFirstColumn="0" w:lastRowLastColumn="0"/>
            <w:tcW w:w="759" w:type="pct"/>
          </w:tcPr>
          <w:p w14:paraId="2B6F7C74" w14:textId="77777777" w:rsidR="007F54FB" w:rsidRPr="00247DDD" w:rsidRDefault="007F54FB" w:rsidP="007F54FB">
            <w:pPr>
              <w:spacing w:before="0" w:after="0"/>
            </w:pPr>
            <w:r w:rsidRPr="00247DDD">
              <w:t>2022-23 output</w:t>
            </w:r>
          </w:p>
        </w:tc>
      </w:tr>
      <w:tr w:rsidR="00377B4E" w:rsidRPr="00247DDD" w14:paraId="56330D99" w14:textId="77777777" w:rsidTr="00377B4E">
        <w:tc>
          <w:tcPr>
            <w:cnfStyle w:val="001000000000" w:firstRow="0" w:lastRow="0" w:firstColumn="1" w:lastColumn="0" w:oddVBand="0" w:evenVBand="0" w:oddHBand="0" w:evenHBand="0" w:firstRowFirstColumn="0" w:firstRowLastColumn="0" w:lastRowFirstColumn="0" w:lastRowLastColumn="0"/>
            <w:tcW w:w="551" w:type="pct"/>
          </w:tcPr>
          <w:p w14:paraId="5B8EE1B0" w14:textId="77777777" w:rsidR="007F54FB" w:rsidRPr="00247DDD" w:rsidRDefault="007F54FB" w:rsidP="00420531">
            <w:pPr>
              <w:pStyle w:val="TableBodyText"/>
            </w:pPr>
            <w:r w:rsidRPr="00247DDD">
              <w:t>E1</w:t>
            </w:r>
          </w:p>
        </w:tc>
        <w:tc>
          <w:tcPr>
            <w:tcW w:w="2513" w:type="pct"/>
          </w:tcPr>
          <w:p w14:paraId="1374F9C7"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Total energy usage from fuels (F1 + T1)</w:t>
            </w:r>
          </w:p>
        </w:tc>
        <w:tc>
          <w:tcPr>
            <w:tcW w:w="1177" w:type="pct"/>
          </w:tcPr>
          <w:p w14:paraId="099EFCCC"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MJ</w:t>
            </w:r>
          </w:p>
        </w:tc>
        <w:tc>
          <w:tcPr>
            <w:cnfStyle w:val="000100000000" w:firstRow="0" w:lastRow="0" w:firstColumn="0" w:lastColumn="1" w:oddVBand="0" w:evenVBand="0" w:oddHBand="0" w:evenHBand="0" w:firstRowFirstColumn="0" w:firstRowLastColumn="0" w:lastRowFirstColumn="0" w:lastRowLastColumn="0"/>
            <w:tcW w:w="759" w:type="pct"/>
          </w:tcPr>
          <w:p w14:paraId="3354C5BF" w14:textId="77777777" w:rsidR="007F54FB" w:rsidRPr="00247DDD" w:rsidRDefault="007F54FB" w:rsidP="007F54FB">
            <w:pPr>
              <w:spacing w:before="0" w:after="0"/>
            </w:pPr>
            <w:r w:rsidRPr="00247DDD">
              <w:t>986,949</w:t>
            </w:r>
          </w:p>
        </w:tc>
      </w:tr>
      <w:tr w:rsidR="00377B4E" w:rsidRPr="00247DDD" w14:paraId="6A119B45" w14:textId="77777777" w:rsidTr="00377B4E">
        <w:tc>
          <w:tcPr>
            <w:cnfStyle w:val="001000000000" w:firstRow="0" w:lastRow="0" w:firstColumn="1" w:lastColumn="0" w:oddVBand="0" w:evenVBand="0" w:oddHBand="0" w:evenHBand="0" w:firstRowFirstColumn="0" w:firstRowLastColumn="0" w:lastRowFirstColumn="0" w:lastRowLastColumn="0"/>
            <w:tcW w:w="551" w:type="pct"/>
          </w:tcPr>
          <w:p w14:paraId="7F9D7EEB" w14:textId="77777777" w:rsidR="007F54FB" w:rsidRPr="00247DDD" w:rsidRDefault="007F54FB" w:rsidP="00420531">
            <w:pPr>
              <w:pStyle w:val="TableBodyText"/>
            </w:pPr>
            <w:r w:rsidRPr="00247DDD">
              <w:t>E2</w:t>
            </w:r>
          </w:p>
        </w:tc>
        <w:tc>
          <w:tcPr>
            <w:tcW w:w="2513" w:type="pct"/>
          </w:tcPr>
          <w:p w14:paraId="581B037E"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Total energy usage from electricity (EL1)</w:t>
            </w:r>
          </w:p>
        </w:tc>
        <w:tc>
          <w:tcPr>
            <w:tcW w:w="1177" w:type="pct"/>
          </w:tcPr>
          <w:p w14:paraId="1F61D80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MJ</w:t>
            </w:r>
          </w:p>
        </w:tc>
        <w:tc>
          <w:tcPr>
            <w:cnfStyle w:val="000100000000" w:firstRow="0" w:lastRow="0" w:firstColumn="0" w:lastColumn="1" w:oddVBand="0" w:evenVBand="0" w:oddHBand="0" w:evenHBand="0" w:firstRowFirstColumn="0" w:firstRowLastColumn="0" w:lastRowFirstColumn="0" w:lastRowLastColumn="0"/>
            <w:tcW w:w="759" w:type="pct"/>
          </w:tcPr>
          <w:p w14:paraId="07A89966" w14:textId="77777777" w:rsidR="007F54FB" w:rsidRPr="00247DDD" w:rsidRDefault="007F54FB" w:rsidP="007F54FB">
            <w:pPr>
              <w:spacing w:before="0" w:after="0"/>
            </w:pPr>
            <w:r w:rsidRPr="00247DDD">
              <w:t>2,943,806</w:t>
            </w:r>
          </w:p>
        </w:tc>
      </w:tr>
      <w:tr w:rsidR="00377B4E" w:rsidRPr="00247DDD" w14:paraId="2CDD89C0" w14:textId="77777777" w:rsidTr="00377B4E">
        <w:tc>
          <w:tcPr>
            <w:cnfStyle w:val="001000000000" w:firstRow="0" w:lastRow="0" w:firstColumn="1" w:lastColumn="0" w:oddVBand="0" w:evenVBand="0" w:oddHBand="0" w:evenHBand="0" w:firstRowFirstColumn="0" w:firstRowLastColumn="0" w:lastRowFirstColumn="0" w:lastRowLastColumn="0"/>
            <w:tcW w:w="551" w:type="pct"/>
          </w:tcPr>
          <w:p w14:paraId="407E8F44" w14:textId="77777777" w:rsidR="007F54FB" w:rsidRPr="00247DDD" w:rsidRDefault="007F54FB" w:rsidP="00420531">
            <w:pPr>
              <w:pStyle w:val="TableBodyText"/>
            </w:pPr>
            <w:r w:rsidRPr="00247DDD">
              <w:t>E3.1</w:t>
            </w:r>
          </w:p>
        </w:tc>
        <w:tc>
          <w:tcPr>
            <w:tcW w:w="2513" w:type="pct"/>
          </w:tcPr>
          <w:p w14:paraId="524AFE71"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Total energy usage renewable</w:t>
            </w:r>
          </w:p>
        </w:tc>
        <w:tc>
          <w:tcPr>
            <w:tcW w:w="1177" w:type="pct"/>
          </w:tcPr>
          <w:p w14:paraId="22100D9E"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MJ</w:t>
            </w:r>
          </w:p>
        </w:tc>
        <w:tc>
          <w:tcPr>
            <w:cnfStyle w:val="000100000000" w:firstRow="0" w:lastRow="0" w:firstColumn="0" w:lastColumn="1" w:oddVBand="0" w:evenVBand="0" w:oddHBand="0" w:evenHBand="0" w:firstRowFirstColumn="0" w:firstRowLastColumn="0" w:lastRowFirstColumn="0" w:lastRowLastColumn="0"/>
            <w:tcW w:w="759" w:type="pct"/>
          </w:tcPr>
          <w:p w14:paraId="5CE734B2" w14:textId="77777777" w:rsidR="007F54FB" w:rsidRPr="00247DDD" w:rsidRDefault="007F54FB" w:rsidP="007F54FB">
            <w:pPr>
              <w:spacing w:before="0" w:after="0"/>
            </w:pPr>
            <w:r w:rsidRPr="00247DDD">
              <w:t>548,725</w:t>
            </w:r>
          </w:p>
        </w:tc>
      </w:tr>
      <w:tr w:rsidR="00377B4E" w:rsidRPr="00247DDD" w14:paraId="13CF466B" w14:textId="77777777" w:rsidTr="00377B4E">
        <w:tc>
          <w:tcPr>
            <w:cnfStyle w:val="001000000000" w:firstRow="0" w:lastRow="0" w:firstColumn="1" w:lastColumn="0" w:oddVBand="0" w:evenVBand="0" w:oddHBand="0" w:evenHBand="0" w:firstRowFirstColumn="0" w:firstRowLastColumn="0" w:lastRowFirstColumn="0" w:lastRowLastColumn="0"/>
            <w:tcW w:w="551" w:type="pct"/>
          </w:tcPr>
          <w:p w14:paraId="49FA529B" w14:textId="77777777" w:rsidR="007F54FB" w:rsidRPr="00247DDD" w:rsidRDefault="007F54FB" w:rsidP="00420531">
            <w:pPr>
              <w:pStyle w:val="TableBodyText"/>
            </w:pPr>
            <w:r w:rsidRPr="00247DDD">
              <w:t>E3.2</w:t>
            </w:r>
          </w:p>
        </w:tc>
        <w:tc>
          <w:tcPr>
            <w:tcW w:w="2513" w:type="pct"/>
          </w:tcPr>
          <w:p w14:paraId="233FE591"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Total energy usage non-renewable</w:t>
            </w:r>
          </w:p>
        </w:tc>
        <w:tc>
          <w:tcPr>
            <w:tcW w:w="1177" w:type="pct"/>
          </w:tcPr>
          <w:p w14:paraId="6556BCAC"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MJ</w:t>
            </w:r>
          </w:p>
        </w:tc>
        <w:tc>
          <w:tcPr>
            <w:cnfStyle w:val="000100000000" w:firstRow="0" w:lastRow="0" w:firstColumn="0" w:lastColumn="1" w:oddVBand="0" w:evenVBand="0" w:oddHBand="0" w:evenHBand="0" w:firstRowFirstColumn="0" w:firstRowLastColumn="0" w:lastRowFirstColumn="0" w:lastRowLastColumn="0"/>
            <w:tcW w:w="759" w:type="pct"/>
          </w:tcPr>
          <w:p w14:paraId="4B90F9E3" w14:textId="77777777" w:rsidR="007F54FB" w:rsidRPr="00247DDD" w:rsidRDefault="007F54FB" w:rsidP="007F54FB">
            <w:pPr>
              <w:spacing w:before="0" w:after="0"/>
            </w:pPr>
            <w:r w:rsidRPr="00247DDD">
              <w:t>3,382,030</w:t>
            </w:r>
          </w:p>
        </w:tc>
      </w:tr>
      <w:tr w:rsidR="00377B4E" w:rsidRPr="00247DDD" w14:paraId="3DC8684F" w14:textId="77777777" w:rsidTr="00377B4E">
        <w:tc>
          <w:tcPr>
            <w:cnfStyle w:val="001000000000" w:firstRow="0" w:lastRow="0" w:firstColumn="1" w:lastColumn="0" w:oddVBand="0" w:evenVBand="0" w:oddHBand="0" w:evenHBand="0" w:firstRowFirstColumn="0" w:firstRowLastColumn="0" w:lastRowFirstColumn="0" w:lastRowLastColumn="0"/>
            <w:tcW w:w="551" w:type="pct"/>
          </w:tcPr>
          <w:p w14:paraId="11CD3F41" w14:textId="77777777" w:rsidR="007F54FB" w:rsidRPr="00247DDD" w:rsidRDefault="007F54FB" w:rsidP="00420531">
            <w:pPr>
              <w:pStyle w:val="TableBodyText"/>
            </w:pPr>
            <w:r w:rsidRPr="00247DDD">
              <w:t>E3</w:t>
            </w:r>
          </w:p>
        </w:tc>
        <w:tc>
          <w:tcPr>
            <w:tcW w:w="2513" w:type="pct"/>
          </w:tcPr>
          <w:p w14:paraId="0A0065ED"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Total energy usage (E1 + E2)</w:t>
            </w:r>
          </w:p>
        </w:tc>
        <w:tc>
          <w:tcPr>
            <w:tcW w:w="1177" w:type="pct"/>
          </w:tcPr>
          <w:p w14:paraId="4C52E93F"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MJ</w:t>
            </w:r>
          </w:p>
        </w:tc>
        <w:tc>
          <w:tcPr>
            <w:cnfStyle w:val="000100000000" w:firstRow="0" w:lastRow="0" w:firstColumn="0" w:lastColumn="1" w:oddVBand="0" w:evenVBand="0" w:oddHBand="0" w:evenHBand="0" w:firstRowFirstColumn="0" w:firstRowLastColumn="0" w:lastRowFirstColumn="0" w:lastRowLastColumn="0"/>
            <w:tcW w:w="759" w:type="pct"/>
          </w:tcPr>
          <w:p w14:paraId="23CAFFEA" w14:textId="77777777" w:rsidR="007F54FB" w:rsidRPr="00247DDD" w:rsidRDefault="007F54FB" w:rsidP="007F54FB">
            <w:pPr>
              <w:spacing w:before="0" w:after="0"/>
            </w:pPr>
            <w:r w:rsidRPr="00247DDD">
              <w:t>3,930,755</w:t>
            </w:r>
          </w:p>
        </w:tc>
      </w:tr>
      <w:tr w:rsidR="00377B4E" w:rsidRPr="00247DDD" w14:paraId="2A8FB2C6" w14:textId="77777777" w:rsidTr="00377B4E">
        <w:tc>
          <w:tcPr>
            <w:cnfStyle w:val="001000000000" w:firstRow="0" w:lastRow="0" w:firstColumn="1" w:lastColumn="0" w:oddVBand="0" w:evenVBand="0" w:oddHBand="0" w:evenHBand="0" w:firstRowFirstColumn="0" w:firstRowLastColumn="0" w:lastRowFirstColumn="0" w:lastRowLastColumn="0"/>
            <w:tcW w:w="551" w:type="pct"/>
          </w:tcPr>
          <w:p w14:paraId="4C56704C" w14:textId="77777777" w:rsidR="007F54FB" w:rsidRPr="00247DDD" w:rsidRDefault="007F54FB" w:rsidP="00420531">
            <w:pPr>
              <w:pStyle w:val="TableBodyText"/>
            </w:pPr>
            <w:r w:rsidRPr="00247DDD">
              <w:t>E4</w:t>
            </w:r>
          </w:p>
        </w:tc>
        <w:tc>
          <w:tcPr>
            <w:tcW w:w="2513" w:type="pct"/>
          </w:tcPr>
          <w:p w14:paraId="2B1EE608"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 xml:space="preserve">Total energy usage normalised by area </w:t>
            </w:r>
          </w:p>
        </w:tc>
        <w:tc>
          <w:tcPr>
            <w:tcW w:w="1177" w:type="pct"/>
          </w:tcPr>
          <w:p w14:paraId="5B6B9340"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MJ/m2</w:t>
            </w:r>
          </w:p>
        </w:tc>
        <w:tc>
          <w:tcPr>
            <w:cnfStyle w:val="000100000000" w:firstRow="0" w:lastRow="0" w:firstColumn="0" w:lastColumn="1" w:oddVBand="0" w:evenVBand="0" w:oddHBand="0" w:evenHBand="0" w:firstRowFirstColumn="0" w:firstRowLastColumn="0" w:lastRowFirstColumn="0" w:lastRowLastColumn="0"/>
            <w:tcW w:w="759" w:type="pct"/>
          </w:tcPr>
          <w:p w14:paraId="48FCEFFE" w14:textId="77777777" w:rsidR="007F54FB" w:rsidRPr="00247DDD" w:rsidRDefault="007F54FB" w:rsidP="007F54FB">
            <w:pPr>
              <w:spacing w:before="0" w:after="0"/>
            </w:pPr>
            <w:r w:rsidRPr="00247DDD">
              <w:t>503</w:t>
            </w:r>
          </w:p>
        </w:tc>
      </w:tr>
    </w:tbl>
    <w:p w14:paraId="65CA250D" w14:textId="77777777" w:rsidR="007F54FB" w:rsidRPr="00247DDD" w:rsidRDefault="007F54FB" w:rsidP="007F54FB">
      <w:pPr>
        <w:pStyle w:val="BodyText"/>
      </w:pPr>
      <w:bookmarkStart w:id="324" w:name="_Toc112166069"/>
      <w:bookmarkStart w:id="325" w:name="_Toc112166205"/>
      <w:bookmarkStart w:id="326" w:name="_Toc136257688"/>
      <w:r w:rsidRPr="00247DDD">
        <w:rPr>
          <w:b/>
        </w:rPr>
        <w:t>Sustainable buildings and infrastructure</w:t>
      </w:r>
    </w:p>
    <w:tbl>
      <w:tblPr>
        <w:tblStyle w:val="TableGridLeftAligned"/>
        <w:tblW w:w="5000" w:type="pct"/>
        <w:tblLook w:val="06A0" w:firstRow="1" w:lastRow="0" w:firstColumn="1" w:lastColumn="0" w:noHBand="1" w:noVBand="1"/>
      </w:tblPr>
      <w:tblGrid>
        <w:gridCol w:w="1102"/>
        <w:gridCol w:w="8529"/>
      </w:tblGrid>
      <w:tr w:rsidR="007F54FB" w:rsidRPr="00247DDD" w14:paraId="0C304575" w14:textId="77777777" w:rsidTr="00377B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72" w:type="pct"/>
          </w:tcPr>
          <w:p w14:paraId="16FC5CBC" w14:textId="77777777" w:rsidR="007F54FB" w:rsidRPr="00247DDD" w:rsidRDefault="007F54FB" w:rsidP="00420531">
            <w:pPr>
              <w:pStyle w:val="TableBodyText"/>
            </w:pPr>
            <w:r w:rsidRPr="00247DDD">
              <w:t>Reference</w:t>
            </w:r>
          </w:p>
        </w:tc>
        <w:tc>
          <w:tcPr>
            <w:tcW w:w="4428" w:type="pct"/>
          </w:tcPr>
          <w:p w14:paraId="6A7E592F" w14:textId="77777777" w:rsidR="007F54FB" w:rsidRPr="00247DDD" w:rsidRDefault="007F54FB" w:rsidP="00420531">
            <w:pPr>
              <w:pStyle w:val="TableBodyText"/>
              <w:cnfStyle w:val="100000000000" w:firstRow="1" w:lastRow="0" w:firstColumn="0" w:lastColumn="0" w:oddVBand="0" w:evenVBand="0" w:oddHBand="0" w:evenHBand="0" w:firstRowFirstColumn="0" w:firstRowLastColumn="0" w:lastRowFirstColumn="0" w:lastRowLastColumn="0"/>
            </w:pPr>
            <w:r w:rsidRPr="00247DDD">
              <w:t>2022-23 output</w:t>
            </w:r>
          </w:p>
        </w:tc>
      </w:tr>
      <w:tr w:rsidR="007F54FB" w:rsidRPr="00247DDD" w14:paraId="70236C65" w14:textId="77777777" w:rsidTr="00377B4E">
        <w:tc>
          <w:tcPr>
            <w:cnfStyle w:val="001000000000" w:firstRow="0" w:lastRow="0" w:firstColumn="1" w:lastColumn="0" w:oddVBand="0" w:evenVBand="0" w:oddHBand="0" w:evenHBand="0" w:firstRowFirstColumn="0" w:firstRowLastColumn="0" w:lastRowFirstColumn="0" w:lastRowLastColumn="0"/>
            <w:tcW w:w="572" w:type="pct"/>
          </w:tcPr>
          <w:p w14:paraId="32E543C4" w14:textId="77777777" w:rsidR="007F54FB" w:rsidRPr="00247DDD" w:rsidRDefault="007F54FB" w:rsidP="00420531">
            <w:pPr>
              <w:pStyle w:val="TableBodyText"/>
            </w:pPr>
            <w:r w:rsidRPr="00247DDD">
              <w:t>B1 and B2</w:t>
            </w:r>
          </w:p>
        </w:tc>
        <w:tc>
          <w:tcPr>
            <w:tcW w:w="4428" w:type="pct"/>
          </w:tcPr>
          <w:p w14:paraId="20657AC4" w14:textId="63C2124C" w:rsidR="007F54FB" w:rsidRPr="00247DDD" w:rsidRDefault="00EA5A92" w:rsidP="00420531">
            <w:pPr>
              <w:pStyle w:val="TableBodyText"/>
              <w:cnfStyle w:val="000000000000" w:firstRow="0" w:lastRow="0" w:firstColumn="0" w:lastColumn="0" w:oddVBand="0" w:evenVBand="0" w:oddHBand="0" w:evenHBand="0" w:firstRowFirstColumn="0" w:firstRowLastColumn="0" w:lastRowFirstColumn="0" w:lastRowLastColumn="0"/>
            </w:pPr>
            <w:r>
              <w:t>Suburban Rail Loop Authority</w:t>
            </w:r>
            <w:r w:rsidR="007F54FB" w:rsidRPr="00247DDD">
              <w:t xml:space="preserve"> does not own its office accommodation, rather it is leased and managed by </w:t>
            </w:r>
            <w:r w:rsidR="00362262">
              <w:t>Department of Government Services</w:t>
            </w:r>
            <w:r w:rsidR="007F54FB" w:rsidRPr="00247DDD">
              <w:t xml:space="preserve"> through the Shared Services Provider.</w:t>
            </w:r>
          </w:p>
        </w:tc>
      </w:tr>
      <w:tr w:rsidR="007F54FB" w:rsidRPr="00247DDD" w14:paraId="24A747C2" w14:textId="77777777" w:rsidTr="00377B4E">
        <w:tc>
          <w:tcPr>
            <w:cnfStyle w:val="001000000000" w:firstRow="0" w:lastRow="0" w:firstColumn="1" w:lastColumn="0" w:oddVBand="0" w:evenVBand="0" w:oddHBand="0" w:evenHBand="0" w:firstRowFirstColumn="0" w:firstRowLastColumn="0" w:lastRowFirstColumn="0" w:lastRowLastColumn="0"/>
            <w:tcW w:w="572" w:type="pct"/>
          </w:tcPr>
          <w:p w14:paraId="1A024B91" w14:textId="77777777" w:rsidR="007F54FB" w:rsidRPr="00247DDD" w:rsidRDefault="007F54FB" w:rsidP="00420531">
            <w:pPr>
              <w:pStyle w:val="TableBodyText"/>
            </w:pPr>
            <w:r w:rsidRPr="00247DDD">
              <w:t>B3</w:t>
            </w:r>
          </w:p>
        </w:tc>
        <w:tc>
          <w:tcPr>
            <w:tcW w:w="4428" w:type="pct"/>
          </w:tcPr>
          <w:p w14:paraId="6519AA4D"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The leased office accommodation has a NABERS energy rating of 4.5 stars.</w:t>
            </w:r>
          </w:p>
        </w:tc>
      </w:tr>
      <w:tr w:rsidR="007F54FB" w:rsidRPr="00247DDD" w14:paraId="63756484" w14:textId="77777777" w:rsidTr="00377B4E">
        <w:tc>
          <w:tcPr>
            <w:cnfStyle w:val="001000000000" w:firstRow="0" w:lastRow="0" w:firstColumn="1" w:lastColumn="0" w:oddVBand="0" w:evenVBand="0" w:oddHBand="0" w:evenHBand="0" w:firstRowFirstColumn="0" w:firstRowLastColumn="0" w:lastRowFirstColumn="0" w:lastRowLastColumn="0"/>
            <w:tcW w:w="572" w:type="pct"/>
          </w:tcPr>
          <w:p w14:paraId="407893A6" w14:textId="77777777" w:rsidR="007F54FB" w:rsidRPr="00247DDD" w:rsidRDefault="007F54FB" w:rsidP="00420531">
            <w:pPr>
              <w:pStyle w:val="TableBodyText"/>
            </w:pPr>
            <w:r w:rsidRPr="00247DDD">
              <w:t>B4</w:t>
            </w:r>
          </w:p>
        </w:tc>
        <w:tc>
          <w:tcPr>
            <w:tcW w:w="4428" w:type="pct"/>
          </w:tcPr>
          <w:p w14:paraId="6CC52DA8" w14:textId="2744D636"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This indicator relates to the environmental performance ratings of newly completed non-office buildings, infrastructure projects and/or upgrades with a value of over $1 million. It does not, at this time, apply to</w:t>
            </w:r>
            <w:r w:rsidR="00494E4F">
              <w:t xml:space="preserve"> Suburban Rail Loop Authority</w:t>
            </w:r>
            <w:r w:rsidRPr="00247DDD">
              <w:t>.</w:t>
            </w:r>
          </w:p>
        </w:tc>
      </w:tr>
    </w:tbl>
    <w:p w14:paraId="299DF7BE" w14:textId="77777777" w:rsidR="007F54FB" w:rsidRPr="00247DDD" w:rsidRDefault="007F54FB" w:rsidP="00F71147">
      <w:pPr>
        <w:pStyle w:val="Heading2"/>
        <w:numPr>
          <w:ilvl w:val="0"/>
          <w:numId w:val="0"/>
        </w:numPr>
      </w:pPr>
      <w:bookmarkStart w:id="327" w:name="_Toc141973830"/>
      <w:bookmarkStart w:id="328" w:name="_Toc144328044"/>
      <w:bookmarkStart w:id="329" w:name="_Ref149128539"/>
      <w:bookmarkStart w:id="330" w:name="_Toc149128871"/>
      <w:r w:rsidRPr="00247DDD">
        <w:t>Performance against output performance measures</w:t>
      </w:r>
      <w:bookmarkEnd w:id="327"/>
      <w:bookmarkEnd w:id="328"/>
      <w:bookmarkEnd w:id="329"/>
      <w:bookmarkEnd w:id="330"/>
    </w:p>
    <w:p w14:paraId="2C35FB0F" w14:textId="5C1189A0" w:rsidR="007F54FB" w:rsidRPr="00247DDD" w:rsidRDefault="00EA5A92" w:rsidP="007F54FB">
      <w:pPr>
        <w:pStyle w:val="BodyText"/>
      </w:pPr>
      <w:r>
        <w:t>Suburban Rail Loop Authority</w:t>
      </w:r>
      <w:r w:rsidR="007F54FB" w:rsidRPr="00247DDD">
        <w:t xml:space="preserve"> must report annually on expected and actual performance as part of </w:t>
      </w:r>
      <w:r w:rsidR="00324B54">
        <w:t xml:space="preserve"> Department of Transport and Planning</w:t>
      </w:r>
      <w:r w:rsidR="007F54FB" w:rsidRPr="00247DDD">
        <w:t xml:space="preserve">’s departmental performance statement in Budget Paper No. 3 (BP3). </w:t>
      </w:r>
    </w:p>
    <w:p w14:paraId="2DED296B" w14:textId="27D9B0CB" w:rsidR="007F54FB" w:rsidRPr="00247DDD" w:rsidRDefault="00EA5A92" w:rsidP="007F54FB">
      <w:pPr>
        <w:pStyle w:val="BodyText"/>
      </w:pPr>
      <w:r>
        <w:t>Suburban Rail Loop Authority</w:t>
      </w:r>
      <w:r w:rsidR="007F54FB" w:rsidRPr="00247DDD">
        <w:t xml:space="preserve"> has a quality measure to track performance in delivering Initial and Early Works milestones. </w:t>
      </w:r>
    </w:p>
    <w:p w14:paraId="7E5AC5D5" w14:textId="65602446" w:rsidR="007F54FB" w:rsidRPr="00247DDD" w:rsidRDefault="007F54FB" w:rsidP="007F54FB">
      <w:pPr>
        <w:pStyle w:val="BodyText"/>
      </w:pPr>
      <w:r w:rsidRPr="00247DDD">
        <w:t>The table below captures</w:t>
      </w:r>
      <w:r w:rsidR="00494E4F">
        <w:t xml:space="preserve"> Suburban Rail Loop Authority</w:t>
      </w:r>
      <w:r w:rsidRPr="00247DDD">
        <w:t xml:space="preserve">’s performance measure, target, actuals and result. Commentary is included where there is a variance between the target and actual of greater than five per cent (which was not the case in 2022-23). </w:t>
      </w:r>
    </w:p>
    <w:p w14:paraId="7B648605" w14:textId="345C8B0A" w:rsidR="007F54FB" w:rsidRPr="00247DDD" w:rsidRDefault="007F54FB" w:rsidP="003A02E8">
      <w:pPr>
        <w:pStyle w:val="BodyTextBold"/>
        <w:keepNext/>
      </w:pPr>
      <w:r w:rsidRPr="00247DDD">
        <w:lastRenderedPageBreak/>
        <w:t>Transport Infrastructure output group –</w:t>
      </w:r>
      <w:r w:rsidR="00494E4F">
        <w:t xml:space="preserve"> Suburban Rail Loop Authority</w:t>
      </w:r>
      <w:r w:rsidRPr="00247DDD">
        <w:t xml:space="preserve"> performance measure</w:t>
      </w:r>
    </w:p>
    <w:tbl>
      <w:tblPr>
        <w:tblStyle w:val="TableGrid"/>
        <w:tblW w:w="5000" w:type="pct"/>
        <w:tblLook w:val="06A0" w:firstRow="1" w:lastRow="0" w:firstColumn="1" w:lastColumn="0" w:noHBand="1" w:noVBand="1"/>
      </w:tblPr>
      <w:tblGrid>
        <w:gridCol w:w="2780"/>
        <w:gridCol w:w="1135"/>
        <w:gridCol w:w="1188"/>
        <w:gridCol w:w="1131"/>
        <w:gridCol w:w="1131"/>
        <w:gridCol w:w="1131"/>
        <w:gridCol w:w="1135"/>
      </w:tblGrid>
      <w:tr w:rsidR="007F54FB" w:rsidRPr="00247DDD" w14:paraId="7351ADEF" w14:textId="77777777" w:rsidTr="00377B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44" w:type="pct"/>
          </w:tcPr>
          <w:p w14:paraId="5A766194" w14:textId="77777777" w:rsidR="007F54FB" w:rsidRPr="00247DDD" w:rsidRDefault="007F54FB" w:rsidP="007F54FB">
            <w:pPr>
              <w:spacing w:before="0" w:after="0"/>
            </w:pPr>
            <w:r w:rsidRPr="00247DDD">
              <w:t>Performance measure</w:t>
            </w:r>
          </w:p>
        </w:tc>
        <w:tc>
          <w:tcPr>
            <w:tcW w:w="589" w:type="pct"/>
          </w:tcPr>
          <w:p w14:paraId="0A8A5D09" w14:textId="77777777" w:rsidR="007F54FB" w:rsidRPr="00247DDD" w:rsidRDefault="007F54FB" w:rsidP="007F54FB">
            <w:pPr>
              <w:spacing w:before="0" w:after="0"/>
              <w:cnfStyle w:val="100000000000" w:firstRow="1" w:lastRow="0" w:firstColumn="0" w:lastColumn="0" w:oddVBand="0" w:evenVBand="0" w:oddHBand="0" w:evenHBand="0" w:firstRowFirstColumn="0" w:firstRowLastColumn="0" w:lastRowFirstColumn="0" w:lastRowLastColumn="0"/>
            </w:pPr>
            <w:r w:rsidRPr="00247DDD">
              <w:t>Unit</w:t>
            </w:r>
          </w:p>
        </w:tc>
        <w:tc>
          <w:tcPr>
            <w:tcW w:w="617" w:type="pct"/>
          </w:tcPr>
          <w:p w14:paraId="791FD5D1" w14:textId="77777777" w:rsidR="007F54FB" w:rsidRPr="00247DDD" w:rsidRDefault="007F54FB" w:rsidP="007F54FB">
            <w:pPr>
              <w:spacing w:before="0" w:after="0"/>
              <w:cnfStyle w:val="100000000000" w:firstRow="1" w:lastRow="0" w:firstColumn="0" w:lastColumn="0" w:oddVBand="0" w:evenVBand="0" w:oddHBand="0" w:evenHBand="0" w:firstRowFirstColumn="0" w:firstRowLastColumn="0" w:lastRowFirstColumn="0" w:lastRowLastColumn="0"/>
            </w:pPr>
            <w:r w:rsidRPr="00247DDD">
              <w:t>2021-22 actual</w:t>
            </w:r>
          </w:p>
        </w:tc>
        <w:tc>
          <w:tcPr>
            <w:tcW w:w="587" w:type="pct"/>
          </w:tcPr>
          <w:p w14:paraId="555AB1EE" w14:textId="77777777" w:rsidR="007F54FB" w:rsidRPr="00247DDD" w:rsidRDefault="007F54FB" w:rsidP="007F54FB">
            <w:pPr>
              <w:spacing w:before="0" w:after="0"/>
              <w:cnfStyle w:val="100000000000" w:firstRow="1" w:lastRow="0" w:firstColumn="0" w:lastColumn="0" w:oddVBand="0" w:evenVBand="0" w:oddHBand="0" w:evenHBand="0" w:firstRowFirstColumn="0" w:firstRowLastColumn="0" w:lastRowFirstColumn="0" w:lastRowLastColumn="0"/>
            </w:pPr>
            <w:r w:rsidRPr="00247DDD">
              <w:t>2022-23 target</w:t>
            </w:r>
          </w:p>
        </w:tc>
        <w:tc>
          <w:tcPr>
            <w:tcW w:w="587" w:type="pct"/>
            <w:shd w:val="clear" w:color="auto" w:fill="F2F9F6" w:themeFill="background2"/>
          </w:tcPr>
          <w:p w14:paraId="1368CCCF" w14:textId="77777777" w:rsidR="007F54FB" w:rsidRPr="00247DDD" w:rsidRDefault="007F54FB" w:rsidP="007F54FB">
            <w:pPr>
              <w:spacing w:before="0" w:after="0"/>
              <w:cnfStyle w:val="100000000000" w:firstRow="1" w:lastRow="0" w:firstColumn="0" w:lastColumn="0" w:oddVBand="0" w:evenVBand="0" w:oddHBand="0" w:evenHBand="0" w:firstRowFirstColumn="0" w:firstRowLastColumn="0" w:lastRowFirstColumn="0" w:lastRowLastColumn="0"/>
            </w:pPr>
            <w:r w:rsidRPr="00247DDD">
              <w:t>2022-23 actual</w:t>
            </w:r>
          </w:p>
        </w:tc>
        <w:tc>
          <w:tcPr>
            <w:tcW w:w="587" w:type="pct"/>
          </w:tcPr>
          <w:p w14:paraId="3685D068" w14:textId="77777777" w:rsidR="007F54FB" w:rsidRPr="00247DDD" w:rsidRDefault="007F54FB" w:rsidP="007F54FB">
            <w:pPr>
              <w:spacing w:before="0" w:after="0"/>
              <w:cnfStyle w:val="100000000000" w:firstRow="1" w:lastRow="0" w:firstColumn="0" w:lastColumn="0" w:oddVBand="0" w:evenVBand="0" w:oddHBand="0" w:evenHBand="0" w:firstRowFirstColumn="0" w:firstRowLastColumn="0" w:lastRowFirstColumn="0" w:lastRowLastColumn="0"/>
            </w:pPr>
            <w:r w:rsidRPr="00247DDD">
              <w:t>2022-23 % variation</w:t>
            </w:r>
          </w:p>
        </w:tc>
        <w:tc>
          <w:tcPr>
            <w:tcW w:w="589" w:type="pct"/>
          </w:tcPr>
          <w:p w14:paraId="4698E9E4" w14:textId="77777777" w:rsidR="007F54FB" w:rsidRPr="00247DDD" w:rsidRDefault="007F54FB" w:rsidP="007F54FB">
            <w:pPr>
              <w:spacing w:before="0" w:after="0"/>
              <w:cnfStyle w:val="100000000000" w:firstRow="1" w:lastRow="0" w:firstColumn="0" w:lastColumn="0" w:oddVBand="0" w:evenVBand="0" w:oddHBand="0" w:evenHBand="0" w:firstRowFirstColumn="0" w:firstRowLastColumn="0" w:lastRowFirstColumn="0" w:lastRowLastColumn="0"/>
            </w:pPr>
            <w:r w:rsidRPr="00247DDD">
              <w:t>Result</w:t>
            </w:r>
          </w:p>
        </w:tc>
      </w:tr>
      <w:tr w:rsidR="007F54FB" w:rsidRPr="00247DDD" w14:paraId="7811FBCC" w14:textId="77777777" w:rsidTr="00377B4E">
        <w:tc>
          <w:tcPr>
            <w:cnfStyle w:val="001000000000" w:firstRow="0" w:lastRow="0" w:firstColumn="1" w:lastColumn="0" w:oddVBand="0" w:evenVBand="0" w:oddHBand="0" w:evenHBand="0" w:firstRowFirstColumn="0" w:firstRowLastColumn="0" w:lastRowFirstColumn="0" w:lastRowLastColumn="0"/>
            <w:tcW w:w="1444" w:type="pct"/>
          </w:tcPr>
          <w:p w14:paraId="1F8AAF6C" w14:textId="77777777" w:rsidR="007F54FB" w:rsidRPr="00247DDD" w:rsidRDefault="007F54FB" w:rsidP="007F54FB">
            <w:pPr>
              <w:spacing w:before="0" w:after="0"/>
            </w:pPr>
            <w:r w:rsidRPr="00247DDD">
              <w:t>Suburban Rail Loop Initial and Early Works: Milestones delivered in accordance with agreed budget and timelines</w:t>
            </w:r>
          </w:p>
        </w:tc>
        <w:tc>
          <w:tcPr>
            <w:tcW w:w="589" w:type="pct"/>
          </w:tcPr>
          <w:p w14:paraId="267896FB"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Per cent</w:t>
            </w:r>
          </w:p>
        </w:tc>
        <w:tc>
          <w:tcPr>
            <w:tcW w:w="617" w:type="pct"/>
          </w:tcPr>
          <w:p w14:paraId="7B44DF5D"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New measure</w:t>
            </w:r>
          </w:p>
        </w:tc>
        <w:tc>
          <w:tcPr>
            <w:tcW w:w="587" w:type="pct"/>
          </w:tcPr>
          <w:p w14:paraId="1C39FE3B"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100</w:t>
            </w:r>
          </w:p>
        </w:tc>
        <w:tc>
          <w:tcPr>
            <w:tcW w:w="587" w:type="pct"/>
            <w:shd w:val="clear" w:color="auto" w:fill="F2F9F6" w:themeFill="background2"/>
          </w:tcPr>
          <w:p w14:paraId="77DAD241"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100</w:t>
            </w:r>
          </w:p>
        </w:tc>
        <w:tc>
          <w:tcPr>
            <w:tcW w:w="587" w:type="pct"/>
          </w:tcPr>
          <w:p w14:paraId="20C109FE"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0%</w:t>
            </w:r>
          </w:p>
        </w:tc>
        <w:tc>
          <w:tcPr>
            <w:tcW w:w="589" w:type="pct"/>
          </w:tcPr>
          <w:p w14:paraId="28A90AD9" w14:textId="499A51E9" w:rsidR="007F54FB" w:rsidRPr="00247DDD" w:rsidRDefault="00377B4E" w:rsidP="007F54FB">
            <w:pPr>
              <w:spacing w:before="0" w:after="0"/>
              <w:cnfStyle w:val="000000000000" w:firstRow="0" w:lastRow="0" w:firstColumn="0" w:lastColumn="0" w:oddVBand="0" w:evenVBand="0" w:oddHBand="0" w:evenHBand="0" w:firstRowFirstColumn="0" w:firstRowLastColumn="0" w:lastRowFirstColumn="0" w:lastRowLastColumn="0"/>
            </w:pPr>
            <w:r>
              <w:t>Target achieved</w:t>
            </w:r>
          </w:p>
        </w:tc>
      </w:tr>
    </w:tbl>
    <w:p w14:paraId="067421A7" w14:textId="5D4ED0E7" w:rsidR="007F54FB" w:rsidRPr="00247DDD" w:rsidRDefault="007F54FB" w:rsidP="00377B4E">
      <w:pPr>
        <w:pStyle w:val="BodyText"/>
        <w:keepNext/>
      </w:pPr>
      <w:r w:rsidRPr="00247DDD">
        <w:t>As well as the performance measure in BP3,</w:t>
      </w:r>
      <w:r w:rsidR="00494E4F">
        <w:t xml:space="preserve"> Suburban Rail Loop Authority</w:t>
      </w:r>
      <w:r w:rsidRPr="00247DDD">
        <w:t xml:space="preserve"> reports on two capital projects in Budget Paper No. 4:</w:t>
      </w:r>
    </w:p>
    <w:p w14:paraId="303BCA07" w14:textId="33B118B1" w:rsidR="007F54FB" w:rsidRPr="00247DDD" w:rsidRDefault="007F54FB" w:rsidP="003A02E8">
      <w:pPr>
        <w:pStyle w:val="BodyTextBold"/>
      </w:pPr>
      <w:r w:rsidRPr="00247DDD">
        <w:t>Budget Paper No. 4 – Capital projects delivered by</w:t>
      </w:r>
      <w:r w:rsidR="00494E4F">
        <w:t xml:space="preserve"> Suburban Rail Loop Authority</w:t>
      </w:r>
    </w:p>
    <w:tbl>
      <w:tblPr>
        <w:tblStyle w:val="TableGrid"/>
        <w:tblW w:w="5000" w:type="pct"/>
        <w:tblLook w:val="06A0" w:firstRow="1" w:lastRow="0" w:firstColumn="1" w:lastColumn="0" w:noHBand="1" w:noVBand="1"/>
      </w:tblPr>
      <w:tblGrid>
        <w:gridCol w:w="2339"/>
        <w:gridCol w:w="1458"/>
        <w:gridCol w:w="1458"/>
        <w:gridCol w:w="1458"/>
        <w:gridCol w:w="1458"/>
        <w:gridCol w:w="1460"/>
      </w:tblGrid>
      <w:tr w:rsidR="007F54FB" w:rsidRPr="006E3F41" w14:paraId="17E7A5F6" w14:textId="77777777" w:rsidTr="00130D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14" w:type="pct"/>
          </w:tcPr>
          <w:p w14:paraId="00C23787" w14:textId="77777777" w:rsidR="007F54FB" w:rsidRPr="006E3F41" w:rsidRDefault="007F54FB" w:rsidP="007F54FB">
            <w:pPr>
              <w:spacing w:before="0" w:after="0"/>
            </w:pPr>
            <w:r w:rsidRPr="006E3F41">
              <w:t>Budget Paper 4 measures</w:t>
            </w:r>
          </w:p>
        </w:tc>
        <w:tc>
          <w:tcPr>
            <w:tcW w:w="757" w:type="pct"/>
          </w:tcPr>
          <w:p w14:paraId="35D8E65F" w14:textId="77777777" w:rsidR="007F54FB" w:rsidRPr="006E3F41" w:rsidRDefault="007F54FB" w:rsidP="007F54FB">
            <w:pPr>
              <w:spacing w:before="0" w:after="0"/>
              <w:cnfStyle w:val="100000000000" w:firstRow="1" w:lastRow="0" w:firstColumn="0" w:lastColumn="0" w:oddVBand="0" w:evenVBand="0" w:oddHBand="0" w:evenHBand="0" w:firstRowFirstColumn="0" w:firstRowLastColumn="0" w:lastRowFirstColumn="0" w:lastRowLastColumn="0"/>
            </w:pPr>
            <w:r w:rsidRPr="006E3F41">
              <w:t>Total estimated investment ($’000)</w:t>
            </w:r>
          </w:p>
        </w:tc>
        <w:tc>
          <w:tcPr>
            <w:tcW w:w="757" w:type="pct"/>
          </w:tcPr>
          <w:p w14:paraId="5D0AAA6B" w14:textId="77777777" w:rsidR="007F54FB" w:rsidRPr="006E3F41" w:rsidRDefault="007F54FB" w:rsidP="007F54FB">
            <w:pPr>
              <w:spacing w:before="0" w:after="0"/>
              <w:cnfStyle w:val="100000000000" w:firstRow="1" w:lastRow="0" w:firstColumn="0" w:lastColumn="0" w:oddVBand="0" w:evenVBand="0" w:oddHBand="0" w:evenHBand="0" w:firstRowFirstColumn="0" w:firstRowLastColumn="0" w:lastRowFirstColumn="0" w:lastRowLastColumn="0"/>
            </w:pPr>
            <w:r w:rsidRPr="006E3F41">
              <w:t>Est. exp to 30 Jun 2023 ($’000)</w:t>
            </w:r>
          </w:p>
        </w:tc>
        <w:tc>
          <w:tcPr>
            <w:tcW w:w="757" w:type="pct"/>
          </w:tcPr>
          <w:p w14:paraId="7D38C35A" w14:textId="77777777" w:rsidR="007F54FB" w:rsidRPr="006E3F41" w:rsidRDefault="007F54FB" w:rsidP="007F54FB">
            <w:pPr>
              <w:spacing w:before="0" w:after="0"/>
              <w:cnfStyle w:val="100000000000" w:firstRow="1" w:lastRow="0" w:firstColumn="0" w:lastColumn="0" w:oddVBand="0" w:evenVBand="0" w:oddHBand="0" w:evenHBand="0" w:firstRowFirstColumn="0" w:firstRowLastColumn="0" w:lastRowFirstColumn="0" w:lastRowLastColumn="0"/>
            </w:pPr>
            <w:r w:rsidRPr="006E3F41">
              <w:t>Est. exp 2023-24 ($’000)</w:t>
            </w:r>
          </w:p>
        </w:tc>
        <w:tc>
          <w:tcPr>
            <w:tcW w:w="757" w:type="pct"/>
          </w:tcPr>
          <w:p w14:paraId="05AB56E6" w14:textId="77777777" w:rsidR="007F54FB" w:rsidRPr="006E3F41" w:rsidRDefault="007F54FB" w:rsidP="007F54FB">
            <w:pPr>
              <w:spacing w:before="0" w:after="0"/>
              <w:cnfStyle w:val="100000000000" w:firstRow="1" w:lastRow="0" w:firstColumn="0" w:lastColumn="0" w:oddVBand="0" w:evenVBand="0" w:oddHBand="0" w:evenHBand="0" w:firstRowFirstColumn="0" w:firstRowLastColumn="0" w:lastRowFirstColumn="0" w:lastRowLastColumn="0"/>
            </w:pPr>
            <w:r w:rsidRPr="006E3F41">
              <w:t>Remaining expenditure ($’000)</w:t>
            </w:r>
          </w:p>
        </w:tc>
        <w:tc>
          <w:tcPr>
            <w:tcW w:w="758" w:type="pct"/>
          </w:tcPr>
          <w:p w14:paraId="19316B22" w14:textId="77777777" w:rsidR="007F54FB" w:rsidRPr="006E3F41" w:rsidRDefault="007F54FB" w:rsidP="007F54FB">
            <w:pPr>
              <w:spacing w:before="0" w:after="0"/>
              <w:cnfStyle w:val="100000000000" w:firstRow="1" w:lastRow="0" w:firstColumn="0" w:lastColumn="0" w:oddVBand="0" w:evenVBand="0" w:oddHBand="0" w:evenHBand="0" w:firstRowFirstColumn="0" w:firstRowLastColumn="0" w:lastRowFirstColumn="0" w:lastRowLastColumn="0"/>
            </w:pPr>
            <w:r w:rsidRPr="006E3F41">
              <w:t>Est. completion date</w:t>
            </w:r>
          </w:p>
        </w:tc>
      </w:tr>
      <w:tr w:rsidR="007F54FB" w:rsidRPr="006E3F41" w14:paraId="1CADB4CC" w14:textId="77777777" w:rsidTr="00130DC2">
        <w:tc>
          <w:tcPr>
            <w:cnfStyle w:val="001000000000" w:firstRow="0" w:lastRow="0" w:firstColumn="1" w:lastColumn="0" w:oddVBand="0" w:evenVBand="0" w:oddHBand="0" w:evenHBand="0" w:firstRowFirstColumn="0" w:firstRowLastColumn="0" w:lastRowFirstColumn="0" w:lastRowLastColumn="0"/>
            <w:tcW w:w="1214" w:type="pct"/>
          </w:tcPr>
          <w:p w14:paraId="2CD68118" w14:textId="77777777" w:rsidR="007F54FB" w:rsidRPr="006E3F41" w:rsidRDefault="007F54FB" w:rsidP="007F54FB">
            <w:pPr>
              <w:spacing w:before="0" w:after="0"/>
            </w:pPr>
            <w:r w:rsidRPr="006E3F41">
              <w:t>Suburban Rail Loop East – Development, Initial and Early Works</w:t>
            </w:r>
          </w:p>
        </w:tc>
        <w:tc>
          <w:tcPr>
            <w:tcW w:w="757" w:type="pct"/>
          </w:tcPr>
          <w:p w14:paraId="3C234E6F" w14:textId="77777777" w:rsidR="007F54FB" w:rsidRPr="006E3F41"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6E3F41">
              <w:t>2,371,618</w:t>
            </w:r>
          </w:p>
        </w:tc>
        <w:tc>
          <w:tcPr>
            <w:tcW w:w="757" w:type="pct"/>
          </w:tcPr>
          <w:p w14:paraId="3184D490" w14:textId="77777777" w:rsidR="007F54FB" w:rsidRPr="006E3F41"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6E3F41">
              <w:t>672,251</w:t>
            </w:r>
          </w:p>
        </w:tc>
        <w:tc>
          <w:tcPr>
            <w:tcW w:w="757" w:type="pct"/>
          </w:tcPr>
          <w:p w14:paraId="4FDB62CA" w14:textId="77777777" w:rsidR="007F54FB" w:rsidRPr="006E3F41"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6E3F41">
              <w:t>574,438</w:t>
            </w:r>
          </w:p>
        </w:tc>
        <w:tc>
          <w:tcPr>
            <w:tcW w:w="757" w:type="pct"/>
          </w:tcPr>
          <w:p w14:paraId="2E69CE5A" w14:textId="77777777" w:rsidR="007F54FB" w:rsidRPr="006E3F41"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6E3F41">
              <w:t>1,124,929</w:t>
            </w:r>
          </w:p>
        </w:tc>
        <w:tc>
          <w:tcPr>
            <w:tcW w:w="758" w:type="pct"/>
          </w:tcPr>
          <w:p w14:paraId="2C1E2CE9" w14:textId="6308E913" w:rsidR="007F54FB" w:rsidRPr="006E3F41" w:rsidRDefault="00A858A7" w:rsidP="007F54FB">
            <w:pPr>
              <w:spacing w:before="0" w:after="0"/>
              <w:cnfStyle w:val="000000000000" w:firstRow="0" w:lastRow="0" w:firstColumn="0" w:lastColumn="0" w:oddVBand="0" w:evenVBand="0" w:oddHBand="0" w:evenHBand="0" w:firstRowFirstColumn="0" w:firstRowLastColumn="0" w:lastRowFirstColumn="0" w:lastRowLastColumn="0"/>
            </w:pPr>
            <w:r>
              <w:t>Quarter</w:t>
            </w:r>
            <w:r w:rsidR="007F54FB" w:rsidRPr="006E3F41">
              <w:t xml:space="preserve"> 4 2024-25</w:t>
            </w:r>
          </w:p>
        </w:tc>
      </w:tr>
    </w:tbl>
    <w:p w14:paraId="186DE418" w14:textId="77777777" w:rsidR="006E3F41" w:rsidRPr="006E3F41" w:rsidRDefault="006E3F41" w:rsidP="00F337C7">
      <w:pPr>
        <w:pStyle w:val="BodyText"/>
        <w:rPr>
          <w:i/>
        </w:rPr>
      </w:pPr>
      <w:r w:rsidRPr="006E3F41">
        <w:t>The TEI has increased by $11.913 million due to budgeted amounts being reclassified as capital instead of operating expenditure, in line with accounting standards.</w:t>
      </w:r>
    </w:p>
    <w:tbl>
      <w:tblPr>
        <w:tblStyle w:val="TableGrid"/>
        <w:tblW w:w="5000" w:type="pct"/>
        <w:tblLook w:val="06A0" w:firstRow="1" w:lastRow="0" w:firstColumn="1" w:lastColumn="0" w:noHBand="1" w:noVBand="1"/>
      </w:tblPr>
      <w:tblGrid>
        <w:gridCol w:w="2339"/>
        <w:gridCol w:w="1458"/>
        <w:gridCol w:w="1458"/>
        <w:gridCol w:w="1458"/>
        <w:gridCol w:w="1458"/>
        <w:gridCol w:w="1460"/>
      </w:tblGrid>
      <w:tr w:rsidR="006E3F41" w:rsidRPr="006E3F41" w14:paraId="04F05D01" w14:textId="77777777" w:rsidTr="00130D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14" w:type="pct"/>
          </w:tcPr>
          <w:p w14:paraId="5642567C" w14:textId="008350B3" w:rsidR="006E3F41" w:rsidRPr="006E3F41" w:rsidRDefault="006E3F41" w:rsidP="006E3F41">
            <w:r w:rsidRPr="006E3F41">
              <w:t>Budget Paper 4 measures</w:t>
            </w:r>
          </w:p>
        </w:tc>
        <w:tc>
          <w:tcPr>
            <w:tcW w:w="757" w:type="pct"/>
          </w:tcPr>
          <w:p w14:paraId="49FCAC36" w14:textId="48BB92AE" w:rsidR="006E3F41" w:rsidRPr="006E3F41" w:rsidRDefault="006E3F41" w:rsidP="006E3F41">
            <w:pPr>
              <w:cnfStyle w:val="100000000000" w:firstRow="1" w:lastRow="0" w:firstColumn="0" w:lastColumn="0" w:oddVBand="0" w:evenVBand="0" w:oddHBand="0" w:evenHBand="0" w:firstRowFirstColumn="0" w:firstRowLastColumn="0" w:lastRowFirstColumn="0" w:lastRowLastColumn="0"/>
            </w:pPr>
            <w:r w:rsidRPr="006E3F41">
              <w:t>Total estimated investment ($’000)</w:t>
            </w:r>
          </w:p>
        </w:tc>
        <w:tc>
          <w:tcPr>
            <w:tcW w:w="757" w:type="pct"/>
          </w:tcPr>
          <w:p w14:paraId="7D67734C" w14:textId="5EF70B21" w:rsidR="006E3F41" w:rsidRPr="006E3F41" w:rsidRDefault="006E3F41" w:rsidP="006E3F41">
            <w:pPr>
              <w:cnfStyle w:val="100000000000" w:firstRow="1" w:lastRow="0" w:firstColumn="0" w:lastColumn="0" w:oddVBand="0" w:evenVBand="0" w:oddHBand="0" w:evenHBand="0" w:firstRowFirstColumn="0" w:firstRowLastColumn="0" w:lastRowFirstColumn="0" w:lastRowLastColumn="0"/>
            </w:pPr>
            <w:r w:rsidRPr="006E3F41">
              <w:t>Est. exp to 30 Jun 2023 ($’000)</w:t>
            </w:r>
          </w:p>
        </w:tc>
        <w:tc>
          <w:tcPr>
            <w:tcW w:w="757" w:type="pct"/>
          </w:tcPr>
          <w:p w14:paraId="04BF2918" w14:textId="4672E833" w:rsidR="006E3F41" w:rsidRPr="006E3F41" w:rsidRDefault="006E3F41" w:rsidP="006E3F41">
            <w:pPr>
              <w:cnfStyle w:val="100000000000" w:firstRow="1" w:lastRow="0" w:firstColumn="0" w:lastColumn="0" w:oddVBand="0" w:evenVBand="0" w:oddHBand="0" w:evenHBand="0" w:firstRowFirstColumn="0" w:firstRowLastColumn="0" w:lastRowFirstColumn="0" w:lastRowLastColumn="0"/>
            </w:pPr>
            <w:r w:rsidRPr="006E3F41">
              <w:t>Est. exp 2023-24 ($’000)</w:t>
            </w:r>
          </w:p>
        </w:tc>
        <w:tc>
          <w:tcPr>
            <w:tcW w:w="757" w:type="pct"/>
          </w:tcPr>
          <w:p w14:paraId="34982236" w14:textId="4142C5FE" w:rsidR="006E3F41" w:rsidRPr="006E3F41" w:rsidRDefault="006E3F41" w:rsidP="006E3F41">
            <w:pPr>
              <w:cnfStyle w:val="100000000000" w:firstRow="1" w:lastRow="0" w:firstColumn="0" w:lastColumn="0" w:oddVBand="0" w:evenVBand="0" w:oddHBand="0" w:evenHBand="0" w:firstRowFirstColumn="0" w:firstRowLastColumn="0" w:lastRowFirstColumn="0" w:lastRowLastColumn="0"/>
            </w:pPr>
            <w:r w:rsidRPr="006E3F41">
              <w:t>Remaining expenditure ($’000)</w:t>
            </w:r>
          </w:p>
        </w:tc>
        <w:tc>
          <w:tcPr>
            <w:tcW w:w="758" w:type="pct"/>
          </w:tcPr>
          <w:p w14:paraId="4B6536B3" w14:textId="39B27678" w:rsidR="006E3F41" w:rsidRPr="006E3F41" w:rsidRDefault="006E3F41" w:rsidP="006E3F41">
            <w:pPr>
              <w:cnfStyle w:val="100000000000" w:firstRow="1" w:lastRow="0" w:firstColumn="0" w:lastColumn="0" w:oddVBand="0" w:evenVBand="0" w:oddHBand="0" w:evenHBand="0" w:firstRowFirstColumn="0" w:firstRowLastColumn="0" w:lastRowFirstColumn="0" w:lastRowLastColumn="0"/>
            </w:pPr>
            <w:r w:rsidRPr="006E3F41">
              <w:t>Est. completion date</w:t>
            </w:r>
          </w:p>
        </w:tc>
      </w:tr>
      <w:tr w:rsidR="007F54FB" w:rsidRPr="006E3F41" w14:paraId="3DA2570F" w14:textId="77777777" w:rsidTr="00130DC2">
        <w:tc>
          <w:tcPr>
            <w:cnfStyle w:val="001000000000" w:firstRow="0" w:lastRow="0" w:firstColumn="1" w:lastColumn="0" w:oddVBand="0" w:evenVBand="0" w:oddHBand="0" w:evenHBand="0" w:firstRowFirstColumn="0" w:firstRowLastColumn="0" w:lastRowFirstColumn="0" w:lastRowLastColumn="0"/>
            <w:tcW w:w="1214" w:type="pct"/>
          </w:tcPr>
          <w:p w14:paraId="17A5FE65" w14:textId="77777777" w:rsidR="007F54FB" w:rsidRPr="006E3F41" w:rsidRDefault="007F54FB" w:rsidP="007F54FB">
            <w:pPr>
              <w:spacing w:before="0" w:after="0"/>
            </w:pPr>
            <w:r w:rsidRPr="006E3F41">
              <w:t>Suburban Rail Loop East – Main Works</w:t>
            </w:r>
          </w:p>
        </w:tc>
        <w:tc>
          <w:tcPr>
            <w:tcW w:w="757" w:type="pct"/>
          </w:tcPr>
          <w:p w14:paraId="561D1A5E" w14:textId="77777777" w:rsidR="007F54FB" w:rsidRPr="006E3F41"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6E3F41">
              <w:t>TBC</w:t>
            </w:r>
          </w:p>
        </w:tc>
        <w:tc>
          <w:tcPr>
            <w:tcW w:w="757" w:type="pct"/>
          </w:tcPr>
          <w:p w14:paraId="35897266" w14:textId="77777777" w:rsidR="007F54FB" w:rsidRPr="006E3F41"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6E3F41">
              <w:t>TBC</w:t>
            </w:r>
          </w:p>
        </w:tc>
        <w:tc>
          <w:tcPr>
            <w:tcW w:w="757" w:type="pct"/>
          </w:tcPr>
          <w:p w14:paraId="74F67C42" w14:textId="77777777" w:rsidR="007F54FB" w:rsidRPr="006E3F41"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6E3F41">
              <w:t>TBC</w:t>
            </w:r>
          </w:p>
        </w:tc>
        <w:tc>
          <w:tcPr>
            <w:tcW w:w="757" w:type="pct"/>
          </w:tcPr>
          <w:p w14:paraId="2F09DB93" w14:textId="77777777" w:rsidR="007F54FB" w:rsidRPr="006E3F41"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6E3F41">
              <w:t>TBC</w:t>
            </w:r>
          </w:p>
        </w:tc>
        <w:tc>
          <w:tcPr>
            <w:tcW w:w="758" w:type="pct"/>
          </w:tcPr>
          <w:p w14:paraId="283969F3" w14:textId="77777777" w:rsidR="007F54FB" w:rsidRPr="006E3F41"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6E3F41">
              <w:t>TBC</w:t>
            </w:r>
          </w:p>
        </w:tc>
      </w:tr>
    </w:tbl>
    <w:p w14:paraId="3D81E919" w14:textId="77777777" w:rsidR="006E3F41" w:rsidRPr="00247DDD" w:rsidRDefault="006E3F41" w:rsidP="00F337C7">
      <w:pPr>
        <w:pStyle w:val="BodyText"/>
        <w:rPr>
          <w:i/>
        </w:rPr>
      </w:pPr>
      <w:r w:rsidRPr="006E3F41">
        <w:t>The TEI, estimated expenditure and estimated completion date will be disclosed following the procurement of the Main Works packages. The TEI includes $2.200 billion of Commonwealth Government funding.</w:t>
      </w:r>
    </w:p>
    <w:p w14:paraId="0F8C7244" w14:textId="77777777" w:rsidR="007F54FB" w:rsidRPr="00247DDD" w:rsidRDefault="007F54FB" w:rsidP="00F71147">
      <w:pPr>
        <w:pStyle w:val="Heading2"/>
        <w:numPr>
          <w:ilvl w:val="0"/>
          <w:numId w:val="0"/>
        </w:numPr>
        <w:rPr>
          <w:highlight w:val="yellow"/>
        </w:rPr>
      </w:pPr>
      <w:bookmarkStart w:id="331" w:name="_Toc141973831"/>
      <w:bookmarkStart w:id="332" w:name="_Toc144328045"/>
      <w:bookmarkStart w:id="333" w:name="_Ref149127435"/>
      <w:bookmarkStart w:id="334" w:name="_Ref149128042"/>
      <w:bookmarkStart w:id="335" w:name="_Ref149128544"/>
      <w:bookmarkStart w:id="336" w:name="_Toc149128872"/>
      <w:r w:rsidRPr="00247DDD">
        <w:t>Freedom of Information</w:t>
      </w:r>
      <w:bookmarkEnd w:id="324"/>
      <w:bookmarkEnd w:id="325"/>
      <w:bookmarkEnd w:id="326"/>
      <w:bookmarkEnd w:id="331"/>
      <w:bookmarkEnd w:id="332"/>
      <w:bookmarkEnd w:id="333"/>
      <w:bookmarkEnd w:id="334"/>
      <w:bookmarkEnd w:id="335"/>
      <w:bookmarkEnd w:id="336"/>
    </w:p>
    <w:p w14:paraId="1A085154" w14:textId="668A5A75" w:rsidR="007F54FB" w:rsidRPr="00247DDD" w:rsidRDefault="007F54FB" w:rsidP="007F54FB">
      <w:pPr>
        <w:pStyle w:val="BodyText"/>
      </w:pPr>
      <w:r w:rsidRPr="00247DDD">
        <w:t xml:space="preserve">The Victorian </w:t>
      </w:r>
      <w:r w:rsidR="00362262">
        <w:t>Freedom of Information</w:t>
      </w:r>
      <w:r w:rsidRPr="00247DDD">
        <w:t xml:space="preserve"> Act gives members of the public the right to apply for access to documents held by Victorian Government departments and agencies, including</w:t>
      </w:r>
      <w:r w:rsidR="00494E4F">
        <w:t xml:space="preserve"> Suburban Rail Loop Authority</w:t>
      </w:r>
      <w:r w:rsidRPr="00247DDD">
        <w:t xml:space="preserve">. Agencies are required to make a decision within 30 calendar days, subject to any allowable extensions under the </w:t>
      </w:r>
      <w:r w:rsidR="00362262">
        <w:t>Freedom of Information</w:t>
      </w:r>
      <w:r w:rsidRPr="00247DDD">
        <w:t xml:space="preserve"> Act.</w:t>
      </w:r>
    </w:p>
    <w:p w14:paraId="4C24C6F3" w14:textId="46015749" w:rsidR="007F54FB" w:rsidRPr="00247DDD" w:rsidRDefault="007F54FB" w:rsidP="007F54FB">
      <w:pPr>
        <w:pStyle w:val="BodyText"/>
        <w:rPr>
          <w:highlight w:val="yellow"/>
        </w:rPr>
      </w:pPr>
      <w:r w:rsidRPr="00247DDD">
        <w:t>If an applicant is not satisfied by a decision made by</w:t>
      </w:r>
      <w:r w:rsidR="00494E4F">
        <w:t xml:space="preserve"> Suburban Rail Loop Authority</w:t>
      </w:r>
      <w:r w:rsidRPr="00247DDD">
        <w:t xml:space="preserve">, under section 49A of the </w:t>
      </w:r>
      <w:r w:rsidR="00362262">
        <w:t>Freedom of Information</w:t>
      </w:r>
      <w:r w:rsidRPr="00247DDD">
        <w:t xml:space="preserve"> Act they have the right to seek a review by the Office of the Victorian Information Commissioner (OVIC) within 28 days of receiving a decision letter.</w:t>
      </w:r>
    </w:p>
    <w:p w14:paraId="39F14466" w14:textId="3C7E67D5" w:rsidR="007F54FB" w:rsidRPr="00247DDD" w:rsidRDefault="00362262" w:rsidP="003A02E8">
      <w:pPr>
        <w:pStyle w:val="Heading3"/>
        <w:pageBreakBefore/>
        <w:numPr>
          <w:ilvl w:val="0"/>
          <w:numId w:val="0"/>
        </w:numPr>
      </w:pPr>
      <w:bookmarkStart w:id="337" w:name="_Toc112166070"/>
      <w:bookmarkStart w:id="338" w:name="_Toc112166206"/>
      <w:bookmarkStart w:id="339" w:name="_Toc136257689"/>
      <w:bookmarkStart w:id="340" w:name="_Toc141973832"/>
      <w:bookmarkStart w:id="341" w:name="_Toc149128873"/>
      <w:r>
        <w:lastRenderedPageBreak/>
        <w:t>Freedom of Information</w:t>
      </w:r>
      <w:r w:rsidR="007F54FB" w:rsidRPr="00247DDD">
        <w:t xml:space="preserve"> statistics</w:t>
      </w:r>
      <w:bookmarkEnd w:id="337"/>
      <w:bookmarkEnd w:id="338"/>
      <w:bookmarkEnd w:id="339"/>
      <w:bookmarkEnd w:id="340"/>
      <w:bookmarkEnd w:id="341"/>
    </w:p>
    <w:p w14:paraId="77D9DB03" w14:textId="6B201828" w:rsidR="007F54FB" w:rsidRPr="00247DDD" w:rsidRDefault="007F54FB" w:rsidP="007F54FB">
      <w:pPr>
        <w:pStyle w:val="BodyText"/>
        <w:rPr>
          <w:highlight w:val="yellow"/>
        </w:rPr>
      </w:pPr>
      <w:r w:rsidRPr="00247DDD">
        <w:t>Freedom of Information (FOI) requests received by</w:t>
      </w:r>
      <w:r w:rsidR="00494E4F">
        <w:t xml:space="preserve"> Suburban Rail Loop Authority</w:t>
      </w:r>
      <w:r w:rsidRPr="00247DDD">
        <w:t xml:space="preserve"> in the period 1 July 2022 to 30 June 2023:</w:t>
      </w:r>
    </w:p>
    <w:tbl>
      <w:tblPr>
        <w:tblStyle w:val="TableGrid"/>
        <w:tblW w:w="5000" w:type="pct"/>
        <w:tblLook w:val="06A0" w:firstRow="1" w:lastRow="0" w:firstColumn="1" w:lastColumn="0" w:noHBand="1" w:noVBand="1"/>
      </w:tblPr>
      <w:tblGrid>
        <w:gridCol w:w="8389"/>
        <w:gridCol w:w="1242"/>
      </w:tblGrid>
      <w:tr w:rsidR="00377B4E" w:rsidRPr="00377B4E" w14:paraId="4144634B" w14:textId="77777777" w:rsidTr="00377B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55" w:type="pct"/>
          </w:tcPr>
          <w:p w14:paraId="52006B11" w14:textId="5005142B" w:rsidR="00377B4E" w:rsidRPr="00377B4E" w:rsidRDefault="00377B4E" w:rsidP="007F54FB">
            <w:r w:rsidRPr="00377B4E">
              <w:t>Request</w:t>
            </w:r>
          </w:p>
        </w:tc>
        <w:tc>
          <w:tcPr>
            <w:tcW w:w="645" w:type="pct"/>
          </w:tcPr>
          <w:p w14:paraId="75185366" w14:textId="1B71F5B4" w:rsidR="00377B4E" w:rsidRPr="00377B4E" w:rsidRDefault="00377B4E" w:rsidP="007F54FB">
            <w:pPr>
              <w:cnfStyle w:val="100000000000" w:firstRow="1" w:lastRow="0" w:firstColumn="0" w:lastColumn="0" w:oddVBand="0" w:evenVBand="0" w:oddHBand="0" w:evenHBand="0" w:firstRowFirstColumn="0" w:firstRowLastColumn="0" w:lastRowFirstColumn="0" w:lastRowLastColumn="0"/>
            </w:pPr>
            <w:r w:rsidRPr="00377B4E">
              <w:t>Number</w:t>
            </w:r>
          </w:p>
        </w:tc>
      </w:tr>
      <w:tr w:rsidR="007F54FB" w:rsidRPr="00377B4E" w14:paraId="6D78712B" w14:textId="77777777" w:rsidTr="00377B4E">
        <w:tc>
          <w:tcPr>
            <w:cnfStyle w:val="001000000000" w:firstRow="0" w:lastRow="0" w:firstColumn="1" w:lastColumn="0" w:oddVBand="0" w:evenVBand="0" w:oddHBand="0" w:evenHBand="0" w:firstRowFirstColumn="0" w:firstRowLastColumn="0" w:lastRowFirstColumn="0" w:lastRowLastColumn="0"/>
            <w:tcW w:w="4355" w:type="pct"/>
          </w:tcPr>
          <w:p w14:paraId="7BB3F9BF" w14:textId="494BABDE" w:rsidR="007F54FB" w:rsidRPr="00377B4E" w:rsidRDefault="00362262" w:rsidP="007F54FB">
            <w:pPr>
              <w:spacing w:before="0" w:after="0"/>
            </w:pPr>
            <w:r>
              <w:t>Freedom of Information</w:t>
            </w:r>
            <w:r w:rsidR="007F54FB" w:rsidRPr="00377B4E">
              <w:t xml:space="preserve"> requests from Members of Parliament</w:t>
            </w:r>
          </w:p>
        </w:tc>
        <w:tc>
          <w:tcPr>
            <w:tcW w:w="645" w:type="pct"/>
          </w:tcPr>
          <w:p w14:paraId="428117BC" w14:textId="77777777" w:rsidR="007F54FB" w:rsidRPr="00377B4E"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377B4E">
              <w:t>2</w:t>
            </w:r>
          </w:p>
        </w:tc>
      </w:tr>
      <w:tr w:rsidR="007F54FB" w:rsidRPr="00247DDD" w14:paraId="7B0E84AC" w14:textId="77777777" w:rsidTr="00377B4E">
        <w:tc>
          <w:tcPr>
            <w:cnfStyle w:val="001000000000" w:firstRow="0" w:lastRow="0" w:firstColumn="1" w:lastColumn="0" w:oddVBand="0" w:evenVBand="0" w:oddHBand="0" w:evenHBand="0" w:firstRowFirstColumn="0" w:firstRowLastColumn="0" w:lastRowFirstColumn="0" w:lastRowLastColumn="0"/>
            <w:tcW w:w="4355" w:type="pct"/>
          </w:tcPr>
          <w:p w14:paraId="409A71B6" w14:textId="770D4EDE" w:rsidR="007F54FB" w:rsidRPr="00247DDD" w:rsidRDefault="00362262" w:rsidP="007F54FB">
            <w:pPr>
              <w:spacing w:before="0" w:after="0"/>
            </w:pPr>
            <w:r>
              <w:t>Freedom of Information</w:t>
            </w:r>
            <w:r w:rsidR="007F54FB" w:rsidRPr="00247DDD">
              <w:t xml:space="preserve"> requests from media </w:t>
            </w:r>
          </w:p>
        </w:tc>
        <w:tc>
          <w:tcPr>
            <w:tcW w:w="645" w:type="pct"/>
          </w:tcPr>
          <w:p w14:paraId="00092CF6"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0</w:t>
            </w:r>
          </w:p>
        </w:tc>
      </w:tr>
      <w:tr w:rsidR="007F54FB" w:rsidRPr="00247DDD" w14:paraId="6C169E20" w14:textId="77777777" w:rsidTr="00377B4E">
        <w:tc>
          <w:tcPr>
            <w:cnfStyle w:val="001000000000" w:firstRow="0" w:lastRow="0" w:firstColumn="1" w:lastColumn="0" w:oddVBand="0" w:evenVBand="0" w:oddHBand="0" w:evenHBand="0" w:firstRowFirstColumn="0" w:firstRowLastColumn="0" w:lastRowFirstColumn="0" w:lastRowLastColumn="0"/>
            <w:tcW w:w="4355" w:type="pct"/>
          </w:tcPr>
          <w:p w14:paraId="7704BA3C" w14:textId="54979814" w:rsidR="007F54FB" w:rsidRPr="00247DDD" w:rsidRDefault="00362262" w:rsidP="00420531">
            <w:pPr>
              <w:pStyle w:val="TableBodyText"/>
            </w:pPr>
            <w:r>
              <w:t>Freedom of Information</w:t>
            </w:r>
            <w:r w:rsidR="007F54FB" w:rsidRPr="00247DDD">
              <w:t xml:space="preserve"> requests other</w:t>
            </w:r>
          </w:p>
        </w:tc>
        <w:tc>
          <w:tcPr>
            <w:tcW w:w="645" w:type="pct"/>
          </w:tcPr>
          <w:p w14:paraId="0B69921A"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pPr>
            <w:r w:rsidRPr="00247DDD">
              <w:t>2</w:t>
            </w:r>
          </w:p>
        </w:tc>
      </w:tr>
      <w:tr w:rsidR="007F54FB" w:rsidRPr="00247DDD" w14:paraId="275C7CFA" w14:textId="77777777" w:rsidTr="00377B4E">
        <w:tc>
          <w:tcPr>
            <w:cnfStyle w:val="001000000000" w:firstRow="0" w:lastRow="0" w:firstColumn="1" w:lastColumn="0" w:oddVBand="0" w:evenVBand="0" w:oddHBand="0" w:evenHBand="0" w:firstRowFirstColumn="0" w:firstRowLastColumn="0" w:lastRowFirstColumn="0" w:lastRowLastColumn="0"/>
            <w:tcW w:w="4355" w:type="pct"/>
          </w:tcPr>
          <w:p w14:paraId="3ABD11AF" w14:textId="77777777" w:rsidR="007F54FB" w:rsidRPr="00247DDD" w:rsidRDefault="007F54FB" w:rsidP="007F54FB">
            <w:pPr>
              <w:spacing w:before="0" w:after="0"/>
            </w:pPr>
            <w:r w:rsidRPr="00247DDD">
              <w:rPr>
                <w:b/>
              </w:rPr>
              <w:t xml:space="preserve">Total </w:t>
            </w:r>
          </w:p>
        </w:tc>
        <w:tc>
          <w:tcPr>
            <w:tcW w:w="645" w:type="pct"/>
          </w:tcPr>
          <w:p w14:paraId="025C3B52" w14:textId="77777777" w:rsidR="007F54FB" w:rsidRPr="00247DDD" w:rsidRDefault="007F54FB" w:rsidP="007F54FB">
            <w:pPr>
              <w:spacing w:before="0" w:after="0"/>
              <w:cnfStyle w:val="000000000000" w:firstRow="0" w:lastRow="0" w:firstColumn="0" w:lastColumn="0" w:oddVBand="0" w:evenVBand="0" w:oddHBand="0" w:evenHBand="0" w:firstRowFirstColumn="0" w:firstRowLastColumn="0" w:lastRowFirstColumn="0" w:lastRowLastColumn="0"/>
              <w:rPr>
                <w:b/>
              </w:rPr>
            </w:pPr>
            <w:r w:rsidRPr="00247DDD">
              <w:rPr>
                <w:b/>
              </w:rPr>
              <w:t>4</w:t>
            </w:r>
          </w:p>
        </w:tc>
      </w:tr>
    </w:tbl>
    <w:p w14:paraId="2233418A" w14:textId="7900F06D" w:rsidR="007F54FB" w:rsidRPr="00247DDD" w:rsidRDefault="00EA5A92" w:rsidP="007F54FB">
      <w:pPr>
        <w:pStyle w:val="BodyText"/>
      </w:pPr>
      <w:bookmarkStart w:id="342" w:name="_Toc112166071"/>
      <w:bookmarkStart w:id="343" w:name="_Toc112166207"/>
      <w:bookmarkStart w:id="344" w:name="_Toc136257690"/>
      <w:r>
        <w:t>Suburban Rail Loop Authority</w:t>
      </w:r>
      <w:r w:rsidR="007F54FB" w:rsidRPr="00247DDD">
        <w:t xml:space="preserve"> received four </w:t>
      </w:r>
      <w:r w:rsidR="00362262">
        <w:t>Freedom of Information</w:t>
      </w:r>
      <w:r w:rsidR="007F54FB" w:rsidRPr="00247DDD">
        <w:t xml:space="preserve"> requests in the reporting period.</w:t>
      </w:r>
      <w:r w:rsidR="00494E4F">
        <w:t xml:space="preserve"> Suburban Rail Loop Authority</w:t>
      </w:r>
      <w:r w:rsidR="007F54FB" w:rsidRPr="00247DDD">
        <w:t xml:space="preserve"> transferred one </w:t>
      </w:r>
      <w:r w:rsidR="00362262">
        <w:t>Freedom of Information</w:t>
      </w:r>
      <w:r w:rsidR="007F54FB" w:rsidRPr="00247DDD">
        <w:t xml:space="preserve"> request to the Department of Premier and Cabinet for processing.</w:t>
      </w:r>
    </w:p>
    <w:p w14:paraId="236616E3" w14:textId="07118951" w:rsidR="007F54FB" w:rsidRPr="00247DDD" w:rsidRDefault="00EA5A92" w:rsidP="007F54FB">
      <w:pPr>
        <w:pStyle w:val="BodyText"/>
      </w:pPr>
      <w:r>
        <w:t>Suburban Rail Loop Authority</w:t>
      </w:r>
      <w:r w:rsidR="007F54FB" w:rsidRPr="00247DDD">
        <w:t xml:space="preserve"> finalised decisions / resolved the other three </w:t>
      </w:r>
      <w:r w:rsidR="00362262">
        <w:t>Freedom of Information</w:t>
      </w:r>
      <w:r w:rsidR="007F54FB" w:rsidRPr="00247DDD">
        <w:t xml:space="preserve"> requests. One of those decisions was referred to </w:t>
      </w:r>
      <w:r w:rsidR="00362262">
        <w:t>Office of the Victorian Information Commissioner</w:t>
      </w:r>
      <w:r w:rsidR="007F54FB" w:rsidRPr="00247DDD">
        <w:t xml:space="preserve"> for review.</w:t>
      </w:r>
    </w:p>
    <w:p w14:paraId="1E88CE72" w14:textId="46CDA4BE" w:rsidR="007F54FB" w:rsidRPr="00247DDD" w:rsidRDefault="007F54FB" w:rsidP="007F54FB">
      <w:pPr>
        <w:pStyle w:val="BodyText"/>
      </w:pPr>
      <w:r w:rsidRPr="00247DDD">
        <w:t xml:space="preserve">Decisions made in respect of two </w:t>
      </w:r>
      <w:r w:rsidR="00362262">
        <w:t>Freedom of Information</w:t>
      </w:r>
      <w:r w:rsidRPr="00247DDD">
        <w:t xml:space="preserve"> requests received in the previous reporting period progressed to VCAT during this reporting period and were awaiting an outcome.</w:t>
      </w:r>
    </w:p>
    <w:p w14:paraId="0164A5F0" w14:textId="5A35EF54" w:rsidR="007F54FB" w:rsidRPr="00247DDD" w:rsidRDefault="007F54FB" w:rsidP="00F71147">
      <w:pPr>
        <w:pStyle w:val="Heading3"/>
        <w:numPr>
          <w:ilvl w:val="0"/>
          <w:numId w:val="0"/>
        </w:numPr>
      </w:pPr>
      <w:bookmarkStart w:id="345" w:name="_Toc141973833"/>
      <w:bookmarkStart w:id="346" w:name="_Toc149128874"/>
      <w:r w:rsidRPr="00247DDD">
        <w:t xml:space="preserve">Lodging </w:t>
      </w:r>
      <w:r w:rsidR="00362262">
        <w:t>Freedom of Information</w:t>
      </w:r>
      <w:r w:rsidRPr="00247DDD">
        <w:t xml:space="preserve"> requests</w:t>
      </w:r>
      <w:bookmarkEnd w:id="342"/>
      <w:bookmarkEnd w:id="343"/>
      <w:bookmarkEnd w:id="344"/>
      <w:bookmarkEnd w:id="345"/>
      <w:bookmarkEnd w:id="346"/>
      <w:r w:rsidRPr="00247DDD">
        <w:t xml:space="preserve"> </w:t>
      </w:r>
    </w:p>
    <w:p w14:paraId="0D3E9659" w14:textId="7A30AA0E" w:rsidR="007F54FB" w:rsidRPr="00247DDD" w:rsidRDefault="00362262" w:rsidP="00377B4E">
      <w:pPr>
        <w:pStyle w:val="BodyText"/>
        <w:keepNext/>
      </w:pPr>
      <w:r>
        <w:t>Freedom of Information</w:t>
      </w:r>
      <w:r w:rsidR="007F54FB" w:rsidRPr="00247DDD">
        <w:t xml:space="preserve"> requests should be lodged online at</w:t>
      </w:r>
      <w:r w:rsidR="003E5F06">
        <w:t>:</w:t>
      </w:r>
      <w:r w:rsidR="00E0793A">
        <w:t xml:space="preserve"> </w:t>
      </w:r>
      <w:hyperlink r:id="rId41" w:history="1">
        <w:r w:rsidR="008F6A72">
          <w:rPr>
            <w:rStyle w:val="Hyperlink"/>
          </w:rPr>
          <w:t>Freedom of Information Request website</w:t>
        </w:r>
      </w:hyperlink>
      <w:r w:rsidR="003A02E8">
        <w:rPr>
          <w:rStyle w:val="FootnoteReference"/>
          <w:color w:val="0000FF"/>
          <w:u w:val="single"/>
        </w:rPr>
        <w:footnoteReference w:id="7"/>
      </w:r>
    </w:p>
    <w:p w14:paraId="351A839D" w14:textId="77777777" w:rsidR="007F54FB" w:rsidRPr="00247DDD" w:rsidRDefault="007F54FB" w:rsidP="00377B4E">
      <w:pPr>
        <w:pStyle w:val="BodyText"/>
        <w:keepNext/>
      </w:pPr>
      <w:r w:rsidRPr="00247DDD">
        <w:t>A request must be:</w:t>
      </w:r>
    </w:p>
    <w:p w14:paraId="5537F49D" w14:textId="77777777" w:rsidR="007F54FB" w:rsidRPr="00247DDD" w:rsidRDefault="007F54FB" w:rsidP="007F54FB">
      <w:pPr>
        <w:pStyle w:val="ListBullet"/>
      </w:pPr>
      <w:r w:rsidRPr="00247DDD">
        <w:t>made in writing and clearly identify which documents are sought</w:t>
      </w:r>
    </w:p>
    <w:p w14:paraId="5EB013AC" w14:textId="5B3D339A" w:rsidR="007F54FB" w:rsidRPr="00247DDD" w:rsidRDefault="007F54FB" w:rsidP="007F54FB">
      <w:pPr>
        <w:pStyle w:val="ListBullet"/>
      </w:pPr>
      <w:r w:rsidRPr="00247DDD">
        <w:t xml:space="preserve">be accompanied by the application fee, which can be paid by credit card via the </w:t>
      </w:r>
      <w:r w:rsidR="00362262">
        <w:t>Freedom of Information</w:t>
      </w:r>
      <w:r w:rsidRPr="00247DDD">
        <w:t xml:space="preserve"> Portal (or evidence supporting waiver of the application fee).</w:t>
      </w:r>
    </w:p>
    <w:p w14:paraId="23EF8D8B" w14:textId="7F64280B" w:rsidR="007F54FB" w:rsidRPr="00247DDD" w:rsidRDefault="007F54FB" w:rsidP="007F54FB">
      <w:pPr>
        <w:pStyle w:val="BodyText"/>
        <w:rPr>
          <w:highlight w:val="yellow"/>
        </w:rPr>
      </w:pPr>
      <w:r w:rsidRPr="00247DDD">
        <w:t xml:space="preserve">Any general enquiries regarding </w:t>
      </w:r>
      <w:r w:rsidR="00362262">
        <w:t>Freedom of Information</w:t>
      </w:r>
      <w:r w:rsidRPr="00247DDD">
        <w:t xml:space="preserve"> arrangements can be directed to the Freedom of Information Officer (</w:t>
      </w:r>
      <w:hyperlink r:id="rId42" w:history="1">
        <w:r w:rsidRPr="00247DDD">
          <w:rPr>
            <w:rStyle w:val="Hyperlink"/>
          </w:rPr>
          <w:t>FOI@srla.vic.gov.au</w:t>
        </w:r>
      </w:hyperlink>
      <w:r w:rsidRPr="00247DDD">
        <w:rPr>
          <w:u w:val="single"/>
        </w:rPr>
        <w:t>)</w:t>
      </w:r>
      <w:r w:rsidRPr="00247DDD">
        <w:t xml:space="preserve"> or via the</w:t>
      </w:r>
      <w:r w:rsidR="00494E4F">
        <w:t xml:space="preserve"> Suburban Rail Loop Authority</w:t>
      </w:r>
      <w:r w:rsidRPr="00247DDD">
        <w:t xml:space="preserve"> contact centre </w:t>
      </w:r>
      <w:r w:rsidR="003A02E8">
        <w:br/>
      </w:r>
      <w:r w:rsidRPr="00247DDD">
        <w:t>(1800 105 105).</w:t>
      </w:r>
    </w:p>
    <w:p w14:paraId="3815E217" w14:textId="77777777" w:rsidR="007F54FB" w:rsidRPr="00247DDD" w:rsidRDefault="007F54FB" w:rsidP="00F71147">
      <w:pPr>
        <w:pStyle w:val="Heading2"/>
        <w:numPr>
          <w:ilvl w:val="0"/>
          <w:numId w:val="0"/>
        </w:numPr>
      </w:pPr>
      <w:bookmarkStart w:id="347" w:name="_Toc144328046"/>
      <w:bookmarkStart w:id="348" w:name="_Ref149128053"/>
      <w:bookmarkStart w:id="349" w:name="_Ref149128580"/>
      <w:bookmarkStart w:id="350" w:name="_Toc149128875"/>
      <w:r w:rsidRPr="00247DDD">
        <w:t>Compliance with the Building Act 1993</w:t>
      </w:r>
      <w:bookmarkEnd w:id="347"/>
      <w:bookmarkEnd w:id="348"/>
      <w:bookmarkEnd w:id="349"/>
      <w:bookmarkEnd w:id="350"/>
    </w:p>
    <w:p w14:paraId="3A8F68F8" w14:textId="7FE32060" w:rsidR="007F54FB" w:rsidRPr="00247DDD" w:rsidRDefault="00EA5A92" w:rsidP="007F54FB">
      <w:pPr>
        <w:pStyle w:val="BodyText"/>
      </w:pPr>
      <w:r>
        <w:t>Suburban Rail Loop Authority</w:t>
      </w:r>
      <w:r w:rsidR="007F54FB" w:rsidRPr="00247DDD">
        <w:t>’s leased accommodation is managed by the Department of Treasury and Finance (DTF) through the State’s Shared Services Provider.</w:t>
      </w:r>
    </w:p>
    <w:p w14:paraId="2ABAB90D" w14:textId="03CF66CF" w:rsidR="007F54FB" w:rsidRPr="00247DDD" w:rsidRDefault="00EA5A92" w:rsidP="007F54FB">
      <w:pPr>
        <w:pStyle w:val="BodyText"/>
      </w:pPr>
      <w:r>
        <w:t>Suburban Rail Loop Authority</w:t>
      </w:r>
      <w:r w:rsidR="007F54FB" w:rsidRPr="00247DDD">
        <w:t xml:space="preserve"> acquired 16 residential (including common property) and 42 commercial buildings in June 2023 as part of the land assembly program for</w:t>
      </w:r>
      <w:r w:rsidR="00E40E55">
        <w:t xml:space="preserve"> Suburban Rail Loop</w:t>
      </w:r>
      <w:r w:rsidR="007F54FB" w:rsidRPr="00247DDD">
        <w:t xml:space="preserve"> project delivery. It is expected these buildings will be demolished by</w:t>
      </w:r>
      <w:r w:rsidR="00494E4F">
        <w:t xml:space="preserve"> Suburban Rail Loop Authority</w:t>
      </w:r>
      <w:r w:rsidR="007F54FB" w:rsidRPr="00247DDD">
        <w:t>’s construction works partners after possession of the relevant buildings is transferred to the construction works partner for the purposes of</w:t>
      </w:r>
      <w:r w:rsidR="00E40E55">
        <w:t xml:space="preserve"> Suburban Rail Loop</w:t>
      </w:r>
      <w:r w:rsidR="007F54FB" w:rsidRPr="00247DDD">
        <w:t xml:space="preserve"> project delivery.</w:t>
      </w:r>
      <w:r w:rsidR="00494E4F">
        <w:t xml:space="preserve"> Suburban Rail Loop Authority</w:t>
      </w:r>
      <w:r w:rsidR="007F54FB" w:rsidRPr="00247DDD">
        <w:t xml:space="preserve"> will arrange routine inspections and maintenance of these buildings in order to keep the buildings in good repair and maintain building safety features in accordance with the Building Act 1993. </w:t>
      </w:r>
    </w:p>
    <w:p w14:paraId="585A0216" w14:textId="46A7BE22" w:rsidR="007F54FB" w:rsidRPr="00247DDD" w:rsidRDefault="007F54FB" w:rsidP="00F71147">
      <w:pPr>
        <w:pStyle w:val="BodyText"/>
      </w:pPr>
      <w:bookmarkStart w:id="351" w:name="_Toc144328047"/>
      <w:r w:rsidRPr="00247DDD">
        <w:t>One building permit was issued in respect of demolition works at a public park acquired by</w:t>
      </w:r>
      <w:r w:rsidR="00E40E55">
        <w:t xml:space="preserve"> Suburban Rail Loop Authority</w:t>
      </w:r>
      <w:r w:rsidRPr="00247DDD">
        <w:t xml:space="preserve"> in the relevant period.</w:t>
      </w:r>
      <w:bookmarkEnd w:id="351"/>
    </w:p>
    <w:p w14:paraId="100EE215" w14:textId="77777777" w:rsidR="007F54FB" w:rsidRPr="00247DDD" w:rsidRDefault="007F54FB" w:rsidP="00F71147">
      <w:pPr>
        <w:pStyle w:val="Heading2"/>
        <w:numPr>
          <w:ilvl w:val="0"/>
          <w:numId w:val="0"/>
        </w:numPr>
      </w:pPr>
      <w:bookmarkStart w:id="352" w:name="_Toc112166073"/>
      <w:bookmarkStart w:id="353" w:name="_Toc112166209"/>
      <w:bookmarkStart w:id="354" w:name="_Toc136257692"/>
      <w:bookmarkStart w:id="355" w:name="_Toc144328048"/>
      <w:bookmarkStart w:id="356" w:name="_Ref149128057"/>
      <w:bookmarkStart w:id="357" w:name="_Toc149128876"/>
      <w:bookmarkStart w:id="358" w:name="_Toc141973835"/>
      <w:r w:rsidRPr="00247DDD">
        <w:lastRenderedPageBreak/>
        <w:t>Competitive Neutrality Policy</w:t>
      </w:r>
      <w:bookmarkEnd w:id="352"/>
      <w:bookmarkEnd w:id="353"/>
      <w:bookmarkEnd w:id="354"/>
      <w:bookmarkEnd w:id="355"/>
      <w:bookmarkEnd w:id="356"/>
      <w:bookmarkEnd w:id="357"/>
      <w:r w:rsidRPr="00247DDD">
        <w:t xml:space="preserve"> </w:t>
      </w:r>
      <w:bookmarkEnd w:id="358"/>
    </w:p>
    <w:p w14:paraId="2603FC2C" w14:textId="77777777" w:rsidR="007F54FB" w:rsidRPr="00247DDD" w:rsidRDefault="007F54FB" w:rsidP="007F54FB">
      <w:pPr>
        <w:pStyle w:val="BodyText"/>
      </w:pPr>
      <w:bookmarkStart w:id="359" w:name="_Toc112166074"/>
      <w:bookmarkStart w:id="360" w:name="_Toc112166210"/>
      <w:bookmarkStart w:id="361" w:name="_Toc136257693"/>
      <w:r w:rsidRPr="00247DDD">
        <w:t>Competitive neutrality requires government businesses to ensure that where services compete, or potentially compete, with the private sector, any advantage arising solely from their government ownership is removed if it is not in the public interest. Government businesses are required to cost and price these services as if they were privately owned. Competitive neutrality policy supports fair competition between public and private businesses and provides government businesses with a tool to enhance decisions on resource allocation. This policy does not override other policy objectives of government and focuses on efficiency in the provision of service.</w:t>
      </w:r>
    </w:p>
    <w:p w14:paraId="01EDF4D6" w14:textId="4CCCDF5A" w:rsidR="007F54FB" w:rsidRPr="00247DDD" w:rsidRDefault="007F54FB" w:rsidP="007F54FB">
      <w:pPr>
        <w:pStyle w:val="BodyText"/>
      </w:pPr>
      <w:r w:rsidRPr="00247DDD">
        <w:t>The Competitive Neutrality Policy did not apply to</w:t>
      </w:r>
      <w:r w:rsidR="00E40E55">
        <w:t xml:space="preserve"> Suburban Rail Loop Authority</w:t>
      </w:r>
      <w:r w:rsidRPr="00247DDD">
        <w:t xml:space="preserve"> in 2022-23 as</w:t>
      </w:r>
      <w:r w:rsidR="00E40E55">
        <w:t xml:space="preserve"> Suburban Rail Loop Authority</w:t>
      </w:r>
      <w:r w:rsidRPr="00247DDD">
        <w:t xml:space="preserve"> did not provide services that compete with the private sector.</w:t>
      </w:r>
    </w:p>
    <w:p w14:paraId="20D668D8" w14:textId="77777777" w:rsidR="007F54FB" w:rsidRPr="00247DDD" w:rsidRDefault="007F54FB" w:rsidP="00F71147">
      <w:pPr>
        <w:pStyle w:val="Heading2"/>
        <w:numPr>
          <w:ilvl w:val="0"/>
          <w:numId w:val="0"/>
        </w:numPr>
      </w:pPr>
      <w:bookmarkStart w:id="362" w:name="_Toc141973836"/>
      <w:bookmarkStart w:id="363" w:name="_Toc144328049"/>
      <w:bookmarkStart w:id="364" w:name="_Ref149128061"/>
      <w:bookmarkStart w:id="365" w:name="_Ref149128596"/>
      <w:bookmarkStart w:id="366" w:name="_Toc149128877"/>
      <w:r w:rsidRPr="00247DDD">
        <w:t>Compliance with the Public Interest Disclosure Act 2012</w:t>
      </w:r>
      <w:bookmarkEnd w:id="359"/>
      <w:bookmarkEnd w:id="360"/>
      <w:bookmarkEnd w:id="361"/>
      <w:bookmarkEnd w:id="362"/>
      <w:bookmarkEnd w:id="363"/>
      <w:bookmarkEnd w:id="364"/>
      <w:bookmarkEnd w:id="365"/>
      <w:bookmarkEnd w:id="366"/>
    </w:p>
    <w:p w14:paraId="5C80FBAA" w14:textId="77777777" w:rsidR="007F54FB" w:rsidRPr="00247DDD" w:rsidRDefault="007F54FB" w:rsidP="007F54FB">
      <w:pPr>
        <w:pStyle w:val="BodyText"/>
      </w:pPr>
      <w:bookmarkStart w:id="367" w:name="_Toc112166075"/>
      <w:bookmarkStart w:id="368" w:name="_Toc112166211"/>
      <w:bookmarkStart w:id="369" w:name="_Toc136257694"/>
      <w:r w:rsidRPr="00247DDD">
        <w:t xml:space="preserve">The </w:t>
      </w:r>
      <w:r w:rsidRPr="00247DDD">
        <w:rPr>
          <w:i/>
        </w:rPr>
        <w:t>Public Interest Disclosures Act 2012</w:t>
      </w:r>
      <w:r w:rsidRPr="00247DDD">
        <w:t xml:space="preserve"> (PID Act) encourages and assists people in making disclosures of improper conduct by public officers and public bodies. The PID Act provides protection to people who make disclosures in accordance with the PID Act and establishes a system for disclosed matters to be investigated and rectifying action be taken.</w:t>
      </w:r>
    </w:p>
    <w:p w14:paraId="5B438764" w14:textId="1F940569" w:rsidR="007F54FB" w:rsidRPr="00247DDD" w:rsidRDefault="00EA5A92" w:rsidP="007F54FB">
      <w:pPr>
        <w:pStyle w:val="BodyText"/>
      </w:pPr>
      <w:r>
        <w:t>Suburban Rail Loop Authority</w:t>
      </w:r>
      <w:r w:rsidR="007F54FB" w:rsidRPr="00247DDD">
        <w:t xml:space="preserve"> does not tolerate improper conduct by its employees, contractors or consultants, nor the taking of reprisals against those who come forward to disclose such conduct.</w:t>
      </w:r>
      <w:r w:rsidR="00E40E55">
        <w:t xml:space="preserve"> Suburban Rail Loop Authority</w:t>
      </w:r>
      <w:r w:rsidR="007F54FB" w:rsidRPr="00247DDD">
        <w:t xml:space="preserve"> is committed to ensuring transparency and accountability in its administrative and management practices and supports the making of disclosures that reveal corrupt conduct, conduct involving substantial mismanagement of public resources, or conduct involving a substantial risk to public health and safety or the environment.</w:t>
      </w:r>
    </w:p>
    <w:p w14:paraId="48ADF0FA" w14:textId="0CA0468B" w:rsidR="007F54FB" w:rsidRPr="00247DDD" w:rsidRDefault="00EA5A92" w:rsidP="007F54FB">
      <w:pPr>
        <w:pStyle w:val="BodyText"/>
      </w:pPr>
      <w:r>
        <w:t>Suburban Rail Loop Authority</w:t>
      </w:r>
      <w:r w:rsidR="007F54FB" w:rsidRPr="00247DDD">
        <w:t xml:space="preserve"> will take all reasonable steps to protect people who make such disclosures from any detrimental action in reprisal for making the disclosure. It will also afford natural justice to the person or persons who are the subject of the disclosure, to the extent it is legally possible.</w:t>
      </w:r>
    </w:p>
    <w:p w14:paraId="54028501" w14:textId="77777777" w:rsidR="007F54FB" w:rsidRPr="00247DDD" w:rsidRDefault="007F54FB" w:rsidP="00F71147">
      <w:pPr>
        <w:pStyle w:val="Heading3"/>
        <w:numPr>
          <w:ilvl w:val="0"/>
          <w:numId w:val="0"/>
        </w:numPr>
      </w:pPr>
      <w:bookmarkStart w:id="370" w:name="_Toc141973837"/>
      <w:bookmarkStart w:id="371" w:name="_Toc149128878"/>
      <w:r w:rsidRPr="00247DDD">
        <w:t>Reporting procedures</w:t>
      </w:r>
      <w:bookmarkEnd w:id="367"/>
      <w:bookmarkEnd w:id="368"/>
      <w:bookmarkEnd w:id="369"/>
      <w:bookmarkEnd w:id="370"/>
      <w:bookmarkEnd w:id="371"/>
    </w:p>
    <w:p w14:paraId="7FB55D90" w14:textId="4C4609FC" w:rsidR="007F54FB" w:rsidRPr="00247DDD" w:rsidRDefault="007F54FB" w:rsidP="007F54FB">
      <w:pPr>
        <w:pStyle w:val="BodyText"/>
      </w:pPr>
      <w:r w:rsidRPr="00247DDD">
        <w:t>Disclosures of improper conduct or detrimental action by</w:t>
      </w:r>
      <w:r w:rsidR="00E40E55">
        <w:t xml:space="preserve"> Suburban Rail Loop Authority</w:t>
      </w:r>
      <w:r w:rsidRPr="00247DDD">
        <w:t xml:space="preserve"> or any of its employees may be made to:</w:t>
      </w:r>
    </w:p>
    <w:p w14:paraId="6BD35439" w14:textId="0736FB6F" w:rsidR="007F54FB" w:rsidRPr="00397FED" w:rsidRDefault="00000000" w:rsidP="007F54FB">
      <w:pPr>
        <w:pStyle w:val="BodyText"/>
        <w:rPr>
          <w:u w:val="single"/>
        </w:rPr>
      </w:pPr>
      <w:hyperlink r:id="rId43" w:history="1">
        <w:r w:rsidR="007F54FB" w:rsidRPr="00397FED">
          <w:rPr>
            <w:rStyle w:val="Hyperlink"/>
          </w:rPr>
          <w:t>The Independent Broad-based Anti-corruption Commission (IBAC)</w:t>
        </w:r>
      </w:hyperlink>
      <w:bookmarkStart w:id="372" w:name="_Ref148711652"/>
      <w:r w:rsidR="00397FED">
        <w:rPr>
          <w:rStyle w:val="FootnoteReference"/>
        </w:rPr>
        <w:footnoteReference w:id="8"/>
      </w:r>
      <w:bookmarkEnd w:id="372"/>
      <w:r w:rsidR="007F54FB" w:rsidRPr="00397FED">
        <w:br/>
        <w:t xml:space="preserve">Level 1, North Tower, 459 Collins Street </w:t>
      </w:r>
      <w:r w:rsidR="007F54FB" w:rsidRPr="00397FED">
        <w:br/>
        <w:t>Melbourne, VIC 3000</w:t>
      </w:r>
      <w:r w:rsidR="007F54FB" w:rsidRPr="00397FED">
        <w:br/>
        <w:t>1300 735 135</w:t>
      </w:r>
      <w:r w:rsidR="007F54FB" w:rsidRPr="00397FED">
        <w:rPr>
          <w:u w:val="single"/>
        </w:rPr>
        <w:t xml:space="preserve"> | </w:t>
      </w:r>
      <w:hyperlink r:id="rId44" w:history="1">
        <w:r w:rsidR="007F54FB" w:rsidRPr="00397FED">
          <w:rPr>
            <w:rStyle w:val="Hyperlink"/>
          </w:rPr>
          <w:t>info@ibac.vic.gov.au</w:t>
        </w:r>
      </w:hyperlink>
    </w:p>
    <w:p w14:paraId="2552F2BD" w14:textId="676280E9" w:rsidR="007F54FB" w:rsidRPr="00397FED" w:rsidRDefault="00000000" w:rsidP="007F54FB">
      <w:pPr>
        <w:pStyle w:val="BodyText"/>
      </w:pPr>
      <w:hyperlink r:id="rId45" w:history="1">
        <w:r w:rsidR="007F54FB" w:rsidRPr="00397FED">
          <w:rPr>
            <w:rStyle w:val="Hyperlink"/>
          </w:rPr>
          <w:t>The Victorian Ombudsman</w:t>
        </w:r>
      </w:hyperlink>
      <w:r w:rsidR="00397FED">
        <w:rPr>
          <w:rStyle w:val="FootnoteReference"/>
        </w:rPr>
        <w:footnoteReference w:id="9"/>
      </w:r>
      <w:r w:rsidR="007F54FB" w:rsidRPr="00397FED">
        <w:br/>
        <w:t>Level 2, 570 Bourke Street</w:t>
      </w:r>
      <w:r w:rsidR="007F54FB" w:rsidRPr="00397FED">
        <w:br/>
        <w:t>Melbourne, VIC 3000</w:t>
      </w:r>
      <w:r w:rsidR="007F54FB" w:rsidRPr="00397FED">
        <w:br/>
        <w:t>03 9613 6222</w:t>
      </w:r>
    </w:p>
    <w:p w14:paraId="7A370304" w14:textId="54080D7E" w:rsidR="007F54FB" w:rsidRPr="00247DDD" w:rsidRDefault="00000000" w:rsidP="007F54FB">
      <w:pPr>
        <w:pStyle w:val="BodyText"/>
      </w:pPr>
      <w:hyperlink r:id="rId46" w:history="1">
        <w:r w:rsidR="007F54FB" w:rsidRPr="00397FED">
          <w:rPr>
            <w:rStyle w:val="Hyperlink"/>
          </w:rPr>
          <w:t>The Victorian Inspectorate</w:t>
        </w:r>
      </w:hyperlink>
      <w:r w:rsidR="00397FED">
        <w:rPr>
          <w:rStyle w:val="FootnoteReference"/>
        </w:rPr>
        <w:footnoteReference w:id="10"/>
      </w:r>
      <w:r w:rsidR="007F54FB" w:rsidRPr="00397FED">
        <w:br/>
        <w:t>PO Box 617, Collins Street West</w:t>
      </w:r>
      <w:r w:rsidR="007F54FB" w:rsidRPr="00397FED">
        <w:br/>
        <w:t>Melbourne, VIC 8007</w:t>
      </w:r>
      <w:r w:rsidR="007F54FB" w:rsidRPr="00397FED">
        <w:br/>
        <w:t>03 8614 3232</w:t>
      </w:r>
    </w:p>
    <w:p w14:paraId="2B7B9FCC" w14:textId="77777777" w:rsidR="007F54FB" w:rsidRPr="00247DDD" w:rsidRDefault="007F54FB" w:rsidP="00F71147">
      <w:pPr>
        <w:pStyle w:val="Heading4"/>
        <w:numPr>
          <w:ilvl w:val="0"/>
          <w:numId w:val="0"/>
        </w:numPr>
      </w:pPr>
      <w:r w:rsidRPr="00247DDD">
        <w:lastRenderedPageBreak/>
        <w:t>Further information</w:t>
      </w:r>
    </w:p>
    <w:p w14:paraId="40AE2BF4" w14:textId="659F78E4" w:rsidR="007F54FB" w:rsidRPr="00247DDD" w:rsidRDefault="007F54FB" w:rsidP="007F54FB">
      <w:pPr>
        <w:pStyle w:val="BodyText"/>
        <w:rPr>
          <w:u w:val="single"/>
        </w:rPr>
      </w:pPr>
      <w:r w:rsidRPr="00247DDD">
        <w:t xml:space="preserve">For further information about public interest disclosures, please visit the </w:t>
      </w:r>
      <w:hyperlink r:id="rId47" w:history="1">
        <w:r w:rsidRPr="00E0793A">
          <w:rPr>
            <w:rStyle w:val="Hyperlink"/>
          </w:rPr>
          <w:t>IBAC website</w:t>
        </w:r>
      </w:hyperlink>
      <w:r w:rsidR="003A02E8" w:rsidRPr="003A02E8">
        <w:rPr>
          <w:rStyle w:val="EndnoteReference"/>
        </w:rPr>
        <w:footnoteReference w:id="11"/>
      </w:r>
      <w:r w:rsidR="003A02E8">
        <w:rPr>
          <w:rStyle w:val="Hyperlink"/>
        </w:rPr>
        <w:t>.</w:t>
      </w:r>
    </w:p>
    <w:p w14:paraId="74D8F71F" w14:textId="77777777" w:rsidR="007F54FB" w:rsidRPr="00247DDD" w:rsidRDefault="007F54FB" w:rsidP="00F71147">
      <w:pPr>
        <w:pStyle w:val="Heading2"/>
        <w:numPr>
          <w:ilvl w:val="0"/>
          <w:numId w:val="0"/>
        </w:numPr>
      </w:pPr>
      <w:bookmarkStart w:id="373" w:name="_Toc112166076"/>
      <w:bookmarkStart w:id="374" w:name="_Toc112166212"/>
      <w:bookmarkStart w:id="375" w:name="_Toc136257696"/>
      <w:bookmarkStart w:id="376" w:name="_Toc144328050"/>
      <w:bookmarkStart w:id="377" w:name="_Ref149127640"/>
      <w:bookmarkStart w:id="378" w:name="_Ref149128097"/>
      <w:bookmarkStart w:id="379" w:name="_Ref149128602"/>
      <w:bookmarkStart w:id="380" w:name="_Toc149128879"/>
      <w:bookmarkStart w:id="381" w:name="_Toc141973838"/>
      <w:r w:rsidRPr="00247DDD">
        <w:t>Compliance with the Carers Recognition Act 2012</w:t>
      </w:r>
      <w:bookmarkEnd w:id="373"/>
      <w:bookmarkEnd w:id="374"/>
      <w:bookmarkEnd w:id="375"/>
      <w:bookmarkEnd w:id="376"/>
      <w:bookmarkEnd w:id="377"/>
      <w:bookmarkEnd w:id="378"/>
      <w:bookmarkEnd w:id="379"/>
      <w:bookmarkEnd w:id="380"/>
      <w:r w:rsidRPr="00247DDD">
        <w:t>  </w:t>
      </w:r>
      <w:bookmarkEnd w:id="381"/>
    </w:p>
    <w:p w14:paraId="428D450A" w14:textId="4FCA91FD" w:rsidR="007F54FB" w:rsidRPr="00247DDD" w:rsidRDefault="00EA5A92" w:rsidP="007F54FB">
      <w:pPr>
        <w:pStyle w:val="BodyText"/>
      </w:pPr>
      <w:r>
        <w:t>Suburban Rail Loop Authority</w:t>
      </w:r>
      <w:r w:rsidR="007F54FB" w:rsidRPr="00247DDD">
        <w:t xml:space="preserve"> has taken practical measures to comply with its obligations under the </w:t>
      </w:r>
      <w:r w:rsidR="007F54FB" w:rsidRPr="00247DDD">
        <w:rPr>
          <w:i/>
        </w:rPr>
        <w:t>Carers Recognition Act 2012</w:t>
      </w:r>
      <w:r w:rsidR="007F54FB" w:rsidRPr="00247DDD">
        <w:t>.</w:t>
      </w:r>
      <w:r w:rsidR="00E40E55">
        <w:t xml:space="preserve"> Suburban Rail Loop Authority</w:t>
      </w:r>
      <w:r w:rsidR="007F54FB" w:rsidRPr="00247DDD">
        <w:t xml:space="preserve"> also ensures its policies, such as flexible working arrangements and hybrid work design and guidance material, are inclusive of carers. </w:t>
      </w:r>
    </w:p>
    <w:p w14:paraId="409E7650" w14:textId="77777777" w:rsidR="007F54FB" w:rsidRPr="00247DDD" w:rsidRDefault="007F54FB" w:rsidP="007F54FB">
      <w:pPr>
        <w:pStyle w:val="BodyText"/>
      </w:pPr>
      <w:r w:rsidRPr="00247DDD">
        <w:t>Measures include:</w:t>
      </w:r>
    </w:p>
    <w:p w14:paraId="1A2DA133" w14:textId="77777777" w:rsidR="007F54FB" w:rsidRPr="00247DDD" w:rsidRDefault="007F54FB" w:rsidP="007F54FB">
      <w:pPr>
        <w:pStyle w:val="ListBullet"/>
      </w:pPr>
      <w:r w:rsidRPr="00247DDD">
        <w:t xml:space="preserve">incorporating an opportunity for all employees to engage in discussions about workplace flexibility during their regular performance check-ins with their manager </w:t>
      </w:r>
    </w:p>
    <w:p w14:paraId="638DD59A" w14:textId="77777777" w:rsidR="007F54FB" w:rsidRPr="00247DDD" w:rsidRDefault="007F54FB" w:rsidP="007F54FB">
      <w:pPr>
        <w:pStyle w:val="ListBullet"/>
      </w:pPr>
      <w:r w:rsidRPr="00247DDD">
        <w:t xml:space="preserve">providing every employee with a laptop/tablet device </w:t>
      </w:r>
    </w:p>
    <w:p w14:paraId="53485800" w14:textId="77777777" w:rsidR="007F54FB" w:rsidRPr="00247DDD" w:rsidRDefault="007F54FB" w:rsidP="007F54FB">
      <w:pPr>
        <w:pStyle w:val="ListBullet"/>
      </w:pPr>
      <w:r w:rsidRPr="00247DDD">
        <w:t>a commitment to flexibility in the workplace and a variety of flexible working options to support staff</w:t>
      </w:r>
    </w:p>
    <w:p w14:paraId="1964D6C9" w14:textId="3EA7F479" w:rsidR="007F54FB" w:rsidRPr="00247DDD" w:rsidRDefault="007F54FB" w:rsidP="007F54FB">
      <w:pPr>
        <w:pStyle w:val="ListBullet"/>
      </w:pPr>
      <w:r w:rsidRPr="00247DDD">
        <w:t xml:space="preserve">parental leave </w:t>
      </w:r>
    </w:p>
    <w:p w14:paraId="4C90AE3E" w14:textId="17C99C20" w:rsidR="007F54FB" w:rsidRPr="00247DDD" w:rsidRDefault="007F54FB" w:rsidP="007F54FB">
      <w:pPr>
        <w:pStyle w:val="ListBullet"/>
      </w:pPr>
      <w:r w:rsidRPr="00247DDD">
        <w:t>providing new starters with information about hybrid work as part of their induction.</w:t>
      </w:r>
      <w:r w:rsidR="00591009" w:rsidRPr="00247DDD">
        <w:t xml:space="preserve"> </w:t>
      </w:r>
    </w:p>
    <w:p w14:paraId="65795677" w14:textId="77777777" w:rsidR="007F54FB" w:rsidRPr="00247DDD" w:rsidRDefault="007F54FB" w:rsidP="00F71147">
      <w:pPr>
        <w:pStyle w:val="Heading2"/>
        <w:numPr>
          <w:ilvl w:val="0"/>
          <w:numId w:val="0"/>
        </w:numPr>
      </w:pPr>
      <w:bookmarkStart w:id="382" w:name="_Toc112166077"/>
      <w:bookmarkStart w:id="383" w:name="_Toc112166213"/>
      <w:bookmarkStart w:id="384" w:name="_Toc136257697"/>
      <w:bookmarkStart w:id="385" w:name="_Toc144328051"/>
      <w:bookmarkStart w:id="386" w:name="_Ref149127646"/>
      <w:bookmarkStart w:id="387" w:name="_Toc149128880"/>
      <w:bookmarkStart w:id="388" w:name="_Toc141973839"/>
      <w:r w:rsidRPr="00247DDD">
        <w:t>Compliance with the</w:t>
      </w:r>
      <w:bookmarkStart w:id="389" w:name="_Toc112166078"/>
      <w:bookmarkStart w:id="390" w:name="_Toc112166214"/>
      <w:bookmarkStart w:id="391" w:name="_Toc136257698"/>
      <w:bookmarkEnd w:id="382"/>
      <w:bookmarkEnd w:id="383"/>
      <w:bookmarkEnd w:id="384"/>
      <w:r w:rsidRPr="00247DDD">
        <w:t xml:space="preserve"> Disability Act 2006</w:t>
      </w:r>
      <w:bookmarkEnd w:id="385"/>
      <w:bookmarkEnd w:id="386"/>
      <w:bookmarkEnd w:id="387"/>
      <w:bookmarkEnd w:id="389"/>
      <w:bookmarkEnd w:id="390"/>
      <w:bookmarkEnd w:id="391"/>
      <w:r w:rsidRPr="00247DDD">
        <w:t> </w:t>
      </w:r>
      <w:bookmarkEnd w:id="388"/>
    </w:p>
    <w:p w14:paraId="7AF6FA2E" w14:textId="77777777" w:rsidR="007F54FB" w:rsidRPr="00247DDD" w:rsidRDefault="007F54FB" w:rsidP="007F54FB">
      <w:pPr>
        <w:pStyle w:val="BodyText"/>
      </w:pPr>
      <w:r w:rsidRPr="00247DDD">
        <w:t xml:space="preserve">The </w:t>
      </w:r>
      <w:r w:rsidRPr="00247DDD">
        <w:rPr>
          <w:i/>
        </w:rPr>
        <w:t>Disability Act 2006</w:t>
      </w:r>
      <w:r w:rsidRPr="00247DDD">
        <w:t xml:space="preserve"> reaffirms and strengthens the rights of people with a disability and recognises that this requires support across the government sector and within the community. </w:t>
      </w:r>
    </w:p>
    <w:p w14:paraId="6FE8A694" w14:textId="294F7060" w:rsidR="007F54FB" w:rsidRPr="00247DDD" w:rsidRDefault="00EA5A92" w:rsidP="007F54FB">
      <w:pPr>
        <w:pStyle w:val="BodyText"/>
      </w:pPr>
      <w:r>
        <w:t>Suburban Rail Loop Authority</w:t>
      </w:r>
      <w:r w:rsidR="007F54FB" w:rsidRPr="00247DDD">
        <w:t xml:space="preserve"> has taken steps to value the rights of people with a disability. These steps include: </w:t>
      </w:r>
    </w:p>
    <w:p w14:paraId="4B4B5CF2" w14:textId="77777777" w:rsidR="007F54FB" w:rsidRPr="00247DDD" w:rsidRDefault="007F54FB" w:rsidP="007F54FB">
      <w:pPr>
        <w:pStyle w:val="ListBullet"/>
      </w:pPr>
      <w:r w:rsidRPr="00247DDD">
        <w:t>Maintaining office facilities that provide wheelchair accessibility.</w:t>
      </w:r>
    </w:p>
    <w:p w14:paraId="2539A062" w14:textId="77777777" w:rsidR="007F54FB" w:rsidRPr="00247DDD" w:rsidRDefault="007F54FB" w:rsidP="007F54FB">
      <w:pPr>
        <w:pStyle w:val="ListBullet"/>
      </w:pPr>
      <w:r w:rsidRPr="00247DDD">
        <w:t>Offering Mental Health First Aider training to all employees and embedding a Peer Support Program to equip staff to provide support to others who experience mental health issues in the workplace.</w:t>
      </w:r>
    </w:p>
    <w:p w14:paraId="2ECA9BBB" w14:textId="77777777" w:rsidR="007F54FB" w:rsidRPr="00247DDD" w:rsidRDefault="007F54FB" w:rsidP="007F54FB">
      <w:pPr>
        <w:pStyle w:val="ListBullet"/>
      </w:pPr>
      <w:r w:rsidRPr="00247DDD">
        <w:t>Compulsory training that emphasises human rights and provides a refresher on anti-discrimination legislation and employer obligations.</w:t>
      </w:r>
    </w:p>
    <w:p w14:paraId="2DC51D64" w14:textId="77777777" w:rsidR="007F54FB" w:rsidRPr="00247DDD" w:rsidRDefault="007F54FB" w:rsidP="007F54FB">
      <w:pPr>
        <w:pStyle w:val="ListBullet"/>
      </w:pPr>
      <w:r w:rsidRPr="00247DDD">
        <w:t>Providing access to a range of online inclusion programs covering diversity topics including disability.</w:t>
      </w:r>
    </w:p>
    <w:p w14:paraId="7E05519A" w14:textId="77777777" w:rsidR="007F54FB" w:rsidRPr="00247DDD" w:rsidRDefault="007F54FB" w:rsidP="007F54FB">
      <w:pPr>
        <w:pStyle w:val="ListBullet"/>
      </w:pPr>
      <w:r w:rsidRPr="00247DDD">
        <w:t>Developing actions in the People Strategy relating to designing environments and spaces for diversity, recruitment and promotion related opportunities and training and education across the organisation.</w:t>
      </w:r>
    </w:p>
    <w:p w14:paraId="2D187DB4" w14:textId="77777777" w:rsidR="007F54FB" w:rsidRPr="00247DDD" w:rsidRDefault="007F54FB" w:rsidP="007F54FB">
      <w:pPr>
        <w:pStyle w:val="ListBullet"/>
      </w:pPr>
      <w:r w:rsidRPr="00247DDD">
        <w:t>Facilitating reasonable adjustments and equipment to support people in the workplace.</w:t>
      </w:r>
    </w:p>
    <w:p w14:paraId="1F9B2681" w14:textId="2351C22C" w:rsidR="007F54FB" w:rsidRPr="00247DDD" w:rsidRDefault="00EA5A92" w:rsidP="007F54FB">
      <w:pPr>
        <w:pStyle w:val="BodyText"/>
      </w:pPr>
      <w:r>
        <w:t>Suburban Rail Loop Authority</w:t>
      </w:r>
      <w:r w:rsidR="007F54FB" w:rsidRPr="00247DDD">
        <w:t>’s People Strategy includes accessibility and people with a disability as an area of commitment.</w:t>
      </w:r>
      <w:r w:rsidR="00E40E55">
        <w:t xml:space="preserve"> Suburban Rail Loop Authority</w:t>
      </w:r>
      <w:r w:rsidR="007F54FB" w:rsidRPr="00247DDD">
        <w:t xml:space="preserve"> is committed to removing barriers and creating a supportive and enabling workplace culture for people with disability, mental health, long-term health conditions – and for their </w:t>
      </w:r>
      <w:bookmarkStart w:id="392" w:name="_Int_2xkaMEat"/>
      <w:r w:rsidR="007F54FB" w:rsidRPr="00247DDD">
        <w:t>carers</w:t>
      </w:r>
      <w:bookmarkEnd w:id="392"/>
      <w:r w:rsidR="007F54FB" w:rsidRPr="00247DDD">
        <w:t xml:space="preserve">. </w:t>
      </w:r>
    </w:p>
    <w:p w14:paraId="1E20DA9D" w14:textId="77777777" w:rsidR="007F54FB" w:rsidRPr="00247DDD" w:rsidRDefault="007F54FB" w:rsidP="00F71147">
      <w:pPr>
        <w:pStyle w:val="Heading2"/>
        <w:numPr>
          <w:ilvl w:val="0"/>
          <w:numId w:val="0"/>
        </w:numPr>
        <w:rPr>
          <w:highlight w:val="yellow"/>
        </w:rPr>
      </w:pPr>
      <w:bookmarkStart w:id="393" w:name="_Toc112166079"/>
      <w:bookmarkStart w:id="394" w:name="_Toc112166215"/>
      <w:bookmarkStart w:id="395" w:name="_Toc136257699"/>
      <w:bookmarkStart w:id="396" w:name="_Toc141973840"/>
      <w:bookmarkStart w:id="397" w:name="_Toc144328052"/>
      <w:bookmarkStart w:id="398" w:name="_Ref149127470"/>
      <w:bookmarkStart w:id="399" w:name="_Toc149128881"/>
      <w:r w:rsidRPr="00247DDD">
        <w:t>Additional information available on request</w:t>
      </w:r>
      <w:bookmarkEnd w:id="393"/>
      <w:bookmarkEnd w:id="394"/>
      <w:bookmarkEnd w:id="395"/>
      <w:bookmarkEnd w:id="396"/>
      <w:bookmarkEnd w:id="397"/>
      <w:bookmarkEnd w:id="398"/>
      <w:bookmarkEnd w:id="399"/>
      <w:r w:rsidRPr="00247DDD">
        <w:t xml:space="preserve"> </w:t>
      </w:r>
    </w:p>
    <w:p w14:paraId="6D6F71E7" w14:textId="7DAB1D49" w:rsidR="007F54FB" w:rsidRPr="00247DDD" w:rsidRDefault="007F54FB" w:rsidP="007F54FB">
      <w:pPr>
        <w:pStyle w:val="BodyText"/>
      </w:pPr>
      <w:r w:rsidRPr="00247DDD">
        <w:t>In compliance with the requirements of the Standing Directions of the Minister for Finance, details in respect of the items listed below have been retained by</w:t>
      </w:r>
      <w:r w:rsidR="00E40E55">
        <w:t xml:space="preserve"> Suburban Rail Loop Authority</w:t>
      </w:r>
      <w:r w:rsidRPr="00247DDD">
        <w:t xml:space="preserve"> and are available on request, subject to the provisions of the </w:t>
      </w:r>
      <w:r w:rsidR="00362262">
        <w:t>Freedom of Information</w:t>
      </w:r>
      <w:r w:rsidRPr="00247DDD">
        <w:t xml:space="preserve"> Act. To request any of this additional information, please submit </w:t>
      </w:r>
      <w:r w:rsidR="00140C7B" w:rsidRPr="00247DDD">
        <w:t>a</w:t>
      </w:r>
      <w:r w:rsidRPr="00247DDD">
        <w:t xml:space="preserve"> </w:t>
      </w:r>
      <w:r w:rsidR="00362262">
        <w:t>Freedom of Information</w:t>
      </w:r>
      <w:r w:rsidRPr="00247DDD">
        <w:t xml:space="preserve"> request. </w:t>
      </w:r>
    </w:p>
    <w:p w14:paraId="6771A5F3" w14:textId="6C894A39" w:rsidR="007F54FB" w:rsidRPr="00247DDD" w:rsidRDefault="007F54FB" w:rsidP="007F54FB">
      <w:pPr>
        <w:pStyle w:val="ListBullet"/>
      </w:pPr>
      <w:r w:rsidRPr="00247DDD">
        <w:lastRenderedPageBreak/>
        <w:t>Statement that declarations of pecuniary interests have been duly completed by all relevant officers of</w:t>
      </w:r>
      <w:r w:rsidR="00E40E55">
        <w:t xml:space="preserve"> Suburban Rail Loop Authority</w:t>
      </w:r>
      <w:r w:rsidRPr="00247DDD">
        <w:t>.</w:t>
      </w:r>
    </w:p>
    <w:p w14:paraId="0DF83F03" w14:textId="77777777" w:rsidR="007F54FB" w:rsidRPr="00247DDD" w:rsidRDefault="007F54FB" w:rsidP="007F54FB">
      <w:pPr>
        <w:pStyle w:val="ListBullet"/>
      </w:pPr>
      <w:r w:rsidRPr="00247DDD">
        <w:t>Details of shares held by a senior officer as nominee or held beneficially in a statutory authority or subsidiary.</w:t>
      </w:r>
    </w:p>
    <w:p w14:paraId="07960081" w14:textId="69123042" w:rsidR="007F54FB" w:rsidRPr="00247DDD" w:rsidRDefault="007F54FB" w:rsidP="007F54FB">
      <w:pPr>
        <w:pStyle w:val="ListBullet"/>
      </w:pPr>
      <w:r w:rsidRPr="00247DDD">
        <w:t>Details of publications produced by</w:t>
      </w:r>
      <w:r w:rsidR="00E40E55">
        <w:t xml:space="preserve"> Suburban Rail Loop Authority</w:t>
      </w:r>
      <w:r w:rsidRPr="00247DDD">
        <w:t xml:space="preserve"> about</w:t>
      </w:r>
      <w:r w:rsidR="00E40E55">
        <w:t xml:space="preserve"> Suburban Rail Loop Authority</w:t>
      </w:r>
      <w:r w:rsidRPr="00247DDD">
        <w:t xml:space="preserve">, and how these can be obtained  </w:t>
      </w:r>
    </w:p>
    <w:p w14:paraId="209E0100" w14:textId="79D243EB" w:rsidR="007F54FB" w:rsidRPr="00247DDD" w:rsidRDefault="007F54FB" w:rsidP="007F54FB">
      <w:pPr>
        <w:pStyle w:val="ListBullet"/>
      </w:pPr>
      <w:r w:rsidRPr="00247DDD">
        <w:t>Details of changes in prices, fees, charges, rates and levies charged by</w:t>
      </w:r>
      <w:r w:rsidR="00E40E55">
        <w:t xml:space="preserve"> Suburban Rail Loop Authority</w:t>
      </w:r>
      <w:r w:rsidRPr="00247DDD">
        <w:t>.</w:t>
      </w:r>
    </w:p>
    <w:p w14:paraId="68990FF3" w14:textId="12847673" w:rsidR="007F54FB" w:rsidRPr="00247DDD" w:rsidRDefault="007F54FB" w:rsidP="007F54FB">
      <w:pPr>
        <w:pStyle w:val="ListBullet"/>
      </w:pPr>
      <w:r w:rsidRPr="00247DDD">
        <w:t>Details of any major external reviews carried out on</w:t>
      </w:r>
      <w:r w:rsidR="00E40E55">
        <w:t xml:space="preserve"> Suburban Rail Loop Authority</w:t>
      </w:r>
      <w:r w:rsidRPr="00247DDD">
        <w:t>.</w:t>
      </w:r>
    </w:p>
    <w:p w14:paraId="5305CAE6" w14:textId="7EC0D8CA" w:rsidR="007F54FB" w:rsidRPr="00247DDD" w:rsidRDefault="007F54FB" w:rsidP="007F54FB">
      <w:pPr>
        <w:pStyle w:val="ListBullet"/>
      </w:pPr>
      <w:r w:rsidRPr="00247DDD">
        <w:t>Details of major research and development activities undertaken by</w:t>
      </w:r>
      <w:r w:rsidR="00E40E55">
        <w:t xml:space="preserve"> Suburban Rail Loop Authority</w:t>
      </w:r>
      <w:r w:rsidRPr="00247DDD">
        <w:t>.</w:t>
      </w:r>
    </w:p>
    <w:p w14:paraId="2045A96E" w14:textId="77777777" w:rsidR="007F54FB" w:rsidRPr="00247DDD" w:rsidRDefault="007F54FB" w:rsidP="007F54FB">
      <w:pPr>
        <w:pStyle w:val="ListBullet"/>
      </w:pPr>
      <w:r w:rsidRPr="00247DDD">
        <w:t>Details of overseas visits undertaken including a summary of the objectives and outcomes of each visit.</w:t>
      </w:r>
    </w:p>
    <w:p w14:paraId="2B81AC91" w14:textId="71996512" w:rsidR="007F54FB" w:rsidRPr="00247DDD" w:rsidRDefault="007F54FB" w:rsidP="007F54FB">
      <w:pPr>
        <w:pStyle w:val="ListBullet"/>
      </w:pPr>
      <w:r w:rsidRPr="00247DDD">
        <w:t>Details of major promotional, public relations and marketing activities undertaken by</w:t>
      </w:r>
      <w:r w:rsidR="00E40E55">
        <w:t xml:space="preserve"> Suburban Rail Loop Authority</w:t>
      </w:r>
      <w:r w:rsidRPr="00247DDD">
        <w:t xml:space="preserve"> to develop community awareness of</w:t>
      </w:r>
      <w:r w:rsidR="00E40E55">
        <w:t xml:space="preserve"> Suburban Rail Loop Authority</w:t>
      </w:r>
      <w:r w:rsidRPr="00247DDD">
        <w:t xml:space="preserve"> and its services.</w:t>
      </w:r>
    </w:p>
    <w:p w14:paraId="28C5F4B8" w14:textId="77777777" w:rsidR="007F54FB" w:rsidRPr="00247DDD" w:rsidRDefault="007F54FB" w:rsidP="007F54FB">
      <w:pPr>
        <w:pStyle w:val="ListBullet"/>
      </w:pPr>
      <w:r w:rsidRPr="00247DDD">
        <w:t>Details of assessments and measures undertaken to improve the occupational health and safety of employees [covered in this Annual Report].</w:t>
      </w:r>
    </w:p>
    <w:p w14:paraId="4D49F99B" w14:textId="77777777" w:rsidR="007F54FB" w:rsidRPr="00247DDD" w:rsidRDefault="007F54FB" w:rsidP="007F54FB">
      <w:pPr>
        <w:pStyle w:val="ListBullet"/>
      </w:pPr>
      <w:r w:rsidRPr="00247DDD">
        <w:t>General statement on industrial relations within the entity and details of time lost through industrial accidents and disputes.</w:t>
      </w:r>
    </w:p>
    <w:p w14:paraId="29F98315" w14:textId="24C74519" w:rsidR="007F54FB" w:rsidRPr="00247DDD" w:rsidRDefault="007F54FB" w:rsidP="007F54FB">
      <w:pPr>
        <w:pStyle w:val="ListBullet"/>
      </w:pPr>
      <w:r w:rsidRPr="00247DDD">
        <w:t>List of major committees sponsored by</w:t>
      </w:r>
      <w:r w:rsidR="00E40E55">
        <w:t xml:space="preserve"> Suburban Rail Loop Authority</w:t>
      </w:r>
      <w:r w:rsidRPr="00247DDD">
        <w:t>, the purposes of each committee and the extent to which the purposes have been achieved.</w:t>
      </w:r>
    </w:p>
    <w:p w14:paraId="642672F3" w14:textId="77777777" w:rsidR="007F54FB" w:rsidRPr="00247DDD" w:rsidRDefault="007F54FB" w:rsidP="007F54FB">
      <w:pPr>
        <w:pStyle w:val="ListBullet"/>
      </w:pPr>
      <w:r w:rsidRPr="00247DDD">
        <w:t>Details of all consultancies and contractors.</w:t>
      </w:r>
    </w:p>
    <w:p w14:paraId="3214C891" w14:textId="7615AC62" w:rsidR="007F54FB" w:rsidRPr="00247DDD" w:rsidRDefault="007F54FB" w:rsidP="007F54FB">
      <w:pPr>
        <w:pStyle w:val="BodyText"/>
      </w:pPr>
      <w:r w:rsidRPr="00247DDD">
        <w:t xml:space="preserve">Requests should be lodged online at: </w:t>
      </w:r>
      <w:hyperlink r:id="rId48" w:history="1">
        <w:r w:rsidR="008F6A72">
          <w:rPr>
            <w:rStyle w:val="Hyperlink"/>
          </w:rPr>
          <w:t>Freedom of Information Request website</w:t>
        </w:r>
      </w:hyperlink>
      <w:r w:rsidR="00E0793A" w:rsidRPr="00140C7B">
        <w:rPr>
          <w:rStyle w:val="FootnoteReference"/>
        </w:rPr>
        <w:footnoteReference w:id="12"/>
      </w:r>
      <w:r w:rsidRPr="00140C7B">
        <w:t>.</w:t>
      </w:r>
      <w:r w:rsidRPr="00247DDD">
        <w:t xml:space="preserve"> </w:t>
      </w:r>
    </w:p>
    <w:p w14:paraId="625F38EB" w14:textId="77777777" w:rsidR="007F54FB" w:rsidRPr="00247DDD" w:rsidRDefault="007F54FB" w:rsidP="007F54FB">
      <w:pPr>
        <w:pStyle w:val="BodyText"/>
      </w:pPr>
      <w:r w:rsidRPr="00247DDD">
        <w:t xml:space="preserve">A request must be: </w:t>
      </w:r>
    </w:p>
    <w:p w14:paraId="7A176BD4" w14:textId="77777777" w:rsidR="007F54FB" w:rsidRPr="00247DDD" w:rsidRDefault="007F54FB" w:rsidP="007F54FB">
      <w:pPr>
        <w:pStyle w:val="ListBullet"/>
      </w:pPr>
      <w:r w:rsidRPr="00247DDD">
        <w:t xml:space="preserve">made in writing and clearly identify which documents are sought </w:t>
      </w:r>
    </w:p>
    <w:p w14:paraId="6F90A9C3" w14:textId="0BB296BE" w:rsidR="007F54FB" w:rsidRPr="00247DDD" w:rsidRDefault="007F54FB" w:rsidP="007F54FB">
      <w:pPr>
        <w:pStyle w:val="ListBullet"/>
      </w:pPr>
      <w:r w:rsidRPr="00247DDD">
        <w:t xml:space="preserve">be accompanied by the application fee, which can be paid by credit card via the </w:t>
      </w:r>
      <w:r w:rsidR="00362262">
        <w:t>Freedom of Information</w:t>
      </w:r>
      <w:r w:rsidRPr="00247DDD">
        <w:t xml:space="preserve"> Portal (or evidence supporting waiver of the application fee).</w:t>
      </w:r>
    </w:p>
    <w:p w14:paraId="1BCD8086" w14:textId="77777777" w:rsidR="007F54FB" w:rsidRPr="00247DDD" w:rsidRDefault="007F54FB" w:rsidP="00F71147">
      <w:pPr>
        <w:pStyle w:val="Heading2"/>
        <w:numPr>
          <w:ilvl w:val="0"/>
          <w:numId w:val="0"/>
        </w:numPr>
        <w:rPr>
          <w:highlight w:val="cyan"/>
        </w:rPr>
      </w:pPr>
      <w:bookmarkStart w:id="400" w:name="_Toc112166080"/>
      <w:bookmarkStart w:id="401" w:name="_Toc112166216"/>
      <w:bookmarkStart w:id="402" w:name="_Toc136257700"/>
      <w:bookmarkStart w:id="403" w:name="_Toc144328053"/>
      <w:bookmarkStart w:id="404" w:name="_Ref149127587"/>
      <w:bookmarkStart w:id="405" w:name="_Ref149127603"/>
      <w:bookmarkStart w:id="406" w:name="_Ref149127621"/>
      <w:bookmarkStart w:id="407" w:name="_Ref149128695"/>
      <w:bookmarkStart w:id="408" w:name="_Toc149128882"/>
      <w:r w:rsidRPr="00247DDD">
        <w:t xml:space="preserve">Attestation for financial </w:t>
      </w:r>
      <w:r w:rsidRPr="00F71147">
        <w:t>management</w:t>
      </w:r>
      <w:r w:rsidRPr="00247DDD">
        <w:t xml:space="preserve"> compliance with Ministerial Standing Direction 5.1.4</w:t>
      </w:r>
      <w:bookmarkEnd w:id="400"/>
      <w:bookmarkEnd w:id="401"/>
      <w:bookmarkEnd w:id="402"/>
      <w:bookmarkEnd w:id="403"/>
      <w:bookmarkEnd w:id="404"/>
      <w:bookmarkEnd w:id="405"/>
      <w:bookmarkEnd w:id="406"/>
      <w:bookmarkEnd w:id="407"/>
      <w:bookmarkEnd w:id="408"/>
    </w:p>
    <w:p w14:paraId="35C850B3" w14:textId="09394F2A" w:rsidR="007F54FB" w:rsidRPr="00247DDD" w:rsidRDefault="00EA5A92" w:rsidP="007F54FB">
      <w:pPr>
        <w:pStyle w:val="BodyText"/>
        <w:rPr>
          <w:i/>
        </w:rPr>
      </w:pPr>
      <w:r>
        <w:t>Suburban Rail Loop Authority</w:t>
      </w:r>
      <w:r w:rsidR="007F54FB" w:rsidRPr="00247DDD">
        <w:t xml:space="preserve"> is required to comply with the Standing Directions of the </w:t>
      </w:r>
      <w:r w:rsidR="007F54FB" w:rsidRPr="00247DDD">
        <w:rPr>
          <w:i/>
        </w:rPr>
        <w:t>Financial Management Act 1994</w:t>
      </w:r>
      <w:r w:rsidR="007F54FB" w:rsidRPr="00247DDD">
        <w:t>, which set the standard for financial management by Victorian Government agencies.</w:t>
      </w:r>
      <w:r w:rsidR="00E40E55">
        <w:t xml:space="preserve"> Suburban Rail Loop Authority</w:t>
      </w:r>
      <w:r w:rsidR="007F54FB" w:rsidRPr="00247DDD">
        <w:t xml:space="preserve"> undertakes an annual review of its performance against these Directions, reviewed by a formal internal audit program.  </w:t>
      </w:r>
    </w:p>
    <w:p w14:paraId="60CCA975" w14:textId="77777777" w:rsidR="007F54FB" w:rsidRPr="00247DDD" w:rsidRDefault="007F54FB" w:rsidP="007F54FB">
      <w:pPr>
        <w:pStyle w:val="BodyText"/>
      </w:pPr>
      <w:r w:rsidRPr="00247DDD">
        <w:t>I, James Merlino, on behalf of the Responsible Body, certify that Suburban Rail Loop Authority has no Material Compliance Deficiencies with respect to the applicable Standing Directions</w:t>
      </w:r>
      <w:r w:rsidRPr="00247DDD">
        <w:rPr>
          <w:i/>
        </w:rPr>
        <w:t xml:space="preserve"> </w:t>
      </w:r>
      <w:r w:rsidRPr="00247DDD">
        <w:t xml:space="preserve">under the </w:t>
      </w:r>
      <w:r w:rsidRPr="00247DDD">
        <w:rPr>
          <w:i/>
        </w:rPr>
        <w:t>Financial Management Act 1994</w:t>
      </w:r>
      <w:r w:rsidRPr="00247DDD">
        <w:t xml:space="preserve"> and Instructions. </w:t>
      </w:r>
    </w:p>
    <w:p w14:paraId="6A7F376B" w14:textId="77777777" w:rsidR="007F54FB" w:rsidRPr="00247DDD" w:rsidRDefault="007F54FB" w:rsidP="007F54FB">
      <w:pPr>
        <w:pStyle w:val="BodyText"/>
      </w:pPr>
      <w:r w:rsidRPr="00247DDD">
        <w:t>The Hon. James Merlino </w:t>
      </w:r>
      <w:r w:rsidRPr="00247DDD">
        <w:br/>
        <w:t>Chair, Suburban Rail Loop Authority</w:t>
      </w:r>
    </w:p>
    <w:p w14:paraId="65ABEC10" w14:textId="6CBC179E" w:rsidR="00377B4E" w:rsidRDefault="00377B4E" w:rsidP="00F337C7">
      <w:pPr>
        <w:pStyle w:val="Heading1"/>
        <w:tabs>
          <w:tab w:val="left" w:pos="567"/>
        </w:tabs>
      </w:pPr>
      <w:bookmarkStart w:id="409" w:name="_Toc112166081"/>
      <w:bookmarkStart w:id="410" w:name="_Toc112166217"/>
      <w:bookmarkStart w:id="411" w:name="_Toc136257701"/>
      <w:bookmarkStart w:id="412" w:name="_Toc141973841"/>
      <w:bookmarkStart w:id="413" w:name="_Toc144328055"/>
      <w:bookmarkStart w:id="414" w:name="_Toc149128883"/>
      <w:bookmarkStart w:id="415" w:name="_Toc112166274"/>
      <w:bookmarkStart w:id="416" w:name="_Toc136257759"/>
      <w:bookmarkStart w:id="417" w:name="_Toc141973842"/>
      <w:bookmarkStart w:id="418" w:name="_Toc144328054"/>
      <w:r w:rsidRPr="00E6501D">
        <w:lastRenderedPageBreak/>
        <w:t>3.</w:t>
      </w:r>
      <w:r w:rsidR="00F337C7" w:rsidRPr="00E6501D">
        <w:tab/>
      </w:r>
      <w:r w:rsidRPr="00E6501D">
        <w:t>F</w:t>
      </w:r>
      <w:r w:rsidR="007F54FB" w:rsidRPr="00E6501D">
        <w:t>inancial statements</w:t>
      </w:r>
      <w:bookmarkEnd w:id="409"/>
      <w:bookmarkEnd w:id="410"/>
      <w:bookmarkEnd w:id="411"/>
      <w:bookmarkEnd w:id="412"/>
      <w:bookmarkEnd w:id="413"/>
      <w:bookmarkEnd w:id="414"/>
    </w:p>
    <w:p w14:paraId="6CE75DD0" w14:textId="53906628" w:rsidR="007F54FB" w:rsidRPr="00247DDD" w:rsidRDefault="007F54FB" w:rsidP="003C12A4">
      <w:pPr>
        <w:pStyle w:val="Heading2"/>
        <w:numPr>
          <w:ilvl w:val="0"/>
          <w:numId w:val="0"/>
        </w:numPr>
        <w:ind w:right="3394"/>
      </w:pPr>
      <w:bookmarkStart w:id="419" w:name="_Toc149128884"/>
      <w:r w:rsidRPr="00247DDD">
        <w:t>Suburban Rail Loop Authority Financial Report for the year ended 30 June 2023</w:t>
      </w:r>
      <w:bookmarkEnd w:id="419"/>
    </w:p>
    <w:p w14:paraId="0306D932" w14:textId="77777777" w:rsidR="007F54FB" w:rsidRPr="00247DDD" w:rsidRDefault="007F54FB" w:rsidP="00F71147">
      <w:pPr>
        <w:pStyle w:val="Heading3"/>
        <w:numPr>
          <w:ilvl w:val="0"/>
          <w:numId w:val="0"/>
        </w:numPr>
      </w:pPr>
      <w:bookmarkStart w:id="420" w:name="_Toc144383813"/>
      <w:bookmarkStart w:id="421" w:name="_Toc149128885"/>
      <w:r w:rsidRPr="00247DDD">
        <w:t>How this report is structured</w:t>
      </w:r>
      <w:bookmarkEnd w:id="420"/>
      <w:bookmarkEnd w:id="421"/>
    </w:p>
    <w:p w14:paraId="460616E0" w14:textId="0501A6E8" w:rsidR="007F54FB" w:rsidRDefault="007F54FB" w:rsidP="00680B14">
      <w:pPr>
        <w:pStyle w:val="BodyText"/>
      </w:pPr>
      <w:r w:rsidRPr="00247DDD">
        <w:t>Suburban Rail Loop Authority (SRLA) has presented its audited general-purpose financial statements for the financial year ended 30 June 2023 in the following structure to provide users with the information about Suburban Rail Loop Authority's stewardship of resources entrusted to it.</w:t>
      </w:r>
    </w:p>
    <w:tbl>
      <w:tblPr>
        <w:tblStyle w:val="TableGrid"/>
        <w:tblW w:w="5000" w:type="pct"/>
        <w:tblLook w:val="06A0" w:firstRow="1" w:lastRow="0" w:firstColumn="1" w:lastColumn="0" w:noHBand="1" w:noVBand="1"/>
      </w:tblPr>
      <w:tblGrid>
        <w:gridCol w:w="8169"/>
        <w:gridCol w:w="1462"/>
      </w:tblGrid>
      <w:tr w:rsidR="00680B14" w:rsidRPr="00247DDD" w14:paraId="5EFD30D4" w14:textId="77777777" w:rsidTr="00680B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41" w:type="pct"/>
          </w:tcPr>
          <w:p w14:paraId="516899BD" w14:textId="4911312C" w:rsidR="00680B14" w:rsidRPr="00247DDD" w:rsidRDefault="00680B14" w:rsidP="00BA24FE">
            <w:pPr>
              <w:tabs>
                <w:tab w:val="left" w:pos="477"/>
                <w:tab w:val="left" w:pos="1065"/>
                <w:tab w:val="left" w:pos="1665"/>
              </w:tabs>
            </w:pPr>
            <w:r>
              <w:t>Contents</w:t>
            </w:r>
          </w:p>
        </w:tc>
        <w:tc>
          <w:tcPr>
            <w:tcW w:w="759" w:type="pct"/>
          </w:tcPr>
          <w:p w14:paraId="34DEB61C" w14:textId="5F361177" w:rsidR="00680B14" w:rsidRDefault="00680B14" w:rsidP="007F54FB">
            <w:pPr>
              <w:cnfStyle w:val="100000000000" w:firstRow="1" w:lastRow="0" w:firstColumn="0" w:lastColumn="0" w:oddVBand="0" w:evenVBand="0" w:oddHBand="0" w:evenHBand="0" w:firstRowFirstColumn="0" w:firstRowLastColumn="0" w:lastRowFirstColumn="0" w:lastRowLastColumn="0"/>
            </w:pPr>
            <w:r>
              <w:t>Page Number</w:t>
            </w:r>
          </w:p>
        </w:tc>
      </w:tr>
      <w:tr w:rsidR="007F54FB" w:rsidRPr="00680B14" w14:paraId="19D624C5"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72A859B3" w14:textId="77777777" w:rsidR="007F54FB" w:rsidRPr="00680B14" w:rsidRDefault="007F54FB" w:rsidP="00BA24FE">
            <w:pPr>
              <w:tabs>
                <w:tab w:val="left" w:pos="477"/>
                <w:tab w:val="left" w:pos="1065"/>
                <w:tab w:val="left" w:pos="1665"/>
              </w:tabs>
              <w:spacing w:before="0" w:after="0"/>
              <w:rPr>
                <w:rStyle w:val="Bold"/>
              </w:rPr>
            </w:pPr>
            <w:r w:rsidRPr="00680B14">
              <w:rPr>
                <w:rStyle w:val="Bold"/>
              </w:rPr>
              <w:t>Declaration in the financial statements</w:t>
            </w:r>
          </w:p>
        </w:tc>
        <w:tc>
          <w:tcPr>
            <w:tcW w:w="759" w:type="pct"/>
          </w:tcPr>
          <w:p w14:paraId="3F862F6C" w14:textId="2DEB842B" w:rsidR="007F54FB" w:rsidRPr="00680B14" w:rsidRDefault="00BA24FE" w:rsidP="007F54FB">
            <w:pPr>
              <w:spacing w:before="0" w:after="0"/>
              <w:cnfStyle w:val="000000000000" w:firstRow="0" w:lastRow="0" w:firstColumn="0" w:lastColumn="0" w:oddVBand="0" w:evenVBand="0" w:oddHBand="0" w:evenHBand="0" w:firstRowFirstColumn="0" w:firstRowLastColumn="0" w:lastRowFirstColumn="0" w:lastRowLastColumn="0"/>
              <w:rPr>
                <w:rStyle w:val="Bold"/>
              </w:rPr>
            </w:pPr>
            <w:r w:rsidRPr="00680B14">
              <w:rPr>
                <w:rStyle w:val="Bold"/>
              </w:rPr>
              <w:fldChar w:fldCharType="begin"/>
            </w:r>
            <w:r w:rsidRPr="00680B14">
              <w:rPr>
                <w:rStyle w:val="Bold"/>
              </w:rPr>
              <w:instrText xml:space="preserve"> PAGEREF _Ref149125408 \h </w:instrText>
            </w:r>
            <w:r w:rsidRPr="00680B14">
              <w:rPr>
                <w:rStyle w:val="Bold"/>
              </w:rPr>
            </w:r>
            <w:r w:rsidRPr="00680B14">
              <w:rPr>
                <w:rStyle w:val="Bold"/>
              </w:rPr>
              <w:fldChar w:fldCharType="separate"/>
            </w:r>
            <w:r w:rsidR="00BC240E">
              <w:rPr>
                <w:rStyle w:val="Bold"/>
                <w:noProof/>
              </w:rPr>
              <w:t>44</w:t>
            </w:r>
            <w:r w:rsidRPr="00680B14">
              <w:rPr>
                <w:rStyle w:val="Bold"/>
              </w:rPr>
              <w:fldChar w:fldCharType="end"/>
            </w:r>
          </w:p>
        </w:tc>
      </w:tr>
      <w:tr w:rsidR="007F54FB" w:rsidRPr="00247DDD" w14:paraId="2387F77F"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474D4792" w14:textId="77777777" w:rsidR="007F54FB" w:rsidRPr="00247DDD" w:rsidRDefault="007F54FB" w:rsidP="00BA24FE">
            <w:pPr>
              <w:tabs>
                <w:tab w:val="left" w:pos="477"/>
                <w:tab w:val="left" w:pos="1065"/>
                <w:tab w:val="left" w:pos="1665"/>
              </w:tabs>
              <w:spacing w:before="0" w:after="0"/>
              <w:rPr>
                <w:b/>
              </w:rPr>
            </w:pPr>
            <w:r w:rsidRPr="00247DDD">
              <w:rPr>
                <w:b/>
              </w:rPr>
              <w:t>Independent Auditor’s Report</w:t>
            </w:r>
          </w:p>
        </w:tc>
        <w:tc>
          <w:tcPr>
            <w:tcW w:w="759" w:type="pct"/>
          </w:tcPr>
          <w:p w14:paraId="7ABF9A1B" w14:textId="38E38091" w:rsidR="007F54FB" w:rsidRPr="00247DDD" w:rsidRDefault="00BA24FE"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_Ref149125413 \h </w:instrText>
            </w:r>
            <w:r>
              <w:fldChar w:fldCharType="separate"/>
            </w:r>
            <w:r w:rsidR="00BC240E">
              <w:rPr>
                <w:noProof/>
              </w:rPr>
              <w:t>45</w:t>
            </w:r>
            <w:r>
              <w:fldChar w:fldCharType="end"/>
            </w:r>
          </w:p>
        </w:tc>
      </w:tr>
      <w:tr w:rsidR="007F54FB" w:rsidRPr="00247DDD" w14:paraId="27D14805"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322E7604" w14:textId="77777777" w:rsidR="007F54FB" w:rsidRPr="00247DDD" w:rsidRDefault="007F54FB" w:rsidP="00BA24FE">
            <w:pPr>
              <w:tabs>
                <w:tab w:val="left" w:pos="477"/>
                <w:tab w:val="left" w:pos="1065"/>
                <w:tab w:val="left" w:pos="1665"/>
              </w:tabs>
              <w:spacing w:before="0" w:after="0"/>
            </w:pPr>
            <w:r w:rsidRPr="00247DDD">
              <w:rPr>
                <w:b/>
              </w:rPr>
              <w:t>Financial statements</w:t>
            </w:r>
          </w:p>
        </w:tc>
        <w:tc>
          <w:tcPr>
            <w:tcW w:w="759" w:type="pct"/>
          </w:tcPr>
          <w:p w14:paraId="3B7237BE" w14:textId="3601DD92" w:rsidR="007F54FB" w:rsidRPr="00247DDD" w:rsidRDefault="00BA24FE" w:rsidP="007F54FB">
            <w:pPr>
              <w:spacing w:before="0" w:after="0"/>
              <w:cnfStyle w:val="000000000000" w:firstRow="0" w:lastRow="0" w:firstColumn="0" w:lastColumn="0" w:oddVBand="0" w:evenVBand="0" w:oddHBand="0" w:evenHBand="0" w:firstRowFirstColumn="0" w:firstRowLastColumn="0" w:lastRowFirstColumn="0" w:lastRowLastColumn="0"/>
              <w:rPr>
                <w:b/>
              </w:rPr>
            </w:pPr>
            <w:r>
              <w:rPr>
                <w:b/>
              </w:rPr>
              <w:fldChar w:fldCharType="begin"/>
            </w:r>
            <w:r>
              <w:rPr>
                <w:b/>
              </w:rPr>
              <w:instrText xml:space="preserve"> PAGEREF _Ref149125528 \h </w:instrText>
            </w:r>
            <w:r>
              <w:rPr>
                <w:b/>
              </w:rPr>
            </w:r>
            <w:r>
              <w:rPr>
                <w:b/>
              </w:rPr>
              <w:fldChar w:fldCharType="separate"/>
            </w:r>
            <w:r w:rsidR="00BC240E">
              <w:rPr>
                <w:b/>
                <w:noProof/>
              </w:rPr>
              <w:t>47</w:t>
            </w:r>
            <w:r>
              <w:rPr>
                <w:b/>
              </w:rPr>
              <w:fldChar w:fldCharType="end"/>
            </w:r>
          </w:p>
        </w:tc>
      </w:tr>
      <w:tr w:rsidR="007F54FB" w:rsidRPr="00247DDD" w14:paraId="29FEF91A"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22C4B30C" w14:textId="77777777" w:rsidR="007F54FB" w:rsidRPr="00247DDD" w:rsidRDefault="007F54FB" w:rsidP="00BA24FE">
            <w:pPr>
              <w:tabs>
                <w:tab w:val="left" w:pos="477"/>
                <w:tab w:val="left" w:pos="1065"/>
                <w:tab w:val="left" w:pos="1665"/>
              </w:tabs>
              <w:spacing w:before="0" w:after="0"/>
            </w:pPr>
            <w:r w:rsidRPr="00247DDD">
              <w:t>Comprehensive operating statement</w:t>
            </w:r>
          </w:p>
        </w:tc>
        <w:tc>
          <w:tcPr>
            <w:tcW w:w="759" w:type="pct"/>
          </w:tcPr>
          <w:p w14:paraId="6F1594EB" w14:textId="46476018" w:rsidR="007F54FB" w:rsidRPr="00247DDD" w:rsidRDefault="00BA24FE"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_Ref149125539 \h </w:instrText>
            </w:r>
            <w:r>
              <w:fldChar w:fldCharType="separate"/>
            </w:r>
            <w:r w:rsidR="00BC240E">
              <w:rPr>
                <w:noProof/>
              </w:rPr>
              <w:t>47</w:t>
            </w:r>
            <w:r>
              <w:fldChar w:fldCharType="end"/>
            </w:r>
          </w:p>
        </w:tc>
      </w:tr>
      <w:tr w:rsidR="007F54FB" w:rsidRPr="00247DDD" w14:paraId="0A927A91"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35A72C7E" w14:textId="77777777" w:rsidR="007F54FB" w:rsidRPr="00247DDD" w:rsidRDefault="007F54FB" w:rsidP="00BA24FE">
            <w:pPr>
              <w:tabs>
                <w:tab w:val="left" w:pos="477"/>
                <w:tab w:val="left" w:pos="1065"/>
                <w:tab w:val="left" w:pos="1665"/>
              </w:tabs>
              <w:spacing w:before="0" w:after="0"/>
            </w:pPr>
            <w:r w:rsidRPr="00247DDD">
              <w:t>Balance sheet</w:t>
            </w:r>
          </w:p>
        </w:tc>
        <w:tc>
          <w:tcPr>
            <w:tcW w:w="759" w:type="pct"/>
          </w:tcPr>
          <w:p w14:paraId="6962B3A4" w14:textId="62B560C7" w:rsidR="007F54FB" w:rsidRPr="00247DDD" w:rsidRDefault="00BA24FE"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_Ref149125544 \h </w:instrText>
            </w:r>
            <w:r>
              <w:fldChar w:fldCharType="separate"/>
            </w:r>
            <w:r w:rsidR="00BC240E">
              <w:rPr>
                <w:noProof/>
              </w:rPr>
              <w:t>48</w:t>
            </w:r>
            <w:r>
              <w:fldChar w:fldCharType="end"/>
            </w:r>
          </w:p>
        </w:tc>
      </w:tr>
      <w:tr w:rsidR="007F54FB" w:rsidRPr="00247DDD" w14:paraId="7C9FCA50"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3074B3F1" w14:textId="77777777" w:rsidR="007F54FB" w:rsidRPr="00247DDD" w:rsidRDefault="007F54FB" w:rsidP="00BA24FE">
            <w:pPr>
              <w:tabs>
                <w:tab w:val="left" w:pos="477"/>
                <w:tab w:val="left" w:pos="1065"/>
                <w:tab w:val="left" w:pos="1665"/>
              </w:tabs>
              <w:spacing w:before="0" w:after="0"/>
            </w:pPr>
            <w:r w:rsidRPr="00247DDD">
              <w:t>Cash flow statement</w:t>
            </w:r>
          </w:p>
        </w:tc>
        <w:tc>
          <w:tcPr>
            <w:tcW w:w="759" w:type="pct"/>
          </w:tcPr>
          <w:p w14:paraId="0827DEEC" w14:textId="5CA4097F" w:rsidR="007F54FB" w:rsidRPr="00247DDD" w:rsidRDefault="00BA24FE"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_Ref149125549 \h </w:instrText>
            </w:r>
            <w:r>
              <w:fldChar w:fldCharType="separate"/>
            </w:r>
            <w:r w:rsidR="00BC240E">
              <w:rPr>
                <w:noProof/>
              </w:rPr>
              <w:t>49</w:t>
            </w:r>
            <w:r>
              <w:fldChar w:fldCharType="end"/>
            </w:r>
          </w:p>
        </w:tc>
      </w:tr>
      <w:tr w:rsidR="007F54FB" w:rsidRPr="00247DDD" w14:paraId="5EF6C33B"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19216350" w14:textId="77777777" w:rsidR="007F54FB" w:rsidRPr="00247DDD" w:rsidRDefault="007F54FB" w:rsidP="00BA24FE">
            <w:pPr>
              <w:tabs>
                <w:tab w:val="left" w:pos="477"/>
                <w:tab w:val="left" w:pos="1065"/>
                <w:tab w:val="left" w:pos="1665"/>
              </w:tabs>
              <w:spacing w:before="0" w:after="0"/>
            </w:pPr>
            <w:r w:rsidRPr="00247DDD">
              <w:t>Statement of changes in equity</w:t>
            </w:r>
          </w:p>
        </w:tc>
        <w:tc>
          <w:tcPr>
            <w:tcW w:w="759" w:type="pct"/>
          </w:tcPr>
          <w:p w14:paraId="30EBBE78" w14:textId="43B92729" w:rsidR="007F54FB" w:rsidRPr="00247DDD" w:rsidRDefault="00BA24FE"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_Ref149125554 \h </w:instrText>
            </w:r>
            <w:r>
              <w:fldChar w:fldCharType="separate"/>
            </w:r>
            <w:r w:rsidR="00BC240E">
              <w:rPr>
                <w:noProof/>
              </w:rPr>
              <w:t>50</w:t>
            </w:r>
            <w:r>
              <w:fldChar w:fldCharType="end"/>
            </w:r>
          </w:p>
        </w:tc>
      </w:tr>
      <w:tr w:rsidR="007F54FB" w:rsidRPr="00BA24FE" w14:paraId="73A20B46"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3BAC8CC5" w14:textId="1AF01ADB" w:rsidR="007F54FB" w:rsidRPr="00BA24FE" w:rsidRDefault="00BA24FE" w:rsidP="00BA24FE">
            <w:pPr>
              <w:tabs>
                <w:tab w:val="left" w:pos="477"/>
                <w:tab w:val="left" w:pos="619"/>
                <w:tab w:val="left" w:pos="1065"/>
                <w:tab w:val="left" w:pos="1665"/>
              </w:tabs>
              <w:spacing w:before="0" w:after="0"/>
              <w:rPr>
                <w:rStyle w:val="Bold"/>
              </w:rPr>
            </w:pPr>
            <w:r w:rsidRPr="00BA24FE">
              <w:rPr>
                <w:rStyle w:val="Bold"/>
              </w:rPr>
              <w:t>1.</w:t>
            </w:r>
            <w:r w:rsidRPr="00BA24FE">
              <w:rPr>
                <w:rStyle w:val="Bold"/>
              </w:rPr>
              <w:tab/>
            </w:r>
            <w:r w:rsidR="007F54FB" w:rsidRPr="00BA24FE">
              <w:rPr>
                <w:rStyle w:val="Bold"/>
              </w:rPr>
              <w:t>About this report</w:t>
            </w:r>
          </w:p>
        </w:tc>
        <w:tc>
          <w:tcPr>
            <w:tcW w:w="759" w:type="pct"/>
          </w:tcPr>
          <w:p w14:paraId="65A12F57" w14:textId="380AF8B2" w:rsidR="007F54FB" w:rsidRPr="00BA24FE" w:rsidRDefault="00BA24FE" w:rsidP="007F54FB">
            <w:pPr>
              <w:spacing w:before="0" w:after="0"/>
              <w:cnfStyle w:val="000000000000" w:firstRow="0" w:lastRow="0" w:firstColumn="0" w:lastColumn="0" w:oddVBand="0" w:evenVBand="0" w:oddHBand="0" w:evenHBand="0" w:firstRowFirstColumn="0" w:firstRowLastColumn="0" w:lastRowFirstColumn="0" w:lastRowLastColumn="0"/>
              <w:rPr>
                <w:rStyle w:val="Bold"/>
              </w:rPr>
            </w:pPr>
            <w:r w:rsidRPr="00BA24FE">
              <w:rPr>
                <w:rStyle w:val="Bold"/>
              </w:rPr>
              <w:fldChar w:fldCharType="begin"/>
            </w:r>
            <w:r w:rsidRPr="00BA24FE">
              <w:rPr>
                <w:rStyle w:val="Bold"/>
              </w:rPr>
              <w:instrText xml:space="preserve"> PAGEREF _Ref149125566 \h </w:instrText>
            </w:r>
            <w:r w:rsidRPr="00BA24FE">
              <w:rPr>
                <w:rStyle w:val="Bold"/>
              </w:rPr>
            </w:r>
            <w:r w:rsidRPr="00BA24FE">
              <w:rPr>
                <w:rStyle w:val="Bold"/>
              </w:rPr>
              <w:fldChar w:fldCharType="separate"/>
            </w:r>
            <w:r w:rsidR="00BC240E">
              <w:rPr>
                <w:rStyle w:val="Bold"/>
                <w:noProof/>
              </w:rPr>
              <w:t>51</w:t>
            </w:r>
            <w:r w:rsidRPr="00BA24FE">
              <w:rPr>
                <w:rStyle w:val="Bold"/>
              </w:rPr>
              <w:fldChar w:fldCharType="end"/>
            </w:r>
          </w:p>
        </w:tc>
      </w:tr>
      <w:tr w:rsidR="007F54FB" w:rsidRPr="00BA24FE" w14:paraId="2DB53432"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2A976123" w14:textId="4AEA8053" w:rsidR="007F54FB" w:rsidRPr="00BA24FE" w:rsidRDefault="00BA24FE" w:rsidP="00BA24FE">
            <w:pPr>
              <w:tabs>
                <w:tab w:val="left" w:pos="477"/>
                <w:tab w:val="left" w:pos="1065"/>
                <w:tab w:val="left" w:pos="1665"/>
              </w:tabs>
              <w:spacing w:before="0" w:after="0"/>
              <w:rPr>
                <w:rStyle w:val="Bold"/>
              </w:rPr>
            </w:pPr>
            <w:r w:rsidRPr="00BA24FE">
              <w:rPr>
                <w:rStyle w:val="Bold"/>
              </w:rPr>
              <w:t>2.</w:t>
            </w:r>
            <w:r w:rsidRPr="00BA24FE">
              <w:rPr>
                <w:rStyle w:val="Bold"/>
              </w:rPr>
              <w:tab/>
            </w:r>
            <w:r w:rsidR="007F54FB" w:rsidRPr="00BA24FE">
              <w:rPr>
                <w:rStyle w:val="Bold"/>
              </w:rPr>
              <w:t>Funding delivery of our services</w:t>
            </w:r>
          </w:p>
        </w:tc>
        <w:tc>
          <w:tcPr>
            <w:tcW w:w="759" w:type="pct"/>
          </w:tcPr>
          <w:p w14:paraId="0C7633FD" w14:textId="78484A34" w:rsidR="007F54FB" w:rsidRPr="00BA24FE" w:rsidRDefault="00BA24FE" w:rsidP="007F54FB">
            <w:pPr>
              <w:spacing w:before="0" w:after="0"/>
              <w:cnfStyle w:val="000000000000" w:firstRow="0" w:lastRow="0" w:firstColumn="0" w:lastColumn="0" w:oddVBand="0" w:evenVBand="0" w:oddHBand="0" w:evenHBand="0" w:firstRowFirstColumn="0" w:firstRowLastColumn="0" w:lastRowFirstColumn="0" w:lastRowLastColumn="0"/>
              <w:rPr>
                <w:rStyle w:val="Bold"/>
              </w:rPr>
            </w:pPr>
            <w:r w:rsidRPr="00BA24FE">
              <w:rPr>
                <w:rStyle w:val="Bold"/>
              </w:rPr>
              <w:fldChar w:fldCharType="begin"/>
            </w:r>
            <w:r w:rsidRPr="00BA24FE">
              <w:rPr>
                <w:rStyle w:val="Bold"/>
              </w:rPr>
              <w:instrText xml:space="preserve"> PAGEREF _Ref149125571 \h </w:instrText>
            </w:r>
            <w:r w:rsidRPr="00BA24FE">
              <w:rPr>
                <w:rStyle w:val="Bold"/>
              </w:rPr>
            </w:r>
            <w:r w:rsidRPr="00BA24FE">
              <w:rPr>
                <w:rStyle w:val="Bold"/>
              </w:rPr>
              <w:fldChar w:fldCharType="separate"/>
            </w:r>
            <w:r w:rsidR="00BC240E">
              <w:rPr>
                <w:rStyle w:val="Bold"/>
                <w:noProof/>
              </w:rPr>
              <w:t>52</w:t>
            </w:r>
            <w:r w:rsidRPr="00BA24FE">
              <w:rPr>
                <w:rStyle w:val="Bold"/>
              </w:rPr>
              <w:fldChar w:fldCharType="end"/>
            </w:r>
          </w:p>
        </w:tc>
      </w:tr>
      <w:tr w:rsidR="007F54FB" w:rsidRPr="00247DDD" w14:paraId="18A36452"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1BA0405A" w14:textId="04D36095" w:rsidR="007F54FB" w:rsidRPr="00247DDD" w:rsidRDefault="00BA24FE" w:rsidP="00BA24FE">
            <w:pPr>
              <w:tabs>
                <w:tab w:val="left" w:pos="477"/>
                <w:tab w:val="left" w:pos="1065"/>
                <w:tab w:val="left" w:pos="1665"/>
              </w:tabs>
              <w:spacing w:before="0" w:after="0"/>
              <w:ind w:left="477"/>
            </w:pPr>
            <w:r>
              <w:t>2.1.</w:t>
            </w:r>
            <w:r>
              <w:tab/>
            </w:r>
            <w:r w:rsidR="007F54FB" w:rsidRPr="00247DDD">
              <w:t>Grants and other income</w:t>
            </w:r>
          </w:p>
        </w:tc>
        <w:tc>
          <w:tcPr>
            <w:tcW w:w="759" w:type="pct"/>
          </w:tcPr>
          <w:p w14:paraId="6DD17C88" w14:textId="0D74BFD9" w:rsidR="007F54FB" w:rsidRPr="00247DDD" w:rsidRDefault="00BA24FE"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_Ref149125578 \h </w:instrText>
            </w:r>
            <w:r>
              <w:fldChar w:fldCharType="separate"/>
            </w:r>
            <w:r w:rsidR="00BC240E">
              <w:rPr>
                <w:noProof/>
              </w:rPr>
              <w:t>52</w:t>
            </w:r>
            <w:r>
              <w:fldChar w:fldCharType="end"/>
            </w:r>
          </w:p>
        </w:tc>
      </w:tr>
      <w:tr w:rsidR="007F54FB" w:rsidRPr="00247DDD" w14:paraId="7BE3D064"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4F4C5B74" w14:textId="410E9FD9" w:rsidR="007F54FB" w:rsidRPr="00247DDD" w:rsidRDefault="00BA24FE" w:rsidP="00BA24FE">
            <w:pPr>
              <w:tabs>
                <w:tab w:val="left" w:pos="477"/>
                <w:tab w:val="left" w:pos="1065"/>
                <w:tab w:val="left" w:pos="1665"/>
              </w:tabs>
              <w:spacing w:before="0" w:after="0"/>
              <w:ind w:left="477"/>
            </w:pPr>
            <w:r>
              <w:t>2.2.</w:t>
            </w:r>
            <w:r>
              <w:tab/>
            </w:r>
            <w:r w:rsidR="007F54FB" w:rsidRPr="00247DDD">
              <w:t>Interest income</w:t>
            </w:r>
          </w:p>
        </w:tc>
        <w:tc>
          <w:tcPr>
            <w:tcW w:w="759" w:type="pct"/>
          </w:tcPr>
          <w:p w14:paraId="3F5D5DC9" w14:textId="74718CA2" w:rsidR="007F54FB" w:rsidRPr="00247DDD" w:rsidRDefault="00BA24FE"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_Ref149125584 \h </w:instrText>
            </w:r>
            <w:r>
              <w:fldChar w:fldCharType="separate"/>
            </w:r>
            <w:r w:rsidR="00BC240E">
              <w:rPr>
                <w:noProof/>
              </w:rPr>
              <w:t>52</w:t>
            </w:r>
            <w:r>
              <w:fldChar w:fldCharType="end"/>
            </w:r>
          </w:p>
        </w:tc>
      </w:tr>
      <w:tr w:rsidR="007F54FB" w:rsidRPr="00BA24FE" w14:paraId="493CAC4F"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6DBE8D81" w14:textId="7C641F9B" w:rsidR="007F54FB" w:rsidRPr="00BA24FE" w:rsidRDefault="00BA24FE" w:rsidP="00BA24FE">
            <w:pPr>
              <w:tabs>
                <w:tab w:val="left" w:pos="477"/>
                <w:tab w:val="left" w:pos="1065"/>
                <w:tab w:val="left" w:pos="1665"/>
              </w:tabs>
              <w:spacing w:before="0" w:after="0"/>
              <w:rPr>
                <w:rStyle w:val="Bold"/>
              </w:rPr>
            </w:pPr>
            <w:r w:rsidRPr="00BA24FE">
              <w:rPr>
                <w:rStyle w:val="Bold"/>
              </w:rPr>
              <w:t>3.</w:t>
            </w:r>
            <w:r w:rsidRPr="00BA24FE">
              <w:rPr>
                <w:rStyle w:val="Bold"/>
              </w:rPr>
              <w:tab/>
            </w:r>
            <w:r w:rsidR="007F54FB" w:rsidRPr="00BA24FE">
              <w:rPr>
                <w:rStyle w:val="Bold"/>
              </w:rPr>
              <w:t>The cost of delivering services</w:t>
            </w:r>
          </w:p>
        </w:tc>
        <w:tc>
          <w:tcPr>
            <w:tcW w:w="759" w:type="pct"/>
          </w:tcPr>
          <w:p w14:paraId="42476D66" w14:textId="3610FCF9" w:rsidR="007F54FB" w:rsidRPr="00BA24FE" w:rsidRDefault="00BA24FE" w:rsidP="007F54FB">
            <w:pPr>
              <w:spacing w:before="0" w:after="0"/>
              <w:cnfStyle w:val="000000000000" w:firstRow="0" w:lastRow="0" w:firstColumn="0" w:lastColumn="0" w:oddVBand="0" w:evenVBand="0" w:oddHBand="0" w:evenHBand="0" w:firstRowFirstColumn="0" w:firstRowLastColumn="0" w:lastRowFirstColumn="0" w:lastRowLastColumn="0"/>
              <w:rPr>
                <w:rStyle w:val="Bold"/>
              </w:rPr>
            </w:pPr>
            <w:r w:rsidRPr="00BA24FE">
              <w:rPr>
                <w:rStyle w:val="Bold"/>
              </w:rPr>
              <w:fldChar w:fldCharType="begin"/>
            </w:r>
            <w:r w:rsidRPr="00BA24FE">
              <w:rPr>
                <w:rStyle w:val="Bold"/>
              </w:rPr>
              <w:instrText xml:space="preserve"> PAGEREF _Ref149125593 \h </w:instrText>
            </w:r>
            <w:r w:rsidRPr="00BA24FE">
              <w:rPr>
                <w:rStyle w:val="Bold"/>
              </w:rPr>
            </w:r>
            <w:r w:rsidRPr="00BA24FE">
              <w:rPr>
                <w:rStyle w:val="Bold"/>
              </w:rPr>
              <w:fldChar w:fldCharType="separate"/>
            </w:r>
            <w:r w:rsidR="00BC240E">
              <w:rPr>
                <w:rStyle w:val="Bold"/>
                <w:noProof/>
              </w:rPr>
              <w:t>53</w:t>
            </w:r>
            <w:r w:rsidRPr="00BA24FE">
              <w:rPr>
                <w:rStyle w:val="Bold"/>
              </w:rPr>
              <w:fldChar w:fldCharType="end"/>
            </w:r>
          </w:p>
        </w:tc>
      </w:tr>
      <w:tr w:rsidR="007F54FB" w:rsidRPr="00247DDD" w14:paraId="22E5A4E6"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37AB2CC4" w14:textId="71935698" w:rsidR="007F54FB" w:rsidRPr="00247DDD" w:rsidRDefault="00BA24FE" w:rsidP="00BA24FE">
            <w:pPr>
              <w:tabs>
                <w:tab w:val="left" w:pos="477"/>
                <w:tab w:val="left" w:pos="1065"/>
                <w:tab w:val="left" w:pos="1665"/>
              </w:tabs>
              <w:spacing w:before="0" w:after="0"/>
              <w:ind w:left="477"/>
            </w:pPr>
            <w:r>
              <w:t>3.1</w:t>
            </w:r>
            <w:r>
              <w:tab/>
            </w:r>
            <w:r w:rsidR="007F54FB" w:rsidRPr="00117B45">
              <w:t>Employee benefits</w:t>
            </w:r>
          </w:p>
        </w:tc>
        <w:tc>
          <w:tcPr>
            <w:tcW w:w="759" w:type="pct"/>
          </w:tcPr>
          <w:p w14:paraId="3CE11B6B" w14:textId="70037260" w:rsidR="007F54FB" w:rsidRPr="00247DDD" w:rsidRDefault="00BA24FE"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_Ref149125601 \h </w:instrText>
            </w:r>
            <w:r>
              <w:fldChar w:fldCharType="separate"/>
            </w:r>
            <w:r w:rsidR="00BC240E">
              <w:rPr>
                <w:noProof/>
              </w:rPr>
              <w:t>53</w:t>
            </w:r>
            <w:r>
              <w:fldChar w:fldCharType="end"/>
            </w:r>
          </w:p>
        </w:tc>
      </w:tr>
      <w:tr w:rsidR="007F54FB" w:rsidRPr="00247DDD" w14:paraId="4488517B"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5EF3DAE7" w14:textId="0D91A2DF" w:rsidR="007F54FB" w:rsidRPr="00247DDD" w:rsidRDefault="007F54FB" w:rsidP="00BA24FE">
            <w:pPr>
              <w:tabs>
                <w:tab w:val="left" w:pos="477"/>
                <w:tab w:val="left" w:pos="1065"/>
                <w:tab w:val="left" w:pos="1665"/>
              </w:tabs>
              <w:spacing w:before="0" w:after="0"/>
              <w:ind w:left="1065"/>
            </w:pPr>
            <w:r w:rsidRPr="00117B45">
              <w:t>3.1.1.</w:t>
            </w:r>
            <w:r w:rsidRPr="00117B45">
              <w:tab/>
              <w:t>Employee benefits in the comprehensive operating statement</w:t>
            </w:r>
          </w:p>
        </w:tc>
        <w:tc>
          <w:tcPr>
            <w:tcW w:w="759" w:type="pct"/>
          </w:tcPr>
          <w:p w14:paraId="4C21B778" w14:textId="0C2F5C82" w:rsidR="007F54FB" w:rsidRPr="00247DDD" w:rsidRDefault="00680B14"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_Ref149126063 \h </w:instrText>
            </w:r>
            <w:r>
              <w:fldChar w:fldCharType="separate"/>
            </w:r>
            <w:r w:rsidR="00BC240E">
              <w:rPr>
                <w:noProof/>
              </w:rPr>
              <w:t>53</w:t>
            </w:r>
            <w:r>
              <w:fldChar w:fldCharType="end"/>
            </w:r>
          </w:p>
        </w:tc>
      </w:tr>
      <w:tr w:rsidR="007F54FB" w:rsidRPr="00247DDD" w14:paraId="5956E89B"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3CAAC230" w14:textId="7D2C20E0" w:rsidR="007F54FB" w:rsidRPr="00247DDD" w:rsidRDefault="007F54FB" w:rsidP="00BA24FE">
            <w:pPr>
              <w:tabs>
                <w:tab w:val="left" w:pos="477"/>
                <w:tab w:val="left" w:pos="1065"/>
                <w:tab w:val="left" w:pos="1665"/>
              </w:tabs>
              <w:spacing w:before="0" w:after="0"/>
              <w:ind w:left="1065"/>
            </w:pPr>
            <w:r w:rsidRPr="00117B45">
              <w:t>3.1.2.</w:t>
            </w:r>
            <w:r w:rsidRPr="00117B45">
              <w:tab/>
              <w:t>Employee benefits in the balance sheet</w:t>
            </w:r>
          </w:p>
        </w:tc>
        <w:tc>
          <w:tcPr>
            <w:tcW w:w="759" w:type="pct"/>
          </w:tcPr>
          <w:p w14:paraId="7DE8717E" w14:textId="68B95DB5" w:rsidR="007F54FB" w:rsidRPr="00247DDD" w:rsidRDefault="00680B14"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_Ref149126067 \h </w:instrText>
            </w:r>
            <w:r>
              <w:fldChar w:fldCharType="separate"/>
            </w:r>
            <w:r w:rsidR="00BC240E">
              <w:rPr>
                <w:noProof/>
              </w:rPr>
              <w:t>54</w:t>
            </w:r>
            <w:r>
              <w:fldChar w:fldCharType="end"/>
            </w:r>
          </w:p>
        </w:tc>
      </w:tr>
      <w:tr w:rsidR="007F54FB" w:rsidRPr="00247DDD" w14:paraId="73D7692D"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762669A2" w14:textId="21D88C6C" w:rsidR="007F54FB" w:rsidRPr="00247DDD" w:rsidRDefault="007F54FB" w:rsidP="00BA24FE">
            <w:pPr>
              <w:tabs>
                <w:tab w:val="left" w:pos="477"/>
                <w:tab w:val="left" w:pos="1065"/>
                <w:tab w:val="left" w:pos="1665"/>
              </w:tabs>
              <w:spacing w:before="0" w:after="0"/>
              <w:ind w:left="1065"/>
            </w:pPr>
            <w:r w:rsidRPr="00117B45">
              <w:t>3.1.3.</w:t>
            </w:r>
            <w:r w:rsidRPr="00117B45">
              <w:tab/>
              <w:t>Superannuation contributions</w:t>
            </w:r>
          </w:p>
        </w:tc>
        <w:tc>
          <w:tcPr>
            <w:tcW w:w="759" w:type="pct"/>
          </w:tcPr>
          <w:p w14:paraId="3AAF5833" w14:textId="60D7501A" w:rsidR="007F54FB" w:rsidRPr="00247DDD" w:rsidRDefault="00680B14"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_Ref149126072 \h </w:instrText>
            </w:r>
            <w:r>
              <w:fldChar w:fldCharType="separate"/>
            </w:r>
            <w:r w:rsidR="00BC240E">
              <w:rPr>
                <w:noProof/>
              </w:rPr>
              <w:t>55</w:t>
            </w:r>
            <w:r>
              <w:fldChar w:fldCharType="end"/>
            </w:r>
          </w:p>
        </w:tc>
      </w:tr>
      <w:tr w:rsidR="007F54FB" w:rsidRPr="00247DDD" w14:paraId="20E4977E"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29EADC95" w14:textId="2CA0C91F" w:rsidR="007F54FB" w:rsidRPr="00247DDD" w:rsidRDefault="00BA24FE" w:rsidP="00BA24FE">
            <w:pPr>
              <w:tabs>
                <w:tab w:val="left" w:pos="477"/>
                <w:tab w:val="left" w:pos="1065"/>
                <w:tab w:val="left" w:pos="1665"/>
              </w:tabs>
              <w:spacing w:before="0" w:after="0"/>
              <w:ind w:left="477"/>
            </w:pPr>
            <w:r>
              <w:t>3.2.</w:t>
            </w:r>
            <w:r>
              <w:tab/>
            </w:r>
            <w:r w:rsidR="007F54FB" w:rsidRPr="00117B45">
              <w:t>Operating expenses</w:t>
            </w:r>
          </w:p>
        </w:tc>
        <w:tc>
          <w:tcPr>
            <w:tcW w:w="759" w:type="pct"/>
          </w:tcPr>
          <w:p w14:paraId="321D1613" w14:textId="1C2C0F1E" w:rsidR="007F54FB" w:rsidRPr="00247DDD" w:rsidRDefault="00680B14"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_Ref149126078 \h </w:instrText>
            </w:r>
            <w:r>
              <w:fldChar w:fldCharType="separate"/>
            </w:r>
            <w:r w:rsidR="00BC240E">
              <w:rPr>
                <w:noProof/>
              </w:rPr>
              <w:t>56</w:t>
            </w:r>
            <w:r>
              <w:fldChar w:fldCharType="end"/>
            </w:r>
          </w:p>
        </w:tc>
      </w:tr>
      <w:tr w:rsidR="007F54FB" w:rsidRPr="00247DDD" w14:paraId="61DD8AFA"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7C948646" w14:textId="3E4556A6" w:rsidR="007F54FB" w:rsidRPr="00247DDD" w:rsidRDefault="007F54FB" w:rsidP="00BA24FE">
            <w:pPr>
              <w:tabs>
                <w:tab w:val="left" w:pos="477"/>
                <w:tab w:val="left" w:pos="1065"/>
                <w:tab w:val="left" w:pos="1665"/>
              </w:tabs>
              <w:spacing w:before="0" w:after="0"/>
              <w:ind w:left="1065"/>
            </w:pPr>
            <w:r w:rsidRPr="00117B45">
              <w:t>3.2.1.</w:t>
            </w:r>
            <w:r w:rsidRPr="00117B45">
              <w:tab/>
              <w:t>Other operating expenses</w:t>
            </w:r>
          </w:p>
        </w:tc>
        <w:tc>
          <w:tcPr>
            <w:tcW w:w="759" w:type="pct"/>
          </w:tcPr>
          <w:p w14:paraId="68F032E6" w14:textId="5418098E" w:rsidR="007F54FB" w:rsidRPr="00247DDD" w:rsidRDefault="00680B14"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_Ref149126083 \h </w:instrText>
            </w:r>
            <w:r>
              <w:fldChar w:fldCharType="separate"/>
            </w:r>
            <w:r w:rsidR="00BC240E">
              <w:rPr>
                <w:noProof/>
              </w:rPr>
              <w:t>56</w:t>
            </w:r>
            <w:r>
              <w:fldChar w:fldCharType="end"/>
            </w:r>
          </w:p>
        </w:tc>
      </w:tr>
      <w:tr w:rsidR="007F54FB" w:rsidRPr="00247DDD" w14:paraId="6627B6BF"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0B298878" w14:textId="038F9210" w:rsidR="007F54FB" w:rsidRPr="00BA24FE" w:rsidRDefault="00BA24FE" w:rsidP="00BA24FE">
            <w:pPr>
              <w:tabs>
                <w:tab w:val="left" w:pos="477"/>
                <w:tab w:val="left" w:pos="1065"/>
                <w:tab w:val="left" w:pos="1665"/>
              </w:tabs>
              <w:spacing w:before="0" w:after="0"/>
              <w:rPr>
                <w:rStyle w:val="Bold"/>
              </w:rPr>
            </w:pPr>
            <w:r w:rsidRPr="00BA24FE">
              <w:rPr>
                <w:rStyle w:val="Bold"/>
              </w:rPr>
              <w:t>4.</w:t>
            </w:r>
            <w:r w:rsidRPr="00BA24FE">
              <w:rPr>
                <w:rStyle w:val="Bold"/>
              </w:rPr>
              <w:tab/>
            </w:r>
            <w:r w:rsidR="007F54FB" w:rsidRPr="00BA24FE">
              <w:rPr>
                <w:rStyle w:val="Bold"/>
              </w:rPr>
              <w:t>Key assets available to support service delivery</w:t>
            </w:r>
          </w:p>
        </w:tc>
        <w:tc>
          <w:tcPr>
            <w:tcW w:w="759" w:type="pct"/>
          </w:tcPr>
          <w:p w14:paraId="5365096F" w14:textId="05C1C031" w:rsidR="007F54FB" w:rsidRPr="00247DDD" w:rsidRDefault="00680B14" w:rsidP="007F54FB">
            <w:pPr>
              <w:spacing w:before="0" w:after="0"/>
              <w:cnfStyle w:val="000000000000" w:firstRow="0" w:lastRow="0" w:firstColumn="0" w:lastColumn="0" w:oddVBand="0" w:evenVBand="0" w:oddHBand="0" w:evenHBand="0" w:firstRowFirstColumn="0" w:firstRowLastColumn="0" w:lastRowFirstColumn="0" w:lastRowLastColumn="0"/>
              <w:rPr>
                <w:b/>
              </w:rPr>
            </w:pPr>
            <w:r>
              <w:rPr>
                <w:b/>
              </w:rPr>
              <w:fldChar w:fldCharType="begin"/>
            </w:r>
            <w:r>
              <w:rPr>
                <w:b/>
              </w:rPr>
              <w:instrText xml:space="preserve"> PAGEREF _Ref149126092 \h </w:instrText>
            </w:r>
            <w:r>
              <w:rPr>
                <w:b/>
              </w:rPr>
            </w:r>
            <w:r>
              <w:rPr>
                <w:b/>
              </w:rPr>
              <w:fldChar w:fldCharType="separate"/>
            </w:r>
            <w:r w:rsidR="00BC240E">
              <w:rPr>
                <w:b/>
                <w:noProof/>
              </w:rPr>
              <w:t>57</w:t>
            </w:r>
            <w:r>
              <w:rPr>
                <w:b/>
              </w:rPr>
              <w:fldChar w:fldCharType="end"/>
            </w:r>
          </w:p>
        </w:tc>
      </w:tr>
      <w:tr w:rsidR="007F54FB" w:rsidRPr="00247DDD" w14:paraId="470B453C"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1C9AABE9" w14:textId="5B6EFAC3" w:rsidR="007F54FB" w:rsidRPr="00247DDD" w:rsidRDefault="00BA24FE" w:rsidP="00BA24FE">
            <w:pPr>
              <w:tabs>
                <w:tab w:val="left" w:pos="477"/>
                <w:tab w:val="left" w:pos="1065"/>
                <w:tab w:val="left" w:pos="1665"/>
              </w:tabs>
              <w:spacing w:before="0" w:after="0"/>
              <w:ind w:left="477"/>
            </w:pPr>
            <w:r>
              <w:t>4.1</w:t>
            </w:r>
            <w:r>
              <w:tab/>
            </w:r>
            <w:r w:rsidR="007F54FB" w:rsidRPr="00117B45">
              <w:t>Property, plant and equipment</w:t>
            </w:r>
          </w:p>
        </w:tc>
        <w:tc>
          <w:tcPr>
            <w:tcW w:w="759" w:type="pct"/>
          </w:tcPr>
          <w:p w14:paraId="74C1BA0C" w14:textId="3DA174C8" w:rsidR="007F54FB" w:rsidRPr="00247DDD" w:rsidRDefault="00680B14"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_Ref149126102 \h </w:instrText>
            </w:r>
            <w:r>
              <w:fldChar w:fldCharType="separate"/>
            </w:r>
            <w:r w:rsidR="00BC240E">
              <w:rPr>
                <w:noProof/>
              </w:rPr>
              <w:t>57</w:t>
            </w:r>
            <w:r>
              <w:fldChar w:fldCharType="end"/>
            </w:r>
          </w:p>
        </w:tc>
      </w:tr>
      <w:tr w:rsidR="007F54FB" w:rsidRPr="00247DDD" w14:paraId="5F7B19C4"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166BF7C6" w14:textId="2B3260F9" w:rsidR="007F54FB" w:rsidRPr="00247DDD" w:rsidRDefault="007F54FB" w:rsidP="00BA24FE">
            <w:pPr>
              <w:tabs>
                <w:tab w:val="left" w:pos="477"/>
                <w:tab w:val="left" w:pos="1065"/>
                <w:tab w:val="left" w:pos="1665"/>
              </w:tabs>
              <w:spacing w:before="0" w:after="0"/>
              <w:ind w:left="1065"/>
            </w:pPr>
            <w:r w:rsidRPr="00117B45">
              <w:t>4.1.1.</w:t>
            </w:r>
            <w:r w:rsidRPr="00117B45">
              <w:tab/>
              <w:t>Right of Use assets: plant, equipment and vehicles</w:t>
            </w:r>
          </w:p>
        </w:tc>
        <w:tc>
          <w:tcPr>
            <w:tcW w:w="759" w:type="pct"/>
          </w:tcPr>
          <w:p w14:paraId="470D2CC3" w14:textId="755F4D88" w:rsidR="007F54FB" w:rsidRPr="00247DDD" w:rsidRDefault="00680B14"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_Ref149126108 \h </w:instrText>
            </w:r>
            <w:r>
              <w:fldChar w:fldCharType="separate"/>
            </w:r>
            <w:r w:rsidR="00BC240E">
              <w:rPr>
                <w:noProof/>
              </w:rPr>
              <w:t>57</w:t>
            </w:r>
            <w:r>
              <w:fldChar w:fldCharType="end"/>
            </w:r>
          </w:p>
        </w:tc>
      </w:tr>
      <w:tr w:rsidR="007F54FB" w:rsidRPr="00247DDD" w14:paraId="0094D303"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109867BF" w14:textId="27E42F56" w:rsidR="007F54FB" w:rsidRPr="00247DDD" w:rsidRDefault="007F54FB" w:rsidP="00BA24FE">
            <w:pPr>
              <w:tabs>
                <w:tab w:val="left" w:pos="477"/>
                <w:tab w:val="left" w:pos="1065"/>
                <w:tab w:val="left" w:pos="1665"/>
              </w:tabs>
              <w:spacing w:before="0" w:after="0"/>
              <w:ind w:left="1065"/>
            </w:pPr>
            <w:r w:rsidRPr="00117B45">
              <w:t>4.1.2.</w:t>
            </w:r>
            <w:r w:rsidRPr="00117B45">
              <w:tab/>
              <w:t>Reconciliation of movements in carrying amount of right of use assets</w:t>
            </w:r>
          </w:p>
        </w:tc>
        <w:tc>
          <w:tcPr>
            <w:tcW w:w="759" w:type="pct"/>
          </w:tcPr>
          <w:p w14:paraId="41D0C14F" w14:textId="619061D5" w:rsidR="007F54FB" w:rsidRPr="00247DDD" w:rsidRDefault="00680B14"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_Ref149126113 \h </w:instrText>
            </w:r>
            <w:r>
              <w:fldChar w:fldCharType="separate"/>
            </w:r>
            <w:r w:rsidR="00BC240E">
              <w:rPr>
                <w:noProof/>
              </w:rPr>
              <w:t>58</w:t>
            </w:r>
            <w:r>
              <w:fldChar w:fldCharType="end"/>
            </w:r>
          </w:p>
        </w:tc>
      </w:tr>
      <w:tr w:rsidR="007F54FB" w:rsidRPr="00247DDD" w14:paraId="6B29F98F"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686FCF5D" w14:textId="1F25895F" w:rsidR="007F54FB" w:rsidRPr="00247DDD" w:rsidRDefault="007F54FB" w:rsidP="00BA24FE">
            <w:pPr>
              <w:tabs>
                <w:tab w:val="left" w:pos="477"/>
                <w:tab w:val="left" w:pos="1065"/>
                <w:tab w:val="left" w:pos="1665"/>
              </w:tabs>
              <w:spacing w:before="0" w:after="0"/>
              <w:ind w:left="1065"/>
            </w:pPr>
            <w:r w:rsidRPr="00117B45">
              <w:t>4.1.3.</w:t>
            </w:r>
            <w:r w:rsidRPr="00117B45">
              <w:tab/>
              <w:t>Depreciation and amortisation</w:t>
            </w:r>
          </w:p>
        </w:tc>
        <w:tc>
          <w:tcPr>
            <w:tcW w:w="759" w:type="pct"/>
          </w:tcPr>
          <w:p w14:paraId="2473023F" w14:textId="30AF8E98" w:rsidR="007F54FB" w:rsidRPr="00247DDD" w:rsidRDefault="00680B14"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_Ref149126122 \h </w:instrText>
            </w:r>
            <w:r>
              <w:fldChar w:fldCharType="separate"/>
            </w:r>
            <w:r w:rsidR="00BC240E">
              <w:rPr>
                <w:noProof/>
              </w:rPr>
              <w:t>59</w:t>
            </w:r>
            <w:r>
              <w:fldChar w:fldCharType="end"/>
            </w:r>
          </w:p>
        </w:tc>
      </w:tr>
      <w:tr w:rsidR="007F54FB" w:rsidRPr="00247DDD" w14:paraId="7396D4E3"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4457D883" w14:textId="59297082" w:rsidR="007F54FB" w:rsidRPr="00247DDD" w:rsidRDefault="007F54FB" w:rsidP="00BA24FE">
            <w:pPr>
              <w:tabs>
                <w:tab w:val="left" w:pos="477"/>
                <w:tab w:val="left" w:pos="1065"/>
                <w:tab w:val="left" w:pos="1665"/>
              </w:tabs>
              <w:spacing w:before="0" w:after="0"/>
              <w:ind w:left="1065"/>
            </w:pPr>
            <w:r w:rsidRPr="00117B45">
              <w:t>4.1.4.</w:t>
            </w:r>
            <w:r w:rsidRPr="00117B45">
              <w:tab/>
              <w:t>Reconciliation of movements in carrying amount of property, plant and equipment</w:t>
            </w:r>
          </w:p>
        </w:tc>
        <w:tc>
          <w:tcPr>
            <w:tcW w:w="759" w:type="pct"/>
          </w:tcPr>
          <w:p w14:paraId="7919F347" w14:textId="077958CC" w:rsidR="007F54FB" w:rsidRPr="00247DDD" w:rsidRDefault="00680B14"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_Ref149126128 \h </w:instrText>
            </w:r>
            <w:r>
              <w:fldChar w:fldCharType="separate"/>
            </w:r>
            <w:r w:rsidR="00BC240E">
              <w:rPr>
                <w:noProof/>
              </w:rPr>
              <w:t>60</w:t>
            </w:r>
            <w:r>
              <w:fldChar w:fldCharType="end"/>
            </w:r>
          </w:p>
        </w:tc>
      </w:tr>
      <w:tr w:rsidR="007F54FB" w:rsidRPr="00BA24FE" w14:paraId="56F67EB6"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7C721075" w14:textId="2B33AEA9" w:rsidR="007F54FB" w:rsidRPr="00BA24FE" w:rsidRDefault="00BA24FE" w:rsidP="00BA24FE">
            <w:pPr>
              <w:tabs>
                <w:tab w:val="left" w:pos="477"/>
                <w:tab w:val="left" w:pos="1065"/>
                <w:tab w:val="left" w:pos="1665"/>
              </w:tabs>
              <w:spacing w:before="0" w:after="0"/>
              <w:rPr>
                <w:rStyle w:val="Bold"/>
              </w:rPr>
            </w:pPr>
            <w:r>
              <w:rPr>
                <w:rStyle w:val="Bold"/>
              </w:rPr>
              <w:t>5.</w:t>
            </w:r>
            <w:r>
              <w:rPr>
                <w:rStyle w:val="Bold"/>
              </w:rPr>
              <w:tab/>
            </w:r>
            <w:r w:rsidR="007F54FB" w:rsidRPr="00BA24FE">
              <w:rPr>
                <w:rStyle w:val="Bold"/>
              </w:rPr>
              <w:t>Other assets and liabilities</w:t>
            </w:r>
          </w:p>
        </w:tc>
        <w:tc>
          <w:tcPr>
            <w:tcW w:w="759" w:type="pct"/>
          </w:tcPr>
          <w:p w14:paraId="3EEE4C6B" w14:textId="054E5307" w:rsidR="007F54FB" w:rsidRPr="00BA24FE" w:rsidRDefault="00680B14" w:rsidP="007F54FB">
            <w:pPr>
              <w:spacing w:before="0" w:after="0"/>
              <w:cnfStyle w:val="000000000000" w:firstRow="0" w:lastRow="0" w:firstColumn="0" w:lastColumn="0" w:oddVBand="0" w:evenVBand="0" w:oddHBand="0" w:evenHBand="0" w:firstRowFirstColumn="0" w:firstRowLastColumn="0" w:lastRowFirstColumn="0" w:lastRowLastColumn="0"/>
              <w:rPr>
                <w:rStyle w:val="Bold"/>
              </w:rPr>
            </w:pPr>
            <w:r>
              <w:rPr>
                <w:rStyle w:val="Bold"/>
              </w:rPr>
              <w:fldChar w:fldCharType="begin"/>
            </w:r>
            <w:r>
              <w:rPr>
                <w:rStyle w:val="Bold"/>
              </w:rPr>
              <w:instrText xml:space="preserve"> PAGEREF _Ref149126133 \h </w:instrText>
            </w:r>
            <w:r>
              <w:rPr>
                <w:rStyle w:val="Bold"/>
              </w:rPr>
            </w:r>
            <w:r>
              <w:rPr>
                <w:rStyle w:val="Bold"/>
              </w:rPr>
              <w:fldChar w:fldCharType="separate"/>
            </w:r>
            <w:r w:rsidR="00BC240E">
              <w:rPr>
                <w:rStyle w:val="Bold"/>
                <w:noProof/>
              </w:rPr>
              <w:t>61</w:t>
            </w:r>
            <w:r>
              <w:rPr>
                <w:rStyle w:val="Bold"/>
              </w:rPr>
              <w:fldChar w:fldCharType="end"/>
            </w:r>
          </w:p>
        </w:tc>
      </w:tr>
      <w:tr w:rsidR="007F54FB" w:rsidRPr="00247DDD" w14:paraId="13FDE528"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4967DDCA" w14:textId="26AE7A78" w:rsidR="007F54FB" w:rsidRPr="00247DDD" w:rsidRDefault="00BA24FE" w:rsidP="00BA24FE">
            <w:pPr>
              <w:tabs>
                <w:tab w:val="left" w:pos="477"/>
                <w:tab w:val="left" w:pos="1065"/>
                <w:tab w:val="left" w:pos="1665"/>
              </w:tabs>
              <w:spacing w:before="0" w:after="0"/>
              <w:ind w:left="477"/>
            </w:pPr>
            <w:r>
              <w:t>5.1</w:t>
            </w:r>
            <w:r>
              <w:tab/>
            </w:r>
            <w:r w:rsidR="007F54FB" w:rsidRPr="00117B45">
              <w:t>Receivables</w:t>
            </w:r>
          </w:p>
        </w:tc>
        <w:tc>
          <w:tcPr>
            <w:tcW w:w="759" w:type="pct"/>
          </w:tcPr>
          <w:p w14:paraId="30B467C6" w14:textId="6230550F" w:rsidR="007F54FB" w:rsidRPr="00247DDD" w:rsidRDefault="00680B14"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_Ref149126143 \h </w:instrText>
            </w:r>
            <w:r>
              <w:fldChar w:fldCharType="separate"/>
            </w:r>
            <w:r w:rsidR="00BC240E">
              <w:rPr>
                <w:noProof/>
              </w:rPr>
              <w:t>61</w:t>
            </w:r>
            <w:r>
              <w:fldChar w:fldCharType="end"/>
            </w:r>
          </w:p>
        </w:tc>
      </w:tr>
      <w:tr w:rsidR="007F54FB" w:rsidRPr="00247DDD" w14:paraId="4D674805"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0E4CFB4A" w14:textId="70A6796A" w:rsidR="007F54FB" w:rsidRPr="00247DDD" w:rsidRDefault="00BA24FE" w:rsidP="00BA24FE">
            <w:pPr>
              <w:tabs>
                <w:tab w:val="left" w:pos="477"/>
                <w:tab w:val="left" w:pos="1065"/>
                <w:tab w:val="left" w:pos="1665"/>
              </w:tabs>
              <w:spacing w:before="0" w:after="0"/>
              <w:ind w:left="477"/>
            </w:pPr>
            <w:r>
              <w:t>5.2</w:t>
            </w:r>
            <w:r>
              <w:tab/>
            </w:r>
            <w:r w:rsidR="007F54FB" w:rsidRPr="00117B45">
              <w:t>Payables</w:t>
            </w:r>
          </w:p>
        </w:tc>
        <w:tc>
          <w:tcPr>
            <w:tcW w:w="759" w:type="pct"/>
          </w:tcPr>
          <w:p w14:paraId="3A50EB7F" w14:textId="6148202C" w:rsidR="007F54FB" w:rsidRPr="00247DDD" w:rsidRDefault="00680B14"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_Ref149126148 \h </w:instrText>
            </w:r>
            <w:r>
              <w:fldChar w:fldCharType="separate"/>
            </w:r>
            <w:r w:rsidR="00BC240E">
              <w:rPr>
                <w:noProof/>
              </w:rPr>
              <w:t>61</w:t>
            </w:r>
            <w:r>
              <w:fldChar w:fldCharType="end"/>
            </w:r>
          </w:p>
        </w:tc>
      </w:tr>
      <w:tr w:rsidR="007F54FB" w:rsidRPr="00247DDD" w14:paraId="0008438C"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0E42BC57" w14:textId="6419DA7A" w:rsidR="007F54FB" w:rsidRPr="00247DDD" w:rsidRDefault="007F54FB" w:rsidP="00BA24FE">
            <w:pPr>
              <w:tabs>
                <w:tab w:val="left" w:pos="477"/>
                <w:tab w:val="left" w:pos="1065"/>
                <w:tab w:val="left" w:pos="1665"/>
              </w:tabs>
              <w:spacing w:before="0" w:after="0"/>
              <w:ind w:left="1065"/>
            </w:pPr>
            <w:r w:rsidRPr="00117B45">
              <w:t>5.2.1.</w:t>
            </w:r>
            <w:r w:rsidRPr="00117B45">
              <w:tab/>
              <w:t>Maturity analysis of contractual payables</w:t>
            </w:r>
          </w:p>
        </w:tc>
        <w:tc>
          <w:tcPr>
            <w:tcW w:w="759" w:type="pct"/>
          </w:tcPr>
          <w:p w14:paraId="314004E3" w14:textId="55B69826" w:rsidR="007F54FB" w:rsidRPr="00247DDD" w:rsidRDefault="00680B14"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_Ref149126151 \h </w:instrText>
            </w:r>
            <w:r>
              <w:fldChar w:fldCharType="separate"/>
            </w:r>
            <w:r w:rsidR="00BC240E">
              <w:rPr>
                <w:noProof/>
              </w:rPr>
              <w:t>62</w:t>
            </w:r>
            <w:r>
              <w:fldChar w:fldCharType="end"/>
            </w:r>
          </w:p>
        </w:tc>
      </w:tr>
      <w:tr w:rsidR="007F54FB" w:rsidRPr="00247DDD" w14:paraId="4B341CD1"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5814057C" w14:textId="7283CEDB" w:rsidR="007F54FB" w:rsidRPr="00247DDD" w:rsidRDefault="00BA24FE" w:rsidP="00BA24FE">
            <w:pPr>
              <w:tabs>
                <w:tab w:val="left" w:pos="477"/>
                <w:tab w:val="left" w:pos="1065"/>
                <w:tab w:val="left" w:pos="1665"/>
              </w:tabs>
              <w:spacing w:before="0" w:after="0"/>
              <w:ind w:left="477"/>
            </w:pPr>
            <w:r>
              <w:lastRenderedPageBreak/>
              <w:t>5.3.</w:t>
            </w:r>
            <w:r>
              <w:tab/>
            </w:r>
            <w:r w:rsidR="007F54FB" w:rsidRPr="00117B45">
              <w:t>Other non-financial assets</w:t>
            </w:r>
          </w:p>
        </w:tc>
        <w:tc>
          <w:tcPr>
            <w:tcW w:w="759" w:type="pct"/>
          </w:tcPr>
          <w:p w14:paraId="132345A9" w14:textId="3812F4D5" w:rsidR="007F54FB" w:rsidRPr="00247DDD" w:rsidRDefault="00680B14"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_Ref149126160 \h </w:instrText>
            </w:r>
            <w:r>
              <w:fldChar w:fldCharType="separate"/>
            </w:r>
            <w:r w:rsidR="00BC240E">
              <w:rPr>
                <w:noProof/>
              </w:rPr>
              <w:t>62</w:t>
            </w:r>
            <w:r>
              <w:fldChar w:fldCharType="end"/>
            </w:r>
          </w:p>
        </w:tc>
      </w:tr>
      <w:tr w:rsidR="007F54FB" w:rsidRPr="00247DDD" w14:paraId="7B519856"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29424F26" w14:textId="3921462F" w:rsidR="007F54FB" w:rsidRPr="00247DDD" w:rsidRDefault="00BA24FE" w:rsidP="00BA24FE">
            <w:pPr>
              <w:tabs>
                <w:tab w:val="left" w:pos="477"/>
                <w:tab w:val="left" w:pos="1065"/>
                <w:tab w:val="left" w:pos="1665"/>
              </w:tabs>
              <w:spacing w:before="0" w:after="0"/>
              <w:ind w:left="477"/>
            </w:pPr>
            <w:r>
              <w:t>5.4.</w:t>
            </w:r>
            <w:r>
              <w:tab/>
            </w:r>
            <w:r w:rsidR="007F54FB" w:rsidRPr="00117B45">
              <w:t>Other Provisions</w:t>
            </w:r>
          </w:p>
        </w:tc>
        <w:tc>
          <w:tcPr>
            <w:tcW w:w="759" w:type="pct"/>
          </w:tcPr>
          <w:p w14:paraId="6FE33ABF" w14:textId="3062DD9A" w:rsidR="007F54FB" w:rsidRPr="00247DDD" w:rsidRDefault="00680B14"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_Ref149126164 \h </w:instrText>
            </w:r>
            <w:r>
              <w:fldChar w:fldCharType="separate"/>
            </w:r>
            <w:r w:rsidR="00BC240E">
              <w:rPr>
                <w:noProof/>
              </w:rPr>
              <w:t>63</w:t>
            </w:r>
            <w:r>
              <w:fldChar w:fldCharType="end"/>
            </w:r>
          </w:p>
        </w:tc>
      </w:tr>
      <w:tr w:rsidR="007F54FB" w:rsidRPr="00247DDD" w14:paraId="0A12CADF"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044E0B44" w14:textId="7B8DE171" w:rsidR="007F54FB" w:rsidRPr="00247DDD" w:rsidRDefault="007F54FB" w:rsidP="00BA24FE">
            <w:pPr>
              <w:tabs>
                <w:tab w:val="left" w:pos="477"/>
                <w:tab w:val="left" w:pos="1065"/>
                <w:tab w:val="left" w:pos="1665"/>
              </w:tabs>
              <w:spacing w:before="0" w:after="0"/>
              <w:ind w:left="1065"/>
            </w:pPr>
            <w:r w:rsidRPr="00117B45">
              <w:t>5.4.1.</w:t>
            </w:r>
            <w:r w:rsidRPr="00117B45">
              <w:tab/>
              <w:t>Reconciliation of movement in other provisions</w:t>
            </w:r>
          </w:p>
        </w:tc>
        <w:tc>
          <w:tcPr>
            <w:tcW w:w="759" w:type="pct"/>
          </w:tcPr>
          <w:p w14:paraId="4112D218" w14:textId="2AF7C5A4" w:rsidR="007F54FB" w:rsidRPr="00247DDD" w:rsidRDefault="00680B14"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_Ref149126257 \h </w:instrText>
            </w:r>
            <w:r>
              <w:fldChar w:fldCharType="separate"/>
            </w:r>
            <w:r w:rsidR="00BC240E">
              <w:rPr>
                <w:noProof/>
              </w:rPr>
              <w:t>63</w:t>
            </w:r>
            <w:r>
              <w:fldChar w:fldCharType="end"/>
            </w:r>
          </w:p>
        </w:tc>
      </w:tr>
      <w:tr w:rsidR="007F54FB" w:rsidRPr="00247DDD" w14:paraId="3FA7791F"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0DFD92EC" w14:textId="4827BD3D" w:rsidR="007F54FB" w:rsidRPr="00BA24FE" w:rsidRDefault="00BA24FE" w:rsidP="00BA24FE">
            <w:pPr>
              <w:tabs>
                <w:tab w:val="left" w:pos="477"/>
                <w:tab w:val="left" w:pos="1065"/>
                <w:tab w:val="left" w:pos="1665"/>
              </w:tabs>
              <w:spacing w:before="0" w:after="0"/>
              <w:rPr>
                <w:rStyle w:val="Bold"/>
              </w:rPr>
            </w:pPr>
            <w:r w:rsidRPr="00BA24FE">
              <w:rPr>
                <w:rStyle w:val="Bold"/>
              </w:rPr>
              <w:t>6.</w:t>
            </w:r>
            <w:r w:rsidRPr="00BA24FE">
              <w:rPr>
                <w:rStyle w:val="Bold"/>
              </w:rPr>
              <w:tab/>
            </w:r>
            <w:r w:rsidR="007F54FB" w:rsidRPr="00BA24FE">
              <w:rPr>
                <w:rStyle w:val="Bold"/>
              </w:rPr>
              <w:t>Financing our operations</w:t>
            </w:r>
          </w:p>
        </w:tc>
        <w:tc>
          <w:tcPr>
            <w:tcW w:w="759" w:type="pct"/>
          </w:tcPr>
          <w:p w14:paraId="53FA2D44" w14:textId="26D043B9" w:rsidR="007F54FB" w:rsidRPr="00BA24FE" w:rsidRDefault="00680B14" w:rsidP="007F54FB">
            <w:pPr>
              <w:spacing w:before="0" w:after="0"/>
              <w:cnfStyle w:val="000000000000" w:firstRow="0" w:lastRow="0" w:firstColumn="0" w:lastColumn="0" w:oddVBand="0" w:evenVBand="0" w:oddHBand="0" w:evenHBand="0" w:firstRowFirstColumn="0" w:firstRowLastColumn="0" w:lastRowFirstColumn="0" w:lastRowLastColumn="0"/>
              <w:rPr>
                <w:rStyle w:val="Bold"/>
              </w:rPr>
            </w:pPr>
            <w:r>
              <w:rPr>
                <w:rStyle w:val="Bold"/>
              </w:rPr>
              <w:fldChar w:fldCharType="begin"/>
            </w:r>
            <w:r>
              <w:rPr>
                <w:rStyle w:val="Bold"/>
              </w:rPr>
              <w:instrText xml:space="preserve"> PAGEREF _Ref149126262 \h </w:instrText>
            </w:r>
            <w:r>
              <w:rPr>
                <w:rStyle w:val="Bold"/>
              </w:rPr>
            </w:r>
            <w:r>
              <w:rPr>
                <w:rStyle w:val="Bold"/>
              </w:rPr>
              <w:fldChar w:fldCharType="separate"/>
            </w:r>
            <w:r w:rsidR="00BC240E">
              <w:rPr>
                <w:rStyle w:val="Bold"/>
                <w:noProof/>
              </w:rPr>
              <w:t>64</w:t>
            </w:r>
            <w:r>
              <w:rPr>
                <w:rStyle w:val="Bold"/>
              </w:rPr>
              <w:fldChar w:fldCharType="end"/>
            </w:r>
          </w:p>
        </w:tc>
      </w:tr>
      <w:tr w:rsidR="007F54FB" w:rsidRPr="00247DDD" w14:paraId="1FA1FFB7"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16DE77ED" w14:textId="449DF045" w:rsidR="007F54FB" w:rsidRPr="00247DDD" w:rsidRDefault="00BA24FE" w:rsidP="00BA24FE">
            <w:pPr>
              <w:tabs>
                <w:tab w:val="left" w:pos="477"/>
                <w:tab w:val="left" w:pos="1065"/>
                <w:tab w:val="left" w:pos="1665"/>
              </w:tabs>
              <w:spacing w:before="0" w:after="0"/>
              <w:ind w:left="477"/>
            </w:pPr>
            <w:r>
              <w:t>6.1.</w:t>
            </w:r>
            <w:r>
              <w:tab/>
            </w:r>
            <w:r w:rsidR="007F54FB" w:rsidRPr="00117B45">
              <w:t>Borrowings</w:t>
            </w:r>
          </w:p>
        </w:tc>
        <w:tc>
          <w:tcPr>
            <w:tcW w:w="759" w:type="pct"/>
          </w:tcPr>
          <w:p w14:paraId="6FAB7485" w14:textId="32105448" w:rsidR="007F54FB" w:rsidRPr="00247DDD" w:rsidRDefault="00680B14"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_Ref149126267 \h </w:instrText>
            </w:r>
            <w:r>
              <w:fldChar w:fldCharType="separate"/>
            </w:r>
            <w:r w:rsidR="00BC240E">
              <w:rPr>
                <w:noProof/>
              </w:rPr>
              <w:t>64</w:t>
            </w:r>
            <w:r>
              <w:fldChar w:fldCharType="end"/>
            </w:r>
          </w:p>
        </w:tc>
      </w:tr>
      <w:tr w:rsidR="007F54FB" w:rsidRPr="00247DDD" w14:paraId="569BDD4D"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24DBCA73" w14:textId="349BDB78" w:rsidR="007F54FB" w:rsidRPr="00247DDD" w:rsidRDefault="007F54FB" w:rsidP="00BA24FE">
            <w:pPr>
              <w:tabs>
                <w:tab w:val="left" w:pos="477"/>
                <w:tab w:val="left" w:pos="1065"/>
                <w:tab w:val="left" w:pos="1665"/>
              </w:tabs>
              <w:spacing w:before="0" w:after="0"/>
              <w:ind w:left="1065"/>
            </w:pPr>
            <w:r w:rsidRPr="00117B45">
              <w:t>6.1.1.</w:t>
            </w:r>
            <w:r w:rsidRPr="00117B45">
              <w:tab/>
              <w:t>Maturity analysis of borrowings</w:t>
            </w:r>
          </w:p>
        </w:tc>
        <w:tc>
          <w:tcPr>
            <w:tcW w:w="759" w:type="pct"/>
          </w:tcPr>
          <w:p w14:paraId="1EF275BF" w14:textId="7A4A9BEA" w:rsidR="007F54FB" w:rsidRPr="00247DDD" w:rsidRDefault="00680B14"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_Ref149126271 \h </w:instrText>
            </w:r>
            <w:r>
              <w:fldChar w:fldCharType="separate"/>
            </w:r>
            <w:r w:rsidR="00BC240E">
              <w:rPr>
                <w:noProof/>
              </w:rPr>
              <w:t>64</w:t>
            </w:r>
            <w:r>
              <w:fldChar w:fldCharType="end"/>
            </w:r>
          </w:p>
        </w:tc>
      </w:tr>
      <w:tr w:rsidR="007F54FB" w:rsidRPr="00247DDD" w14:paraId="5F738077"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3485C6AA" w14:textId="49341394" w:rsidR="007F54FB" w:rsidRPr="00247DDD" w:rsidRDefault="007F54FB" w:rsidP="00BA24FE">
            <w:pPr>
              <w:tabs>
                <w:tab w:val="left" w:pos="477"/>
                <w:tab w:val="left" w:pos="1065"/>
                <w:tab w:val="left" w:pos="1665"/>
              </w:tabs>
              <w:spacing w:before="0" w:after="0"/>
              <w:ind w:left="1065"/>
            </w:pPr>
            <w:r w:rsidRPr="00117B45">
              <w:t>6.1.2.</w:t>
            </w:r>
            <w:r w:rsidRPr="00117B45">
              <w:tab/>
              <w:t>Interest expense</w:t>
            </w:r>
          </w:p>
        </w:tc>
        <w:tc>
          <w:tcPr>
            <w:tcW w:w="759" w:type="pct"/>
          </w:tcPr>
          <w:p w14:paraId="0B232C9F" w14:textId="5A75DBFC" w:rsidR="007F54FB" w:rsidRPr="00247DDD" w:rsidRDefault="00680B14"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_Ref149126275 \h </w:instrText>
            </w:r>
            <w:r>
              <w:fldChar w:fldCharType="separate"/>
            </w:r>
            <w:r w:rsidR="00BC240E">
              <w:rPr>
                <w:noProof/>
              </w:rPr>
              <w:t>65</w:t>
            </w:r>
            <w:r>
              <w:fldChar w:fldCharType="end"/>
            </w:r>
          </w:p>
        </w:tc>
      </w:tr>
      <w:tr w:rsidR="007F54FB" w:rsidRPr="00247DDD" w14:paraId="7F35DC49"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6D14319D" w14:textId="092EF992" w:rsidR="007F54FB" w:rsidRPr="00247DDD" w:rsidRDefault="00BA24FE" w:rsidP="00BA24FE">
            <w:pPr>
              <w:tabs>
                <w:tab w:val="left" w:pos="477"/>
                <w:tab w:val="left" w:pos="1065"/>
                <w:tab w:val="left" w:pos="1665"/>
              </w:tabs>
              <w:spacing w:before="0" w:after="0"/>
              <w:ind w:left="477"/>
            </w:pPr>
            <w:r>
              <w:t>6.2.</w:t>
            </w:r>
            <w:r>
              <w:tab/>
            </w:r>
            <w:r w:rsidR="007F54FB" w:rsidRPr="00117B45">
              <w:t>Leases</w:t>
            </w:r>
          </w:p>
        </w:tc>
        <w:tc>
          <w:tcPr>
            <w:tcW w:w="759" w:type="pct"/>
          </w:tcPr>
          <w:p w14:paraId="3AC052D1" w14:textId="71B09958" w:rsidR="007F54FB" w:rsidRPr="00247DDD" w:rsidRDefault="00680B14"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_Ref149126279 \h </w:instrText>
            </w:r>
            <w:r>
              <w:fldChar w:fldCharType="separate"/>
            </w:r>
            <w:r w:rsidR="00BC240E">
              <w:rPr>
                <w:noProof/>
              </w:rPr>
              <w:t>65</w:t>
            </w:r>
            <w:r>
              <w:fldChar w:fldCharType="end"/>
            </w:r>
          </w:p>
        </w:tc>
      </w:tr>
      <w:tr w:rsidR="007F54FB" w:rsidRPr="00247DDD" w14:paraId="5973633A"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5050DDD8" w14:textId="4F6CD10B" w:rsidR="007F54FB" w:rsidRPr="00247DDD" w:rsidRDefault="00BA24FE" w:rsidP="00BA24FE">
            <w:pPr>
              <w:tabs>
                <w:tab w:val="left" w:pos="477"/>
                <w:tab w:val="left" w:pos="1065"/>
                <w:tab w:val="left" w:pos="1665"/>
              </w:tabs>
              <w:spacing w:before="0" w:after="0"/>
              <w:ind w:left="477"/>
            </w:pPr>
            <w:r>
              <w:t>6.3.</w:t>
            </w:r>
            <w:r>
              <w:tab/>
            </w:r>
            <w:r w:rsidR="007F54FB" w:rsidRPr="00117B45">
              <w:t>Cash flow information and balances</w:t>
            </w:r>
          </w:p>
        </w:tc>
        <w:tc>
          <w:tcPr>
            <w:tcW w:w="759" w:type="pct"/>
          </w:tcPr>
          <w:p w14:paraId="495B9517" w14:textId="218AC3C9" w:rsidR="007F54FB" w:rsidRPr="00247DDD" w:rsidRDefault="00680B14"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_Ref149126288 \h </w:instrText>
            </w:r>
            <w:r>
              <w:fldChar w:fldCharType="separate"/>
            </w:r>
            <w:r w:rsidR="00BC240E">
              <w:rPr>
                <w:noProof/>
              </w:rPr>
              <w:t>66</w:t>
            </w:r>
            <w:r>
              <w:fldChar w:fldCharType="end"/>
            </w:r>
          </w:p>
        </w:tc>
      </w:tr>
      <w:tr w:rsidR="007F54FB" w:rsidRPr="00247DDD" w14:paraId="644DC29B"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3AB29A09" w14:textId="034B58A2" w:rsidR="007F54FB" w:rsidRPr="00247DDD" w:rsidRDefault="007F54FB" w:rsidP="00BA24FE">
            <w:pPr>
              <w:tabs>
                <w:tab w:val="left" w:pos="477"/>
                <w:tab w:val="left" w:pos="1065"/>
                <w:tab w:val="left" w:pos="1665"/>
              </w:tabs>
              <w:spacing w:before="0" w:after="0"/>
              <w:ind w:left="1665" w:hanging="600"/>
            </w:pPr>
            <w:r w:rsidRPr="00117B45">
              <w:t>6.3.1.</w:t>
            </w:r>
            <w:r w:rsidRPr="00117B45">
              <w:tab/>
              <w:t>Reconciliation of net result for the period to net cash flows from operating activities</w:t>
            </w:r>
          </w:p>
        </w:tc>
        <w:tc>
          <w:tcPr>
            <w:tcW w:w="759" w:type="pct"/>
          </w:tcPr>
          <w:p w14:paraId="70CC2FAC" w14:textId="1DBAF129" w:rsidR="007F54FB" w:rsidRPr="00247DDD" w:rsidRDefault="00680B14"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_Ref149126292 \h </w:instrText>
            </w:r>
            <w:r>
              <w:fldChar w:fldCharType="separate"/>
            </w:r>
            <w:r w:rsidR="00BC240E">
              <w:rPr>
                <w:noProof/>
              </w:rPr>
              <w:t>66</w:t>
            </w:r>
            <w:r>
              <w:fldChar w:fldCharType="end"/>
            </w:r>
          </w:p>
        </w:tc>
      </w:tr>
      <w:tr w:rsidR="007F54FB" w:rsidRPr="00247DDD" w14:paraId="4049E77A"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162FAE85" w14:textId="51C75D92" w:rsidR="007F54FB" w:rsidRPr="00247DDD" w:rsidRDefault="007F54FB" w:rsidP="00BA24FE">
            <w:pPr>
              <w:tabs>
                <w:tab w:val="left" w:pos="477"/>
                <w:tab w:val="left" w:pos="1065"/>
                <w:tab w:val="left" w:pos="1665"/>
              </w:tabs>
              <w:spacing w:before="0" w:after="0"/>
              <w:ind w:left="1065"/>
            </w:pPr>
            <w:r w:rsidRPr="00117B45">
              <w:t>6.3.2.</w:t>
            </w:r>
            <w:r w:rsidRPr="00117B45">
              <w:tab/>
              <w:t>Contributed capital from Government</w:t>
            </w:r>
          </w:p>
        </w:tc>
        <w:tc>
          <w:tcPr>
            <w:tcW w:w="759" w:type="pct"/>
          </w:tcPr>
          <w:p w14:paraId="3E46E19C" w14:textId="681C5AA8" w:rsidR="007F54FB" w:rsidRPr="00247DDD" w:rsidRDefault="00680B14"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_Ref149126296 \h </w:instrText>
            </w:r>
            <w:r>
              <w:fldChar w:fldCharType="separate"/>
            </w:r>
            <w:r w:rsidR="00BC240E">
              <w:rPr>
                <w:noProof/>
              </w:rPr>
              <w:t>67</w:t>
            </w:r>
            <w:r>
              <w:fldChar w:fldCharType="end"/>
            </w:r>
          </w:p>
        </w:tc>
      </w:tr>
      <w:tr w:rsidR="007F54FB" w:rsidRPr="00247DDD" w14:paraId="442B5DD7"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6E4209EF" w14:textId="4D9B79F7" w:rsidR="007F54FB" w:rsidRPr="00247DDD" w:rsidRDefault="00BA24FE" w:rsidP="00BA24FE">
            <w:pPr>
              <w:tabs>
                <w:tab w:val="left" w:pos="477"/>
                <w:tab w:val="left" w:pos="1065"/>
                <w:tab w:val="left" w:pos="1665"/>
              </w:tabs>
              <w:spacing w:before="0" w:after="0"/>
              <w:ind w:left="477"/>
            </w:pPr>
            <w:r>
              <w:t>6.4.</w:t>
            </w:r>
            <w:r>
              <w:tab/>
            </w:r>
            <w:r w:rsidR="007F54FB" w:rsidRPr="00117B45">
              <w:t>Commitments for expenditure</w:t>
            </w:r>
          </w:p>
        </w:tc>
        <w:tc>
          <w:tcPr>
            <w:tcW w:w="759" w:type="pct"/>
          </w:tcPr>
          <w:p w14:paraId="76841520" w14:textId="70E7658D" w:rsidR="007F54FB" w:rsidRPr="00247DDD" w:rsidRDefault="00680B14"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_Ref149126301 \h </w:instrText>
            </w:r>
            <w:r>
              <w:fldChar w:fldCharType="separate"/>
            </w:r>
            <w:r w:rsidR="00BC240E">
              <w:rPr>
                <w:noProof/>
              </w:rPr>
              <w:t>67</w:t>
            </w:r>
            <w:r>
              <w:fldChar w:fldCharType="end"/>
            </w:r>
          </w:p>
        </w:tc>
      </w:tr>
      <w:tr w:rsidR="007F54FB" w:rsidRPr="00BA24FE" w14:paraId="156FBD15"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4EBBECA1" w14:textId="39A590D1" w:rsidR="007F54FB" w:rsidRPr="00BA24FE" w:rsidRDefault="00BA24FE" w:rsidP="00BA24FE">
            <w:pPr>
              <w:tabs>
                <w:tab w:val="left" w:pos="477"/>
                <w:tab w:val="left" w:pos="1065"/>
                <w:tab w:val="left" w:pos="1665"/>
              </w:tabs>
              <w:spacing w:before="0" w:after="0"/>
              <w:rPr>
                <w:rStyle w:val="Bold"/>
              </w:rPr>
            </w:pPr>
            <w:r w:rsidRPr="00BA24FE">
              <w:rPr>
                <w:rStyle w:val="Bold"/>
              </w:rPr>
              <w:t>7.</w:t>
            </w:r>
            <w:r w:rsidRPr="00BA24FE">
              <w:rPr>
                <w:rStyle w:val="Bold"/>
              </w:rPr>
              <w:tab/>
            </w:r>
            <w:r w:rsidR="007F54FB" w:rsidRPr="00BA24FE">
              <w:rPr>
                <w:rStyle w:val="Bold"/>
              </w:rPr>
              <w:t>Risks, contingencies and valuation judgements</w:t>
            </w:r>
          </w:p>
        </w:tc>
        <w:tc>
          <w:tcPr>
            <w:tcW w:w="759" w:type="pct"/>
          </w:tcPr>
          <w:p w14:paraId="1A71A911" w14:textId="5A52B7D4" w:rsidR="007F54FB" w:rsidRPr="00BA24FE" w:rsidRDefault="00680B14" w:rsidP="007F54FB">
            <w:pPr>
              <w:spacing w:before="0" w:after="0"/>
              <w:cnfStyle w:val="000000000000" w:firstRow="0" w:lastRow="0" w:firstColumn="0" w:lastColumn="0" w:oddVBand="0" w:evenVBand="0" w:oddHBand="0" w:evenHBand="0" w:firstRowFirstColumn="0" w:firstRowLastColumn="0" w:lastRowFirstColumn="0" w:lastRowLastColumn="0"/>
              <w:rPr>
                <w:rStyle w:val="Bold"/>
              </w:rPr>
            </w:pPr>
            <w:r>
              <w:rPr>
                <w:rStyle w:val="Bold"/>
              </w:rPr>
              <w:fldChar w:fldCharType="begin"/>
            </w:r>
            <w:r>
              <w:rPr>
                <w:rStyle w:val="Bold"/>
              </w:rPr>
              <w:instrText xml:space="preserve"> PAGEREF _Ref149126344 \h </w:instrText>
            </w:r>
            <w:r>
              <w:rPr>
                <w:rStyle w:val="Bold"/>
              </w:rPr>
            </w:r>
            <w:r>
              <w:rPr>
                <w:rStyle w:val="Bold"/>
              </w:rPr>
              <w:fldChar w:fldCharType="separate"/>
            </w:r>
            <w:r w:rsidR="00BC240E">
              <w:rPr>
                <w:rStyle w:val="Bold"/>
                <w:noProof/>
              </w:rPr>
              <w:t>68</w:t>
            </w:r>
            <w:r>
              <w:rPr>
                <w:rStyle w:val="Bold"/>
              </w:rPr>
              <w:fldChar w:fldCharType="end"/>
            </w:r>
          </w:p>
        </w:tc>
      </w:tr>
      <w:tr w:rsidR="007F54FB" w:rsidRPr="00247DDD" w14:paraId="36D10D0A"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7AB5822D" w14:textId="7D6FE58F" w:rsidR="007F54FB" w:rsidRPr="00247DDD" w:rsidRDefault="00BA24FE" w:rsidP="00BA24FE">
            <w:pPr>
              <w:tabs>
                <w:tab w:val="left" w:pos="477"/>
                <w:tab w:val="left" w:pos="1065"/>
                <w:tab w:val="left" w:pos="1665"/>
              </w:tabs>
              <w:spacing w:before="0" w:after="0"/>
              <w:ind w:left="477"/>
            </w:pPr>
            <w:r>
              <w:t>7.1.</w:t>
            </w:r>
            <w:r>
              <w:tab/>
            </w:r>
            <w:r w:rsidR="007F54FB" w:rsidRPr="00117B45">
              <w:t>Financial instruments specific disclosures</w:t>
            </w:r>
          </w:p>
        </w:tc>
        <w:tc>
          <w:tcPr>
            <w:tcW w:w="759" w:type="pct"/>
          </w:tcPr>
          <w:p w14:paraId="204FF75A" w14:textId="205F2729" w:rsidR="007F54FB" w:rsidRPr="00247DDD" w:rsidRDefault="00680B14"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_Ref149126349 \h </w:instrText>
            </w:r>
            <w:r>
              <w:fldChar w:fldCharType="separate"/>
            </w:r>
            <w:r w:rsidR="00BC240E">
              <w:rPr>
                <w:noProof/>
              </w:rPr>
              <w:t>68</w:t>
            </w:r>
            <w:r>
              <w:fldChar w:fldCharType="end"/>
            </w:r>
          </w:p>
        </w:tc>
      </w:tr>
      <w:tr w:rsidR="007F54FB" w:rsidRPr="00247DDD" w14:paraId="57FDCF1C"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0CEE0E34" w14:textId="206DB410" w:rsidR="007F54FB" w:rsidRPr="00247DDD" w:rsidRDefault="007F54FB" w:rsidP="00680B14">
            <w:pPr>
              <w:tabs>
                <w:tab w:val="left" w:pos="477"/>
                <w:tab w:val="left" w:pos="1065"/>
                <w:tab w:val="left" w:pos="1665"/>
              </w:tabs>
              <w:spacing w:before="0" w:after="0"/>
              <w:ind w:left="1065"/>
            </w:pPr>
            <w:r w:rsidRPr="00117B45">
              <w:t>7.1.1.</w:t>
            </w:r>
            <w:r w:rsidRPr="00117B45">
              <w:tab/>
              <w:t>Financial instruments: Categorisation</w:t>
            </w:r>
          </w:p>
        </w:tc>
        <w:tc>
          <w:tcPr>
            <w:tcW w:w="759" w:type="pct"/>
          </w:tcPr>
          <w:p w14:paraId="23A3A501" w14:textId="052A2FA6" w:rsidR="007F54FB" w:rsidRPr="00247DDD" w:rsidRDefault="00680B14"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_Ref149126354 \h </w:instrText>
            </w:r>
            <w:r>
              <w:fldChar w:fldCharType="separate"/>
            </w:r>
            <w:r w:rsidR="00BC240E">
              <w:rPr>
                <w:noProof/>
              </w:rPr>
              <w:t>70</w:t>
            </w:r>
            <w:r>
              <w:fldChar w:fldCharType="end"/>
            </w:r>
          </w:p>
        </w:tc>
      </w:tr>
      <w:tr w:rsidR="007F54FB" w:rsidRPr="00247DDD" w14:paraId="53CD055B"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3EFF4468" w14:textId="7204BB5D" w:rsidR="007F54FB" w:rsidRPr="00247DDD" w:rsidRDefault="007F54FB" w:rsidP="00680B14">
            <w:pPr>
              <w:tabs>
                <w:tab w:val="left" w:pos="477"/>
                <w:tab w:val="left" w:pos="1065"/>
                <w:tab w:val="left" w:pos="1665"/>
              </w:tabs>
              <w:spacing w:before="0" w:after="0"/>
              <w:ind w:left="1065"/>
            </w:pPr>
            <w:r w:rsidRPr="00117B45">
              <w:t>7.1.2.</w:t>
            </w:r>
            <w:r w:rsidRPr="00117B45">
              <w:tab/>
              <w:t>Financial risk management objectives and policies</w:t>
            </w:r>
          </w:p>
        </w:tc>
        <w:tc>
          <w:tcPr>
            <w:tcW w:w="759" w:type="pct"/>
          </w:tcPr>
          <w:p w14:paraId="61F01E73" w14:textId="4CAC3867" w:rsidR="007F54FB" w:rsidRPr="00247DDD" w:rsidRDefault="00680B14"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_Ref149126359 \h </w:instrText>
            </w:r>
            <w:r>
              <w:fldChar w:fldCharType="separate"/>
            </w:r>
            <w:r w:rsidR="00BC240E">
              <w:rPr>
                <w:noProof/>
              </w:rPr>
              <w:t>71</w:t>
            </w:r>
            <w:r>
              <w:fldChar w:fldCharType="end"/>
            </w:r>
          </w:p>
        </w:tc>
      </w:tr>
      <w:tr w:rsidR="007F54FB" w:rsidRPr="00247DDD" w14:paraId="15BC5020"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7B535D41" w14:textId="0FA22BD2" w:rsidR="007F54FB" w:rsidRPr="00247DDD" w:rsidRDefault="00680B14" w:rsidP="00680B14">
            <w:pPr>
              <w:tabs>
                <w:tab w:val="left" w:pos="477"/>
                <w:tab w:val="left" w:pos="1065"/>
                <w:tab w:val="left" w:pos="1665"/>
              </w:tabs>
              <w:spacing w:before="0" w:after="0"/>
              <w:ind w:left="477"/>
            </w:pPr>
            <w:r>
              <w:t>7.2.</w:t>
            </w:r>
            <w:r>
              <w:tab/>
            </w:r>
            <w:r w:rsidR="007F54FB" w:rsidRPr="00117B45">
              <w:t>Contingent assets and contingent liabilities</w:t>
            </w:r>
            <w:r w:rsidR="007F54FB" w:rsidRPr="00117B45">
              <w:rPr>
                <w:webHidden/>
              </w:rPr>
              <w:tab/>
            </w:r>
          </w:p>
        </w:tc>
        <w:tc>
          <w:tcPr>
            <w:tcW w:w="759" w:type="pct"/>
          </w:tcPr>
          <w:p w14:paraId="482D87B7" w14:textId="45A10B38" w:rsidR="007F54FB" w:rsidRPr="00247DDD" w:rsidRDefault="00680B14"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_Ref149126364 \h </w:instrText>
            </w:r>
            <w:r>
              <w:fldChar w:fldCharType="separate"/>
            </w:r>
            <w:r w:rsidR="00BC240E">
              <w:rPr>
                <w:noProof/>
              </w:rPr>
              <w:t>73</w:t>
            </w:r>
            <w:r>
              <w:fldChar w:fldCharType="end"/>
            </w:r>
          </w:p>
        </w:tc>
      </w:tr>
      <w:tr w:rsidR="007F54FB" w:rsidRPr="00247DDD" w14:paraId="0C33DF09"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745A8A87" w14:textId="2648F645" w:rsidR="007F54FB" w:rsidRPr="00247DDD" w:rsidRDefault="00680B14" w:rsidP="00680B14">
            <w:pPr>
              <w:tabs>
                <w:tab w:val="left" w:pos="477"/>
                <w:tab w:val="left" w:pos="1065"/>
                <w:tab w:val="left" w:pos="1665"/>
              </w:tabs>
              <w:spacing w:before="0" w:after="0"/>
              <w:ind w:left="477"/>
            </w:pPr>
            <w:r>
              <w:t>7.3.</w:t>
            </w:r>
            <w:r>
              <w:tab/>
            </w:r>
            <w:r w:rsidR="007F54FB" w:rsidRPr="00117B45">
              <w:t>Fair value determination</w:t>
            </w:r>
          </w:p>
        </w:tc>
        <w:tc>
          <w:tcPr>
            <w:tcW w:w="759" w:type="pct"/>
          </w:tcPr>
          <w:p w14:paraId="50815201" w14:textId="60DA6B5D" w:rsidR="007F54FB" w:rsidRPr="00247DDD" w:rsidRDefault="00680B14"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_Ref149126369 \h </w:instrText>
            </w:r>
            <w:r>
              <w:fldChar w:fldCharType="separate"/>
            </w:r>
            <w:r w:rsidR="00BC240E">
              <w:rPr>
                <w:noProof/>
              </w:rPr>
              <w:t>74</w:t>
            </w:r>
            <w:r>
              <w:fldChar w:fldCharType="end"/>
            </w:r>
          </w:p>
        </w:tc>
      </w:tr>
      <w:tr w:rsidR="007F54FB" w:rsidRPr="00247DDD" w14:paraId="36E3E6FC"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3D001A9C" w14:textId="7A0E2509" w:rsidR="007F54FB" w:rsidRPr="00247DDD" w:rsidRDefault="007F54FB" w:rsidP="00680B14">
            <w:pPr>
              <w:tabs>
                <w:tab w:val="left" w:pos="477"/>
                <w:tab w:val="left" w:pos="1065"/>
                <w:tab w:val="left" w:pos="1665"/>
              </w:tabs>
              <w:spacing w:before="0" w:after="0"/>
              <w:ind w:left="1065"/>
            </w:pPr>
            <w:r w:rsidRPr="00117B45">
              <w:t>7.3.1.</w:t>
            </w:r>
            <w:r w:rsidRPr="00117B45">
              <w:tab/>
              <w:t>Fair value determination: financial assets and liabilities</w:t>
            </w:r>
          </w:p>
        </w:tc>
        <w:tc>
          <w:tcPr>
            <w:tcW w:w="759" w:type="pct"/>
          </w:tcPr>
          <w:p w14:paraId="4809B14E" w14:textId="0FA00EE3" w:rsidR="007F54FB" w:rsidRPr="00247DDD" w:rsidRDefault="00680B14"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_Ref149126373 \h </w:instrText>
            </w:r>
            <w:r>
              <w:fldChar w:fldCharType="separate"/>
            </w:r>
            <w:r w:rsidR="00BC240E">
              <w:rPr>
                <w:noProof/>
              </w:rPr>
              <w:t>74</w:t>
            </w:r>
            <w:r>
              <w:fldChar w:fldCharType="end"/>
            </w:r>
          </w:p>
        </w:tc>
      </w:tr>
      <w:tr w:rsidR="007F54FB" w:rsidRPr="00247DDD" w14:paraId="16B8B244"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60212FBB" w14:textId="700BCBBE" w:rsidR="007F54FB" w:rsidRPr="00247DDD" w:rsidRDefault="007F54FB" w:rsidP="00680B14">
            <w:pPr>
              <w:tabs>
                <w:tab w:val="left" w:pos="477"/>
                <w:tab w:val="left" w:pos="1065"/>
                <w:tab w:val="left" w:pos="1665"/>
              </w:tabs>
              <w:spacing w:before="0" w:after="0"/>
              <w:ind w:left="1065"/>
            </w:pPr>
            <w:r w:rsidRPr="00117B45">
              <w:t>7.3.2.</w:t>
            </w:r>
            <w:r w:rsidRPr="00117B45">
              <w:tab/>
              <w:t>Fair value determination: non-financial physical assets</w:t>
            </w:r>
          </w:p>
        </w:tc>
        <w:tc>
          <w:tcPr>
            <w:tcW w:w="759" w:type="pct"/>
          </w:tcPr>
          <w:p w14:paraId="7430FF22" w14:textId="4ACA6E6E" w:rsidR="007F54FB" w:rsidRPr="00247DDD" w:rsidRDefault="00680B14"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_Ref149126377 \h </w:instrText>
            </w:r>
            <w:r>
              <w:fldChar w:fldCharType="separate"/>
            </w:r>
            <w:r w:rsidR="00BC240E">
              <w:rPr>
                <w:noProof/>
              </w:rPr>
              <w:t>76</w:t>
            </w:r>
            <w:r>
              <w:fldChar w:fldCharType="end"/>
            </w:r>
          </w:p>
        </w:tc>
      </w:tr>
      <w:tr w:rsidR="007F54FB" w:rsidRPr="00BA24FE" w14:paraId="2DA9661F"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469B985E" w14:textId="64E72FDA" w:rsidR="007F54FB" w:rsidRPr="00BA24FE" w:rsidRDefault="00BA24FE" w:rsidP="00BA24FE">
            <w:pPr>
              <w:tabs>
                <w:tab w:val="left" w:pos="477"/>
                <w:tab w:val="left" w:pos="1065"/>
                <w:tab w:val="left" w:pos="1665"/>
              </w:tabs>
              <w:spacing w:before="0" w:after="0"/>
              <w:rPr>
                <w:rStyle w:val="Bold"/>
              </w:rPr>
            </w:pPr>
            <w:r w:rsidRPr="00BA24FE">
              <w:rPr>
                <w:rStyle w:val="Bold"/>
              </w:rPr>
              <w:t>8.</w:t>
            </w:r>
            <w:r w:rsidRPr="00BA24FE">
              <w:rPr>
                <w:rStyle w:val="Bold"/>
              </w:rPr>
              <w:tab/>
            </w:r>
            <w:r w:rsidR="007F54FB" w:rsidRPr="00BA24FE">
              <w:rPr>
                <w:rStyle w:val="Bold"/>
              </w:rPr>
              <w:t>Other disclosures</w:t>
            </w:r>
          </w:p>
        </w:tc>
        <w:tc>
          <w:tcPr>
            <w:tcW w:w="759" w:type="pct"/>
          </w:tcPr>
          <w:p w14:paraId="5A313ACB" w14:textId="0E6C7F94" w:rsidR="007F54FB" w:rsidRPr="00BA24FE" w:rsidRDefault="00680B14" w:rsidP="007F54FB">
            <w:pPr>
              <w:spacing w:before="0" w:after="0"/>
              <w:cnfStyle w:val="000000000000" w:firstRow="0" w:lastRow="0" w:firstColumn="0" w:lastColumn="0" w:oddVBand="0" w:evenVBand="0" w:oddHBand="0" w:evenHBand="0" w:firstRowFirstColumn="0" w:firstRowLastColumn="0" w:lastRowFirstColumn="0" w:lastRowLastColumn="0"/>
              <w:rPr>
                <w:rStyle w:val="Bold"/>
              </w:rPr>
            </w:pPr>
            <w:r>
              <w:rPr>
                <w:rStyle w:val="Bold"/>
              </w:rPr>
              <w:fldChar w:fldCharType="begin"/>
            </w:r>
            <w:r>
              <w:rPr>
                <w:rStyle w:val="Bold"/>
              </w:rPr>
              <w:instrText xml:space="preserve"> PAGEREF _Ref149126385 \h </w:instrText>
            </w:r>
            <w:r>
              <w:rPr>
                <w:rStyle w:val="Bold"/>
              </w:rPr>
            </w:r>
            <w:r>
              <w:rPr>
                <w:rStyle w:val="Bold"/>
              </w:rPr>
              <w:fldChar w:fldCharType="separate"/>
            </w:r>
            <w:r w:rsidR="00BC240E">
              <w:rPr>
                <w:rStyle w:val="Bold"/>
                <w:noProof/>
              </w:rPr>
              <w:t>78</w:t>
            </w:r>
            <w:r>
              <w:rPr>
                <w:rStyle w:val="Bold"/>
              </w:rPr>
              <w:fldChar w:fldCharType="end"/>
            </w:r>
          </w:p>
        </w:tc>
      </w:tr>
      <w:tr w:rsidR="007F54FB" w:rsidRPr="00247DDD" w14:paraId="3F5FE8DE"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56BF8E13" w14:textId="160D2383" w:rsidR="007F54FB" w:rsidRPr="00247DDD" w:rsidRDefault="00680B14" w:rsidP="00680B14">
            <w:pPr>
              <w:tabs>
                <w:tab w:val="left" w:pos="477"/>
                <w:tab w:val="left" w:pos="1065"/>
                <w:tab w:val="left" w:pos="1665"/>
              </w:tabs>
              <w:spacing w:before="0" w:after="0"/>
              <w:ind w:left="477"/>
            </w:pPr>
            <w:r>
              <w:t>8.1.</w:t>
            </w:r>
            <w:r>
              <w:tab/>
            </w:r>
            <w:r w:rsidR="007F54FB" w:rsidRPr="00117B45">
              <w:t>Ex-gratia expenses</w:t>
            </w:r>
          </w:p>
        </w:tc>
        <w:tc>
          <w:tcPr>
            <w:tcW w:w="759" w:type="pct"/>
          </w:tcPr>
          <w:p w14:paraId="0DBA4E70" w14:textId="52540D9C" w:rsidR="007F54FB" w:rsidRPr="00247DDD" w:rsidRDefault="00680B14"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_Ref149126390 \h </w:instrText>
            </w:r>
            <w:r>
              <w:fldChar w:fldCharType="separate"/>
            </w:r>
            <w:r w:rsidR="00BC240E">
              <w:rPr>
                <w:noProof/>
              </w:rPr>
              <w:t>78</w:t>
            </w:r>
            <w:r>
              <w:fldChar w:fldCharType="end"/>
            </w:r>
          </w:p>
        </w:tc>
      </w:tr>
      <w:tr w:rsidR="007F54FB" w:rsidRPr="00247DDD" w14:paraId="072E13DD"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5D755FBE" w14:textId="1E205D46" w:rsidR="007F54FB" w:rsidRPr="00247DDD" w:rsidRDefault="00680B14" w:rsidP="00680B14">
            <w:pPr>
              <w:tabs>
                <w:tab w:val="left" w:pos="477"/>
                <w:tab w:val="left" w:pos="1065"/>
                <w:tab w:val="left" w:pos="1665"/>
              </w:tabs>
              <w:spacing w:before="0" w:after="0"/>
              <w:ind w:left="477"/>
            </w:pPr>
            <w:r>
              <w:t>8.2.</w:t>
            </w:r>
            <w:r>
              <w:tab/>
            </w:r>
            <w:r w:rsidR="007F54FB" w:rsidRPr="00117B45">
              <w:t>Other economic flows included in net result</w:t>
            </w:r>
          </w:p>
        </w:tc>
        <w:tc>
          <w:tcPr>
            <w:tcW w:w="759" w:type="pct"/>
          </w:tcPr>
          <w:p w14:paraId="7AE6E6B8" w14:textId="3B96C49C" w:rsidR="007F54FB" w:rsidRPr="00247DDD" w:rsidRDefault="00680B14"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_Ref149126394 \h </w:instrText>
            </w:r>
            <w:r>
              <w:fldChar w:fldCharType="separate"/>
            </w:r>
            <w:r w:rsidR="00BC240E">
              <w:rPr>
                <w:noProof/>
              </w:rPr>
              <w:t>78</w:t>
            </w:r>
            <w:r>
              <w:fldChar w:fldCharType="end"/>
            </w:r>
          </w:p>
        </w:tc>
      </w:tr>
      <w:tr w:rsidR="007F54FB" w:rsidRPr="00247DDD" w14:paraId="7A988709"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0DBCB1DF" w14:textId="5241314A" w:rsidR="007F54FB" w:rsidRPr="00247DDD" w:rsidRDefault="00680B14" w:rsidP="00680B14">
            <w:pPr>
              <w:tabs>
                <w:tab w:val="left" w:pos="477"/>
                <w:tab w:val="left" w:pos="1065"/>
                <w:tab w:val="left" w:pos="1665"/>
              </w:tabs>
              <w:spacing w:before="0" w:after="0"/>
              <w:ind w:left="477"/>
            </w:pPr>
            <w:r>
              <w:t>8.3.</w:t>
            </w:r>
            <w:r>
              <w:tab/>
            </w:r>
            <w:r w:rsidR="007F54FB" w:rsidRPr="00117B45">
              <w:t>Responsible persons</w:t>
            </w:r>
          </w:p>
        </w:tc>
        <w:tc>
          <w:tcPr>
            <w:tcW w:w="759" w:type="pct"/>
          </w:tcPr>
          <w:p w14:paraId="1B006E6A" w14:textId="299804AE" w:rsidR="007F54FB" w:rsidRPr="00247DDD" w:rsidRDefault="00680B14"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_Ref149126397 \h </w:instrText>
            </w:r>
            <w:r>
              <w:fldChar w:fldCharType="separate"/>
            </w:r>
            <w:r w:rsidR="00BC240E">
              <w:rPr>
                <w:noProof/>
              </w:rPr>
              <w:t>79</w:t>
            </w:r>
            <w:r>
              <w:fldChar w:fldCharType="end"/>
            </w:r>
          </w:p>
        </w:tc>
      </w:tr>
      <w:tr w:rsidR="007F54FB" w:rsidRPr="00247DDD" w14:paraId="3F8C2A24"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48815CC1" w14:textId="474A0332" w:rsidR="007F54FB" w:rsidRPr="00247DDD" w:rsidRDefault="00680B14" w:rsidP="00680B14">
            <w:pPr>
              <w:tabs>
                <w:tab w:val="left" w:pos="477"/>
                <w:tab w:val="left" w:pos="1065"/>
                <w:tab w:val="left" w:pos="1665"/>
              </w:tabs>
              <w:spacing w:before="0" w:after="0"/>
              <w:ind w:left="477"/>
            </w:pPr>
            <w:r>
              <w:t>8.4.</w:t>
            </w:r>
            <w:r>
              <w:tab/>
            </w:r>
            <w:r w:rsidR="007F54FB" w:rsidRPr="00117B45">
              <w:t>Remuneration of executives</w:t>
            </w:r>
          </w:p>
        </w:tc>
        <w:tc>
          <w:tcPr>
            <w:tcW w:w="759" w:type="pct"/>
          </w:tcPr>
          <w:p w14:paraId="25D034F4" w14:textId="1D51512D" w:rsidR="007F54FB" w:rsidRPr="00247DDD" w:rsidRDefault="00680B14"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_Ref149126400 \h </w:instrText>
            </w:r>
            <w:r>
              <w:fldChar w:fldCharType="separate"/>
            </w:r>
            <w:r w:rsidR="00BC240E">
              <w:rPr>
                <w:noProof/>
              </w:rPr>
              <w:t>80</w:t>
            </w:r>
            <w:r>
              <w:fldChar w:fldCharType="end"/>
            </w:r>
          </w:p>
        </w:tc>
      </w:tr>
      <w:tr w:rsidR="007F54FB" w:rsidRPr="00247DDD" w14:paraId="6507E9A9"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7F397513" w14:textId="5194E25F" w:rsidR="007F54FB" w:rsidRPr="00247DDD" w:rsidRDefault="00680B14" w:rsidP="00680B14">
            <w:pPr>
              <w:tabs>
                <w:tab w:val="left" w:pos="477"/>
                <w:tab w:val="left" w:pos="1065"/>
                <w:tab w:val="left" w:pos="1665"/>
              </w:tabs>
              <w:spacing w:before="0" w:after="0"/>
              <w:ind w:left="477"/>
            </w:pPr>
            <w:r>
              <w:t>8.5.</w:t>
            </w:r>
            <w:r>
              <w:tab/>
            </w:r>
            <w:r w:rsidR="007F54FB" w:rsidRPr="00117B45">
              <w:t>Related parties</w:t>
            </w:r>
          </w:p>
        </w:tc>
        <w:tc>
          <w:tcPr>
            <w:tcW w:w="759" w:type="pct"/>
          </w:tcPr>
          <w:p w14:paraId="5A4D5D7A" w14:textId="5132101E" w:rsidR="007F54FB" w:rsidRPr="00247DDD" w:rsidRDefault="00680B14"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_Ref149126404 \h </w:instrText>
            </w:r>
            <w:r>
              <w:fldChar w:fldCharType="separate"/>
            </w:r>
            <w:r w:rsidR="00BC240E">
              <w:rPr>
                <w:noProof/>
              </w:rPr>
              <w:t>80</w:t>
            </w:r>
            <w:r>
              <w:fldChar w:fldCharType="end"/>
            </w:r>
          </w:p>
        </w:tc>
      </w:tr>
      <w:tr w:rsidR="007F54FB" w:rsidRPr="00247DDD" w14:paraId="7BE1976B"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7B9BD826" w14:textId="0EC40C14" w:rsidR="007F54FB" w:rsidRPr="00247DDD" w:rsidRDefault="00680B14" w:rsidP="00680B14">
            <w:pPr>
              <w:tabs>
                <w:tab w:val="left" w:pos="477"/>
                <w:tab w:val="left" w:pos="1065"/>
                <w:tab w:val="left" w:pos="1665"/>
              </w:tabs>
              <w:spacing w:before="0" w:after="0"/>
              <w:ind w:left="477"/>
            </w:pPr>
            <w:r>
              <w:t>8.6.</w:t>
            </w:r>
            <w:r>
              <w:tab/>
            </w:r>
            <w:r w:rsidR="007F54FB" w:rsidRPr="00117B45">
              <w:t>Remuneration of auditors</w:t>
            </w:r>
          </w:p>
        </w:tc>
        <w:tc>
          <w:tcPr>
            <w:tcW w:w="759" w:type="pct"/>
          </w:tcPr>
          <w:p w14:paraId="24C02F41" w14:textId="28AD7775" w:rsidR="007F54FB" w:rsidRPr="00247DDD" w:rsidRDefault="00680B14"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_Ref149126409 \h </w:instrText>
            </w:r>
            <w:r>
              <w:fldChar w:fldCharType="separate"/>
            </w:r>
            <w:r w:rsidR="00BC240E">
              <w:rPr>
                <w:noProof/>
              </w:rPr>
              <w:t>83</w:t>
            </w:r>
            <w:r>
              <w:fldChar w:fldCharType="end"/>
            </w:r>
          </w:p>
        </w:tc>
      </w:tr>
      <w:tr w:rsidR="007F54FB" w:rsidRPr="00247DDD" w14:paraId="36A49C5D"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187AD6AA" w14:textId="0F3A47DE" w:rsidR="007F54FB" w:rsidRPr="00247DDD" w:rsidRDefault="00680B14" w:rsidP="00680B14">
            <w:pPr>
              <w:tabs>
                <w:tab w:val="left" w:pos="477"/>
                <w:tab w:val="left" w:pos="1065"/>
                <w:tab w:val="left" w:pos="1665"/>
              </w:tabs>
              <w:spacing w:before="0" w:after="0"/>
              <w:ind w:left="477"/>
            </w:pPr>
            <w:r>
              <w:t>8.7.</w:t>
            </w:r>
            <w:r>
              <w:tab/>
            </w:r>
            <w:r w:rsidR="007F54FB" w:rsidRPr="00117B45">
              <w:t>Subsequent events</w:t>
            </w:r>
          </w:p>
        </w:tc>
        <w:tc>
          <w:tcPr>
            <w:tcW w:w="759" w:type="pct"/>
          </w:tcPr>
          <w:p w14:paraId="3B89F5B9" w14:textId="3D4ABDDB" w:rsidR="007F54FB" w:rsidRPr="00247DDD" w:rsidRDefault="00680B14"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_Ref149126418 \h </w:instrText>
            </w:r>
            <w:r>
              <w:fldChar w:fldCharType="separate"/>
            </w:r>
            <w:r w:rsidR="00BC240E">
              <w:rPr>
                <w:noProof/>
              </w:rPr>
              <w:t>83</w:t>
            </w:r>
            <w:r>
              <w:fldChar w:fldCharType="end"/>
            </w:r>
          </w:p>
        </w:tc>
      </w:tr>
      <w:tr w:rsidR="007F54FB" w:rsidRPr="00247DDD" w14:paraId="7F084657"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640F73AD" w14:textId="43D81C3E" w:rsidR="007F54FB" w:rsidRPr="00247DDD" w:rsidRDefault="00680B14" w:rsidP="00680B14">
            <w:pPr>
              <w:tabs>
                <w:tab w:val="left" w:pos="477"/>
                <w:tab w:val="left" w:pos="1065"/>
                <w:tab w:val="left" w:pos="1665"/>
              </w:tabs>
              <w:spacing w:before="0" w:after="0"/>
              <w:ind w:left="477"/>
            </w:pPr>
            <w:r>
              <w:t>8.8.</w:t>
            </w:r>
            <w:r>
              <w:tab/>
            </w:r>
            <w:r w:rsidR="007F54FB" w:rsidRPr="00117B45">
              <w:t>Other accounting policies</w:t>
            </w:r>
          </w:p>
        </w:tc>
        <w:tc>
          <w:tcPr>
            <w:tcW w:w="759" w:type="pct"/>
          </w:tcPr>
          <w:p w14:paraId="3FD59029" w14:textId="0F94FE07" w:rsidR="007F54FB" w:rsidRPr="00247DDD" w:rsidRDefault="00680B14"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_Ref149126422 \h </w:instrText>
            </w:r>
            <w:r>
              <w:fldChar w:fldCharType="separate"/>
            </w:r>
            <w:r w:rsidR="00BC240E">
              <w:rPr>
                <w:noProof/>
              </w:rPr>
              <w:t>83</w:t>
            </w:r>
            <w:r>
              <w:fldChar w:fldCharType="end"/>
            </w:r>
          </w:p>
        </w:tc>
      </w:tr>
      <w:tr w:rsidR="007F54FB" w:rsidRPr="00247DDD" w14:paraId="12704E62"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7B7F6273" w14:textId="70E350F0" w:rsidR="007F54FB" w:rsidRPr="00247DDD" w:rsidRDefault="00680B14" w:rsidP="00680B14">
            <w:pPr>
              <w:tabs>
                <w:tab w:val="left" w:pos="477"/>
                <w:tab w:val="left" w:pos="1065"/>
                <w:tab w:val="left" w:pos="1665"/>
              </w:tabs>
              <w:spacing w:before="0" w:after="0"/>
              <w:ind w:left="477"/>
            </w:pPr>
            <w:r>
              <w:t>8.9.</w:t>
            </w:r>
            <w:r>
              <w:tab/>
            </w:r>
            <w:r w:rsidR="007F54FB" w:rsidRPr="00117B45">
              <w:t>Australian Accounting Standards issued that are not yet effective</w:t>
            </w:r>
          </w:p>
        </w:tc>
        <w:tc>
          <w:tcPr>
            <w:tcW w:w="759" w:type="pct"/>
          </w:tcPr>
          <w:p w14:paraId="60F0D6E1" w14:textId="36F6C086" w:rsidR="007F54FB" w:rsidRPr="00247DDD" w:rsidRDefault="00680B14"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_Ref149126425 \h </w:instrText>
            </w:r>
            <w:r>
              <w:fldChar w:fldCharType="separate"/>
            </w:r>
            <w:r w:rsidR="00BC240E">
              <w:rPr>
                <w:noProof/>
              </w:rPr>
              <w:t>84</w:t>
            </w:r>
            <w:r>
              <w:fldChar w:fldCharType="end"/>
            </w:r>
          </w:p>
        </w:tc>
      </w:tr>
      <w:tr w:rsidR="007F54FB" w:rsidRPr="00247DDD" w14:paraId="42C16652"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797BB481" w14:textId="5BA4F674" w:rsidR="007F54FB" w:rsidRPr="00247DDD" w:rsidRDefault="00680B14" w:rsidP="00680B14">
            <w:pPr>
              <w:tabs>
                <w:tab w:val="left" w:pos="477"/>
                <w:tab w:val="left" w:pos="1065"/>
                <w:tab w:val="left" w:pos="1665"/>
              </w:tabs>
              <w:spacing w:before="0" w:after="0"/>
              <w:ind w:left="477"/>
            </w:pPr>
            <w:r>
              <w:t>8.10.</w:t>
            </w:r>
            <w:r>
              <w:tab/>
            </w:r>
            <w:r w:rsidR="007F54FB" w:rsidRPr="00117B45">
              <w:t>Glossary of technical terms</w:t>
            </w:r>
          </w:p>
        </w:tc>
        <w:tc>
          <w:tcPr>
            <w:tcW w:w="759" w:type="pct"/>
          </w:tcPr>
          <w:p w14:paraId="19C8ADD4" w14:textId="6C07C013" w:rsidR="007F54FB" w:rsidRPr="00247DDD" w:rsidRDefault="00680B14"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_Ref149126429 \h </w:instrText>
            </w:r>
            <w:r>
              <w:fldChar w:fldCharType="separate"/>
            </w:r>
            <w:r w:rsidR="00BC240E">
              <w:rPr>
                <w:noProof/>
              </w:rPr>
              <w:t>85</w:t>
            </w:r>
            <w:r>
              <w:fldChar w:fldCharType="end"/>
            </w:r>
          </w:p>
        </w:tc>
      </w:tr>
      <w:tr w:rsidR="007F54FB" w:rsidRPr="00247DDD" w14:paraId="53575B6E" w14:textId="77777777" w:rsidTr="00680B14">
        <w:tc>
          <w:tcPr>
            <w:cnfStyle w:val="001000000000" w:firstRow="0" w:lastRow="0" w:firstColumn="1" w:lastColumn="0" w:oddVBand="0" w:evenVBand="0" w:oddHBand="0" w:evenHBand="0" w:firstRowFirstColumn="0" w:firstRowLastColumn="0" w:lastRowFirstColumn="0" w:lastRowLastColumn="0"/>
            <w:tcW w:w="4241" w:type="pct"/>
          </w:tcPr>
          <w:p w14:paraId="107F3C7F" w14:textId="628FB64D" w:rsidR="007F54FB" w:rsidRPr="00247DDD" w:rsidRDefault="00680B14" w:rsidP="00680B14">
            <w:pPr>
              <w:tabs>
                <w:tab w:val="left" w:pos="477"/>
                <w:tab w:val="left" w:pos="1065"/>
                <w:tab w:val="left" w:pos="1665"/>
              </w:tabs>
              <w:spacing w:before="0" w:after="0"/>
              <w:ind w:left="477"/>
            </w:pPr>
            <w:r>
              <w:t>8.11.</w:t>
            </w:r>
            <w:r>
              <w:tab/>
            </w:r>
            <w:r w:rsidR="007F54FB" w:rsidRPr="00117B45">
              <w:t>Style conventions</w:t>
            </w:r>
          </w:p>
        </w:tc>
        <w:tc>
          <w:tcPr>
            <w:tcW w:w="759" w:type="pct"/>
          </w:tcPr>
          <w:p w14:paraId="7C408C68" w14:textId="113B1C76" w:rsidR="007F54FB" w:rsidRPr="00247DDD" w:rsidRDefault="00680B14" w:rsidP="007F54FB">
            <w:pPr>
              <w:spacing w:before="0" w:after="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_Ref149126435 \h </w:instrText>
            </w:r>
            <w:r>
              <w:fldChar w:fldCharType="separate"/>
            </w:r>
            <w:r w:rsidR="00BC240E">
              <w:rPr>
                <w:noProof/>
              </w:rPr>
              <w:t>88</w:t>
            </w:r>
            <w:r>
              <w:fldChar w:fldCharType="end"/>
            </w:r>
          </w:p>
        </w:tc>
      </w:tr>
    </w:tbl>
    <w:p w14:paraId="22E35663" w14:textId="77777777" w:rsidR="007F54FB" w:rsidRPr="00247DDD" w:rsidRDefault="007F54FB" w:rsidP="00117B45">
      <w:pPr>
        <w:pStyle w:val="Heading2"/>
        <w:pageBreakBefore/>
        <w:numPr>
          <w:ilvl w:val="0"/>
          <w:numId w:val="0"/>
        </w:numPr>
      </w:pPr>
      <w:bookmarkStart w:id="422" w:name="_Ref149125408"/>
      <w:bookmarkStart w:id="423" w:name="_Ref149128195"/>
      <w:bookmarkStart w:id="424" w:name="_Toc149128886"/>
      <w:r w:rsidRPr="00247DDD">
        <w:lastRenderedPageBreak/>
        <w:t>Declaration in the financial statements</w:t>
      </w:r>
      <w:bookmarkEnd w:id="422"/>
      <w:bookmarkEnd w:id="423"/>
      <w:bookmarkEnd w:id="424"/>
    </w:p>
    <w:p w14:paraId="0675DC46" w14:textId="77777777" w:rsidR="007F54FB" w:rsidRPr="00247DDD" w:rsidRDefault="007F54FB" w:rsidP="007F54FB">
      <w:pPr>
        <w:pStyle w:val="BodyText"/>
      </w:pPr>
      <w:r w:rsidRPr="00247DDD">
        <w:t xml:space="preserve">The attached financial statements for Suburban Rail Loop Authority have been prepared in accordance with Direction 5.2 of the Standing Directions of the Assistant Treasurer under the </w:t>
      </w:r>
      <w:r w:rsidRPr="00247DDD">
        <w:rPr>
          <w:i/>
        </w:rPr>
        <w:t>Financial Management Act 1994</w:t>
      </w:r>
      <w:r w:rsidRPr="00247DDD">
        <w:t xml:space="preserve">, applicable Financial Reporting Directions, Australian Accounting Standards including Interpretations, and other mandatory professional reporting requirements. </w:t>
      </w:r>
    </w:p>
    <w:p w14:paraId="729027C4" w14:textId="77777777" w:rsidR="007F54FB" w:rsidRPr="00247DDD" w:rsidRDefault="007F54FB" w:rsidP="007F54FB">
      <w:pPr>
        <w:pStyle w:val="BodyText"/>
      </w:pPr>
      <w:r w:rsidRPr="00247DDD">
        <w:t xml:space="preserve">We further state that, in our opinion, the information set out in the comprehensive operating statement, balance sheet, statement of changes in equity, cash flow statement and accompanying notes, presents fairly the financial transactions during the year ended 30 June 2023 and financial position of Suburban Rail Loop Authority as at 30 June 2023. </w:t>
      </w:r>
    </w:p>
    <w:p w14:paraId="1F528F34" w14:textId="77777777" w:rsidR="007F54FB" w:rsidRPr="00247DDD" w:rsidRDefault="007F54FB" w:rsidP="007F54FB">
      <w:pPr>
        <w:pStyle w:val="BodyText"/>
      </w:pPr>
      <w:r w:rsidRPr="00247DDD">
        <w:t>At the time of signing, we are not aware of any circumstance which would render any particulars included in the financial statements to be misleading or inaccurate.</w:t>
      </w:r>
    </w:p>
    <w:p w14:paraId="3D4C8140" w14:textId="77777777" w:rsidR="007F54FB" w:rsidRPr="00247DDD" w:rsidRDefault="007F54FB" w:rsidP="007F54FB">
      <w:pPr>
        <w:pStyle w:val="BodyText"/>
      </w:pPr>
      <w:r w:rsidRPr="00247DDD">
        <w:t>We authorise the attached financial statements for issue on 27 September 2023.</w:t>
      </w:r>
    </w:p>
    <w:p w14:paraId="12EE0A0E" w14:textId="77777777" w:rsidR="00BC3375" w:rsidRDefault="00BC3375" w:rsidP="006B59FE">
      <w:pPr>
        <w:spacing w:before="600"/>
      </w:pPr>
      <w:r w:rsidRPr="00247DDD">
        <w:t>The Hon. James Merlino</w:t>
      </w:r>
    </w:p>
    <w:p w14:paraId="36090E55" w14:textId="0D32C4D0" w:rsidR="00BC3375" w:rsidRDefault="00BC3375" w:rsidP="00BC3375">
      <w:r w:rsidRPr="00247DDD">
        <w:t>Board Chair</w:t>
      </w:r>
    </w:p>
    <w:p w14:paraId="738BD604" w14:textId="529A9347" w:rsidR="00BC3375" w:rsidRDefault="00BC3375" w:rsidP="00BC3375">
      <w:r>
        <w:t>Melbourne</w:t>
      </w:r>
    </w:p>
    <w:p w14:paraId="4E8E7BFD" w14:textId="760AAFEB" w:rsidR="00BC3375" w:rsidRDefault="00BC3375" w:rsidP="00BC3375">
      <w:r w:rsidRPr="00247DDD">
        <w:t>27 September 2023</w:t>
      </w:r>
    </w:p>
    <w:p w14:paraId="460C5351" w14:textId="77777777" w:rsidR="00BC3375" w:rsidRDefault="00BC3375" w:rsidP="00BC3375">
      <w:pPr>
        <w:spacing w:before="240"/>
      </w:pPr>
      <w:r w:rsidRPr="00247DDD">
        <w:t>Frankie Carroll</w:t>
      </w:r>
    </w:p>
    <w:p w14:paraId="2F598E9E" w14:textId="48DBDC27" w:rsidR="00BC3375" w:rsidRDefault="00BC3375" w:rsidP="00BC3375">
      <w:r w:rsidRPr="00247DDD">
        <w:t>Chief Executive Officer</w:t>
      </w:r>
    </w:p>
    <w:p w14:paraId="6329CF0F" w14:textId="2CE95DAC" w:rsidR="00BC3375" w:rsidRDefault="00BC3375" w:rsidP="00BC3375">
      <w:r>
        <w:t>Melbourne</w:t>
      </w:r>
    </w:p>
    <w:p w14:paraId="5B50FD4F" w14:textId="77777777" w:rsidR="00BC3375" w:rsidRPr="00247DDD" w:rsidRDefault="00BC3375" w:rsidP="00BC3375">
      <w:r w:rsidRPr="00247DDD">
        <w:t>27 September 2023</w:t>
      </w:r>
    </w:p>
    <w:p w14:paraId="6E1B2ACA" w14:textId="2B366209" w:rsidR="00BC3375" w:rsidRPr="00247DDD" w:rsidRDefault="00BC3375" w:rsidP="00BC3375">
      <w:pPr>
        <w:spacing w:before="240"/>
      </w:pPr>
      <w:r w:rsidRPr="00247DDD">
        <w:t>Sarmila Palaniandy</w:t>
      </w:r>
    </w:p>
    <w:p w14:paraId="234567AB" w14:textId="605BBE32" w:rsidR="00BC3375" w:rsidRPr="00247DDD" w:rsidRDefault="00BC3375" w:rsidP="00BC3375">
      <w:r w:rsidRPr="00247DDD">
        <w:t>Director, Finance and Administration</w:t>
      </w:r>
    </w:p>
    <w:p w14:paraId="38A6CE55" w14:textId="77777777" w:rsidR="00BC3375" w:rsidRPr="00247DDD" w:rsidRDefault="00BC3375" w:rsidP="00BC3375">
      <w:r w:rsidRPr="00247DDD">
        <w:t>Melbourne</w:t>
      </w:r>
    </w:p>
    <w:p w14:paraId="7ADA10E4" w14:textId="77777777" w:rsidR="00BC3375" w:rsidRPr="00247DDD" w:rsidRDefault="00BC3375" w:rsidP="00BC3375">
      <w:r w:rsidRPr="00247DDD">
        <w:t>27 September 2023</w:t>
      </w:r>
    </w:p>
    <w:p w14:paraId="508DD18F" w14:textId="6231C048" w:rsidR="00BC3375" w:rsidRDefault="00BC3375" w:rsidP="00BC3375">
      <w:pPr>
        <w:pStyle w:val="BodyText"/>
        <w:pageBreakBefore/>
      </w:pPr>
      <w:r>
        <w:rPr>
          <w:noProof/>
        </w:rPr>
        <w:lastRenderedPageBreak/>
        <w:drawing>
          <wp:inline distT="0" distB="0" distL="0" distR="0" wp14:anchorId="29AA7741" wp14:editId="7EC3167B">
            <wp:extent cx="2368502" cy="970915"/>
            <wp:effectExtent l="0" t="0" r="0" b="635"/>
            <wp:docPr id="1853170202" name="Picture 1" descr="Victorian Auditor-General's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170202" name="Picture 1" descr="Victorian Auditor-General's Office"/>
                    <pic:cNvPicPr/>
                  </pic:nvPicPr>
                  <pic:blipFill rotWithShape="1">
                    <a:blip r:embed="rId49"/>
                    <a:srcRect l="3181"/>
                    <a:stretch/>
                  </pic:blipFill>
                  <pic:spPr bwMode="auto">
                    <a:xfrm>
                      <a:off x="0" y="0"/>
                      <a:ext cx="2369756" cy="971429"/>
                    </a:xfrm>
                    <a:prstGeom prst="rect">
                      <a:avLst/>
                    </a:prstGeom>
                    <a:ln>
                      <a:noFill/>
                    </a:ln>
                    <a:extLst>
                      <a:ext uri="{53640926-AAD7-44D8-BBD7-CCE9431645EC}">
                        <a14:shadowObscured xmlns:a14="http://schemas.microsoft.com/office/drawing/2010/main"/>
                      </a:ext>
                    </a:extLst>
                  </pic:spPr>
                </pic:pic>
              </a:graphicData>
            </a:graphic>
          </wp:inline>
        </w:drawing>
      </w:r>
    </w:p>
    <w:p w14:paraId="44749F09" w14:textId="4A8AF961" w:rsidR="007F54FB" w:rsidRPr="00247DDD" w:rsidRDefault="007F54FB" w:rsidP="006B59FE">
      <w:pPr>
        <w:pStyle w:val="Heading2"/>
        <w:numPr>
          <w:ilvl w:val="0"/>
          <w:numId w:val="0"/>
        </w:numPr>
      </w:pPr>
      <w:bookmarkStart w:id="425" w:name="_Ref149125413"/>
      <w:bookmarkStart w:id="426" w:name="_Toc149128887"/>
      <w:r w:rsidRPr="00247DDD">
        <w:t xml:space="preserve">Independent </w:t>
      </w:r>
      <w:r w:rsidRPr="00BC3375">
        <w:t>Auditor’s</w:t>
      </w:r>
      <w:r w:rsidRPr="00247DDD">
        <w:t xml:space="preserve"> Report</w:t>
      </w:r>
      <w:bookmarkEnd w:id="425"/>
      <w:bookmarkEnd w:id="426"/>
    </w:p>
    <w:p w14:paraId="49060804" w14:textId="77777777" w:rsidR="007F54FB" w:rsidRDefault="007F54FB" w:rsidP="00BA24FE">
      <w:pPr>
        <w:pStyle w:val="BodyTextBold"/>
      </w:pPr>
      <w:r w:rsidRPr="00247DDD">
        <w:t xml:space="preserve">To the Board of Suburban Rail Loop Authority  </w:t>
      </w:r>
    </w:p>
    <w:p w14:paraId="1FA4C00F" w14:textId="77777777" w:rsidR="0014486D" w:rsidRDefault="0014486D" w:rsidP="0014486D">
      <w:pPr>
        <w:pStyle w:val="BodyTextBold"/>
      </w:pPr>
      <w:r w:rsidRPr="00247DDD">
        <w:t>Opinion</w:t>
      </w:r>
    </w:p>
    <w:p w14:paraId="56077D81" w14:textId="0E68CE80" w:rsidR="0014486D" w:rsidRPr="00247DDD" w:rsidRDefault="0014486D" w:rsidP="0014486D">
      <w:pPr>
        <w:pStyle w:val="BodyText"/>
      </w:pPr>
      <w:r w:rsidRPr="00247DDD">
        <w:t>I have audited the financial report of Suburban Rail Loop Authority (the authority) which comprises the:</w:t>
      </w:r>
    </w:p>
    <w:p w14:paraId="7866B3B9" w14:textId="77777777" w:rsidR="0014486D" w:rsidRPr="0014486D" w:rsidRDefault="0014486D" w:rsidP="0014486D">
      <w:pPr>
        <w:pStyle w:val="ListBullet"/>
      </w:pPr>
      <w:r w:rsidRPr="0014486D">
        <w:t>balance sheet as at 30 June 2023</w:t>
      </w:r>
    </w:p>
    <w:p w14:paraId="1709B5B3" w14:textId="77777777" w:rsidR="0014486D" w:rsidRPr="0014486D" w:rsidRDefault="0014486D" w:rsidP="0014486D">
      <w:pPr>
        <w:pStyle w:val="ListBullet"/>
      </w:pPr>
      <w:r w:rsidRPr="0014486D">
        <w:t>comprehensive operating statement for the year then ended</w:t>
      </w:r>
    </w:p>
    <w:p w14:paraId="6A8C404F" w14:textId="77777777" w:rsidR="0014486D" w:rsidRPr="0014486D" w:rsidRDefault="0014486D" w:rsidP="0014486D">
      <w:pPr>
        <w:pStyle w:val="ListBullet"/>
      </w:pPr>
      <w:r w:rsidRPr="0014486D">
        <w:t>statement of changes in equity for the year then ended</w:t>
      </w:r>
    </w:p>
    <w:p w14:paraId="218BFDF4" w14:textId="77777777" w:rsidR="0014486D" w:rsidRPr="0014486D" w:rsidRDefault="0014486D" w:rsidP="0014486D">
      <w:pPr>
        <w:pStyle w:val="ListBullet"/>
      </w:pPr>
      <w:r w:rsidRPr="0014486D">
        <w:t>cash flow statement for the year then ended</w:t>
      </w:r>
    </w:p>
    <w:p w14:paraId="129A38A9" w14:textId="77777777" w:rsidR="0014486D" w:rsidRPr="0014486D" w:rsidRDefault="0014486D" w:rsidP="0014486D">
      <w:pPr>
        <w:pStyle w:val="ListBullet"/>
      </w:pPr>
      <w:r w:rsidRPr="0014486D">
        <w:t>notes to the financial statements, including significant accounting policies</w:t>
      </w:r>
    </w:p>
    <w:p w14:paraId="417C55A8" w14:textId="77777777" w:rsidR="0014486D" w:rsidRPr="0014486D" w:rsidRDefault="0014486D" w:rsidP="0014486D">
      <w:pPr>
        <w:pStyle w:val="ListBullet"/>
      </w:pPr>
      <w:r w:rsidRPr="0014486D">
        <w:t>declaration in the financial statements.</w:t>
      </w:r>
    </w:p>
    <w:p w14:paraId="59EED297" w14:textId="77777777" w:rsidR="0014486D" w:rsidRPr="00247DDD" w:rsidRDefault="0014486D" w:rsidP="0014486D">
      <w:pPr>
        <w:pStyle w:val="BodyText"/>
      </w:pPr>
      <w:r w:rsidRPr="00247DDD">
        <w:t xml:space="preserve">In my opinion the financial report presents fairly, in all material respects, the financial position of the authority as at 30 June 2023 and their financial performance and cash flows for the year then ended in accordance with the financial reporting requirements of Part 7 of the </w:t>
      </w:r>
      <w:r w:rsidRPr="00247DDD">
        <w:rPr>
          <w:i/>
        </w:rPr>
        <w:t xml:space="preserve">Financial Management Act 1994 </w:t>
      </w:r>
      <w:r w:rsidRPr="00247DDD">
        <w:t>and applicable Australian Accounting Standards.</w:t>
      </w:r>
      <w:r w:rsidRPr="00247DDD">
        <w:rPr>
          <w:i/>
        </w:rPr>
        <w:t xml:space="preserve">  </w:t>
      </w:r>
    </w:p>
    <w:p w14:paraId="2ED720C3" w14:textId="77777777" w:rsidR="0014486D" w:rsidRDefault="0014486D" w:rsidP="0014486D">
      <w:pPr>
        <w:pStyle w:val="BodyTextBold"/>
      </w:pPr>
      <w:r w:rsidRPr="00247DDD">
        <w:t>Basis for Opinion</w:t>
      </w:r>
    </w:p>
    <w:p w14:paraId="3A11CC6A" w14:textId="0E10A5CB" w:rsidR="0014486D" w:rsidRPr="0014486D" w:rsidRDefault="0014486D" w:rsidP="0014486D">
      <w:pPr>
        <w:pStyle w:val="BodyText"/>
      </w:pPr>
      <w:r w:rsidRPr="0014486D">
        <w:t xml:space="preserve">I have conducted my audit in accordance with the Audit Act 1994 which incorporates the Australian Auditing Standards. I further describe my responsibilities under that Act and those standards in the Auditor’s Responsibilities for the Audit of the Financial Report section of my report. </w:t>
      </w:r>
    </w:p>
    <w:p w14:paraId="57DBC504" w14:textId="77777777" w:rsidR="0014486D" w:rsidRPr="0014486D" w:rsidRDefault="0014486D" w:rsidP="0014486D">
      <w:pPr>
        <w:pStyle w:val="BodyText"/>
      </w:pPr>
      <w:r w:rsidRPr="0014486D">
        <w:t>My independence is established by the Constitution Act 1975. My staff and I are independent of the authority in accordance with the ethical requirements of the Accounting Professional and Ethical Standards Board’s APES 110 Code of Ethics for Professional Accountants (the Code) that are relevant to my audit of the financial report in Victoria. My staff and I have also fulfilled our other ethical responsibilities in accordance with the Code.</w:t>
      </w:r>
    </w:p>
    <w:p w14:paraId="2522015F" w14:textId="77777777" w:rsidR="0014486D" w:rsidRPr="00247DDD" w:rsidRDefault="0014486D" w:rsidP="0014486D">
      <w:pPr>
        <w:pStyle w:val="BodyText"/>
      </w:pPr>
      <w:r w:rsidRPr="00247DDD">
        <w:t>I believe that the audit evidence I have obtained is sufficient and appropriate to provide a basis for my opinion.</w:t>
      </w:r>
    </w:p>
    <w:p w14:paraId="0C3648E8" w14:textId="77777777" w:rsidR="0014486D" w:rsidRDefault="0014486D" w:rsidP="0014486D">
      <w:pPr>
        <w:pStyle w:val="BodyTextBold"/>
      </w:pPr>
      <w:r w:rsidRPr="00247DDD">
        <w:t>Other Information</w:t>
      </w:r>
    </w:p>
    <w:p w14:paraId="249B67F7" w14:textId="3B5934EF" w:rsidR="0014486D" w:rsidRPr="00247DDD" w:rsidRDefault="0014486D" w:rsidP="0014486D">
      <w:pPr>
        <w:pStyle w:val="BodyText"/>
      </w:pPr>
      <w:r w:rsidRPr="00247DDD">
        <w:t xml:space="preserve">The Board of the authority is responsible for the Other Information, which comprises the information in the authority’s annual report for the year ended 30 June 2023, but does not include the financial report and my auditor’s report thereon.  </w:t>
      </w:r>
    </w:p>
    <w:p w14:paraId="78F02906" w14:textId="77777777" w:rsidR="0014486D" w:rsidRPr="00247DDD" w:rsidRDefault="0014486D" w:rsidP="0014486D">
      <w:pPr>
        <w:pStyle w:val="BodyText"/>
      </w:pPr>
      <w:r w:rsidRPr="00247DDD">
        <w:t>My opinion on the financial report does not cover the Other Information and accordingly, I do not express any form of assurance conclusion on the Other Information. However, in connection with my audit of the financial report, my responsibility is to read the Other Information and in doing so, consider whether it is materially inconsistent with the financial report or the knowledge I obtained during the audit, or otherwise appears to be materially misstated.  If, based on the work I have performed, I conclude there is a material misstatement of the Other Information, I am required to report that fact.  I have nothing to report in this regard.</w:t>
      </w:r>
    </w:p>
    <w:p w14:paraId="61808FA3" w14:textId="77777777" w:rsidR="0014486D" w:rsidRDefault="0014486D" w:rsidP="0014486D">
      <w:pPr>
        <w:pStyle w:val="BodyTextBold"/>
      </w:pPr>
      <w:r w:rsidRPr="00247DDD">
        <w:lastRenderedPageBreak/>
        <w:t>Board’s responsibilities for the financial report</w:t>
      </w:r>
    </w:p>
    <w:p w14:paraId="3062B129" w14:textId="1C135482" w:rsidR="0014486D" w:rsidRPr="00247DDD" w:rsidRDefault="0014486D" w:rsidP="0014486D">
      <w:pPr>
        <w:pStyle w:val="BodyText"/>
      </w:pPr>
      <w:r w:rsidRPr="00247DDD">
        <w:t xml:space="preserve">The Board of the authority is responsible for the preparation and fair presentation of the financial report in accordance with Australian Accounting Standards and the </w:t>
      </w:r>
      <w:r w:rsidRPr="00247DDD">
        <w:rPr>
          <w:i/>
        </w:rPr>
        <w:t>Financial Management Act 1994</w:t>
      </w:r>
      <w:r w:rsidRPr="00247DDD">
        <w:t>, and for such internal control as the Board determines is necessary to enable the preparation and fair presentation of a financial report that is free from material misstatement, whether due to fraud or error.</w:t>
      </w:r>
    </w:p>
    <w:p w14:paraId="55332D9D" w14:textId="77777777" w:rsidR="0014486D" w:rsidRPr="00247DDD" w:rsidRDefault="0014486D" w:rsidP="0014486D">
      <w:pPr>
        <w:pStyle w:val="BodyText"/>
      </w:pPr>
      <w:r w:rsidRPr="00247DDD">
        <w:t>In preparing the financial report, the Board is responsible for assessing the authority’s ability to continue as a going concern, disclosing, as applicable, matters related to going concern and using the going concern basis of accounting unless it is inappropriate to do so.</w:t>
      </w:r>
    </w:p>
    <w:p w14:paraId="38537B45" w14:textId="77777777" w:rsidR="0014486D" w:rsidRDefault="0014486D" w:rsidP="0014486D">
      <w:pPr>
        <w:pStyle w:val="BodyTextBold"/>
      </w:pPr>
      <w:r w:rsidRPr="00247DDD">
        <w:t>Auditor’s responsibilities for the audit of the financial report</w:t>
      </w:r>
    </w:p>
    <w:p w14:paraId="2769B0F6" w14:textId="5C0BB469" w:rsidR="0014486D" w:rsidRPr="0014486D" w:rsidRDefault="0014486D" w:rsidP="0014486D">
      <w:pPr>
        <w:pStyle w:val="BodyText"/>
      </w:pPr>
      <w:r w:rsidRPr="0014486D">
        <w:t xml:space="preserve">As required by the Audit Act 1994, my responsibility is to express an opinion on the financial report based on the audit. My objectives for the audit are to obtain reasonable assurance about whether the financial report as a whole is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this financial report. </w:t>
      </w:r>
    </w:p>
    <w:p w14:paraId="1CB68770" w14:textId="77777777" w:rsidR="0014486D" w:rsidRPr="0014486D" w:rsidRDefault="0014486D" w:rsidP="0014486D">
      <w:pPr>
        <w:pStyle w:val="BodyText"/>
      </w:pPr>
      <w:r w:rsidRPr="0014486D">
        <w:t xml:space="preserve">As part of an audit in accordance with the Australian Auditing Standards, I exercise professional judgement and maintain professional scepticism throughout the audit. I also: </w:t>
      </w:r>
    </w:p>
    <w:p w14:paraId="2176A4C3" w14:textId="77777777" w:rsidR="0014486D" w:rsidRPr="00247DDD" w:rsidRDefault="0014486D" w:rsidP="0014486D">
      <w:pPr>
        <w:pStyle w:val="ListBullet"/>
      </w:pPr>
      <w:r w:rsidRPr="00247DDD">
        <w:t>identify and assess the risks of material misstatement of the financial report,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w:t>
      </w:r>
    </w:p>
    <w:p w14:paraId="5F9B94D8" w14:textId="77777777" w:rsidR="0014486D" w:rsidRPr="00247DDD" w:rsidRDefault="0014486D" w:rsidP="0014486D">
      <w:pPr>
        <w:pStyle w:val="ListBullet"/>
      </w:pPr>
      <w:r w:rsidRPr="00247DDD">
        <w:t>obtain an understanding of internal control relevant to the audit in order to design audit procedures that are appropriate in the circumstances, but not for the purpose of expressing an opinion on the effectiveness of the authority’s internal control</w:t>
      </w:r>
    </w:p>
    <w:p w14:paraId="6EAA11A9" w14:textId="77777777" w:rsidR="0014486D" w:rsidRPr="00247DDD" w:rsidRDefault="0014486D" w:rsidP="0014486D">
      <w:pPr>
        <w:pStyle w:val="ListBullet"/>
      </w:pPr>
      <w:r w:rsidRPr="00247DDD">
        <w:t>evaluate the appropriateness of accounting policies used and the reasonableness of accounting estimates and related disclosures made by the Board</w:t>
      </w:r>
    </w:p>
    <w:p w14:paraId="0D746F84" w14:textId="77777777" w:rsidR="0014486D" w:rsidRPr="00247DDD" w:rsidRDefault="0014486D" w:rsidP="0014486D">
      <w:pPr>
        <w:pStyle w:val="ListBullet"/>
      </w:pPr>
      <w:r w:rsidRPr="00247DDD">
        <w:t xml:space="preserve">conclude on the appropriateness of the Board’s use of the going concern basis of accounting and, based on the audit evidence obtained, whether a material uncertainty exists related to events or conditions that may cast significant doubt on the authority’s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 date of my auditor’s report. However, future events or conditions may cause the authority to cease to continue as a going concern. </w:t>
      </w:r>
    </w:p>
    <w:p w14:paraId="46E6DCD1" w14:textId="77777777" w:rsidR="0014486D" w:rsidRPr="00247DDD" w:rsidRDefault="0014486D" w:rsidP="0014486D">
      <w:pPr>
        <w:pStyle w:val="ListBullet"/>
      </w:pPr>
      <w:r w:rsidRPr="00247DDD">
        <w:t xml:space="preserve">evaluate the overall presentation, structure and content of the financial report, including the disclosures, and whether the financial report represents the underlying transactions and events in a manner that achieves fair presentation. </w:t>
      </w:r>
    </w:p>
    <w:p w14:paraId="21B20ACE" w14:textId="77777777" w:rsidR="0014486D" w:rsidRPr="00247DDD" w:rsidRDefault="0014486D" w:rsidP="0014486D">
      <w:pPr>
        <w:pStyle w:val="ListBullet"/>
      </w:pPr>
      <w:r w:rsidRPr="00247DDD">
        <w:t>I communicate with the Board regarding, among other matters, the planned scope and timing of the audit and significant audit findings, including any significant deficiencies in internal control that I identify during my audit.</w:t>
      </w:r>
    </w:p>
    <w:p w14:paraId="4ECCADA5" w14:textId="77777777" w:rsidR="00BC3375" w:rsidRPr="00BC3375" w:rsidRDefault="00BC3375" w:rsidP="0014486D">
      <w:pPr>
        <w:pStyle w:val="BodyText"/>
      </w:pPr>
      <w:r w:rsidRPr="00BC3375">
        <w:t>Sanchu Chummar</w:t>
      </w:r>
    </w:p>
    <w:p w14:paraId="5409FD37" w14:textId="1D2E812A" w:rsidR="00BC3375" w:rsidRDefault="00BC3375" w:rsidP="00BC3375">
      <w:pPr>
        <w:pStyle w:val="NoSpacing"/>
      </w:pPr>
      <w:r w:rsidRPr="00BC3375">
        <w:t>as delegate for the Auditor-General of Victoria</w:t>
      </w:r>
    </w:p>
    <w:p w14:paraId="2B8C8F94" w14:textId="7757D72A" w:rsidR="00BC3375" w:rsidRDefault="00BC3375" w:rsidP="00BC3375">
      <w:pPr>
        <w:pStyle w:val="NoSpacing"/>
      </w:pPr>
      <w:r>
        <w:t xml:space="preserve">Melbourne </w:t>
      </w:r>
    </w:p>
    <w:p w14:paraId="450F6D60" w14:textId="3A1CBE6C" w:rsidR="00BC3375" w:rsidRDefault="00BC3375" w:rsidP="00BC3375">
      <w:pPr>
        <w:pStyle w:val="NoSpacing"/>
      </w:pPr>
      <w:r>
        <w:t>4 October 2023</w:t>
      </w:r>
    </w:p>
    <w:p w14:paraId="460C32E8" w14:textId="77777777" w:rsidR="007F54FB" w:rsidRPr="00247DDD" w:rsidRDefault="007F54FB" w:rsidP="006B59FE">
      <w:pPr>
        <w:pStyle w:val="Heading2"/>
        <w:pageBreakBefore/>
        <w:numPr>
          <w:ilvl w:val="0"/>
          <w:numId w:val="0"/>
        </w:numPr>
      </w:pPr>
      <w:bookmarkStart w:id="427" w:name="_Toc143528227"/>
      <w:bookmarkStart w:id="428" w:name="_Toc144383817"/>
      <w:bookmarkStart w:id="429" w:name="_Ref149125528"/>
      <w:bookmarkStart w:id="430" w:name="_Ref149125539"/>
      <w:bookmarkStart w:id="431" w:name="_Toc149128888"/>
      <w:r w:rsidRPr="00247DDD">
        <w:lastRenderedPageBreak/>
        <w:t>Comprehensive operating statement</w:t>
      </w:r>
      <w:bookmarkEnd w:id="427"/>
      <w:bookmarkEnd w:id="428"/>
      <w:bookmarkEnd w:id="429"/>
      <w:bookmarkEnd w:id="430"/>
      <w:bookmarkEnd w:id="431"/>
    </w:p>
    <w:p w14:paraId="5D09D4EE" w14:textId="77777777" w:rsidR="007F54FB" w:rsidRDefault="007F54FB" w:rsidP="007F54FB">
      <w:pPr>
        <w:pStyle w:val="BodyText"/>
        <w:rPr>
          <w:b/>
        </w:rPr>
      </w:pPr>
      <w:r w:rsidRPr="00247DDD">
        <w:rPr>
          <w:b/>
        </w:rPr>
        <w:t>For the financial year ended 30 June 2023</w:t>
      </w:r>
    </w:p>
    <w:tbl>
      <w:tblPr>
        <w:tblStyle w:val="TableGrid"/>
        <w:tblW w:w="5000" w:type="pct"/>
        <w:tblLook w:val="06A0" w:firstRow="1" w:lastRow="0" w:firstColumn="1" w:lastColumn="0" w:noHBand="1" w:noVBand="1"/>
      </w:tblPr>
      <w:tblGrid>
        <w:gridCol w:w="5746"/>
        <w:gridCol w:w="1059"/>
        <w:gridCol w:w="1414"/>
        <w:gridCol w:w="1412"/>
      </w:tblGrid>
      <w:tr w:rsidR="007F54FB" w:rsidRPr="00247DDD" w14:paraId="67B0C333" w14:textId="77777777" w:rsidTr="008710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83" w:type="pct"/>
            <w:noWrap/>
            <w:hideMark/>
          </w:tcPr>
          <w:p w14:paraId="6EC1AEB4" w14:textId="45C716A2" w:rsidR="007F54FB" w:rsidRPr="00247DDD" w:rsidRDefault="007F54FB" w:rsidP="00420531">
            <w:pPr>
              <w:pStyle w:val="TableBodyText"/>
            </w:pPr>
            <w:r w:rsidRPr="00247DDD">
              <w:t> </w:t>
            </w:r>
            <w:r w:rsidR="00245D77">
              <w:t>Item</w:t>
            </w:r>
          </w:p>
        </w:tc>
        <w:tc>
          <w:tcPr>
            <w:tcW w:w="550" w:type="pct"/>
            <w:hideMark/>
          </w:tcPr>
          <w:p w14:paraId="17581DC3" w14:textId="77777777" w:rsidR="007F54FB" w:rsidRPr="00247DDD" w:rsidRDefault="007F54FB" w:rsidP="00420531">
            <w:pPr>
              <w:pStyle w:val="TableBodyText"/>
              <w:cnfStyle w:val="100000000000" w:firstRow="1" w:lastRow="0" w:firstColumn="0" w:lastColumn="0" w:oddVBand="0" w:evenVBand="0" w:oddHBand="0" w:evenHBand="0" w:firstRowFirstColumn="0" w:firstRowLastColumn="0" w:lastRowFirstColumn="0" w:lastRowLastColumn="0"/>
            </w:pPr>
            <w:r w:rsidRPr="00247DDD">
              <w:t>Notes</w:t>
            </w:r>
          </w:p>
        </w:tc>
        <w:tc>
          <w:tcPr>
            <w:tcW w:w="734" w:type="pct"/>
            <w:hideMark/>
          </w:tcPr>
          <w:p w14:paraId="2A7A8ABF" w14:textId="4939C3B4" w:rsidR="007F54FB" w:rsidRPr="00247DDD" w:rsidRDefault="007F54FB" w:rsidP="00420531">
            <w:pPr>
              <w:pStyle w:val="TableBodyText"/>
              <w:cnfStyle w:val="100000000000" w:firstRow="1" w:lastRow="0" w:firstColumn="0" w:lastColumn="0" w:oddVBand="0" w:evenVBand="0" w:oddHBand="0" w:evenHBand="0" w:firstRowFirstColumn="0" w:firstRowLastColumn="0" w:lastRowFirstColumn="0" w:lastRowLastColumn="0"/>
            </w:pPr>
            <w:r w:rsidRPr="00247DDD">
              <w:t>2023</w:t>
            </w:r>
            <w:r w:rsidR="00486727">
              <w:rPr>
                <w:b w:val="0"/>
              </w:rPr>
              <w:br/>
            </w:r>
            <w:r w:rsidR="00486727" w:rsidRPr="00247DDD">
              <w:t>($ thousand)</w:t>
            </w:r>
          </w:p>
        </w:tc>
        <w:tc>
          <w:tcPr>
            <w:tcW w:w="733" w:type="pct"/>
            <w:noWrap/>
            <w:hideMark/>
          </w:tcPr>
          <w:p w14:paraId="01787363" w14:textId="3D9AF56F"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vertAlign w:val="superscript"/>
              </w:rPr>
            </w:pPr>
            <w:r w:rsidRPr="00247DDD">
              <w:t xml:space="preserve">2022 </w:t>
            </w:r>
            <w:hyperlink w:anchor="OperatingTblNote" w:history="1">
              <w:r w:rsidRPr="004155B5">
                <w:rPr>
                  <w:rStyle w:val="Hyperlink"/>
                  <w:b w:val="0"/>
                  <w:vertAlign w:val="superscript"/>
                </w:rPr>
                <w:t>(a)</w:t>
              </w:r>
            </w:hyperlink>
          </w:p>
          <w:p w14:paraId="3A29911C" w14:textId="04EF4B33" w:rsidR="00486727" w:rsidRPr="00247DDD" w:rsidRDefault="00486727"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 thousand)</w:t>
            </w:r>
          </w:p>
        </w:tc>
      </w:tr>
      <w:tr w:rsidR="007F54FB" w:rsidRPr="00247DDD" w14:paraId="20A5745B" w14:textId="77777777" w:rsidTr="00871005">
        <w:tc>
          <w:tcPr>
            <w:cnfStyle w:val="001000000000" w:firstRow="0" w:lastRow="0" w:firstColumn="1" w:lastColumn="0" w:oddVBand="0" w:evenVBand="0" w:oddHBand="0" w:evenHBand="0" w:firstRowFirstColumn="0" w:firstRowLastColumn="0" w:lastRowFirstColumn="0" w:lastRowLastColumn="0"/>
            <w:tcW w:w="2983" w:type="pct"/>
            <w:hideMark/>
          </w:tcPr>
          <w:p w14:paraId="033D682D" w14:textId="77777777" w:rsidR="007F54FB" w:rsidRPr="00247DDD" w:rsidRDefault="007F54FB" w:rsidP="00420531">
            <w:pPr>
              <w:pStyle w:val="TableBodyText"/>
            </w:pPr>
            <w:r w:rsidRPr="00247DDD">
              <w:rPr>
                <w:b/>
              </w:rPr>
              <w:t>Income from transactions</w:t>
            </w:r>
          </w:p>
        </w:tc>
        <w:tc>
          <w:tcPr>
            <w:tcW w:w="550" w:type="pct"/>
            <w:noWrap/>
            <w:hideMark/>
          </w:tcPr>
          <w:p w14:paraId="65D2485C" w14:textId="5099BD1F"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rPr>
                <w:b/>
              </w:rPr>
              <w:t>n/a</w:t>
            </w:r>
            <w:r w:rsidR="007F54FB" w:rsidRPr="00247DDD">
              <w:rPr>
                <w:b/>
              </w:rPr>
              <w:t> </w:t>
            </w:r>
          </w:p>
        </w:tc>
        <w:tc>
          <w:tcPr>
            <w:tcW w:w="734" w:type="pct"/>
            <w:hideMark/>
          </w:tcPr>
          <w:p w14:paraId="4F2ECC3D" w14:textId="679B7E35"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rPr>
                <w:b/>
              </w:rPr>
              <w:t>n/a</w:t>
            </w:r>
          </w:p>
        </w:tc>
        <w:tc>
          <w:tcPr>
            <w:tcW w:w="733" w:type="pct"/>
            <w:noWrap/>
            <w:hideMark/>
          </w:tcPr>
          <w:p w14:paraId="515E1055" w14:textId="222389D8"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rPr>
                <w:b/>
              </w:rPr>
            </w:pPr>
            <w:r>
              <w:rPr>
                <w:b/>
              </w:rPr>
              <w:t>n/a</w:t>
            </w:r>
          </w:p>
        </w:tc>
      </w:tr>
      <w:tr w:rsidR="007F54FB" w:rsidRPr="00247DDD" w14:paraId="0FAEBE53" w14:textId="77777777" w:rsidTr="00871005">
        <w:tc>
          <w:tcPr>
            <w:cnfStyle w:val="001000000000" w:firstRow="0" w:lastRow="0" w:firstColumn="1" w:lastColumn="0" w:oddVBand="0" w:evenVBand="0" w:oddHBand="0" w:evenHBand="0" w:firstRowFirstColumn="0" w:firstRowLastColumn="0" w:lastRowFirstColumn="0" w:lastRowLastColumn="0"/>
            <w:tcW w:w="2983" w:type="pct"/>
            <w:hideMark/>
          </w:tcPr>
          <w:p w14:paraId="066D9AFB" w14:textId="77777777" w:rsidR="007F54FB" w:rsidRPr="00247DDD" w:rsidRDefault="007F54FB" w:rsidP="00420531">
            <w:pPr>
              <w:pStyle w:val="TableBodyText"/>
            </w:pPr>
            <w:r w:rsidRPr="00247DDD">
              <w:t>Grants and other income</w:t>
            </w:r>
          </w:p>
        </w:tc>
        <w:tc>
          <w:tcPr>
            <w:tcW w:w="550" w:type="pct"/>
            <w:noWrap/>
            <w:hideMark/>
          </w:tcPr>
          <w:p w14:paraId="35DF537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2.1</w:t>
            </w:r>
          </w:p>
        </w:tc>
        <w:tc>
          <w:tcPr>
            <w:tcW w:w="734" w:type="pct"/>
            <w:noWrap/>
            <w:hideMark/>
          </w:tcPr>
          <w:p w14:paraId="53910219"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83,872</w:t>
            </w:r>
          </w:p>
        </w:tc>
        <w:tc>
          <w:tcPr>
            <w:tcW w:w="733" w:type="pct"/>
            <w:noWrap/>
            <w:hideMark/>
          </w:tcPr>
          <w:p w14:paraId="7D0A501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41,824</w:t>
            </w:r>
          </w:p>
        </w:tc>
      </w:tr>
      <w:tr w:rsidR="007F54FB" w:rsidRPr="00247DDD" w14:paraId="24BC5B6D" w14:textId="77777777" w:rsidTr="00871005">
        <w:tc>
          <w:tcPr>
            <w:cnfStyle w:val="001000000000" w:firstRow="0" w:lastRow="0" w:firstColumn="1" w:lastColumn="0" w:oddVBand="0" w:evenVBand="0" w:oddHBand="0" w:evenHBand="0" w:firstRowFirstColumn="0" w:firstRowLastColumn="0" w:lastRowFirstColumn="0" w:lastRowLastColumn="0"/>
            <w:tcW w:w="2983" w:type="pct"/>
            <w:hideMark/>
          </w:tcPr>
          <w:p w14:paraId="3DC82C53" w14:textId="77777777" w:rsidR="007F54FB" w:rsidRPr="00247DDD" w:rsidRDefault="007F54FB" w:rsidP="00420531">
            <w:pPr>
              <w:pStyle w:val="TableBodyText"/>
            </w:pPr>
            <w:r w:rsidRPr="00247DDD">
              <w:t>Interest income</w:t>
            </w:r>
          </w:p>
        </w:tc>
        <w:tc>
          <w:tcPr>
            <w:tcW w:w="550" w:type="pct"/>
            <w:noWrap/>
            <w:hideMark/>
          </w:tcPr>
          <w:p w14:paraId="43595281"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2.2</w:t>
            </w:r>
          </w:p>
        </w:tc>
        <w:tc>
          <w:tcPr>
            <w:tcW w:w="734" w:type="pct"/>
            <w:noWrap/>
            <w:hideMark/>
          </w:tcPr>
          <w:p w14:paraId="54BEFD59"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708</w:t>
            </w:r>
          </w:p>
        </w:tc>
        <w:tc>
          <w:tcPr>
            <w:tcW w:w="733" w:type="pct"/>
            <w:noWrap/>
            <w:hideMark/>
          </w:tcPr>
          <w:p w14:paraId="3E0A1B0B" w14:textId="0E46A422" w:rsidR="007F54FB" w:rsidRPr="00247DDD" w:rsidRDefault="00E0793A"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7F54FB" w:rsidRPr="00247DDD" w14:paraId="18260168" w14:textId="77777777" w:rsidTr="00871005">
        <w:tc>
          <w:tcPr>
            <w:cnfStyle w:val="001000000000" w:firstRow="0" w:lastRow="0" w:firstColumn="1" w:lastColumn="0" w:oddVBand="0" w:evenVBand="0" w:oddHBand="0" w:evenHBand="0" w:firstRowFirstColumn="0" w:firstRowLastColumn="0" w:lastRowFirstColumn="0" w:lastRowLastColumn="0"/>
            <w:tcW w:w="2983" w:type="pct"/>
            <w:noWrap/>
            <w:hideMark/>
          </w:tcPr>
          <w:p w14:paraId="690C23AF" w14:textId="77777777" w:rsidR="007F54FB" w:rsidRPr="00247DDD" w:rsidRDefault="007F54FB" w:rsidP="00420531">
            <w:pPr>
              <w:pStyle w:val="TableBodyText"/>
              <w:rPr>
                <w:b/>
              </w:rPr>
            </w:pPr>
            <w:r w:rsidRPr="00247DDD">
              <w:rPr>
                <w:b/>
              </w:rPr>
              <w:t>Total income from transactions</w:t>
            </w:r>
          </w:p>
        </w:tc>
        <w:tc>
          <w:tcPr>
            <w:tcW w:w="550" w:type="pct"/>
            <w:noWrap/>
            <w:hideMark/>
          </w:tcPr>
          <w:p w14:paraId="11C1EE88" w14:textId="77CFF2C1"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4" w:type="pct"/>
            <w:noWrap/>
            <w:hideMark/>
          </w:tcPr>
          <w:p w14:paraId="57E897D8"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84,580</w:t>
            </w:r>
          </w:p>
        </w:tc>
        <w:tc>
          <w:tcPr>
            <w:tcW w:w="733" w:type="pct"/>
            <w:noWrap/>
            <w:hideMark/>
          </w:tcPr>
          <w:p w14:paraId="11161B67"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41,824</w:t>
            </w:r>
          </w:p>
        </w:tc>
      </w:tr>
      <w:tr w:rsidR="007F54FB" w:rsidRPr="00247DDD" w14:paraId="49619930" w14:textId="77777777" w:rsidTr="00871005">
        <w:tc>
          <w:tcPr>
            <w:cnfStyle w:val="001000000000" w:firstRow="0" w:lastRow="0" w:firstColumn="1" w:lastColumn="0" w:oddVBand="0" w:evenVBand="0" w:oddHBand="0" w:evenHBand="0" w:firstRowFirstColumn="0" w:firstRowLastColumn="0" w:lastRowFirstColumn="0" w:lastRowLastColumn="0"/>
            <w:tcW w:w="2983" w:type="pct"/>
            <w:hideMark/>
          </w:tcPr>
          <w:p w14:paraId="78188178" w14:textId="77777777" w:rsidR="007F54FB" w:rsidRPr="00247DDD" w:rsidRDefault="007F54FB" w:rsidP="00420531">
            <w:pPr>
              <w:pStyle w:val="TableBodyText"/>
              <w:rPr>
                <w:b/>
              </w:rPr>
            </w:pPr>
            <w:r w:rsidRPr="00247DDD">
              <w:rPr>
                <w:b/>
              </w:rPr>
              <w:t>Expenses from transactions</w:t>
            </w:r>
          </w:p>
        </w:tc>
        <w:tc>
          <w:tcPr>
            <w:tcW w:w="550" w:type="pct"/>
            <w:noWrap/>
            <w:hideMark/>
          </w:tcPr>
          <w:p w14:paraId="5F2BD379" w14:textId="47136BD1"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4" w:type="pct"/>
            <w:noWrap/>
            <w:hideMark/>
          </w:tcPr>
          <w:p w14:paraId="2F5CC4F7" w14:textId="2CE1A97F"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3" w:type="pct"/>
            <w:noWrap/>
            <w:hideMark/>
          </w:tcPr>
          <w:p w14:paraId="14FD02D0" w14:textId="35341619"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r>
      <w:tr w:rsidR="007F54FB" w:rsidRPr="00247DDD" w14:paraId="18B28114" w14:textId="77777777" w:rsidTr="00871005">
        <w:tc>
          <w:tcPr>
            <w:cnfStyle w:val="001000000000" w:firstRow="0" w:lastRow="0" w:firstColumn="1" w:lastColumn="0" w:oddVBand="0" w:evenVBand="0" w:oddHBand="0" w:evenHBand="0" w:firstRowFirstColumn="0" w:firstRowLastColumn="0" w:lastRowFirstColumn="0" w:lastRowLastColumn="0"/>
            <w:tcW w:w="2983" w:type="pct"/>
            <w:hideMark/>
          </w:tcPr>
          <w:p w14:paraId="403EA60C" w14:textId="77777777" w:rsidR="007F54FB" w:rsidRPr="00247DDD" w:rsidRDefault="007F54FB" w:rsidP="00420531">
            <w:pPr>
              <w:pStyle w:val="TableBodyText"/>
            </w:pPr>
            <w:r w:rsidRPr="00247DDD">
              <w:t>Employee benefits</w:t>
            </w:r>
          </w:p>
        </w:tc>
        <w:tc>
          <w:tcPr>
            <w:tcW w:w="550" w:type="pct"/>
            <w:noWrap/>
            <w:hideMark/>
          </w:tcPr>
          <w:p w14:paraId="3E74EB8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 xml:space="preserve">3.1.1 </w:t>
            </w:r>
          </w:p>
        </w:tc>
        <w:tc>
          <w:tcPr>
            <w:tcW w:w="734" w:type="pct"/>
            <w:noWrap/>
            <w:hideMark/>
          </w:tcPr>
          <w:p w14:paraId="267BA934"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42,003</w:t>
            </w:r>
          </w:p>
        </w:tc>
        <w:tc>
          <w:tcPr>
            <w:tcW w:w="733" w:type="pct"/>
            <w:noWrap/>
            <w:hideMark/>
          </w:tcPr>
          <w:p w14:paraId="7116F499"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16,726</w:t>
            </w:r>
          </w:p>
        </w:tc>
      </w:tr>
      <w:tr w:rsidR="007F54FB" w:rsidRPr="00247DDD" w14:paraId="6C463FF3" w14:textId="77777777" w:rsidTr="00871005">
        <w:tc>
          <w:tcPr>
            <w:cnfStyle w:val="001000000000" w:firstRow="0" w:lastRow="0" w:firstColumn="1" w:lastColumn="0" w:oddVBand="0" w:evenVBand="0" w:oddHBand="0" w:evenHBand="0" w:firstRowFirstColumn="0" w:firstRowLastColumn="0" w:lastRowFirstColumn="0" w:lastRowLastColumn="0"/>
            <w:tcW w:w="2983" w:type="pct"/>
            <w:hideMark/>
          </w:tcPr>
          <w:p w14:paraId="130E9A89" w14:textId="77777777" w:rsidR="007F54FB" w:rsidRPr="00247DDD" w:rsidRDefault="007F54FB" w:rsidP="00420531">
            <w:pPr>
              <w:pStyle w:val="TableBodyText"/>
            </w:pPr>
            <w:r w:rsidRPr="00247DDD">
              <w:t>Supplies and services</w:t>
            </w:r>
          </w:p>
        </w:tc>
        <w:tc>
          <w:tcPr>
            <w:tcW w:w="550" w:type="pct"/>
            <w:noWrap/>
            <w:hideMark/>
          </w:tcPr>
          <w:p w14:paraId="324B2B13" w14:textId="00F87CD6"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 xml:space="preserve">3.2 </w:t>
            </w:r>
          </w:p>
        </w:tc>
        <w:tc>
          <w:tcPr>
            <w:tcW w:w="734" w:type="pct"/>
            <w:noWrap/>
            <w:hideMark/>
          </w:tcPr>
          <w:p w14:paraId="08C03F50"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20,524</w:t>
            </w:r>
          </w:p>
        </w:tc>
        <w:tc>
          <w:tcPr>
            <w:tcW w:w="733" w:type="pct"/>
            <w:noWrap/>
            <w:hideMark/>
          </w:tcPr>
          <w:p w14:paraId="5249978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8,021</w:t>
            </w:r>
          </w:p>
        </w:tc>
      </w:tr>
      <w:tr w:rsidR="007F54FB" w:rsidRPr="00247DDD" w14:paraId="1D78F964" w14:textId="77777777" w:rsidTr="00871005">
        <w:tc>
          <w:tcPr>
            <w:cnfStyle w:val="001000000000" w:firstRow="0" w:lastRow="0" w:firstColumn="1" w:lastColumn="0" w:oddVBand="0" w:evenVBand="0" w:oddHBand="0" w:evenHBand="0" w:firstRowFirstColumn="0" w:firstRowLastColumn="0" w:lastRowFirstColumn="0" w:lastRowLastColumn="0"/>
            <w:tcW w:w="2983" w:type="pct"/>
            <w:hideMark/>
          </w:tcPr>
          <w:p w14:paraId="5E10326E" w14:textId="77777777" w:rsidR="007F54FB" w:rsidRPr="00247DDD" w:rsidRDefault="007F54FB" w:rsidP="00420531">
            <w:pPr>
              <w:pStyle w:val="TableBodyText"/>
            </w:pPr>
            <w:r w:rsidRPr="00247DDD">
              <w:t>IT and telecommunications expenses</w:t>
            </w:r>
          </w:p>
        </w:tc>
        <w:tc>
          <w:tcPr>
            <w:tcW w:w="550" w:type="pct"/>
            <w:noWrap/>
            <w:hideMark/>
          </w:tcPr>
          <w:p w14:paraId="2E6B8831" w14:textId="57D9DB2F"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 xml:space="preserve">3.2 </w:t>
            </w:r>
          </w:p>
        </w:tc>
        <w:tc>
          <w:tcPr>
            <w:tcW w:w="734" w:type="pct"/>
            <w:noWrap/>
            <w:hideMark/>
          </w:tcPr>
          <w:p w14:paraId="6E549EA8"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5,488</w:t>
            </w:r>
          </w:p>
        </w:tc>
        <w:tc>
          <w:tcPr>
            <w:tcW w:w="733" w:type="pct"/>
            <w:noWrap/>
            <w:hideMark/>
          </w:tcPr>
          <w:p w14:paraId="3F579196"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2,052</w:t>
            </w:r>
          </w:p>
        </w:tc>
      </w:tr>
      <w:tr w:rsidR="007F54FB" w:rsidRPr="00247DDD" w14:paraId="05CAE89E" w14:textId="77777777" w:rsidTr="00871005">
        <w:tc>
          <w:tcPr>
            <w:cnfStyle w:val="001000000000" w:firstRow="0" w:lastRow="0" w:firstColumn="1" w:lastColumn="0" w:oddVBand="0" w:evenVBand="0" w:oddHBand="0" w:evenHBand="0" w:firstRowFirstColumn="0" w:firstRowLastColumn="0" w:lastRowFirstColumn="0" w:lastRowLastColumn="0"/>
            <w:tcW w:w="2983" w:type="pct"/>
            <w:hideMark/>
          </w:tcPr>
          <w:p w14:paraId="45043942" w14:textId="77777777" w:rsidR="007F54FB" w:rsidRPr="00247DDD" w:rsidRDefault="007F54FB" w:rsidP="00420531">
            <w:pPr>
              <w:pStyle w:val="TableBodyText"/>
            </w:pPr>
            <w:r w:rsidRPr="00247DDD">
              <w:t>Shared support services</w:t>
            </w:r>
          </w:p>
        </w:tc>
        <w:tc>
          <w:tcPr>
            <w:tcW w:w="550" w:type="pct"/>
            <w:noWrap/>
            <w:hideMark/>
          </w:tcPr>
          <w:p w14:paraId="4E158134" w14:textId="5BBA71D1"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 xml:space="preserve">3.2 </w:t>
            </w:r>
          </w:p>
        </w:tc>
        <w:tc>
          <w:tcPr>
            <w:tcW w:w="734" w:type="pct"/>
            <w:noWrap/>
            <w:hideMark/>
          </w:tcPr>
          <w:p w14:paraId="2A0A74C5"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7,922</w:t>
            </w:r>
          </w:p>
        </w:tc>
        <w:tc>
          <w:tcPr>
            <w:tcW w:w="733" w:type="pct"/>
            <w:noWrap/>
            <w:hideMark/>
          </w:tcPr>
          <w:p w14:paraId="6E2E6AFA"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9,463</w:t>
            </w:r>
          </w:p>
        </w:tc>
      </w:tr>
      <w:tr w:rsidR="007F54FB" w:rsidRPr="00247DDD" w14:paraId="21BDAB0D" w14:textId="77777777" w:rsidTr="00871005">
        <w:tc>
          <w:tcPr>
            <w:cnfStyle w:val="001000000000" w:firstRow="0" w:lastRow="0" w:firstColumn="1" w:lastColumn="0" w:oddVBand="0" w:evenVBand="0" w:oddHBand="0" w:evenHBand="0" w:firstRowFirstColumn="0" w:firstRowLastColumn="0" w:lastRowFirstColumn="0" w:lastRowLastColumn="0"/>
            <w:tcW w:w="2983" w:type="pct"/>
            <w:hideMark/>
          </w:tcPr>
          <w:p w14:paraId="544AA92C" w14:textId="77777777" w:rsidR="007F54FB" w:rsidRPr="00247DDD" w:rsidRDefault="007F54FB" w:rsidP="00420531">
            <w:pPr>
              <w:pStyle w:val="TableBodyText"/>
            </w:pPr>
            <w:r w:rsidRPr="00247DDD">
              <w:t>Office Accommodation</w:t>
            </w:r>
          </w:p>
        </w:tc>
        <w:tc>
          <w:tcPr>
            <w:tcW w:w="550" w:type="pct"/>
            <w:noWrap/>
            <w:hideMark/>
          </w:tcPr>
          <w:p w14:paraId="4F48EA87" w14:textId="1AAD38C4"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 xml:space="preserve">3.2 </w:t>
            </w:r>
          </w:p>
        </w:tc>
        <w:tc>
          <w:tcPr>
            <w:tcW w:w="734" w:type="pct"/>
            <w:noWrap/>
            <w:hideMark/>
          </w:tcPr>
          <w:p w14:paraId="3B5A2C50"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2,435</w:t>
            </w:r>
          </w:p>
        </w:tc>
        <w:tc>
          <w:tcPr>
            <w:tcW w:w="733" w:type="pct"/>
            <w:noWrap/>
            <w:hideMark/>
          </w:tcPr>
          <w:p w14:paraId="0D62C8CA"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3,634</w:t>
            </w:r>
          </w:p>
        </w:tc>
      </w:tr>
      <w:tr w:rsidR="007F54FB" w:rsidRPr="00247DDD" w14:paraId="03E6FBF5" w14:textId="77777777" w:rsidTr="00871005">
        <w:tc>
          <w:tcPr>
            <w:cnfStyle w:val="001000000000" w:firstRow="0" w:lastRow="0" w:firstColumn="1" w:lastColumn="0" w:oddVBand="0" w:evenVBand="0" w:oddHBand="0" w:evenHBand="0" w:firstRowFirstColumn="0" w:firstRowLastColumn="0" w:lastRowFirstColumn="0" w:lastRowLastColumn="0"/>
            <w:tcW w:w="2983" w:type="pct"/>
            <w:hideMark/>
          </w:tcPr>
          <w:p w14:paraId="0457D802" w14:textId="77777777" w:rsidR="007F54FB" w:rsidRPr="00247DDD" w:rsidRDefault="007F54FB" w:rsidP="00420531">
            <w:pPr>
              <w:pStyle w:val="TableBodyText"/>
            </w:pPr>
            <w:r w:rsidRPr="00247DDD">
              <w:t>Grant expenses</w:t>
            </w:r>
          </w:p>
        </w:tc>
        <w:tc>
          <w:tcPr>
            <w:tcW w:w="550" w:type="pct"/>
            <w:noWrap/>
            <w:hideMark/>
          </w:tcPr>
          <w:p w14:paraId="390686BD" w14:textId="026788E1"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 xml:space="preserve">3.2 </w:t>
            </w:r>
          </w:p>
        </w:tc>
        <w:tc>
          <w:tcPr>
            <w:tcW w:w="734" w:type="pct"/>
            <w:noWrap/>
            <w:hideMark/>
          </w:tcPr>
          <w:p w14:paraId="4A6BDB79"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991</w:t>
            </w:r>
          </w:p>
        </w:tc>
        <w:tc>
          <w:tcPr>
            <w:tcW w:w="733" w:type="pct"/>
            <w:noWrap/>
            <w:hideMark/>
          </w:tcPr>
          <w:p w14:paraId="26CF907E" w14:textId="4175FA35" w:rsidR="007F54FB" w:rsidRPr="00247DDD" w:rsidRDefault="00E0793A"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7F54FB" w:rsidRPr="00247DDD" w14:paraId="4D0261E8" w14:textId="77777777" w:rsidTr="00871005">
        <w:tc>
          <w:tcPr>
            <w:cnfStyle w:val="001000000000" w:firstRow="0" w:lastRow="0" w:firstColumn="1" w:lastColumn="0" w:oddVBand="0" w:evenVBand="0" w:oddHBand="0" w:evenHBand="0" w:firstRowFirstColumn="0" w:firstRowLastColumn="0" w:lastRowFirstColumn="0" w:lastRowLastColumn="0"/>
            <w:tcW w:w="2983" w:type="pct"/>
            <w:hideMark/>
          </w:tcPr>
          <w:p w14:paraId="4F5C92BC" w14:textId="77777777" w:rsidR="007F54FB" w:rsidRPr="00247DDD" w:rsidRDefault="007F54FB" w:rsidP="00420531">
            <w:pPr>
              <w:pStyle w:val="TableBodyText"/>
            </w:pPr>
            <w:r w:rsidRPr="00247DDD">
              <w:t>Other operating expenses</w:t>
            </w:r>
          </w:p>
        </w:tc>
        <w:tc>
          <w:tcPr>
            <w:tcW w:w="550" w:type="pct"/>
            <w:noWrap/>
            <w:hideMark/>
          </w:tcPr>
          <w:p w14:paraId="2D7620FF"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3.2.1</w:t>
            </w:r>
          </w:p>
        </w:tc>
        <w:tc>
          <w:tcPr>
            <w:tcW w:w="734" w:type="pct"/>
            <w:noWrap/>
            <w:hideMark/>
          </w:tcPr>
          <w:p w14:paraId="27DCA34A"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5,229</w:t>
            </w:r>
          </w:p>
        </w:tc>
        <w:tc>
          <w:tcPr>
            <w:tcW w:w="733" w:type="pct"/>
            <w:noWrap/>
            <w:hideMark/>
          </w:tcPr>
          <w:p w14:paraId="567120C1"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1,928</w:t>
            </w:r>
          </w:p>
        </w:tc>
      </w:tr>
      <w:tr w:rsidR="007F54FB" w:rsidRPr="00247DDD" w14:paraId="53FFD4FD" w14:textId="77777777" w:rsidTr="00871005">
        <w:tc>
          <w:tcPr>
            <w:cnfStyle w:val="001000000000" w:firstRow="0" w:lastRow="0" w:firstColumn="1" w:lastColumn="0" w:oddVBand="0" w:evenVBand="0" w:oddHBand="0" w:evenHBand="0" w:firstRowFirstColumn="0" w:firstRowLastColumn="0" w:lastRowFirstColumn="0" w:lastRowLastColumn="0"/>
            <w:tcW w:w="2983" w:type="pct"/>
            <w:hideMark/>
          </w:tcPr>
          <w:p w14:paraId="6F72DA4B" w14:textId="77777777" w:rsidR="007F54FB" w:rsidRPr="00247DDD" w:rsidRDefault="007F54FB" w:rsidP="00420531">
            <w:pPr>
              <w:pStyle w:val="TableBodyText"/>
            </w:pPr>
            <w:r w:rsidRPr="00247DDD">
              <w:t>Depreciation and amortisation</w:t>
            </w:r>
          </w:p>
        </w:tc>
        <w:tc>
          <w:tcPr>
            <w:tcW w:w="550" w:type="pct"/>
            <w:noWrap/>
            <w:hideMark/>
          </w:tcPr>
          <w:p w14:paraId="242D675C"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 xml:space="preserve">4.1.3 </w:t>
            </w:r>
          </w:p>
        </w:tc>
        <w:tc>
          <w:tcPr>
            <w:tcW w:w="734" w:type="pct"/>
            <w:noWrap/>
            <w:hideMark/>
          </w:tcPr>
          <w:p w14:paraId="7CE2EE7D"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187</w:t>
            </w:r>
          </w:p>
        </w:tc>
        <w:tc>
          <w:tcPr>
            <w:tcW w:w="733" w:type="pct"/>
            <w:noWrap/>
            <w:hideMark/>
          </w:tcPr>
          <w:p w14:paraId="28E428D9"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97</w:t>
            </w:r>
          </w:p>
        </w:tc>
      </w:tr>
      <w:tr w:rsidR="007F54FB" w:rsidRPr="00247DDD" w14:paraId="454D2452" w14:textId="77777777" w:rsidTr="00871005">
        <w:tc>
          <w:tcPr>
            <w:cnfStyle w:val="001000000000" w:firstRow="0" w:lastRow="0" w:firstColumn="1" w:lastColumn="0" w:oddVBand="0" w:evenVBand="0" w:oddHBand="0" w:evenHBand="0" w:firstRowFirstColumn="0" w:firstRowLastColumn="0" w:lastRowFirstColumn="0" w:lastRowLastColumn="0"/>
            <w:tcW w:w="2983" w:type="pct"/>
            <w:hideMark/>
          </w:tcPr>
          <w:p w14:paraId="189AC4AE" w14:textId="77777777" w:rsidR="007F54FB" w:rsidRPr="00247DDD" w:rsidRDefault="007F54FB" w:rsidP="00420531">
            <w:pPr>
              <w:pStyle w:val="TableBodyText"/>
            </w:pPr>
            <w:r w:rsidRPr="00247DDD">
              <w:rPr>
                <w:b/>
              </w:rPr>
              <w:t>Total expenses from transactions</w:t>
            </w:r>
          </w:p>
        </w:tc>
        <w:tc>
          <w:tcPr>
            <w:tcW w:w="550" w:type="pct"/>
            <w:hideMark/>
          </w:tcPr>
          <w:p w14:paraId="047807BA" w14:textId="1D0024AE"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rPr>
                <w:b/>
              </w:rPr>
              <w:t>n/a</w:t>
            </w:r>
          </w:p>
        </w:tc>
        <w:tc>
          <w:tcPr>
            <w:tcW w:w="734" w:type="pct"/>
            <w:noWrap/>
            <w:hideMark/>
          </w:tcPr>
          <w:p w14:paraId="0BCD2D1C"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84,779</w:t>
            </w:r>
          </w:p>
        </w:tc>
        <w:tc>
          <w:tcPr>
            <w:tcW w:w="733" w:type="pct"/>
            <w:noWrap/>
            <w:hideMark/>
          </w:tcPr>
          <w:p w14:paraId="59484A09"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41,921</w:t>
            </w:r>
          </w:p>
        </w:tc>
      </w:tr>
      <w:tr w:rsidR="007F54FB" w:rsidRPr="00247DDD" w14:paraId="7F581DEE" w14:textId="77777777" w:rsidTr="00871005">
        <w:tc>
          <w:tcPr>
            <w:cnfStyle w:val="001000000000" w:firstRow="0" w:lastRow="0" w:firstColumn="1" w:lastColumn="0" w:oddVBand="0" w:evenVBand="0" w:oddHBand="0" w:evenHBand="0" w:firstRowFirstColumn="0" w:firstRowLastColumn="0" w:lastRowFirstColumn="0" w:lastRowLastColumn="0"/>
            <w:tcW w:w="2983" w:type="pct"/>
            <w:hideMark/>
          </w:tcPr>
          <w:p w14:paraId="3B772A97" w14:textId="77777777" w:rsidR="007F54FB" w:rsidRPr="00247DDD" w:rsidRDefault="007F54FB" w:rsidP="00420531">
            <w:pPr>
              <w:pStyle w:val="TableBodyText"/>
            </w:pPr>
            <w:r w:rsidRPr="00247DDD">
              <w:rPr>
                <w:b/>
              </w:rPr>
              <w:t>Net (loss) from transactions</w:t>
            </w:r>
          </w:p>
        </w:tc>
        <w:tc>
          <w:tcPr>
            <w:tcW w:w="550" w:type="pct"/>
            <w:hideMark/>
          </w:tcPr>
          <w:p w14:paraId="65A9C3A9" w14:textId="551D570C"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rPr>
                <w:b/>
              </w:rPr>
              <w:t>n/a</w:t>
            </w:r>
          </w:p>
        </w:tc>
        <w:tc>
          <w:tcPr>
            <w:tcW w:w="734" w:type="pct"/>
            <w:noWrap/>
            <w:hideMark/>
          </w:tcPr>
          <w:p w14:paraId="3CC41E4F"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(199)</w:t>
            </w:r>
          </w:p>
        </w:tc>
        <w:tc>
          <w:tcPr>
            <w:tcW w:w="733" w:type="pct"/>
            <w:noWrap/>
            <w:hideMark/>
          </w:tcPr>
          <w:p w14:paraId="4ACB9677"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(97)</w:t>
            </w:r>
          </w:p>
        </w:tc>
      </w:tr>
      <w:tr w:rsidR="007F54FB" w:rsidRPr="00247DDD" w14:paraId="47D14EE7" w14:textId="77777777" w:rsidTr="00871005">
        <w:tc>
          <w:tcPr>
            <w:cnfStyle w:val="001000000000" w:firstRow="0" w:lastRow="0" w:firstColumn="1" w:lastColumn="0" w:oddVBand="0" w:evenVBand="0" w:oddHBand="0" w:evenHBand="0" w:firstRowFirstColumn="0" w:firstRowLastColumn="0" w:lastRowFirstColumn="0" w:lastRowLastColumn="0"/>
            <w:tcW w:w="2983" w:type="pct"/>
            <w:hideMark/>
          </w:tcPr>
          <w:p w14:paraId="6754C001" w14:textId="77777777" w:rsidR="007F54FB" w:rsidRPr="00247DDD" w:rsidRDefault="007F54FB" w:rsidP="00420531">
            <w:pPr>
              <w:pStyle w:val="TableBodyText"/>
              <w:rPr>
                <w:b/>
              </w:rPr>
            </w:pPr>
            <w:r w:rsidRPr="00247DDD">
              <w:rPr>
                <w:b/>
              </w:rPr>
              <w:t>Other economic flows included in net result</w:t>
            </w:r>
          </w:p>
        </w:tc>
        <w:tc>
          <w:tcPr>
            <w:tcW w:w="550" w:type="pct"/>
            <w:noWrap/>
            <w:hideMark/>
          </w:tcPr>
          <w:p w14:paraId="3956D2C9" w14:textId="055F0683"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r w:rsidR="007F54FB" w:rsidRPr="00247DDD">
              <w:t> </w:t>
            </w:r>
          </w:p>
        </w:tc>
        <w:tc>
          <w:tcPr>
            <w:tcW w:w="734" w:type="pct"/>
            <w:noWrap/>
            <w:hideMark/>
          </w:tcPr>
          <w:p w14:paraId="52E13C7D" w14:textId="688582BF"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3" w:type="pct"/>
            <w:noWrap/>
            <w:hideMark/>
          </w:tcPr>
          <w:p w14:paraId="25DA6E97" w14:textId="51F0DCCD"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rPr>
                <w:b/>
              </w:rPr>
            </w:pPr>
            <w:r>
              <w:rPr>
                <w:b/>
              </w:rPr>
              <w:t>n/a</w:t>
            </w:r>
          </w:p>
        </w:tc>
      </w:tr>
      <w:tr w:rsidR="007F54FB" w:rsidRPr="00247DDD" w14:paraId="67D822FD" w14:textId="77777777" w:rsidTr="00871005">
        <w:tc>
          <w:tcPr>
            <w:cnfStyle w:val="001000000000" w:firstRow="0" w:lastRow="0" w:firstColumn="1" w:lastColumn="0" w:oddVBand="0" w:evenVBand="0" w:oddHBand="0" w:evenHBand="0" w:firstRowFirstColumn="0" w:firstRowLastColumn="0" w:lastRowFirstColumn="0" w:lastRowLastColumn="0"/>
            <w:tcW w:w="2983" w:type="pct"/>
            <w:hideMark/>
          </w:tcPr>
          <w:p w14:paraId="43CCC8A9" w14:textId="77777777" w:rsidR="007F54FB" w:rsidRPr="00247DDD" w:rsidRDefault="007F54FB" w:rsidP="00420531">
            <w:pPr>
              <w:pStyle w:val="TableBodyText"/>
            </w:pPr>
            <w:r w:rsidRPr="00247DDD">
              <w:t>Net gain/(loss) on disposal of non-current assets</w:t>
            </w:r>
          </w:p>
        </w:tc>
        <w:tc>
          <w:tcPr>
            <w:tcW w:w="550" w:type="pct"/>
            <w:noWrap/>
            <w:hideMark/>
          </w:tcPr>
          <w:p w14:paraId="223AE5F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8.2</w:t>
            </w:r>
          </w:p>
        </w:tc>
        <w:tc>
          <w:tcPr>
            <w:tcW w:w="734" w:type="pct"/>
            <w:noWrap/>
            <w:hideMark/>
          </w:tcPr>
          <w:p w14:paraId="489433A1"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12</w:t>
            </w:r>
          </w:p>
        </w:tc>
        <w:tc>
          <w:tcPr>
            <w:tcW w:w="733" w:type="pct"/>
            <w:noWrap/>
            <w:hideMark/>
          </w:tcPr>
          <w:p w14:paraId="788D8299" w14:textId="5FE2E443" w:rsidR="007F54FB" w:rsidRPr="00247DDD" w:rsidRDefault="00E0793A"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7F54FB" w:rsidRPr="00247DDD" w14:paraId="3E616351" w14:textId="77777777" w:rsidTr="00871005">
        <w:tc>
          <w:tcPr>
            <w:cnfStyle w:val="001000000000" w:firstRow="0" w:lastRow="0" w:firstColumn="1" w:lastColumn="0" w:oddVBand="0" w:evenVBand="0" w:oddHBand="0" w:evenHBand="0" w:firstRowFirstColumn="0" w:firstRowLastColumn="0" w:lastRowFirstColumn="0" w:lastRowLastColumn="0"/>
            <w:tcW w:w="2983" w:type="pct"/>
            <w:hideMark/>
          </w:tcPr>
          <w:p w14:paraId="69C3240A" w14:textId="77777777" w:rsidR="007F54FB" w:rsidRPr="00247DDD" w:rsidRDefault="007F54FB" w:rsidP="00420531">
            <w:pPr>
              <w:pStyle w:val="TableBodyText"/>
            </w:pPr>
            <w:r w:rsidRPr="00247DDD">
              <w:t>Net gain/(loss) arising from revaluation of long service leave provisions</w:t>
            </w:r>
          </w:p>
        </w:tc>
        <w:tc>
          <w:tcPr>
            <w:tcW w:w="550" w:type="pct"/>
            <w:noWrap/>
            <w:hideMark/>
          </w:tcPr>
          <w:p w14:paraId="7E4A958E"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8.2</w:t>
            </w:r>
          </w:p>
        </w:tc>
        <w:tc>
          <w:tcPr>
            <w:tcW w:w="734" w:type="pct"/>
            <w:noWrap/>
            <w:hideMark/>
          </w:tcPr>
          <w:p w14:paraId="0E586771"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270</w:t>
            </w:r>
          </w:p>
        </w:tc>
        <w:tc>
          <w:tcPr>
            <w:tcW w:w="733" w:type="pct"/>
            <w:noWrap/>
            <w:hideMark/>
          </w:tcPr>
          <w:p w14:paraId="70852174" w14:textId="3E8E5182" w:rsidR="007F54FB" w:rsidRPr="00247DDD" w:rsidRDefault="00E0793A"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7F54FB" w:rsidRPr="00247DDD" w14:paraId="4281B384" w14:textId="77777777" w:rsidTr="00871005">
        <w:tc>
          <w:tcPr>
            <w:cnfStyle w:val="001000000000" w:firstRow="0" w:lastRow="0" w:firstColumn="1" w:lastColumn="0" w:oddVBand="0" w:evenVBand="0" w:oddHBand="0" w:evenHBand="0" w:firstRowFirstColumn="0" w:firstRowLastColumn="0" w:lastRowFirstColumn="0" w:lastRowLastColumn="0"/>
            <w:tcW w:w="2983" w:type="pct"/>
            <w:hideMark/>
          </w:tcPr>
          <w:p w14:paraId="392BDDC9" w14:textId="77777777" w:rsidR="007F54FB" w:rsidRPr="00247DDD" w:rsidRDefault="007F54FB" w:rsidP="00420531">
            <w:pPr>
              <w:pStyle w:val="TableBodyText"/>
              <w:rPr>
                <w:b/>
              </w:rPr>
            </w:pPr>
            <w:r w:rsidRPr="00247DDD">
              <w:rPr>
                <w:b/>
              </w:rPr>
              <w:t>Total other economic flow included in net result</w:t>
            </w:r>
          </w:p>
        </w:tc>
        <w:tc>
          <w:tcPr>
            <w:tcW w:w="550" w:type="pct"/>
            <w:noWrap/>
            <w:hideMark/>
          </w:tcPr>
          <w:p w14:paraId="62E84D2C" w14:textId="2ECF3329"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4" w:type="pct"/>
            <w:noWrap/>
            <w:hideMark/>
          </w:tcPr>
          <w:p w14:paraId="04E5731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282</w:t>
            </w:r>
          </w:p>
        </w:tc>
        <w:tc>
          <w:tcPr>
            <w:tcW w:w="733" w:type="pct"/>
            <w:noWrap/>
            <w:hideMark/>
          </w:tcPr>
          <w:p w14:paraId="717C2418" w14:textId="4678E2D2" w:rsidR="007F54FB" w:rsidRPr="00247DDD" w:rsidRDefault="00E0793A" w:rsidP="00420531">
            <w:pPr>
              <w:pStyle w:val="TableBodyText"/>
              <w:cnfStyle w:val="000000000000" w:firstRow="0" w:lastRow="0" w:firstColumn="0" w:lastColumn="0" w:oddVBand="0" w:evenVBand="0" w:oddHBand="0" w:evenHBand="0" w:firstRowFirstColumn="0" w:firstRowLastColumn="0" w:lastRowFirstColumn="0" w:lastRowLastColumn="0"/>
              <w:rPr>
                <w:b/>
              </w:rPr>
            </w:pPr>
            <w:r>
              <w:rPr>
                <w:b/>
              </w:rPr>
              <w:t>0</w:t>
            </w:r>
          </w:p>
        </w:tc>
      </w:tr>
      <w:tr w:rsidR="007F54FB" w:rsidRPr="00247DDD" w14:paraId="3899A0A6" w14:textId="77777777" w:rsidTr="00871005">
        <w:tc>
          <w:tcPr>
            <w:cnfStyle w:val="001000000000" w:firstRow="0" w:lastRow="0" w:firstColumn="1" w:lastColumn="0" w:oddVBand="0" w:evenVBand="0" w:oddHBand="0" w:evenHBand="0" w:firstRowFirstColumn="0" w:firstRowLastColumn="0" w:lastRowFirstColumn="0" w:lastRowLastColumn="0"/>
            <w:tcW w:w="2983" w:type="pct"/>
            <w:hideMark/>
          </w:tcPr>
          <w:p w14:paraId="0520FBCC" w14:textId="77777777" w:rsidR="007F54FB" w:rsidRPr="00247DDD" w:rsidRDefault="007F54FB" w:rsidP="00420531">
            <w:pPr>
              <w:pStyle w:val="TableBodyText"/>
            </w:pPr>
            <w:r w:rsidRPr="00247DDD">
              <w:rPr>
                <w:b/>
              </w:rPr>
              <w:t>Net Profit / (loss)</w:t>
            </w:r>
          </w:p>
        </w:tc>
        <w:tc>
          <w:tcPr>
            <w:tcW w:w="550" w:type="pct"/>
            <w:hideMark/>
          </w:tcPr>
          <w:p w14:paraId="5D686227" w14:textId="554763DF"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rPr>
                <w:b/>
              </w:rPr>
              <w:t>n/a</w:t>
            </w:r>
          </w:p>
        </w:tc>
        <w:tc>
          <w:tcPr>
            <w:tcW w:w="734" w:type="pct"/>
            <w:noWrap/>
            <w:hideMark/>
          </w:tcPr>
          <w:p w14:paraId="088A4FFB"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83</w:t>
            </w:r>
          </w:p>
        </w:tc>
        <w:tc>
          <w:tcPr>
            <w:tcW w:w="733" w:type="pct"/>
            <w:noWrap/>
            <w:hideMark/>
          </w:tcPr>
          <w:p w14:paraId="3D2B138B"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(97)</w:t>
            </w:r>
          </w:p>
        </w:tc>
      </w:tr>
      <w:tr w:rsidR="007F54FB" w:rsidRPr="00247DDD" w14:paraId="17FBD4A6" w14:textId="77777777" w:rsidTr="00871005">
        <w:tc>
          <w:tcPr>
            <w:cnfStyle w:val="001000000000" w:firstRow="0" w:lastRow="0" w:firstColumn="1" w:lastColumn="0" w:oddVBand="0" w:evenVBand="0" w:oddHBand="0" w:evenHBand="0" w:firstRowFirstColumn="0" w:firstRowLastColumn="0" w:lastRowFirstColumn="0" w:lastRowLastColumn="0"/>
            <w:tcW w:w="2983" w:type="pct"/>
            <w:noWrap/>
            <w:hideMark/>
          </w:tcPr>
          <w:p w14:paraId="78B4E262" w14:textId="77777777" w:rsidR="007F54FB" w:rsidRPr="00247DDD" w:rsidRDefault="007F54FB" w:rsidP="00420531">
            <w:pPr>
              <w:pStyle w:val="TableBodyText"/>
            </w:pPr>
            <w:r w:rsidRPr="00247DDD">
              <w:rPr>
                <w:b/>
              </w:rPr>
              <w:t>Total other economic flows - other comprehensive income</w:t>
            </w:r>
          </w:p>
        </w:tc>
        <w:tc>
          <w:tcPr>
            <w:tcW w:w="550" w:type="pct"/>
            <w:noWrap/>
            <w:hideMark/>
          </w:tcPr>
          <w:p w14:paraId="4E5DC0E3" w14:textId="4F1C04FF"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rPr>
                <w:b/>
              </w:rPr>
              <w:t>n/a</w:t>
            </w:r>
          </w:p>
        </w:tc>
        <w:tc>
          <w:tcPr>
            <w:tcW w:w="734" w:type="pct"/>
            <w:noWrap/>
            <w:hideMark/>
          </w:tcPr>
          <w:p w14:paraId="7DBDA4E5" w14:textId="26D2F6E3" w:rsidR="007F54FB" w:rsidRPr="00247DDD" w:rsidRDefault="00E0793A" w:rsidP="00420531">
            <w:pPr>
              <w:pStyle w:val="TableBodyText"/>
              <w:cnfStyle w:val="000000000000" w:firstRow="0" w:lastRow="0" w:firstColumn="0" w:lastColumn="0" w:oddVBand="0" w:evenVBand="0" w:oddHBand="0" w:evenHBand="0" w:firstRowFirstColumn="0" w:firstRowLastColumn="0" w:lastRowFirstColumn="0" w:lastRowLastColumn="0"/>
            </w:pPr>
            <w:r>
              <w:rPr>
                <w:b/>
              </w:rPr>
              <w:t>0</w:t>
            </w:r>
          </w:p>
        </w:tc>
        <w:tc>
          <w:tcPr>
            <w:tcW w:w="733" w:type="pct"/>
            <w:noWrap/>
            <w:hideMark/>
          </w:tcPr>
          <w:p w14:paraId="6F6BDCA0" w14:textId="34181C3C" w:rsidR="007F54FB" w:rsidRPr="00247DDD" w:rsidRDefault="00E0793A" w:rsidP="00420531">
            <w:pPr>
              <w:pStyle w:val="TableBodyText"/>
              <w:cnfStyle w:val="000000000000" w:firstRow="0" w:lastRow="0" w:firstColumn="0" w:lastColumn="0" w:oddVBand="0" w:evenVBand="0" w:oddHBand="0" w:evenHBand="0" w:firstRowFirstColumn="0" w:firstRowLastColumn="0" w:lastRowFirstColumn="0" w:lastRowLastColumn="0"/>
              <w:rPr>
                <w:b/>
              </w:rPr>
            </w:pPr>
            <w:r>
              <w:rPr>
                <w:b/>
              </w:rPr>
              <w:t>0</w:t>
            </w:r>
          </w:p>
        </w:tc>
      </w:tr>
      <w:tr w:rsidR="007F54FB" w:rsidRPr="00247DDD" w14:paraId="382BEA17" w14:textId="77777777" w:rsidTr="00871005">
        <w:tc>
          <w:tcPr>
            <w:cnfStyle w:val="001000000000" w:firstRow="0" w:lastRow="0" w:firstColumn="1" w:lastColumn="0" w:oddVBand="0" w:evenVBand="0" w:oddHBand="0" w:evenHBand="0" w:firstRowFirstColumn="0" w:firstRowLastColumn="0" w:lastRowFirstColumn="0" w:lastRowLastColumn="0"/>
            <w:tcW w:w="2983" w:type="pct"/>
            <w:noWrap/>
            <w:hideMark/>
          </w:tcPr>
          <w:p w14:paraId="331994C9" w14:textId="77777777" w:rsidR="007F54FB" w:rsidRPr="00247DDD" w:rsidRDefault="007F54FB" w:rsidP="00420531">
            <w:pPr>
              <w:pStyle w:val="TableBodyText"/>
            </w:pPr>
            <w:r w:rsidRPr="00247DDD">
              <w:rPr>
                <w:b/>
              </w:rPr>
              <w:t>Comprehensive result</w:t>
            </w:r>
          </w:p>
        </w:tc>
        <w:tc>
          <w:tcPr>
            <w:tcW w:w="550" w:type="pct"/>
            <w:noWrap/>
            <w:hideMark/>
          </w:tcPr>
          <w:p w14:paraId="776DAA80" w14:textId="5DEA7ADE"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rPr>
                <w:b/>
              </w:rPr>
              <w:t>n/a</w:t>
            </w:r>
          </w:p>
        </w:tc>
        <w:tc>
          <w:tcPr>
            <w:tcW w:w="734" w:type="pct"/>
            <w:noWrap/>
            <w:hideMark/>
          </w:tcPr>
          <w:p w14:paraId="4532D547"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83</w:t>
            </w:r>
          </w:p>
        </w:tc>
        <w:tc>
          <w:tcPr>
            <w:tcW w:w="733" w:type="pct"/>
            <w:noWrap/>
            <w:hideMark/>
          </w:tcPr>
          <w:p w14:paraId="4A2CEA78"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(97)</w:t>
            </w:r>
          </w:p>
        </w:tc>
      </w:tr>
    </w:tbl>
    <w:p w14:paraId="07C04ECC" w14:textId="3EC2287F" w:rsidR="007F54FB" w:rsidRPr="00247DDD" w:rsidRDefault="00C120C7" w:rsidP="007F54FB">
      <w:pPr>
        <w:pStyle w:val="BodyText"/>
      </w:pPr>
      <w:r>
        <w:t xml:space="preserve">(a) </w:t>
      </w:r>
      <w:bookmarkStart w:id="432" w:name="OperatingTblNote"/>
      <w:bookmarkEnd w:id="432"/>
      <w:r w:rsidR="007F54FB" w:rsidRPr="00247DDD">
        <w:t xml:space="preserve">The period for 2022 covers 1 December 2021 to 30 June 2022. </w:t>
      </w:r>
    </w:p>
    <w:p w14:paraId="779BA4CC" w14:textId="77777777" w:rsidR="007F54FB" w:rsidRPr="00247DDD" w:rsidRDefault="007F54FB" w:rsidP="007F54FB">
      <w:pPr>
        <w:pStyle w:val="BodyText"/>
      </w:pPr>
      <w:r w:rsidRPr="00247DDD">
        <w:t>The above comprehensive operating statement should be read in conjunction with the accompanying notes.</w:t>
      </w:r>
    </w:p>
    <w:p w14:paraId="290E2B42" w14:textId="77777777" w:rsidR="007F54FB" w:rsidRPr="00247DDD" w:rsidRDefault="007F54FB" w:rsidP="007F54FB">
      <w:pPr>
        <w:pStyle w:val="BodyText"/>
        <w:rPr>
          <w:b/>
        </w:rPr>
      </w:pPr>
      <w:r w:rsidRPr="00247DDD">
        <w:rPr>
          <w:b/>
        </w:rPr>
        <w:br w:type="page"/>
      </w:r>
    </w:p>
    <w:p w14:paraId="1F9E5447" w14:textId="77777777" w:rsidR="007F54FB" w:rsidRPr="00247DDD" w:rsidRDefault="007F54FB" w:rsidP="006B59FE">
      <w:pPr>
        <w:pStyle w:val="Heading2"/>
        <w:pageBreakBefore/>
        <w:numPr>
          <w:ilvl w:val="0"/>
          <w:numId w:val="0"/>
        </w:numPr>
      </w:pPr>
      <w:bookmarkStart w:id="433" w:name="_Toc135741594"/>
      <w:bookmarkStart w:id="434" w:name="_Toc135742110"/>
      <w:bookmarkStart w:id="435" w:name="_Toc143528228"/>
      <w:bookmarkStart w:id="436" w:name="_Toc144383818"/>
      <w:bookmarkStart w:id="437" w:name="_Ref149125544"/>
      <w:bookmarkStart w:id="438" w:name="_Toc149128889"/>
      <w:r w:rsidRPr="00247DDD">
        <w:lastRenderedPageBreak/>
        <w:t>Balance sheet</w:t>
      </w:r>
      <w:bookmarkEnd w:id="433"/>
      <w:bookmarkEnd w:id="434"/>
      <w:bookmarkEnd w:id="435"/>
      <w:bookmarkEnd w:id="436"/>
      <w:bookmarkEnd w:id="437"/>
      <w:bookmarkEnd w:id="438"/>
    </w:p>
    <w:p w14:paraId="1813DE58" w14:textId="77777777" w:rsidR="007F54FB" w:rsidRPr="00247DDD" w:rsidRDefault="007F54FB" w:rsidP="007F54FB">
      <w:pPr>
        <w:pStyle w:val="BodyText"/>
        <w:rPr>
          <w:b/>
        </w:rPr>
      </w:pPr>
      <w:r w:rsidRPr="00247DDD">
        <w:rPr>
          <w:b/>
        </w:rPr>
        <w:t>As at 30 June 2023</w:t>
      </w:r>
    </w:p>
    <w:tbl>
      <w:tblPr>
        <w:tblStyle w:val="TableGrid"/>
        <w:tblW w:w="5000" w:type="pct"/>
        <w:tblLook w:val="06A0" w:firstRow="1" w:lastRow="0" w:firstColumn="1" w:lastColumn="0" w:noHBand="1" w:noVBand="1"/>
      </w:tblPr>
      <w:tblGrid>
        <w:gridCol w:w="5817"/>
        <w:gridCol w:w="988"/>
        <w:gridCol w:w="1414"/>
        <w:gridCol w:w="1412"/>
      </w:tblGrid>
      <w:tr w:rsidR="007F54FB" w:rsidRPr="00247DDD" w14:paraId="2B0CD451" w14:textId="77777777" w:rsidTr="008710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20" w:type="pct"/>
            <w:noWrap/>
            <w:hideMark/>
          </w:tcPr>
          <w:p w14:paraId="630B6283" w14:textId="0E633817" w:rsidR="007F54FB" w:rsidRPr="00247DDD" w:rsidRDefault="007F54FB" w:rsidP="00420531">
            <w:pPr>
              <w:pStyle w:val="TableBodyText"/>
            </w:pPr>
            <w:r w:rsidRPr="00247DDD">
              <w:t> </w:t>
            </w:r>
            <w:r w:rsidR="00245D77">
              <w:t>Item</w:t>
            </w:r>
          </w:p>
        </w:tc>
        <w:tc>
          <w:tcPr>
            <w:tcW w:w="513" w:type="pct"/>
            <w:hideMark/>
          </w:tcPr>
          <w:p w14:paraId="46CF1488" w14:textId="77777777" w:rsidR="007F54FB" w:rsidRPr="00247DDD" w:rsidRDefault="007F54FB" w:rsidP="00420531">
            <w:pPr>
              <w:pStyle w:val="TableBodyText"/>
              <w:cnfStyle w:val="100000000000" w:firstRow="1" w:lastRow="0" w:firstColumn="0" w:lastColumn="0" w:oddVBand="0" w:evenVBand="0" w:oddHBand="0" w:evenHBand="0" w:firstRowFirstColumn="0" w:firstRowLastColumn="0" w:lastRowFirstColumn="0" w:lastRowLastColumn="0"/>
            </w:pPr>
            <w:r w:rsidRPr="00247DDD">
              <w:t>Notes</w:t>
            </w:r>
          </w:p>
        </w:tc>
        <w:tc>
          <w:tcPr>
            <w:tcW w:w="734" w:type="pct"/>
            <w:hideMark/>
          </w:tcPr>
          <w:p w14:paraId="24220735"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2023</w:t>
            </w:r>
          </w:p>
          <w:p w14:paraId="11537030" w14:textId="165FCE1D" w:rsidR="00486727" w:rsidRPr="00247DDD" w:rsidRDefault="00486727" w:rsidP="00420531">
            <w:pPr>
              <w:pStyle w:val="TableBodyText"/>
              <w:cnfStyle w:val="100000000000" w:firstRow="1" w:lastRow="0" w:firstColumn="0" w:lastColumn="0" w:oddVBand="0" w:evenVBand="0" w:oddHBand="0" w:evenHBand="0" w:firstRowFirstColumn="0" w:firstRowLastColumn="0" w:lastRowFirstColumn="0" w:lastRowLastColumn="0"/>
            </w:pPr>
            <w:r w:rsidRPr="00486727">
              <w:t>($ thousand)</w:t>
            </w:r>
          </w:p>
        </w:tc>
        <w:tc>
          <w:tcPr>
            <w:tcW w:w="733" w:type="pct"/>
            <w:noWrap/>
            <w:hideMark/>
          </w:tcPr>
          <w:p w14:paraId="79605BB6"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2022</w:t>
            </w:r>
          </w:p>
          <w:p w14:paraId="49039F8E" w14:textId="57754DA8" w:rsidR="00486727" w:rsidRPr="00247DDD" w:rsidRDefault="00486727"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486727">
              <w:t>($ thousand)</w:t>
            </w:r>
          </w:p>
        </w:tc>
      </w:tr>
      <w:tr w:rsidR="007F54FB" w:rsidRPr="00247DDD" w14:paraId="513F4908" w14:textId="77777777" w:rsidTr="00871005">
        <w:tc>
          <w:tcPr>
            <w:cnfStyle w:val="001000000000" w:firstRow="0" w:lastRow="0" w:firstColumn="1" w:lastColumn="0" w:oddVBand="0" w:evenVBand="0" w:oddHBand="0" w:evenHBand="0" w:firstRowFirstColumn="0" w:firstRowLastColumn="0" w:lastRowFirstColumn="0" w:lastRowLastColumn="0"/>
            <w:tcW w:w="3020" w:type="pct"/>
            <w:hideMark/>
          </w:tcPr>
          <w:p w14:paraId="2639F714" w14:textId="77777777" w:rsidR="007F54FB" w:rsidRPr="00247DDD" w:rsidRDefault="007F54FB" w:rsidP="00420531">
            <w:pPr>
              <w:pStyle w:val="TableBodyText"/>
              <w:rPr>
                <w:b/>
              </w:rPr>
            </w:pPr>
            <w:r w:rsidRPr="00247DDD">
              <w:rPr>
                <w:b/>
              </w:rPr>
              <w:t>Assets</w:t>
            </w:r>
          </w:p>
        </w:tc>
        <w:tc>
          <w:tcPr>
            <w:tcW w:w="513" w:type="pct"/>
            <w:noWrap/>
            <w:hideMark/>
          </w:tcPr>
          <w:p w14:paraId="18C870F7" w14:textId="46A0FDA0"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4" w:type="pct"/>
            <w:hideMark/>
          </w:tcPr>
          <w:p w14:paraId="5CA27E22" w14:textId="2E9F39AE"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rPr>
                <w:b/>
              </w:rPr>
            </w:pPr>
            <w:r>
              <w:rPr>
                <w:b/>
              </w:rPr>
              <w:t>n/a</w:t>
            </w:r>
          </w:p>
        </w:tc>
        <w:tc>
          <w:tcPr>
            <w:tcW w:w="733" w:type="pct"/>
            <w:noWrap/>
            <w:hideMark/>
          </w:tcPr>
          <w:p w14:paraId="60CDC65A" w14:textId="25EBE89F"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r>
      <w:tr w:rsidR="007F54FB" w:rsidRPr="00247DDD" w14:paraId="6158B239" w14:textId="77777777" w:rsidTr="00871005">
        <w:tc>
          <w:tcPr>
            <w:cnfStyle w:val="001000000000" w:firstRow="0" w:lastRow="0" w:firstColumn="1" w:lastColumn="0" w:oddVBand="0" w:evenVBand="0" w:oddHBand="0" w:evenHBand="0" w:firstRowFirstColumn="0" w:firstRowLastColumn="0" w:lastRowFirstColumn="0" w:lastRowLastColumn="0"/>
            <w:tcW w:w="3020" w:type="pct"/>
            <w:hideMark/>
          </w:tcPr>
          <w:p w14:paraId="03E185B0" w14:textId="77777777" w:rsidR="007F54FB" w:rsidRPr="00247DDD" w:rsidRDefault="007F54FB" w:rsidP="00420531">
            <w:pPr>
              <w:pStyle w:val="TableBodyText"/>
              <w:rPr>
                <w:b/>
              </w:rPr>
            </w:pPr>
            <w:r w:rsidRPr="00247DDD">
              <w:rPr>
                <w:b/>
              </w:rPr>
              <w:t>Financial assets</w:t>
            </w:r>
          </w:p>
        </w:tc>
        <w:tc>
          <w:tcPr>
            <w:tcW w:w="513" w:type="pct"/>
            <w:noWrap/>
            <w:hideMark/>
          </w:tcPr>
          <w:p w14:paraId="7DD252E0" w14:textId="2E3957F0"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4" w:type="pct"/>
            <w:noWrap/>
            <w:hideMark/>
          </w:tcPr>
          <w:p w14:paraId="08C26672" w14:textId="4D0AD742"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3" w:type="pct"/>
            <w:noWrap/>
            <w:hideMark/>
          </w:tcPr>
          <w:p w14:paraId="24E0DBB0" w14:textId="79A2CF12"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r>
      <w:tr w:rsidR="007F54FB" w:rsidRPr="00247DDD" w14:paraId="0E054E66" w14:textId="77777777" w:rsidTr="00871005">
        <w:tc>
          <w:tcPr>
            <w:cnfStyle w:val="001000000000" w:firstRow="0" w:lastRow="0" w:firstColumn="1" w:lastColumn="0" w:oddVBand="0" w:evenVBand="0" w:oddHBand="0" w:evenHBand="0" w:firstRowFirstColumn="0" w:firstRowLastColumn="0" w:lastRowFirstColumn="0" w:lastRowLastColumn="0"/>
            <w:tcW w:w="3020" w:type="pct"/>
            <w:hideMark/>
          </w:tcPr>
          <w:p w14:paraId="22BA12E5" w14:textId="77777777" w:rsidR="007F54FB" w:rsidRPr="00247DDD" w:rsidRDefault="007F54FB" w:rsidP="00420531">
            <w:pPr>
              <w:pStyle w:val="TableBodyText"/>
            </w:pPr>
            <w:r w:rsidRPr="00247DDD">
              <w:t>Cash and deposits</w:t>
            </w:r>
          </w:p>
        </w:tc>
        <w:tc>
          <w:tcPr>
            <w:tcW w:w="513" w:type="pct"/>
            <w:noWrap/>
            <w:hideMark/>
          </w:tcPr>
          <w:p w14:paraId="57739B07"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6.3</w:t>
            </w:r>
          </w:p>
        </w:tc>
        <w:tc>
          <w:tcPr>
            <w:tcW w:w="734" w:type="pct"/>
            <w:noWrap/>
            <w:hideMark/>
          </w:tcPr>
          <w:p w14:paraId="090F5275"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14,056</w:t>
            </w:r>
          </w:p>
        </w:tc>
        <w:tc>
          <w:tcPr>
            <w:tcW w:w="733" w:type="pct"/>
            <w:noWrap/>
            <w:hideMark/>
          </w:tcPr>
          <w:p w14:paraId="2BDB1019"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6,988</w:t>
            </w:r>
          </w:p>
        </w:tc>
      </w:tr>
      <w:tr w:rsidR="007F54FB" w:rsidRPr="00247DDD" w14:paraId="5EB14C80" w14:textId="77777777" w:rsidTr="00871005">
        <w:tc>
          <w:tcPr>
            <w:cnfStyle w:val="001000000000" w:firstRow="0" w:lastRow="0" w:firstColumn="1" w:lastColumn="0" w:oddVBand="0" w:evenVBand="0" w:oddHBand="0" w:evenHBand="0" w:firstRowFirstColumn="0" w:firstRowLastColumn="0" w:lastRowFirstColumn="0" w:lastRowLastColumn="0"/>
            <w:tcW w:w="3020" w:type="pct"/>
            <w:hideMark/>
          </w:tcPr>
          <w:p w14:paraId="7C9D652F" w14:textId="77777777" w:rsidR="007F54FB" w:rsidRPr="00247DDD" w:rsidRDefault="007F54FB" w:rsidP="00420531">
            <w:pPr>
              <w:pStyle w:val="TableBodyText"/>
            </w:pPr>
            <w:r w:rsidRPr="00247DDD">
              <w:t>Receivables</w:t>
            </w:r>
          </w:p>
        </w:tc>
        <w:tc>
          <w:tcPr>
            <w:tcW w:w="513" w:type="pct"/>
            <w:noWrap/>
            <w:hideMark/>
          </w:tcPr>
          <w:p w14:paraId="3D3FBCE0"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5.1</w:t>
            </w:r>
          </w:p>
        </w:tc>
        <w:tc>
          <w:tcPr>
            <w:tcW w:w="734" w:type="pct"/>
            <w:noWrap/>
            <w:hideMark/>
          </w:tcPr>
          <w:p w14:paraId="513DC081"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149,859</w:t>
            </w:r>
          </w:p>
        </w:tc>
        <w:tc>
          <w:tcPr>
            <w:tcW w:w="733" w:type="pct"/>
            <w:noWrap/>
            <w:hideMark/>
          </w:tcPr>
          <w:p w14:paraId="490EFA9E"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38,667</w:t>
            </w:r>
          </w:p>
        </w:tc>
      </w:tr>
      <w:tr w:rsidR="007F54FB" w:rsidRPr="00247DDD" w14:paraId="55A1F075" w14:textId="77777777" w:rsidTr="00871005">
        <w:tc>
          <w:tcPr>
            <w:cnfStyle w:val="001000000000" w:firstRow="0" w:lastRow="0" w:firstColumn="1" w:lastColumn="0" w:oddVBand="0" w:evenVBand="0" w:oddHBand="0" w:evenHBand="0" w:firstRowFirstColumn="0" w:firstRowLastColumn="0" w:lastRowFirstColumn="0" w:lastRowLastColumn="0"/>
            <w:tcW w:w="3020" w:type="pct"/>
            <w:hideMark/>
          </w:tcPr>
          <w:p w14:paraId="52D0A0D1" w14:textId="77777777" w:rsidR="007F54FB" w:rsidRPr="00247DDD" w:rsidRDefault="007F54FB" w:rsidP="00420531">
            <w:pPr>
              <w:pStyle w:val="TableBodyText"/>
              <w:rPr>
                <w:b/>
              </w:rPr>
            </w:pPr>
            <w:r w:rsidRPr="00247DDD">
              <w:rPr>
                <w:b/>
              </w:rPr>
              <w:t>Total financial assets</w:t>
            </w:r>
          </w:p>
        </w:tc>
        <w:tc>
          <w:tcPr>
            <w:tcW w:w="513" w:type="pct"/>
            <w:noWrap/>
            <w:hideMark/>
          </w:tcPr>
          <w:p w14:paraId="28B6555B" w14:textId="618108BE"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4" w:type="pct"/>
            <w:noWrap/>
            <w:hideMark/>
          </w:tcPr>
          <w:p w14:paraId="75F55F51"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163,915</w:t>
            </w:r>
          </w:p>
        </w:tc>
        <w:tc>
          <w:tcPr>
            <w:tcW w:w="733" w:type="pct"/>
            <w:noWrap/>
            <w:hideMark/>
          </w:tcPr>
          <w:p w14:paraId="6156AFC5"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45,655</w:t>
            </w:r>
          </w:p>
        </w:tc>
      </w:tr>
      <w:tr w:rsidR="007F54FB" w:rsidRPr="00247DDD" w14:paraId="5C3E391D" w14:textId="77777777" w:rsidTr="00871005">
        <w:tc>
          <w:tcPr>
            <w:cnfStyle w:val="001000000000" w:firstRow="0" w:lastRow="0" w:firstColumn="1" w:lastColumn="0" w:oddVBand="0" w:evenVBand="0" w:oddHBand="0" w:evenHBand="0" w:firstRowFirstColumn="0" w:firstRowLastColumn="0" w:lastRowFirstColumn="0" w:lastRowLastColumn="0"/>
            <w:tcW w:w="3020" w:type="pct"/>
            <w:hideMark/>
          </w:tcPr>
          <w:p w14:paraId="6D84B062" w14:textId="77777777" w:rsidR="007F54FB" w:rsidRPr="00247DDD" w:rsidRDefault="007F54FB" w:rsidP="00420531">
            <w:pPr>
              <w:pStyle w:val="TableBodyText"/>
              <w:rPr>
                <w:b/>
              </w:rPr>
            </w:pPr>
            <w:r w:rsidRPr="00247DDD">
              <w:rPr>
                <w:b/>
              </w:rPr>
              <w:t>Non-financial assets</w:t>
            </w:r>
          </w:p>
        </w:tc>
        <w:tc>
          <w:tcPr>
            <w:tcW w:w="513" w:type="pct"/>
            <w:noWrap/>
            <w:hideMark/>
          </w:tcPr>
          <w:p w14:paraId="166F97F0" w14:textId="71A2B34B"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4" w:type="pct"/>
            <w:noWrap/>
            <w:hideMark/>
          </w:tcPr>
          <w:p w14:paraId="5224A13C" w14:textId="4CE15EE7"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3" w:type="pct"/>
            <w:noWrap/>
            <w:hideMark/>
          </w:tcPr>
          <w:p w14:paraId="624A6CD6" w14:textId="205A93AC"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r>
      <w:tr w:rsidR="007F54FB" w:rsidRPr="00247DDD" w14:paraId="51B72E0D" w14:textId="77777777" w:rsidTr="00871005">
        <w:tc>
          <w:tcPr>
            <w:cnfStyle w:val="001000000000" w:firstRow="0" w:lastRow="0" w:firstColumn="1" w:lastColumn="0" w:oddVBand="0" w:evenVBand="0" w:oddHBand="0" w:evenHBand="0" w:firstRowFirstColumn="0" w:firstRowLastColumn="0" w:lastRowFirstColumn="0" w:lastRowLastColumn="0"/>
            <w:tcW w:w="3020" w:type="pct"/>
            <w:hideMark/>
          </w:tcPr>
          <w:p w14:paraId="5A21F28A" w14:textId="77777777" w:rsidR="007F54FB" w:rsidRPr="00247DDD" w:rsidRDefault="007F54FB" w:rsidP="00420531">
            <w:pPr>
              <w:pStyle w:val="TableBodyText"/>
            </w:pPr>
            <w:r w:rsidRPr="00247DDD">
              <w:t>Property, plant and equipment</w:t>
            </w:r>
          </w:p>
        </w:tc>
        <w:tc>
          <w:tcPr>
            <w:tcW w:w="513" w:type="pct"/>
            <w:noWrap/>
            <w:hideMark/>
          </w:tcPr>
          <w:p w14:paraId="63626C47"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4.1</w:t>
            </w:r>
          </w:p>
        </w:tc>
        <w:tc>
          <w:tcPr>
            <w:tcW w:w="734" w:type="pct"/>
            <w:noWrap/>
            <w:hideMark/>
          </w:tcPr>
          <w:p w14:paraId="51E0B8F5"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66,139</w:t>
            </w:r>
          </w:p>
        </w:tc>
        <w:tc>
          <w:tcPr>
            <w:tcW w:w="733" w:type="pct"/>
            <w:noWrap/>
            <w:hideMark/>
          </w:tcPr>
          <w:p w14:paraId="35246EB0"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172</w:t>
            </w:r>
          </w:p>
        </w:tc>
      </w:tr>
      <w:tr w:rsidR="007F54FB" w:rsidRPr="00247DDD" w14:paraId="66A82551" w14:textId="77777777" w:rsidTr="00871005">
        <w:tc>
          <w:tcPr>
            <w:cnfStyle w:val="001000000000" w:firstRow="0" w:lastRow="0" w:firstColumn="1" w:lastColumn="0" w:oddVBand="0" w:evenVBand="0" w:oddHBand="0" w:evenHBand="0" w:firstRowFirstColumn="0" w:firstRowLastColumn="0" w:lastRowFirstColumn="0" w:lastRowLastColumn="0"/>
            <w:tcW w:w="3020" w:type="pct"/>
            <w:hideMark/>
          </w:tcPr>
          <w:p w14:paraId="7B6E99F0" w14:textId="77777777" w:rsidR="007F54FB" w:rsidRPr="00247DDD" w:rsidRDefault="007F54FB" w:rsidP="00420531">
            <w:pPr>
              <w:pStyle w:val="TableBodyText"/>
            </w:pPr>
            <w:r w:rsidRPr="00247DDD">
              <w:t>Construction in progress</w:t>
            </w:r>
          </w:p>
        </w:tc>
        <w:tc>
          <w:tcPr>
            <w:tcW w:w="513" w:type="pct"/>
            <w:noWrap/>
            <w:hideMark/>
          </w:tcPr>
          <w:p w14:paraId="5D1477A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4.1</w:t>
            </w:r>
          </w:p>
        </w:tc>
        <w:tc>
          <w:tcPr>
            <w:tcW w:w="734" w:type="pct"/>
            <w:noWrap/>
            <w:hideMark/>
          </w:tcPr>
          <w:p w14:paraId="753E6DF8"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938,511</w:t>
            </w:r>
          </w:p>
        </w:tc>
        <w:tc>
          <w:tcPr>
            <w:tcW w:w="733" w:type="pct"/>
            <w:noWrap/>
            <w:hideMark/>
          </w:tcPr>
          <w:p w14:paraId="770DC76A"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437,672</w:t>
            </w:r>
          </w:p>
        </w:tc>
      </w:tr>
      <w:tr w:rsidR="007F54FB" w:rsidRPr="00247DDD" w14:paraId="0A378059" w14:textId="77777777" w:rsidTr="00871005">
        <w:tc>
          <w:tcPr>
            <w:cnfStyle w:val="001000000000" w:firstRow="0" w:lastRow="0" w:firstColumn="1" w:lastColumn="0" w:oddVBand="0" w:evenVBand="0" w:oddHBand="0" w:evenHBand="0" w:firstRowFirstColumn="0" w:firstRowLastColumn="0" w:lastRowFirstColumn="0" w:lastRowLastColumn="0"/>
            <w:tcW w:w="3020" w:type="pct"/>
            <w:hideMark/>
          </w:tcPr>
          <w:p w14:paraId="5BAC7F59" w14:textId="77777777" w:rsidR="007F54FB" w:rsidRPr="00247DDD" w:rsidRDefault="007F54FB" w:rsidP="00420531">
            <w:pPr>
              <w:pStyle w:val="TableBodyText"/>
            </w:pPr>
            <w:r w:rsidRPr="00247DDD">
              <w:t>Other non-financial assets</w:t>
            </w:r>
          </w:p>
        </w:tc>
        <w:tc>
          <w:tcPr>
            <w:tcW w:w="513" w:type="pct"/>
            <w:noWrap/>
            <w:hideMark/>
          </w:tcPr>
          <w:p w14:paraId="039E5AE5"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5.3</w:t>
            </w:r>
          </w:p>
        </w:tc>
        <w:tc>
          <w:tcPr>
            <w:tcW w:w="734" w:type="pct"/>
            <w:noWrap/>
            <w:hideMark/>
          </w:tcPr>
          <w:p w14:paraId="6D11A355"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3,707</w:t>
            </w:r>
          </w:p>
        </w:tc>
        <w:tc>
          <w:tcPr>
            <w:tcW w:w="733" w:type="pct"/>
            <w:noWrap/>
            <w:hideMark/>
          </w:tcPr>
          <w:p w14:paraId="58B3F128"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96,758</w:t>
            </w:r>
          </w:p>
        </w:tc>
      </w:tr>
      <w:tr w:rsidR="007F54FB" w:rsidRPr="00247DDD" w14:paraId="5676A859" w14:textId="77777777" w:rsidTr="00871005">
        <w:tc>
          <w:tcPr>
            <w:cnfStyle w:val="001000000000" w:firstRow="0" w:lastRow="0" w:firstColumn="1" w:lastColumn="0" w:oddVBand="0" w:evenVBand="0" w:oddHBand="0" w:evenHBand="0" w:firstRowFirstColumn="0" w:firstRowLastColumn="0" w:lastRowFirstColumn="0" w:lastRowLastColumn="0"/>
            <w:tcW w:w="3020" w:type="pct"/>
            <w:hideMark/>
          </w:tcPr>
          <w:p w14:paraId="0E4390A1" w14:textId="77777777" w:rsidR="007F54FB" w:rsidRPr="00247DDD" w:rsidRDefault="007F54FB" w:rsidP="00420531">
            <w:pPr>
              <w:pStyle w:val="TableBodyText"/>
              <w:rPr>
                <w:b/>
              </w:rPr>
            </w:pPr>
            <w:r w:rsidRPr="00247DDD">
              <w:rPr>
                <w:b/>
              </w:rPr>
              <w:t>Total non-financial assets</w:t>
            </w:r>
          </w:p>
        </w:tc>
        <w:tc>
          <w:tcPr>
            <w:tcW w:w="513" w:type="pct"/>
            <w:noWrap/>
            <w:hideMark/>
          </w:tcPr>
          <w:p w14:paraId="5110301A" w14:textId="4D9A0111"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4" w:type="pct"/>
            <w:noWrap/>
            <w:hideMark/>
          </w:tcPr>
          <w:p w14:paraId="75123773"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1,008,357</w:t>
            </w:r>
          </w:p>
        </w:tc>
        <w:tc>
          <w:tcPr>
            <w:tcW w:w="733" w:type="pct"/>
            <w:noWrap/>
            <w:hideMark/>
          </w:tcPr>
          <w:p w14:paraId="56E62718"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534,602</w:t>
            </w:r>
          </w:p>
        </w:tc>
      </w:tr>
      <w:tr w:rsidR="007F54FB" w:rsidRPr="00247DDD" w14:paraId="249878EC" w14:textId="77777777" w:rsidTr="00871005">
        <w:tc>
          <w:tcPr>
            <w:cnfStyle w:val="001000000000" w:firstRow="0" w:lastRow="0" w:firstColumn="1" w:lastColumn="0" w:oddVBand="0" w:evenVBand="0" w:oddHBand="0" w:evenHBand="0" w:firstRowFirstColumn="0" w:firstRowLastColumn="0" w:lastRowFirstColumn="0" w:lastRowLastColumn="0"/>
            <w:tcW w:w="3020" w:type="pct"/>
            <w:hideMark/>
          </w:tcPr>
          <w:p w14:paraId="21253600" w14:textId="77777777" w:rsidR="007F54FB" w:rsidRPr="00247DDD" w:rsidRDefault="007F54FB" w:rsidP="00420531">
            <w:pPr>
              <w:pStyle w:val="TableBodyText"/>
            </w:pPr>
            <w:r w:rsidRPr="00247DDD">
              <w:rPr>
                <w:b/>
              </w:rPr>
              <w:t>Total assets</w:t>
            </w:r>
          </w:p>
        </w:tc>
        <w:tc>
          <w:tcPr>
            <w:tcW w:w="513" w:type="pct"/>
            <w:hideMark/>
          </w:tcPr>
          <w:p w14:paraId="2B956569" w14:textId="292EBBB1"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rPr>
                <w:b/>
              </w:rPr>
              <w:t>n/a</w:t>
            </w:r>
          </w:p>
        </w:tc>
        <w:tc>
          <w:tcPr>
            <w:tcW w:w="734" w:type="pct"/>
            <w:noWrap/>
            <w:hideMark/>
          </w:tcPr>
          <w:p w14:paraId="1D602498"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1,172,272</w:t>
            </w:r>
          </w:p>
        </w:tc>
        <w:tc>
          <w:tcPr>
            <w:tcW w:w="733" w:type="pct"/>
            <w:noWrap/>
            <w:hideMark/>
          </w:tcPr>
          <w:p w14:paraId="0C689E95"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580,257</w:t>
            </w:r>
          </w:p>
        </w:tc>
      </w:tr>
      <w:tr w:rsidR="007F54FB" w:rsidRPr="00247DDD" w14:paraId="0A98A07F" w14:textId="77777777" w:rsidTr="00871005">
        <w:tc>
          <w:tcPr>
            <w:cnfStyle w:val="001000000000" w:firstRow="0" w:lastRow="0" w:firstColumn="1" w:lastColumn="0" w:oddVBand="0" w:evenVBand="0" w:oddHBand="0" w:evenHBand="0" w:firstRowFirstColumn="0" w:firstRowLastColumn="0" w:lastRowFirstColumn="0" w:lastRowLastColumn="0"/>
            <w:tcW w:w="3020" w:type="pct"/>
            <w:hideMark/>
          </w:tcPr>
          <w:p w14:paraId="14CE6D99" w14:textId="77777777" w:rsidR="007F54FB" w:rsidRPr="00247DDD" w:rsidRDefault="007F54FB" w:rsidP="00420531">
            <w:pPr>
              <w:pStyle w:val="TableBodyText"/>
              <w:rPr>
                <w:b/>
              </w:rPr>
            </w:pPr>
            <w:r w:rsidRPr="00247DDD">
              <w:rPr>
                <w:b/>
              </w:rPr>
              <w:t>Liabilities</w:t>
            </w:r>
          </w:p>
        </w:tc>
        <w:tc>
          <w:tcPr>
            <w:tcW w:w="513" w:type="pct"/>
            <w:noWrap/>
            <w:hideMark/>
          </w:tcPr>
          <w:p w14:paraId="4E4F4FB6" w14:textId="00E3439B"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4" w:type="pct"/>
            <w:noWrap/>
            <w:hideMark/>
          </w:tcPr>
          <w:p w14:paraId="53B1DDBF" w14:textId="6E99848D"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3" w:type="pct"/>
            <w:noWrap/>
            <w:hideMark/>
          </w:tcPr>
          <w:p w14:paraId="6994C00D" w14:textId="2FDDE4A6"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r w:rsidR="007F54FB" w:rsidRPr="00247DDD">
              <w:t> </w:t>
            </w:r>
          </w:p>
        </w:tc>
      </w:tr>
      <w:tr w:rsidR="007F54FB" w:rsidRPr="00247DDD" w14:paraId="07F15B6F" w14:textId="77777777" w:rsidTr="00871005">
        <w:tc>
          <w:tcPr>
            <w:cnfStyle w:val="001000000000" w:firstRow="0" w:lastRow="0" w:firstColumn="1" w:lastColumn="0" w:oddVBand="0" w:evenVBand="0" w:oddHBand="0" w:evenHBand="0" w:firstRowFirstColumn="0" w:firstRowLastColumn="0" w:lastRowFirstColumn="0" w:lastRowLastColumn="0"/>
            <w:tcW w:w="3020" w:type="pct"/>
            <w:hideMark/>
          </w:tcPr>
          <w:p w14:paraId="1C51DF96" w14:textId="77777777" w:rsidR="007F54FB" w:rsidRPr="00247DDD" w:rsidRDefault="007F54FB" w:rsidP="00420531">
            <w:pPr>
              <w:pStyle w:val="TableBodyText"/>
            </w:pPr>
            <w:r w:rsidRPr="00247DDD">
              <w:t>Payables</w:t>
            </w:r>
          </w:p>
        </w:tc>
        <w:tc>
          <w:tcPr>
            <w:tcW w:w="513" w:type="pct"/>
            <w:noWrap/>
            <w:hideMark/>
          </w:tcPr>
          <w:p w14:paraId="0BFB40DB"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5.2</w:t>
            </w:r>
          </w:p>
        </w:tc>
        <w:tc>
          <w:tcPr>
            <w:tcW w:w="734" w:type="pct"/>
            <w:noWrap/>
            <w:hideMark/>
          </w:tcPr>
          <w:p w14:paraId="40F3D059"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56,951</w:t>
            </w:r>
          </w:p>
        </w:tc>
        <w:tc>
          <w:tcPr>
            <w:tcW w:w="733" w:type="pct"/>
            <w:noWrap/>
            <w:hideMark/>
          </w:tcPr>
          <w:p w14:paraId="648CC869"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40,032</w:t>
            </w:r>
          </w:p>
        </w:tc>
      </w:tr>
      <w:tr w:rsidR="007F54FB" w:rsidRPr="00247DDD" w14:paraId="237C1D89" w14:textId="77777777" w:rsidTr="00871005">
        <w:tc>
          <w:tcPr>
            <w:cnfStyle w:val="001000000000" w:firstRow="0" w:lastRow="0" w:firstColumn="1" w:lastColumn="0" w:oddVBand="0" w:evenVBand="0" w:oddHBand="0" w:evenHBand="0" w:firstRowFirstColumn="0" w:firstRowLastColumn="0" w:lastRowFirstColumn="0" w:lastRowLastColumn="0"/>
            <w:tcW w:w="3020" w:type="pct"/>
            <w:hideMark/>
          </w:tcPr>
          <w:p w14:paraId="514D6B65" w14:textId="77777777" w:rsidR="007F54FB" w:rsidRPr="00247DDD" w:rsidRDefault="007F54FB" w:rsidP="00420531">
            <w:pPr>
              <w:pStyle w:val="TableBodyText"/>
            </w:pPr>
            <w:r w:rsidRPr="00247DDD">
              <w:t>Employee-related provisions</w:t>
            </w:r>
          </w:p>
        </w:tc>
        <w:tc>
          <w:tcPr>
            <w:tcW w:w="513" w:type="pct"/>
            <w:noWrap/>
            <w:hideMark/>
          </w:tcPr>
          <w:p w14:paraId="221DD2C4"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 xml:space="preserve">3.1.2 </w:t>
            </w:r>
          </w:p>
        </w:tc>
        <w:tc>
          <w:tcPr>
            <w:tcW w:w="734" w:type="pct"/>
            <w:noWrap/>
            <w:hideMark/>
          </w:tcPr>
          <w:p w14:paraId="6D2B7135"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13,520</w:t>
            </w:r>
          </w:p>
        </w:tc>
        <w:tc>
          <w:tcPr>
            <w:tcW w:w="733" w:type="pct"/>
            <w:noWrap/>
            <w:hideMark/>
          </w:tcPr>
          <w:p w14:paraId="36A2ED73"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8,868</w:t>
            </w:r>
          </w:p>
        </w:tc>
      </w:tr>
      <w:tr w:rsidR="007F54FB" w:rsidRPr="00247DDD" w14:paraId="2A25F880" w14:textId="77777777" w:rsidTr="00871005">
        <w:tc>
          <w:tcPr>
            <w:cnfStyle w:val="001000000000" w:firstRow="0" w:lastRow="0" w:firstColumn="1" w:lastColumn="0" w:oddVBand="0" w:evenVBand="0" w:oddHBand="0" w:evenHBand="0" w:firstRowFirstColumn="0" w:firstRowLastColumn="0" w:lastRowFirstColumn="0" w:lastRowLastColumn="0"/>
            <w:tcW w:w="3020" w:type="pct"/>
            <w:hideMark/>
          </w:tcPr>
          <w:p w14:paraId="6B85D28E" w14:textId="77777777" w:rsidR="007F54FB" w:rsidRPr="00247DDD" w:rsidRDefault="007F54FB" w:rsidP="00420531">
            <w:pPr>
              <w:pStyle w:val="TableBodyText"/>
            </w:pPr>
            <w:r w:rsidRPr="00247DDD">
              <w:t>Borrowings</w:t>
            </w:r>
          </w:p>
        </w:tc>
        <w:tc>
          <w:tcPr>
            <w:tcW w:w="513" w:type="pct"/>
            <w:noWrap/>
            <w:hideMark/>
          </w:tcPr>
          <w:p w14:paraId="07EB7DDC"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6.1</w:t>
            </w:r>
          </w:p>
        </w:tc>
        <w:tc>
          <w:tcPr>
            <w:tcW w:w="734" w:type="pct"/>
            <w:noWrap/>
            <w:hideMark/>
          </w:tcPr>
          <w:p w14:paraId="70482687"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748</w:t>
            </w:r>
          </w:p>
        </w:tc>
        <w:tc>
          <w:tcPr>
            <w:tcW w:w="733" w:type="pct"/>
            <w:noWrap/>
            <w:hideMark/>
          </w:tcPr>
          <w:p w14:paraId="1AFAFF6F" w14:textId="59665A3F" w:rsidR="007F54FB" w:rsidRPr="00247DDD" w:rsidRDefault="00604164"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7F54FB" w:rsidRPr="00247DDD" w14:paraId="4BF6CB3D" w14:textId="77777777" w:rsidTr="00871005">
        <w:tc>
          <w:tcPr>
            <w:cnfStyle w:val="001000000000" w:firstRow="0" w:lastRow="0" w:firstColumn="1" w:lastColumn="0" w:oddVBand="0" w:evenVBand="0" w:oddHBand="0" w:evenHBand="0" w:firstRowFirstColumn="0" w:firstRowLastColumn="0" w:lastRowFirstColumn="0" w:lastRowLastColumn="0"/>
            <w:tcW w:w="3020" w:type="pct"/>
            <w:hideMark/>
          </w:tcPr>
          <w:p w14:paraId="0DBB22AA" w14:textId="77777777" w:rsidR="007F54FB" w:rsidRPr="00247DDD" w:rsidRDefault="007F54FB" w:rsidP="00420531">
            <w:pPr>
              <w:pStyle w:val="TableBodyText"/>
            </w:pPr>
            <w:r w:rsidRPr="00247DDD">
              <w:t>Other provisions</w:t>
            </w:r>
          </w:p>
        </w:tc>
        <w:tc>
          <w:tcPr>
            <w:tcW w:w="513" w:type="pct"/>
            <w:noWrap/>
            <w:hideMark/>
          </w:tcPr>
          <w:p w14:paraId="5F2D9744"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5.4</w:t>
            </w:r>
          </w:p>
        </w:tc>
        <w:tc>
          <w:tcPr>
            <w:tcW w:w="734" w:type="pct"/>
            <w:noWrap/>
            <w:hideMark/>
          </w:tcPr>
          <w:p w14:paraId="7310FECA"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166,421</w:t>
            </w:r>
          </w:p>
        </w:tc>
        <w:tc>
          <w:tcPr>
            <w:tcW w:w="733" w:type="pct"/>
            <w:noWrap/>
            <w:hideMark/>
          </w:tcPr>
          <w:p w14:paraId="6E0B8B95" w14:textId="36D4EE08" w:rsidR="007F54FB" w:rsidRPr="00247DDD" w:rsidRDefault="00604164"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7F54FB" w:rsidRPr="00247DDD" w14:paraId="2852A42C" w14:textId="77777777" w:rsidTr="00871005">
        <w:tc>
          <w:tcPr>
            <w:cnfStyle w:val="001000000000" w:firstRow="0" w:lastRow="0" w:firstColumn="1" w:lastColumn="0" w:oddVBand="0" w:evenVBand="0" w:oddHBand="0" w:evenHBand="0" w:firstRowFirstColumn="0" w:firstRowLastColumn="0" w:lastRowFirstColumn="0" w:lastRowLastColumn="0"/>
            <w:tcW w:w="3020" w:type="pct"/>
            <w:hideMark/>
          </w:tcPr>
          <w:p w14:paraId="55DFC398" w14:textId="77777777" w:rsidR="007F54FB" w:rsidRPr="00247DDD" w:rsidRDefault="007F54FB" w:rsidP="00420531">
            <w:pPr>
              <w:pStyle w:val="TableBodyText"/>
            </w:pPr>
            <w:r w:rsidRPr="00247DDD">
              <w:rPr>
                <w:b/>
              </w:rPr>
              <w:t>Total liabilities</w:t>
            </w:r>
          </w:p>
        </w:tc>
        <w:tc>
          <w:tcPr>
            <w:tcW w:w="513" w:type="pct"/>
            <w:hideMark/>
          </w:tcPr>
          <w:p w14:paraId="045F6F4C" w14:textId="3496901C"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rPr>
                <w:b/>
              </w:rPr>
              <w:t>n/a</w:t>
            </w:r>
            <w:r w:rsidR="007F54FB" w:rsidRPr="00247DDD">
              <w:rPr>
                <w:b/>
              </w:rPr>
              <w:t> </w:t>
            </w:r>
          </w:p>
        </w:tc>
        <w:tc>
          <w:tcPr>
            <w:tcW w:w="734" w:type="pct"/>
            <w:noWrap/>
            <w:hideMark/>
          </w:tcPr>
          <w:p w14:paraId="5C3D5840"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237,640</w:t>
            </w:r>
          </w:p>
        </w:tc>
        <w:tc>
          <w:tcPr>
            <w:tcW w:w="733" w:type="pct"/>
            <w:noWrap/>
            <w:hideMark/>
          </w:tcPr>
          <w:p w14:paraId="386F7E7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48,900</w:t>
            </w:r>
          </w:p>
        </w:tc>
      </w:tr>
      <w:tr w:rsidR="007F54FB" w:rsidRPr="00247DDD" w14:paraId="2723E784" w14:textId="77777777" w:rsidTr="00871005">
        <w:tc>
          <w:tcPr>
            <w:cnfStyle w:val="001000000000" w:firstRow="0" w:lastRow="0" w:firstColumn="1" w:lastColumn="0" w:oddVBand="0" w:evenVBand="0" w:oddHBand="0" w:evenHBand="0" w:firstRowFirstColumn="0" w:firstRowLastColumn="0" w:lastRowFirstColumn="0" w:lastRowLastColumn="0"/>
            <w:tcW w:w="3020" w:type="pct"/>
            <w:hideMark/>
          </w:tcPr>
          <w:p w14:paraId="0570EDC6" w14:textId="77777777" w:rsidR="007F54FB" w:rsidRPr="00247DDD" w:rsidRDefault="007F54FB" w:rsidP="00420531">
            <w:pPr>
              <w:pStyle w:val="TableBodyText"/>
            </w:pPr>
            <w:r w:rsidRPr="00247DDD">
              <w:rPr>
                <w:b/>
              </w:rPr>
              <w:t>Net assets</w:t>
            </w:r>
          </w:p>
        </w:tc>
        <w:tc>
          <w:tcPr>
            <w:tcW w:w="513" w:type="pct"/>
            <w:hideMark/>
          </w:tcPr>
          <w:p w14:paraId="585E8AD6" w14:textId="146A94D4"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rPr>
                <w:b/>
              </w:rPr>
              <w:t>n/a</w:t>
            </w:r>
            <w:r w:rsidR="007F54FB" w:rsidRPr="00247DDD">
              <w:rPr>
                <w:b/>
              </w:rPr>
              <w:t> </w:t>
            </w:r>
          </w:p>
        </w:tc>
        <w:tc>
          <w:tcPr>
            <w:tcW w:w="734" w:type="pct"/>
            <w:noWrap/>
            <w:hideMark/>
          </w:tcPr>
          <w:p w14:paraId="3E011FA4"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934,632</w:t>
            </w:r>
          </w:p>
        </w:tc>
        <w:tc>
          <w:tcPr>
            <w:tcW w:w="733" w:type="pct"/>
            <w:noWrap/>
            <w:hideMark/>
          </w:tcPr>
          <w:p w14:paraId="4C279FA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531,357</w:t>
            </w:r>
          </w:p>
        </w:tc>
      </w:tr>
      <w:tr w:rsidR="007F54FB" w:rsidRPr="00247DDD" w14:paraId="02CF6CC0" w14:textId="77777777" w:rsidTr="00871005">
        <w:tc>
          <w:tcPr>
            <w:cnfStyle w:val="001000000000" w:firstRow="0" w:lastRow="0" w:firstColumn="1" w:lastColumn="0" w:oddVBand="0" w:evenVBand="0" w:oddHBand="0" w:evenHBand="0" w:firstRowFirstColumn="0" w:firstRowLastColumn="0" w:lastRowFirstColumn="0" w:lastRowLastColumn="0"/>
            <w:tcW w:w="3020" w:type="pct"/>
            <w:hideMark/>
          </w:tcPr>
          <w:p w14:paraId="036B5C69" w14:textId="77777777" w:rsidR="007F54FB" w:rsidRPr="00247DDD" w:rsidRDefault="007F54FB" w:rsidP="00420531">
            <w:pPr>
              <w:pStyle w:val="TableBodyText"/>
              <w:rPr>
                <w:b/>
              </w:rPr>
            </w:pPr>
            <w:r w:rsidRPr="00247DDD">
              <w:rPr>
                <w:b/>
              </w:rPr>
              <w:t>Equity</w:t>
            </w:r>
          </w:p>
        </w:tc>
        <w:tc>
          <w:tcPr>
            <w:tcW w:w="513" w:type="pct"/>
            <w:noWrap/>
            <w:hideMark/>
          </w:tcPr>
          <w:p w14:paraId="48C4ED01" w14:textId="780ED1BC"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r w:rsidR="007F54FB" w:rsidRPr="00247DDD">
              <w:t> </w:t>
            </w:r>
          </w:p>
        </w:tc>
        <w:tc>
          <w:tcPr>
            <w:tcW w:w="734" w:type="pct"/>
            <w:noWrap/>
            <w:hideMark/>
          </w:tcPr>
          <w:p w14:paraId="45C5166E" w14:textId="2C8504CA"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3" w:type="pct"/>
            <w:noWrap/>
            <w:hideMark/>
          </w:tcPr>
          <w:p w14:paraId="34FA5659" w14:textId="32A06F37"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r w:rsidR="007F54FB" w:rsidRPr="00247DDD">
              <w:t> </w:t>
            </w:r>
          </w:p>
        </w:tc>
      </w:tr>
      <w:tr w:rsidR="007F54FB" w:rsidRPr="00247DDD" w14:paraId="390F48F3" w14:textId="77777777" w:rsidTr="00871005">
        <w:tc>
          <w:tcPr>
            <w:cnfStyle w:val="001000000000" w:firstRow="0" w:lastRow="0" w:firstColumn="1" w:lastColumn="0" w:oddVBand="0" w:evenVBand="0" w:oddHBand="0" w:evenHBand="0" w:firstRowFirstColumn="0" w:firstRowLastColumn="0" w:lastRowFirstColumn="0" w:lastRowLastColumn="0"/>
            <w:tcW w:w="3020" w:type="pct"/>
            <w:hideMark/>
          </w:tcPr>
          <w:p w14:paraId="6A8BC21C" w14:textId="77777777" w:rsidR="007F54FB" w:rsidRPr="00247DDD" w:rsidRDefault="007F54FB" w:rsidP="00420531">
            <w:pPr>
              <w:pStyle w:val="TableBodyText"/>
            </w:pPr>
            <w:r w:rsidRPr="00247DDD">
              <w:t>Contributed capital from government</w:t>
            </w:r>
          </w:p>
        </w:tc>
        <w:tc>
          <w:tcPr>
            <w:tcW w:w="513" w:type="pct"/>
            <w:noWrap/>
            <w:hideMark/>
          </w:tcPr>
          <w:p w14:paraId="0EA2AD81"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 xml:space="preserve">6.3.2 </w:t>
            </w:r>
          </w:p>
        </w:tc>
        <w:tc>
          <w:tcPr>
            <w:tcW w:w="734" w:type="pct"/>
            <w:noWrap/>
            <w:hideMark/>
          </w:tcPr>
          <w:p w14:paraId="11E6E59D"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934,646</w:t>
            </w:r>
          </w:p>
        </w:tc>
        <w:tc>
          <w:tcPr>
            <w:tcW w:w="733" w:type="pct"/>
            <w:noWrap/>
            <w:hideMark/>
          </w:tcPr>
          <w:p w14:paraId="620370E7"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531,454</w:t>
            </w:r>
          </w:p>
        </w:tc>
      </w:tr>
      <w:tr w:rsidR="007F54FB" w:rsidRPr="00247DDD" w14:paraId="62680328" w14:textId="77777777" w:rsidTr="00871005">
        <w:tc>
          <w:tcPr>
            <w:cnfStyle w:val="001000000000" w:firstRow="0" w:lastRow="0" w:firstColumn="1" w:lastColumn="0" w:oddVBand="0" w:evenVBand="0" w:oddHBand="0" w:evenHBand="0" w:firstRowFirstColumn="0" w:firstRowLastColumn="0" w:lastRowFirstColumn="0" w:lastRowLastColumn="0"/>
            <w:tcW w:w="3020" w:type="pct"/>
            <w:hideMark/>
          </w:tcPr>
          <w:p w14:paraId="1A6E75DC" w14:textId="77777777" w:rsidR="007F54FB" w:rsidRPr="00247DDD" w:rsidRDefault="007F54FB" w:rsidP="00420531">
            <w:pPr>
              <w:pStyle w:val="TableBodyText"/>
            </w:pPr>
            <w:r w:rsidRPr="00247DDD">
              <w:t>Accumulated deficit</w:t>
            </w:r>
          </w:p>
        </w:tc>
        <w:tc>
          <w:tcPr>
            <w:tcW w:w="513" w:type="pct"/>
            <w:noWrap/>
            <w:hideMark/>
          </w:tcPr>
          <w:p w14:paraId="1AAC3BC3" w14:textId="372A6CF7"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r w:rsidR="007F54FB" w:rsidRPr="00247DDD">
              <w:t> </w:t>
            </w:r>
          </w:p>
        </w:tc>
        <w:tc>
          <w:tcPr>
            <w:tcW w:w="734" w:type="pct"/>
            <w:noWrap/>
            <w:hideMark/>
          </w:tcPr>
          <w:p w14:paraId="5C7D5C37"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(14)</w:t>
            </w:r>
          </w:p>
        </w:tc>
        <w:tc>
          <w:tcPr>
            <w:tcW w:w="733" w:type="pct"/>
            <w:noWrap/>
            <w:hideMark/>
          </w:tcPr>
          <w:p w14:paraId="5047828C"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(97)</w:t>
            </w:r>
          </w:p>
        </w:tc>
      </w:tr>
      <w:tr w:rsidR="007F54FB" w:rsidRPr="00247DDD" w14:paraId="45A2C521" w14:textId="77777777" w:rsidTr="00871005">
        <w:tc>
          <w:tcPr>
            <w:cnfStyle w:val="001000000000" w:firstRow="0" w:lastRow="0" w:firstColumn="1" w:lastColumn="0" w:oddVBand="0" w:evenVBand="0" w:oddHBand="0" w:evenHBand="0" w:firstRowFirstColumn="0" w:firstRowLastColumn="0" w:lastRowFirstColumn="0" w:lastRowLastColumn="0"/>
            <w:tcW w:w="3020" w:type="pct"/>
            <w:hideMark/>
          </w:tcPr>
          <w:p w14:paraId="4B4E0E9D" w14:textId="77777777" w:rsidR="007F54FB" w:rsidRPr="00247DDD" w:rsidRDefault="007F54FB" w:rsidP="00420531">
            <w:pPr>
              <w:pStyle w:val="TableBodyText"/>
            </w:pPr>
            <w:r w:rsidRPr="00247DDD">
              <w:rPr>
                <w:b/>
              </w:rPr>
              <w:t>Total equity</w:t>
            </w:r>
          </w:p>
        </w:tc>
        <w:tc>
          <w:tcPr>
            <w:tcW w:w="513" w:type="pct"/>
            <w:hideMark/>
          </w:tcPr>
          <w:p w14:paraId="0C938B42" w14:textId="399DACF0"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rPr>
                <w:b/>
              </w:rPr>
              <w:t>n/a</w:t>
            </w:r>
            <w:r w:rsidR="007F54FB" w:rsidRPr="00247DDD">
              <w:rPr>
                <w:b/>
              </w:rPr>
              <w:t> </w:t>
            </w:r>
          </w:p>
        </w:tc>
        <w:tc>
          <w:tcPr>
            <w:tcW w:w="734" w:type="pct"/>
            <w:noWrap/>
            <w:hideMark/>
          </w:tcPr>
          <w:p w14:paraId="13521DE0"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934,632</w:t>
            </w:r>
          </w:p>
        </w:tc>
        <w:tc>
          <w:tcPr>
            <w:tcW w:w="733" w:type="pct"/>
            <w:noWrap/>
            <w:hideMark/>
          </w:tcPr>
          <w:p w14:paraId="5050C50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531,357</w:t>
            </w:r>
          </w:p>
        </w:tc>
      </w:tr>
    </w:tbl>
    <w:p w14:paraId="10714FF1" w14:textId="77777777" w:rsidR="007F54FB" w:rsidRPr="00247DDD" w:rsidRDefault="007F54FB" w:rsidP="007F54FB">
      <w:pPr>
        <w:pStyle w:val="BodyText"/>
      </w:pPr>
      <w:r w:rsidRPr="00247DDD">
        <w:t>The above balance sheet should be read in conjunction with the accompanying notes.</w:t>
      </w:r>
      <w:r w:rsidRPr="00247DDD">
        <w:rPr>
          <w:b/>
        </w:rPr>
        <w:br w:type="page"/>
      </w:r>
    </w:p>
    <w:p w14:paraId="661498EE" w14:textId="77777777" w:rsidR="007F54FB" w:rsidRPr="00247DDD" w:rsidRDefault="007F54FB" w:rsidP="006B59FE">
      <w:pPr>
        <w:pStyle w:val="Heading2"/>
        <w:pageBreakBefore/>
        <w:numPr>
          <w:ilvl w:val="0"/>
          <w:numId w:val="0"/>
        </w:numPr>
      </w:pPr>
      <w:bookmarkStart w:id="439" w:name="_Toc135741595"/>
      <w:bookmarkStart w:id="440" w:name="_Toc135742111"/>
      <w:bookmarkStart w:id="441" w:name="_Toc143528229"/>
      <w:bookmarkStart w:id="442" w:name="_Toc144383819"/>
      <w:bookmarkStart w:id="443" w:name="_Ref149125549"/>
      <w:bookmarkStart w:id="444" w:name="_Ref149128307"/>
      <w:bookmarkStart w:id="445" w:name="_Ref149128329"/>
      <w:bookmarkStart w:id="446" w:name="_Toc149128890"/>
      <w:r w:rsidRPr="00247DDD">
        <w:lastRenderedPageBreak/>
        <w:t>Cash flow statement</w:t>
      </w:r>
      <w:bookmarkEnd w:id="439"/>
      <w:bookmarkEnd w:id="440"/>
      <w:bookmarkEnd w:id="441"/>
      <w:bookmarkEnd w:id="442"/>
      <w:bookmarkEnd w:id="443"/>
      <w:bookmarkEnd w:id="444"/>
      <w:bookmarkEnd w:id="445"/>
      <w:bookmarkEnd w:id="446"/>
    </w:p>
    <w:p w14:paraId="3F3BCE22" w14:textId="77777777" w:rsidR="007F54FB" w:rsidRPr="00247DDD" w:rsidRDefault="007F54FB" w:rsidP="007F54FB">
      <w:pPr>
        <w:pStyle w:val="BodyText"/>
        <w:rPr>
          <w:b/>
        </w:rPr>
      </w:pPr>
      <w:r w:rsidRPr="00247DDD">
        <w:rPr>
          <w:b/>
        </w:rPr>
        <w:t>For the financial year ended 30 June 2023</w:t>
      </w:r>
    </w:p>
    <w:tbl>
      <w:tblPr>
        <w:tblStyle w:val="TableGrid"/>
        <w:tblW w:w="5000" w:type="pct"/>
        <w:tblLook w:val="06A0" w:firstRow="1" w:lastRow="0" w:firstColumn="1" w:lastColumn="0" w:noHBand="1" w:noVBand="1"/>
      </w:tblPr>
      <w:tblGrid>
        <w:gridCol w:w="5746"/>
        <w:gridCol w:w="1059"/>
        <w:gridCol w:w="1414"/>
        <w:gridCol w:w="1412"/>
      </w:tblGrid>
      <w:tr w:rsidR="007F54FB" w:rsidRPr="00247DDD" w14:paraId="4D92EE94" w14:textId="77777777" w:rsidTr="008710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83" w:type="pct"/>
            <w:noWrap/>
            <w:hideMark/>
          </w:tcPr>
          <w:p w14:paraId="0CA071EB" w14:textId="1CDC0D4B" w:rsidR="007F54FB" w:rsidRPr="00247DDD" w:rsidRDefault="007F54FB" w:rsidP="00420531">
            <w:pPr>
              <w:pStyle w:val="TableBodyText"/>
            </w:pPr>
            <w:r w:rsidRPr="00247DDD">
              <w:t> </w:t>
            </w:r>
            <w:r w:rsidR="00245D77">
              <w:t>Item</w:t>
            </w:r>
          </w:p>
        </w:tc>
        <w:tc>
          <w:tcPr>
            <w:tcW w:w="550" w:type="pct"/>
            <w:hideMark/>
          </w:tcPr>
          <w:p w14:paraId="023EF0BC" w14:textId="77777777" w:rsidR="007F54FB" w:rsidRPr="00247DDD" w:rsidRDefault="007F54FB" w:rsidP="00420531">
            <w:pPr>
              <w:pStyle w:val="TableBodyText"/>
              <w:cnfStyle w:val="100000000000" w:firstRow="1" w:lastRow="0" w:firstColumn="0" w:lastColumn="0" w:oddVBand="0" w:evenVBand="0" w:oddHBand="0" w:evenHBand="0" w:firstRowFirstColumn="0" w:firstRowLastColumn="0" w:lastRowFirstColumn="0" w:lastRowLastColumn="0"/>
            </w:pPr>
            <w:r w:rsidRPr="00247DDD">
              <w:t>Notes</w:t>
            </w:r>
          </w:p>
        </w:tc>
        <w:tc>
          <w:tcPr>
            <w:tcW w:w="734" w:type="pct"/>
            <w:hideMark/>
          </w:tcPr>
          <w:p w14:paraId="62AB68CF"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2023</w:t>
            </w:r>
          </w:p>
          <w:p w14:paraId="43A5FDCA" w14:textId="61B17115" w:rsidR="00486727" w:rsidRPr="00247DDD" w:rsidRDefault="00486727" w:rsidP="00420531">
            <w:pPr>
              <w:pStyle w:val="TableBodyText"/>
              <w:cnfStyle w:val="100000000000" w:firstRow="1" w:lastRow="0" w:firstColumn="0" w:lastColumn="0" w:oddVBand="0" w:evenVBand="0" w:oddHBand="0" w:evenHBand="0" w:firstRowFirstColumn="0" w:firstRowLastColumn="0" w:lastRowFirstColumn="0" w:lastRowLastColumn="0"/>
            </w:pPr>
            <w:r w:rsidRPr="00486727">
              <w:t>($ thousand)</w:t>
            </w:r>
          </w:p>
        </w:tc>
        <w:tc>
          <w:tcPr>
            <w:tcW w:w="733" w:type="pct"/>
            <w:noWrap/>
            <w:hideMark/>
          </w:tcPr>
          <w:p w14:paraId="57753C00" w14:textId="3AAD3368"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vertAlign w:val="superscript"/>
              </w:rPr>
            </w:pPr>
            <w:r w:rsidRPr="00247DDD">
              <w:t xml:space="preserve">2022 </w:t>
            </w:r>
            <w:hyperlink w:anchor="CashflowTblNote" w:history="1">
              <w:r w:rsidRPr="00C120C7">
                <w:rPr>
                  <w:rStyle w:val="Hyperlink"/>
                  <w:b w:val="0"/>
                  <w:vertAlign w:val="superscript"/>
                </w:rPr>
                <w:t>(a)</w:t>
              </w:r>
            </w:hyperlink>
          </w:p>
          <w:p w14:paraId="52060FA4" w14:textId="4F5139AA" w:rsidR="00486727" w:rsidRPr="00247DDD" w:rsidRDefault="00486727"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486727">
              <w:t>($ thousand)</w:t>
            </w:r>
          </w:p>
        </w:tc>
      </w:tr>
      <w:tr w:rsidR="007F54FB" w:rsidRPr="00247DDD" w14:paraId="325DB162" w14:textId="77777777" w:rsidTr="00871005">
        <w:tc>
          <w:tcPr>
            <w:cnfStyle w:val="001000000000" w:firstRow="0" w:lastRow="0" w:firstColumn="1" w:lastColumn="0" w:oddVBand="0" w:evenVBand="0" w:oddHBand="0" w:evenHBand="0" w:firstRowFirstColumn="0" w:firstRowLastColumn="0" w:lastRowFirstColumn="0" w:lastRowLastColumn="0"/>
            <w:tcW w:w="2983" w:type="pct"/>
            <w:hideMark/>
          </w:tcPr>
          <w:p w14:paraId="18D7821A" w14:textId="77777777" w:rsidR="007F54FB" w:rsidRPr="00247DDD" w:rsidRDefault="007F54FB" w:rsidP="00420531">
            <w:pPr>
              <w:pStyle w:val="TableBodyText"/>
              <w:rPr>
                <w:b/>
              </w:rPr>
            </w:pPr>
            <w:r w:rsidRPr="00247DDD">
              <w:rPr>
                <w:b/>
              </w:rPr>
              <w:t>Cash flows from operating activities</w:t>
            </w:r>
          </w:p>
        </w:tc>
        <w:tc>
          <w:tcPr>
            <w:tcW w:w="550" w:type="pct"/>
            <w:noWrap/>
            <w:hideMark/>
          </w:tcPr>
          <w:p w14:paraId="1EA6ED39" w14:textId="2D856B8E"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4" w:type="pct"/>
            <w:hideMark/>
          </w:tcPr>
          <w:p w14:paraId="04E76C04" w14:textId="385471CD"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rPr>
                <w:b/>
              </w:rPr>
            </w:pPr>
            <w:r>
              <w:rPr>
                <w:b/>
              </w:rPr>
              <w:t>n/a</w:t>
            </w:r>
          </w:p>
        </w:tc>
        <w:tc>
          <w:tcPr>
            <w:tcW w:w="733" w:type="pct"/>
            <w:noWrap/>
            <w:hideMark/>
          </w:tcPr>
          <w:p w14:paraId="3D2793CB" w14:textId="182E1CFA"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r>
      <w:tr w:rsidR="007F54FB" w:rsidRPr="00247DDD" w14:paraId="46579DE2" w14:textId="77777777" w:rsidTr="00871005">
        <w:tc>
          <w:tcPr>
            <w:cnfStyle w:val="001000000000" w:firstRow="0" w:lastRow="0" w:firstColumn="1" w:lastColumn="0" w:oddVBand="0" w:evenVBand="0" w:oddHBand="0" w:evenHBand="0" w:firstRowFirstColumn="0" w:firstRowLastColumn="0" w:lastRowFirstColumn="0" w:lastRowLastColumn="0"/>
            <w:tcW w:w="2983" w:type="pct"/>
            <w:hideMark/>
          </w:tcPr>
          <w:p w14:paraId="4F6ABFE3" w14:textId="77777777" w:rsidR="007F54FB" w:rsidRPr="00247DDD" w:rsidRDefault="007F54FB" w:rsidP="00420531">
            <w:pPr>
              <w:pStyle w:val="TableBodyText"/>
              <w:rPr>
                <w:b/>
              </w:rPr>
            </w:pPr>
            <w:r w:rsidRPr="00247DDD">
              <w:rPr>
                <w:b/>
              </w:rPr>
              <w:t>Receipts</w:t>
            </w:r>
          </w:p>
        </w:tc>
        <w:tc>
          <w:tcPr>
            <w:tcW w:w="550" w:type="pct"/>
            <w:noWrap/>
            <w:hideMark/>
          </w:tcPr>
          <w:p w14:paraId="4D5045A6" w14:textId="7481AAE1"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4" w:type="pct"/>
            <w:noWrap/>
            <w:hideMark/>
          </w:tcPr>
          <w:p w14:paraId="1B8CD782" w14:textId="02B291FB"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3" w:type="pct"/>
            <w:noWrap/>
            <w:hideMark/>
          </w:tcPr>
          <w:p w14:paraId="053466C7" w14:textId="5A54710B"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r>
      <w:tr w:rsidR="007F54FB" w:rsidRPr="00247DDD" w14:paraId="6FCA969F" w14:textId="77777777" w:rsidTr="00871005">
        <w:tc>
          <w:tcPr>
            <w:cnfStyle w:val="001000000000" w:firstRow="0" w:lastRow="0" w:firstColumn="1" w:lastColumn="0" w:oddVBand="0" w:evenVBand="0" w:oddHBand="0" w:evenHBand="0" w:firstRowFirstColumn="0" w:firstRowLastColumn="0" w:lastRowFirstColumn="0" w:lastRowLastColumn="0"/>
            <w:tcW w:w="2983" w:type="pct"/>
            <w:hideMark/>
          </w:tcPr>
          <w:p w14:paraId="2A50CCC8" w14:textId="77777777" w:rsidR="007F54FB" w:rsidRPr="00247DDD" w:rsidRDefault="007F54FB" w:rsidP="00420531">
            <w:pPr>
              <w:pStyle w:val="TableBodyText"/>
            </w:pPr>
            <w:r w:rsidRPr="00247DDD">
              <w:t>Receipts from Government</w:t>
            </w:r>
          </w:p>
        </w:tc>
        <w:tc>
          <w:tcPr>
            <w:tcW w:w="550" w:type="pct"/>
            <w:noWrap/>
            <w:hideMark/>
          </w:tcPr>
          <w:p w14:paraId="78CCDAC9" w14:textId="43BA286B"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4" w:type="pct"/>
            <w:noWrap/>
            <w:hideMark/>
          </w:tcPr>
          <w:p w14:paraId="65F251D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84,289</w:t>
            </w:r>
          </w:p>
        </w:tc>
        <w:tc>
          <w:tcPr>
            <w:tcW w:w="733" w:type="pct"/>
            <w:noWrap/>
            <w:hideMark/>
          </w:tcPr>
          <w:p w14:paraId="1C39C86C"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31,283</w:t>
            </w:r>
          </w:p>
        </w:tc>
      </w:tr>
      <w:tr w:rsidR="007F54FB" w:rsidRPr="00247DDD" w14:paraId="123FE5D4" w14:textId="77777777" w:rsidTr="00871005">
        <w:tc>
          <w:tcPr>
            <w:cnfStyle w:val="001000000000" w:firstRow="0" w:lastRow="0" w:firstColumn="1" w:lastColumn="0" w:oddVBand="0" w:evenVBand="0" w:oddHBand="0" w:evenHBand="0" w:firstRowFirstColumn="0" w:firstRowLastColumn="0" w:lastRowFirstColumn="0" w:lastRowLastColumn="0"/>
            <w:tcW w:w="2983" w:type="pct"/>
            <w:hideMark/>
          </w:tcPr>
          <w:p w14:paraId="4A01453A" w14:textId="77777777" w:rsidR="007F54FB" w:rsidRPr="00247DDD" w:rsidRDefault="007F54FB" w:rsidP="00420531">
            <w:pPr>
              <w:pStyle w:val="TableBodyText"/>
            </w:pPr>
            <w:r w:rsidRPr="00247DDD">
              <w:t>Interest received</w:t>
            </w:r>
          </w:p>
        </w:tc>
        <w:tc>
          <w:tcPr>
            <w:tcW w:w="550" w:type="pct"/>
            <w:noWrap/>
            <w:hideMark/>
          </w:tcPr>
          <w:p w14:paraId="2DC99877" w14:textId="29A53DAB"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4" w:type="pct"/>
            <w:noWrap/>
            <w:hideMark/>
          </w:tcPr>
          <w:p w14:paraId="29EAD144"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708</w:t>
            </w:r>
          </w:p>
        </w:tc>
        <w:tc>
          <w:tcPr>
            <w:tcW w:w="733" w:type="pct"/>
            <w:noWrap/>
            <w:hideMark/>
          </w:tcPr>
          <w:p w14:paraId="306AF4D9" w14:textId="4FA34889" w:rsidR="007F54FB" w:rsidRPr="00247DDD" w:rsidRDefault="00604164"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7F54FB" w:rsidRPr="00247DDD" w14:paraId="5FB4FF21" w14:textId="77777777" w:rsidTr="00871005">
        <w:tc>
          <w:tcPr>
            <w:cnfStyle w:val="001000000000" w:firstRow="0" w:lastRow="0" w:firstColumn="1" w:lastColumn="0" w:oddVBand="0" w:evenVBand="0" w:oddHBand="0" w:evenHBand="0" w:firstRowFirstColumn="0" w:firstRowLastColumn="0" w:lastRowFirstColumn="0" w:lastRowLastColumn="0"/>
            <w:tcW w:w="2983" w:type="pct"/>
            <w:hideMark/>
          </w:tcPr>
          <w:p w14:paraId="3860A3F3" w14:textId="77777777" w:rsidR="007F54FB" w:rsidRPr="00247DDD" w:rsidRDefault="007F54FB" w:rsidP="00420531">
            <w:pPr>
              <w:pStyle w:val="TableBodyText"/>
            </w:pPr>
            <w:r w:rsidRPr="00247DDD">
              <w:t>Goods and Services Tax received from the ATO</w:t>
            </w:r>
          </w:p>
        </w:tc>
        <w:tc>
          <w:tcPr>
            <w:tcW w:w="550" w:type="pct"/>
            <w:noWrap/>
            <w:hideMark/>
          </w:tcPr>
          <w:p w14:paraId="6E7E6203" w14:textId="433B90FB"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4" w:type="pct"/>
            <w:noWrap/>
            <w:hideMark/>
          </w:tcPr>
          <w:p w14:paraId="01830AE6"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25,739</w:t>
            </w:r>
          </w:p>
        </w:tc>
        <w:tc>
          <w:tcPr>
            <w:tcW w:w="733" w:type="pct"/>
            <w:noWrap/>
            <w:hideMark/>
          </w:tcPr>
          <w:p w14:paraId="1B45CC2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24,046</w:t>
            </w:r>
          </w:p>
        </w:tc>
      </w:tr>
      <w:tr w:rsidR="007F54FB" w:rsidRPr="00247DDD" w14:paraId="6780D76A" w14:textId="77777777" w:rsidTr="00871005">
        <w:tc>
          <w:tcPr>
            <w:cnfStyle w:val="001000000000" w:firstRow="0" w:lastRow="0" w:firstColumn="1" w:lastColumn="0" w:oddVBand="0" w:evenVBand="0" w:oddHBand="0" w:evenHBand="0" w:firstRowFirstColumn="0" w:firstRowLastColumn="0" w:lastRowFirstColumn="0" w:lastRowLastColumn="0"/>
            <w:tcW w:w="2983" w:type="pct"/>
            <w:hideMark/>
          </w:tcPr>
          <w:p w14:paraId="3DAC84F8" w14:textId="77777777" w:rsidR="007F54FB" w:rsidRPr="00247DDD" w:rsidRDefault="007F54FB" w:rsidP="00420531">
            <w:pPr>
              <w:pStyle w:val="TableBodyText"/>
              <w:rPr>
                <w:b/>
              </w:rPr>
            </w:pPr>
            <w:r w:rsidRPr="00247DDD">
              <w:rPr>
                <w:b/>
              </w:rPr>
              <w:t>Total receipts</w:t>
            </w:r>
          </w:p>
        </w:tc>
        <w:tc>
          <w:tcPr>
            <w:tcW w:w="550" w:type="pct"/>
            <w:noWrap/>
            <w:hideMark/>
          </w:tcPr>
          <w:p w14:paraId="1E75F683" w14:textId="5F35B394"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4" w:type="pct"/>
            <w:noWrap/>
            <w:hideMark/>
          </w:tcPr>
          <w:p w14:paraId="2E7EBFF4"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110,736</w:t>
            </w:r>
          </w:p>
        </w:tc>
        <w:tc>
          <w:tcPr>
            <w:tcW w:w="733" w:type="pct"/>
            <w:noWrap/>
            <w:hideMark/>
          </w:tcPr>
          <w:p w14:paraId="4F96CE9A"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55,329</w:t>
            </w:r>
          </w:p>
        </w:tc>
      </w:tr>
      <w:tr w:rsidR="007F54FB" w:rsidRPr="00247DDD" w14:paraId="1A828AD6" w14:textId="77777777" w:rsidTr="00871005">
        <w:tc>
          <w:tcPr>
            <w:cnfStyle w:val="001000000000" w:firstRow="0" w:lastRow="0" w:firstColumn="1" w:lastColumn="0" w:oddVBand="0" w:evenVBand="0" w:oddHBand="0" w:evenHBand="0" w:firstRowFirstColumn="0" w:firstRowLastColumn="0" w:lastRowFirstColumn="0" w:lastRowLastColumn="0"/>
            <w:tcW w:w="2983" w:type="pct"/>
            <w:hideMark/>
          </w:tcPr>
          <w:p w14:paraId="41231F58" w14:textId="77777777" w:rsidR="007F54FB" w:rsidRPr="00247DDD" w:rsidRDefault="007F54FB" w:rsidP="00420531">
            <w:pPr>
              <w:pStyle w:val="TableBodyText"/>
              <w:rPr>
                <w:b/>
              </w:rPr>
            </w:pPr>
            <w:r w:rsidRPr="00247DDD">
              <w:rPr>
                <w:b/>
              </w:rPr>
              <w:t xml:space="preserve">Payments  </w:t>
            </w:r>
          </w:p>
        </w:tc>
        <w:tc>
          <w:tcPr>
            <w:tcW w:w="550" w:type="pct"/>
            <w:noWrap/>
            <w:hideMark/>
          </w:tcPr>
          <w:p w14:paraId="7B763DD2" w14:textId="2A371460"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4" w:type="pct"/>
            <w:noWrap/>
            <w:hideMark/>
          </w:tcPr>
          <w:p w14:paraId="022E8CBE" w14:textId="405F0AF2"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3" w:type="pct"/>
            <w:noWrap/>
            <w:hideMark/>
          </w:tcPr>
          <w:p w14:paraId="4ED9F46B" w14:textId="577F65A4"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r w:rsidR="007F54FB" w:rsidRPr="00247DDD">
              <w:t> </w:t>
            </w:r>
          </w:p>
        </w:tc>
      </w:tr>
      <w:tr w:rsidR="007F54FB" w:rsidRPr="00247DDD" w14:paraId="09AEF9A3" w14:textId="77777777" w:rsidTr="00871005">
        <w:tc>
          <w:tcPr>
            <w:cnfStyle w:val="001000000000" w:firstRow="0" w:lastRow="0" w:firstColumn="1" w:lastColumn="0" w:oddVBand="0" w:evenVBand="0" w:oddHBand="0" w:evenHBand="0" w:firstRowFirstColumn="0" w:firstRowLastColumn="0" w:lastRowFirstColumn="0" w:lastRowLastColumn="0"/>
            <w:tcW w:w="2983" w:type="pct"/>
            <w:hideMark/>
          </w:tcPr>
          <w:p w14:paraId="1D14F5AE" w14:textId="77777777" w:rsidR="007F54FB" w:rsidRPr="00247DDD" w:rsidRDefault="007F54FB" w:rsidP="00420531">
            <w:pPr>
              <w:pStyle w:val="TableBodyText"/>
            </w:pPr>
            <w:r w:rsidRPr="00247DDD">
              <w:t>Payments to suppliers</w:t>
            </w:r>
          </w:p>
        </w:tc>
        <w:tc>
          <w:tcPr>
            <w:tcW w:w="550" w:type="pct"/>
            <w:noWrap/>
            <w:hideMark/>
          </w:tcPr>
          <w:p w14:paraId="4821E80E" w14:textId="1E157806"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4" w:type="pct"/>
            <w:noWrap/>
            <w:hideMark/>
          </w:tcPr>
          <w:p w14:paraId="57D044BD"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(65,379)</w:t>
            </w:r>
          </w:p>
        </w:tc>
        <w:tc>
          <w:tcPr>
            <w:tcW w:w="733" w:type="pct"/>
            <w:noWrap/>
            <w:hideMark/>
          </w:tcPr>
          <w:p w14:paraId="6BE9F6D3"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(42,625)</w:t>
            </w:r>
          </w:p>
        </w:tc>
      </w:tr>
      <w:tr w:rsidR="007F54FB" w:rsidRPr="00247DDD" w14:paraId="24B9A2C7" w14:textId="77777777" w:rsidTr="00871005">
        <w:tc>
          <w:tcPr>
            <w:cnfStyle w:val="001000000000" w:firstRow="0" w:lastRow="0" w:firstColumn="1" w:lastColumn="0" w:oddVBand="0" w:evenVBand="0" w:oddHBand="0" w:evenHBand="0" w:firstRowFirstColumn="0" w:firstRowLastColumn="0" w:lastRowFirstColumn="0" w:lastRowLastColumn="0"/>
            <w:tcW w:w="2983" w:type="pct"/>
            <w:hideMark/>
          </w:tcPr>
          <w:p w14:paraId="18AB94CB" w14:textId="77777777" w:rsidR="007F54FB" w:rsidRPr="00247DDD" w:rsidRDefault="007F54FB" w:rsidP="00420531">
            <w:pPr>
              <w:pStyle w:val="TableBodyText"/>
            </w:pPr>
            <w:r w:rsidRPr="00247DDD">
              <w:t>Payments to employees</w:t>
            </w:r>
          </w:p>
        </w:tc>
        <w:tc>
          <w:tcPr>
            <w:tcW w:w="550" w:type="pct"/>
            <w:noWrap/>
            <w:hideMark/>
          </w:tcPr>
          <w:p w14:paraId="0977FA87" w14:textId="38AA4D28"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4" w:type="pct"/>
            <w:noWrap/>
            <w:hideMark/>
          </w:tcPr>
          <w:p w14:paraId="5AD2CB28"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(36,686)</w:t>
            </w:r>
          </w:p>
        </w:tc>
        <w:tc>
          <w:tcPr>
            <w:tcW w:w="733" w:type="pct"/>
            <w:noWrap/>
            <w:hideMark/>
          </w:tcPr>
          <w:p w14:paraId="63C8AD9F"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(8,254)</w:t>
            </w:r>
          </w:p>
        </w:tc>
      </w:tr>
      <w:tr w:rsidR="007F54FB" w:rsidRPr="00247DDD" w14:paraId="0A8E2AA9" w14:textId="77777777" w:rsidTr="00871005">
        <w:tc>
          <w:tcPr>
            <w:cnfStyle w:val="001000000000" w:firstRow="0" w:lastRow="0" w:firstColumn="1" w:lastColumn="0" w:oddVBand="0" w:evenVBand="0" w:oddHBand="0" w:evenHBand="0" w:firstRowFirstColumn="0" w:firstRowLastColumn="0" w:lastRowFirstColumn="0" w:lastRowLastColumn="0"/>
            <w:tcW w:w="2983" w:type="pct"/>
            <w:hideMark/>
          </w:tcPr>
          <w:p w14:paraId="00A662FF" w14:textId="77777777" w:rsidR="007F54FB" w:rsidRPr="00247DDD" w:rsidRDefault="007F54FB" w:rsidP="00420531">
            <w:pPr>
              <w:pStyle w:val="TableBodyText"/>
            </w:pPr>
            <w:r w:rsidRPr="00247DDD">
              <w:t>Interest and other costs of finance paid</w:t>
            </w:r>
          </w:p>
        </w:tc>
        <w:tc>
          <w:tcPr>
            <w:tcW w:w="550" w:type="pct"/>
            <w:noWrap/>
            <w:hideMark/>
          </w:tcPr>
          <w:p w14:paraId="0A3074AE" w14:textId="785EBC3D"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4" w:type="pct"/>
            <w:noWrap/>
            <w:hideMark/>
          </w:tcPr>
          <w:p w14:paraId="7FF8F8D9"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(6)</w:t>
            </w:r>
          </w:p>
        </w:tc>
        <w:tc>
          <w:tcPr>
            <w:tcW w:w="733" w:type="pct"/>
            <w:noWrap/>
            <w:hideMark/>
          </w:tcPr>
          <w:p w14:paraId="0D6F86AC" w14:textId="7A997052" w:rsidR="007F54FB" w:rsidRPr="00247DDD" w:rsidRDefault="00604164"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7F54FB" w:rsidRPr="00247DDD" w14:paraId="55E50461" w14:textId="77777777" w:rsidTr="00871005">
        <w:tc>
          <w:tcPr>
            <w:cnfStyle w:val="001000000000" w:firstRow="0" w:lastRow="0" w:firstColumn="1" w:lastColumn="0" w:oddVBand="0" w:evenVBand="0" w:oddHBand="0" w:evenHBand="0" w:firstRowFirstColumn="0" w:firstRowLastColumn="0" w:lastRowFirstColumn="0" w:lastRowLastColumn="0"/>
            <w:tcW w:w="2983" w:type="pct"/>
            <w:hideMark/>
          </w:tcPr>
          <w:p w14:paraId="0B075563" w14:textId="77777777" w:rsidR="007F54FB" w:rsidRPr="00247DDD" w:rsidRDefault="007F54FB" w:rsidP="00420531">
            <w:pPr>
              <w:pStyle w:val="TableBodyText"/>
              <w:rPr>
                <w:b/>
              </w:rPr>
            </w:pPr>
            <w:r w:rsidRPr="00247DDD">
              <w:rPr>
                <w:b/>
              </w:rPr>
              <w:t>Total payments</w:t>
            </w:r>
          </w:p>
        </w:tc>
        <w:tc>
          <w:tcPr>
            <w:tcW w:w="550" w:type="pct"/>
            <w:noWrap/>
            <w:hideMark/>
          </w:tcPr>
          <w:p w14:paraId="33636F16" w14:textId="022D385B"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4" w:type="pct"/>
            <w:noWrap/>
            <w:hideMark/>
          </w:tcPr>
          <w:p w14:paraId="08A97AB5"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(102,071)</w:t>
            </w:r>
          </w:p>
        </w:tc>
        <w:tc>
          <w:tcPr>
            <w:tcW w:w="733" w:type="pct"/>
            <w:noWrap/>
            <w:hideMark/>
          </w:tcPr>
          <w:p w14:paraId="68D531D1"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(50,879)</w:t>
            </w:r>
          </w:p>
        </w:tc>
      </w:tr>
      <w:tr w:rsidR="007F54FB" w:rsidRPr="00247DDD" w14:paraId="3828B4F5" w14:textId="77777777" w:rsidTr="00871005">
        <w:tc>
          <w:tcPr>
            <w:cnfStyle w:val="001000000000" w:firstRow="0" w:lastRow="0" w:firstColumn="1" w:lastColumn="0" w:oddVBand="0" w:evenVBand="0" w:oddHBand="0" w:evenHBand="0" w:firstRowFirstColumn="0" w:firstRowLastColumn="0" w:lastRowFirstColumn="0" w:lastRowLastColumn="0"/>
            <w:tcW w:w="2983" w:type="pct"/>
            <w:hideMark/>
          </w:tcPr>
          <w:p w14:paraId="4DE5D4D4" w14:textId="77777777" w:rsidR="007F54FB" w:rsidRPr="00247DDD" w:rsidRDefault="007F54FB" w:rsidP="00420531">
            <w:pPr>
              <w:pStyle w:val="TableBodyText"/>
              <w:rPr>
                <w:b/>
              </w:rPr>
            </w:pPr>
            <w:r w:rsidRPr="00247DDD">
              <w:rPr>
                <w:b/>
              </w:rPr>
              <w:t>Net cash flows from/(used in) operating activities</w:t>
            </w:r>
          </w:p>
        </w:tc>
        <w:tc>
          <w:tcPr>
            <w:tcW w:w="550" w:type="pct"/>
            <w:noWrap/>
            <w:hideMark/>
          </w:tcPr>
          <w:p w14:paraId="0522AFD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6.3.1</w:t>
            </w:r>
          </w:p>
        </w:tc>
        <w:tc>
          <w:tcPr>
            <w:tcW w:w="734" w:type="pct"/>
            <w:noWrap/>
            <w:hideMark/>
          </w:tcPr>
          <w:p w14:paraId="1EBFC6DC"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8,665</w:t>
            </w:r>
          </w:p>
        </w:tc>
        <w:tc>
          <w:tcPr>
            <w:tcW w:w="733" w:type="pct"/>
            <w:noWrap/>
            <w:hideMark/>
          </w:tcPr>
          <w:p w14:paraId="3E3CA8E9"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4,450</w:t>
            </w:r>
          </w:p>
        </w:tc>
      </w:tr>
      <w:tr w:rsidR="007F54FB" w:rsidRPr="00247DDD" w14:paraId="1B6A01F9" w14:textId="77777777" w:rsidTr="00871005">
        <w:tc>
          <w:tcPr>
            <w:cnfStyle w:val="001000000000" w:firstRow="0" w:lastRow="0" w:firstColumn="1" w:lastColumn="0" w:oddVBand="0" w:evenVBand="0" w:oddHBand="0" w:evenHBand="0" w:firstRowFirstColumn="0" w:firstRowLastColumn="0" w:lastRowFirstColumn="0" w:lastRowLastColumn="0"/>
            <w:tcW w:w="2983" w:type="pct"/>
            <w:hideMark/>
          </w:tcPr>
          <w:p w14:paraId="62EC0FDB" w14:textId="77777777" w:rsidR="007F54FB" w:rsidRPr="00247DDD" w:rsidRDefault="007F54FB" w:rsidP="00420531">
            <w:pPr>
              <w:pStyle w:val="TableBodyText"/>
              <w:rPr>
                <w:b/>
              </w:rPr>
            </w:pPr>
            <w:r w:rsidRPr="00247DDD">
              <w:rPr>
                <w:b/>
              </w:rPr>
              <w:t>Cash flows from investing activities</w:t>
            </w:r>
          </w:p>
        </w:tc>
        <w:tc>
          <w:tcPr>
            <w:tcW w:w="550" w:type="pct"/>
            <w:noWrap/>
            <w:hideMark/>
          </w:tcPr>
          <w:p w14:paraId="15291DCD" w14:textId="1BD79A15"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4" w:type="pct"/>
            <w:noWrap/>
            <w:hideMark/>
          </w:tcPr>
          <w:p w14:paraId="656901C2" w14:textId="7F9122A5"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3" w:type="pct"/>
            <w:noWrap/>
            <w:hideMark/>
          </w:tcPr>
          <w:p w14:paraId="087569D7" w14:textId="2B51CA55"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r w:rsidR="007F54FB" w:rsidRPr="00247DDD">
              <w:t> </w:t>
            </w:r>
          </w:p>
        </w:tc>
      </w:tr>
      <w:tr w:rsidR="007F54FB" w:rsidRPr="00247DDD" w14:paraId="171EA410" w14:textId="77777777" w:rsidTr="00871005">
        <w:tc>
          <w:tcPr>
            <w:cnfStyle w:val="001000000000" w:firstRow="0" w:lastRow="0" w:firstColumn="1" w:lastColumn="0" w:oddVBand="0" w:evenVBand="0" w:oddHBand="0" w:evenHBand="0" w:firstRowFirstColumn="0" w:firstRowLastColumn="0" w:lastRowFirstColumn="0" w:lastRowLastColumn="0"/>
            <w:tcW w:w="2983" w:type="pct"/>
            <w:hideMark/>
          </w:tcPr>
          <w:p w14:paraId="4CDA6F05" w14:textId="77777777" w:rsidR="007F54FB" w:rsidRPr="00247DDD" w:rsidRDefault="007F54FB" w:rsidP="00420531">
            <w:pPr>
              <w:pStyle w:val="TableBodyText"/>
            </w:pPr>
            <w:r w:rsidRPr="00247DDD">
              <w:t>Proceeds from sale of non-financial assets</w:t>
            </w:r>
          </w:p>
        </w:tc>
        <w:tc>
          <w:tcPr>
            <w:tcW w:w="550" w:type="pct"/>
            <w:noWrap/>
            <w:hideMark/>
          </w:tcPr>
          <w:p w14:paraId="72E1EA2E" w14:textId="393ED2C0"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4" w:type="pct"/>
            <w:noWrap/>
            <w:hideMark/>
          </w:tcPr>
          <w:p w14:paraId="5FE1DEF8"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28</w:t>
            </w:r>
          </w:p>
        </w:tc>
        <w:tc>
          <w:tcPr>
            <w:tcW w:w="733" w:type="pct"/>
            <w:noWrap/>
            <w:hideMark/>
          </w:tcPr>
          <w:p w14:paraId="7733BE76" w14:textId="7288A057" w:rsidR="007F54FB" w:rsidRPr="00247DDD" w:rsidRDefault="00604164"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7F54FB" w:rsidRPr="00247DDD" w14:paraId="43517AE8" w14:textId="77777777" w:rsidTr="00871005">
        <w:tc>
          <w:tcPr>
            <w:cnfStyle w:val="001000000000" w:firstRow="0" w:lastRow="0" w:firstColumn="1" w:lastColumn="0" w:oddVBand="0" w:evenVBand="0" w:oddHBand="0" w:evenHBand="0" w:firstRowFirstColumn="0" w:firstRowLastColumn="0" w:lastRowFirstColumn="0" w:lastRowLastColumn="0"/>
            <w:tcW w:w="2983" w:type="pct"/>
            <w:hideMark/>
          </w:tcPr>
          <w:p w14:paraId="0D88C292" w14:textId="77777777" w:rsidR="007F54FB" w:rsidRPr="00247DDD" w:rsidRDefault="007F54FB" w:rsidP="00420531">
            <w:pPr>
              <w:pStyle w:val="TableBodyText"/>
            </w:pPr>
            <w:r w:rsidRPr="00247DDD">
              <w:t>(Purchase) of non-financial assets</w:t>
            </w:r>
          </w:p>
        </w:tc>
        <w:tc>
          <w:tcPr>
            <w:tcW w:w="550" w:type="pct"/>
            <w:noWrap/>
            <w:hideMark/>
          </w:tcPr>
          <w:p w14:paraId="529D1CD3" w14:textId="3A27E64B"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4" w:type="pct"/>
            <w:noWrap/>
            <w:hideMark/>
          </w:tcPr>
          <w:p w14:paraId="7067B6EC"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(404,642)</w:t>
            </w:r>
          </w:p>
        </w:tc>
        <w:tc>
          <w:tcPr>
            <w:tcW w:w="733" w:type="pct"/>
            <w:noWrap/>
            <w:hideMark/>
          </w:tcPr>
          <w:p w14:paraId="55E167A1"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(148,669)</w:t>
            </w:r>
          </w:p>
        </w:tc>
      </w:tr>
      <w:tr w:rsidR="007F54FB" w:rsidRPr="00247DDD" w14:paraId="1C43B8D4" w14:textId="77777777" w:rsidTr="00871005">
        <w:tc>
          <w:tcPr>
            <w:cnfStyle w:val="001000000000" w:firstRow="0" w:lastRow="0" w:firstColumn="1" w:lastColumn="0" w:oddVBand="0" w:evenVBand="0" w:oddHBand="0" w:evenHBand="0" w:firstRowFirstColumn="0" w:firstRowLastColumn="0" w:lastRowFirstColumn="0" w:lastRowLastColumn="0"/>
            <w:tcW w:w="2983" w:type="pct"/>
            <w:hideMark/>
          </w:tcPr>
          <w:p w14:paraId="27E4F3F2" w14:textId="77777777" w:rsidR="007F54FB" w:rsidRPr="00247DDD" w:rsidRDefault="007F54FB" w:rsidP="00420531">
            <w:pPr>
              <w:pStyle w:val="TableBodyText"/>
            </w:pPr>
            <w:r w:rsidRPr="00247DDD">
              <w:t>(Purchase) of plant and equipment</w:t>
            </w:r>
          </w:p>
        </w:tc>
        <w:tc>
          <w:tcPr>
            <w:tcW w:w="550" w:type="pct"/>
            <w:noWrap/>
            <w:hideMark/>
          </w:tcPr>
          <w:p w14:paraId="156F4057" w14:textId="27BA9D38"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4" w:type="pct"/>
            <w:noWrap/>
            <w:hideMark/>
          </w:tcPr>
          <w:p w14:paraId="680410A3"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(923)</w:t>
            </w:r>
          </w:p>
        </w:tc>
        <w:tc>
          <w:tcPr>
            <w:tcW w:w="733" w:type="pct"/>
            <w:noWrap/>
            <w:hideMark/>
          </w:tcPr>
          <w:p w14:paraId="7EFF1E8B"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(47)</w:t>
            </w:r>
          </w:p>
        </w:tc>
      </w:tr>
      <w:tr w:rsidR="007F54FB" w:rsidRPr="00247DDD" w14:paraId="75A73A93" w14:textId="77777777" w:rsidTr="00871005">
        <w:tc>
          <w:tcPr>
            <w:cnfStyle w:val="001000000000" w:firstRow="0" w:lastRow="0" w:firstColumn="1" w:lastColumn="0" w:oddVBand="0" w:evenVBand="0" w:oddHBand="0" w:evenHBand="0" w:firstRowFirstColumn="0" w:firstRowLastColumn="0" w:lastRowFirstColumn="0" w:lastRowLastColumn="0"/>
            <w:tcW w:w="2983" w:type="pct"/>
            <w:hideMark/>
          </w:tcPr>
          <w:p w14:paraId="6D165A14" w14:textId="77777777" w:rsidR="007F54FB" w:rsidRPr="00247DDD" w:rsidRDefault="007F54FB" w:rsidP="00420531">
            <w:pPr>
              <w:pStyle w:val="TableBodyText"/>
            </w:pPr>
            <w:r w:rsidRPr="00247DDD">
              <w:rPr>
                <w:b/>
              </w:rPr>
              <w:t>Net cash flows from/(used in) investing activities</w:t>
            </w:r>
          </w:p>
        </w:tc>
        <w:tc>
          <w:tcPr>
            <w:tcW w:w="550" w:type="pct"/>
            <w:hideMark/>
          </w:tcPr>
          <w:p w14:paraId="0D8AB2E5" w14:textId="3D2E3C3E"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4" w:type="pct"/>
            <w:noWrap/>
            <w:hideMark/>
          </w:tcPr>
          <w:p w14:paraId="1CFDB7F6"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(405,537)</w:t>
            </w:r>
          </w:p>
        </w:tc>
        <w:tc>
          <w:tcPr>
            <w:tcW w:w="733" w:type="pct"/>
            <w:noWrap/>
            <w:hideMark/>
          </w:tcPr>
          <w:p w14:paraId="4C8717C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(148,716)</w:t>
            </w:r>
          </w:p>
        </w:tc>
      </w:tr>
      <w:tr w:rsidR="007F54FB" w:rsidRPr="00247DDD" w14:paraId="7A7D26F1" w14:textId="77777777" w:rsidTr="00871005">
        <w:tc>
          <w:tcPr>
            <w:cnfStyle w:val="001000000000" w:firstRow="0" w:lastRow="0" w:firstColumn="1" w:lastColumn="0" w:oddVBand="0" w:evenVBand="0" w:oddHBand="0" w:evenHBand="0" w:firstRowFirstColumn="0" w:firstRowLastColumn="0" w:lastRowFirstColumn="0" w:lastRowLastColumn="0"/>
            <w:tcW w:w="2983" w:type="pct"/>
            <w:hideMark/>
          </w:tcPr>
          <w:p w14:paraId="706834E5" w14:textId="77777777" w:rsidR="007F54FB" w:rsidRPr="00247DDD" w:rsidRDefault="007F54FB" w:rsidP="00420531">
            <w:pPr>
              <w:pStyle w:val="TableBodyText"/>
              <w:rPr>
                <w:b/>
              </w:rPr>
            </w:pPr>
            <w:r w:rsidRPr="00247DDD">
              <w:rPr>
                <w:b/>
              </w:rPr>
              <w:t>Cash flows from financing activities</w:t>
            </w:r>
          </w:p>
        </w:tc>
        <w:tc>
          <w:tcPr>
            <w:tcW w:w="550" w:type="pct"/>
            <w:noWrap/>
            <w:hideMark/>
          </w:tcPr>
          <w:p w14:paraId="68C2311F" w14:textId="2CA0BFBE"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/a</w:t>
            </w:r>
          </w:p>
        </w:tc>
        <w:tc>
          <w:tcPr>
            <w:tcW w:w="734" w:type="pct"/>
            <w:noWrap/>
            <w:hideMark/>
          </w:tcPr>
          <w:p w14:paraId="7CE35CE2" w14:textId="7DEB2107"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3" w:type="pct"/>
            <w:noWrap/>
            <w:hideMark/>
          </w:tcPr>
          <w:p w14:paraId="396F3626" w14:textId="7642E67C"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r>
      <w:tr w:rsidR="007F54FB" w:rsidRPr="00247DDD" w14:paraId="392DE688" w14:textId="77777777" w:rsidTr="00871005">
        <w:tc>
          <w:tcPr>
            <w:cnfStyle w:val="001000000000" w:firstRow="0" w:lastRow="0" w:firstColumn="1" w:lastColumn="0" w:oddVBand="0" w:evenVBand="0" w:oddHBand="0" w:evenHBand="0" w:firstRowFirstColumn="0" w:firstRowLastColumn="0" w:lastRowFirstColumn="0" w:lastRowLastColumn="0"/>
            <w:tcW w:w="2983" w:type="pct"/>
            <w:hideMark/>
          </w:tcPr>
          <w:p w14:paraId="2E4BF545" w14:textId="77777777" w:rsidR="007F54FB" w:rsidRPr="00247DDD" w:rsidRDefault="007F54FB" w:rsidP="00420531">
            <w:pPr>
              <w:pStyle w:val="TableBodyText"/>
            </w:pPr>
            <w:r w:rsidRPr="00247DDD">
              <w:t>Contributed capital from Victorian Government</w:t>
            </w:r>
          </w:p>
        </w:tc>
        <w:tc>
          <w:tcPr>
            <w:tcW w:w="550" w:type="pct"/>
            <w:noWrap/>
            <w:hideMark/>
          </w:tcPr>
          <w:p w14:paraId="330D2C83"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6.3.2</w:t>
            </w:r>
          </w:p>
        </w:tc>
        <w:tc>
          <w:tcPr>
            <w:tcW w:w="734" w:type="pct"/>
            <w:noWrap/>
            <w:hideMark/>
          </w:tcPr>
          <w:p w14:paraId="1B716C44"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403,192</w:t>
            </w:r>
          </w:p>
        </w:tc>
        <w:tc>
          <w:tcPr>
            <w:tcW w:w="733" w:type="pct"/>
            <w:noWrap/>
            <w:hideMark/>
          </w:tcPr>
          <w:p w14:paraId="69533BE6"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151,254</w:t>
            </w:r>
          </w:p>
        </w:tc>
      </w:tr>
      <w:tr w:rsidR="007F54FB" w:rsidRPr="00247DDD" w14:paraId="42FA45E3" w14:textId="77777777" w:rsidTr="00871005">
        <w:tc>
          <w:tcPr>
            <w:cnfStyle w:val="001000000000" w:firstRow="0" w:lastRow="0" w:firstColumn="1" w:lastColumn="0" w:oddVBand="0" w:evenVBand="0" w:oddHBand="0" w:evenHBand="0" w:firstRowFirstColumn="0" w:firstRowLastColumn="0" w:lastRowFirstColumn="0" w:lastRowLastColumn="0"/>
            <w:tcW w:w="2983" w:type="pct"/>
            <w:hideMark/>
          </w:tcPr>
          <w:p w14:paraId="30F1D28A" w14:textId="77777777" w:rsidR="007F54FB" w:rsidRPr="00247DDD" w:rsidRDefault="007F54FB" w:rsidP="00420531">
            <w:pPr>
              <w:pStyle w:val="TableBodyText"/>
            </w:pPr>
            <w:r w:rsidRPr="00247DDD">
              <w:t>Principal portion of lease liabilities</w:t>
            </w:r>
          </w:p>
        </w:tc>
        <w:tc>
          <w:tcPr>
            <w:tcW w:w="550" w:type="pct"/>
            <w:noWrap/>
            <w:hideMark/>
          </w:tcPr>
          <w:p w14:paraId="4826B786" w14:textId="2DE899EA"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4" w:type="pct"/>
            <w:noWrap/>
            <w:hideMark/>
          </w:tcPr>
          <w:p w14:paraId="105B5CC9"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748</w:t>
            </w:r>
          </w:p>
        </w:tc>
        <w:tc>
          <w:tcPr>
            <w:tcW w:w="733" w:type="pct"/>
            <w:noWrap/>
            <w:hideMark/>
          </w:tcPr>
          <w:p w14:paraId="1C033AFA" w14:textId="2478B8CC" w:rsidR="007F54FB" w:rsidRPr="00247DDD" w:rsidRDefault="00604164"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7F54FB" w:rsidRPr="00247DDD" w14:paraId="1E170B64" w14:textId="77777777" w:rsidTr="00871005">
        <w:tc>
          <w:tcPr>
            <w:cnfStyle w:val="001000000000" w:firstRow="0" w:lastRow="0" w:firstColumn="1" w:lastColumn="0" w:oddVBand="0" w:evenVBand="0" w:oddHBand="0" w:evenHBand="0" w:firstRowFirstColumn="0" w:firstRowLastColumn="0" w:lastRowFirstColumn="0" w:lastRowLastColumn="0"/>
            <w:tcW w:w="2983" w:type="pct"/>
            <w:hideMark/>
          </w:tcPr>
          <w:p w14:paraId="1657F0BB" w14:textId="77777777" w:rsidR="007F54FB" w:rsidRPr="00247DDD" w:rsidRDefault="007F54FB" w:rsidP="00420531">
            <w:pPr>
              <w:pStyle w:val="TableBodyText"/>
            </w:pPr>
            <w:r w:rsidRPr="00247DDD">
              <w:rPr>
                <w:b/>
              </w:rPr>
              <w:t>Net cash flows from/(used in) financing activities</w:t>
            </w:r>
          </w:p>
        </w:tc>
        <w:tc>
          <w:tcPr>
            <w:tcW w:w="550" w:type="pct"/>
            <w:hideMark/>
          </w:tcPr>
          <w:p w14:paraId="46BAF28D" w14:textId="4F658132"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4" w:type="pct"/>
            <w:noWrap/>
            <w:hideMark/>
          </w:tcPr>
          <w:p w14:paraId="0CF7E30B"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403,940</w:t>
            </w:r>
          </w:p>
        </w:tc>
        <w:tc>
          <w:tcPr>
            <w:tcW w:w="733" w:type="pct"/>
            <w:noWrap/>
            <w:hideMark/>
          </w:tcPr>
          <w:p w14:paraId="1CCDCBFB"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151,254</w:t>
            </w:r>
          </w:p>
        </w:tc>
      </w:tr>
      <w:tr w:rsidR="007F54FB" w:rsidRPr="00247DDD" w14:paraId="17518AAB" w14:textId="77777777" w:rsidTr="00871005">
        <w:tc>
          <w:tcPr>
            <w:cnfStyle w:val="001000000000" w:firstRow="0" w:lastRow="0" w:firstColumn="1" w:lastColumn="0" w:oddVBand="0" w:evenVBand="0" w:oddHBand="0" w:evenHBand="0" w:firstRowFirstColumn="0" w:firstRowLastColumn="0" w:lastRowFirstColumn="0" w:lastRowLastColumn="0"/>
            <w:tcW w:w="2983" w:type="pct"/>
            <w:hideMark/>
          </w:tcPr>
          <w:p w14:paraId="751CBF6F" w14:textId="77777777" w:rsidR="007F54FB" w:rsidRPr="00247DDD" w:rsidRDefault="007F54FB" w:rsidP="00420531">
            <w:pPr>
              <w:pStyle w:val="TableBodyText"/>
            </w:pPr>
            <w:r w:rsidRPr="00247DDD">
              <w:rPr>
                <w:b/>
              </w:rPr>
              <w:t>Net increase in cash and cash equivalents</w:t>
            </w:r>
          </w:p>
        </w:tc>
        <w:tc>
          <w:tcPr>
            <w:tcW w:w="550" w:type="pct"/>
            <w:noWrap/>
            <w:hideMark/>
          </w:tcPr>
          <w:p w14:paraId="6AE909CC" w14:textId="041A372E"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4" w:type="pct"/>
            <w:noWrap/>
            <w:hideMark/>
          </w:tcPr>
          <w:p w14:paraId="0929B659"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7,068</w:t>
            </w:r>
          </w:p>
        </w:tc>
        <w:tc>
          <w:tcPr>
            <w:tcW w:w="733" w:type="pct"/>
            <w:noWrap/>
            <w:hideMark/>
          </w:tcPr>
          <w:p w14:paraId="204522B7"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6,988</w:t>
            </w:r>
          </w:p>
        </w:tc>
      </w:tr>
      <w:tr w:rsidR="007F54FB" w:rsidRPr="00247DDD" w14:paraId="644AE896" w14:textId="77777777" w:rsidTr="00871005">
        <w:tc>
          <w:tcPr>
            <w:cnfStyle w:val="001000000000" w:firstRow="0" w:lastRow="0" w:firstColumn="1" w:lastColumn="0" w:oddVBand="0" w:evenVBand="0" w:oddHBand="0" w:evenHBand="0" w:firstRowFirstColumn="0" w:firstRowLastColumn="0" w:lastRowFirstColumn="0" w:lastRowLastColumn="0"/>
            <w:tcW w:w="2983" w:type="pct"/>
            <w:hideMark/>
          </w:tcPr>
          <w:p w14:paraId="753B639D" w14:textId="77777777" w:rsidR="007F54FB" w:rsidRPr="00247DDD" w:rsidRDefault="007F54FB" w:rsidP="00420531">
            <w:pPr>
              <w:pStyle w:val="TableBodyText"/>
            </w:pPr>
            <w:r w:rsidRPr="00247DDD">
              <w:t>Cash and cash equivalents at the beginning of the financial year</w:t>
            </w:r>
          </w:p>
        </w:tc>
        <w:tc>
          <w:tcPr>
            <w:tcW w:w="550" w:type="pct"/>
            <w:noWrap/>
            <w:hideMark/>
          </w:tcPr>
          <w:p w14:paraId="02696B5C" w14:textId="7CC39548"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4" w:type="pct"/>
            <w:noWrap/>
            <w:hideMark/>
          </w:tcPr>
          <w:p w14:paraId="21485C80"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6,988</w:t>
            </w:r>
          </w:p>
        </w:tc>
        <w:tc>
          <w:tcPr>
            <w:tcW w:w="733" w:type="pct"/>
            <w:noWrap/>
            <w:hideMark/>
          </w:tcPr>
          <w:p w14:paraId="70115731" w14:textId="02735F3C" w:rsidR="007F54FB" w:rsidRPr="00247DDD" w:rsidRDefault="00604164"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7F54FB" w:rsidRPr="00247DDD" w14:paraId="5D5B54EF" w14:textId="77777777" w:rsidTr="00871005">
        <w:tc>
          <w:tcPr>
            <w:cnfStyle w:val="001000000000" w:firstRow="0" w:lastRow="0" w:firstColumn="1" w:lastColumn="0" w:oddVBand="0" w:evenVBand="0" w:oddHBand="0" w:evenHBand="0" w:firstRowFirstColumn="0" w:firstRowLastColumn="0" w:lastRowFirstColumn="0" w:lastRowLastColumn="0"/>
            <w:tcW w:w="2983" w:type="pct"/>
            <w:hideMark/>
          </w:tcPr>
          <w:p w14:paraId="28C9B103" w14:textId="77777777" w:rsidR="007F54FB" w:rsidRPr="00247DDD" w:rsidRDefault="007F54FB" w:rsidP="00420531">
            <w:pPr>
              <w:pStyle w:val="TableBodyText"/>
              <w:rPr>
                <w:b/>
              </w:rPr>
            </w:pPr>
            <w:r w:rsidRPr="00247DDD">
              <w:rPr>
                <w:b/>
              </w:rPr>
              <w:t>Cash and cash equivalents at the end of the financial year</w:t>
            </w:r>
          </w:p>
        </w:tc>
        <w:tc>
          <w:tcPr>
            <w:tcW w:w="550" w:type="pct"/>
            <w:noWrap/>
            <w:hideMark/>
          </w:tcPr>
          <w:p w14:paraId="5C9896DB"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 xml:space="preserve"> 6.3 </w:t>
            </w:r>
          </w:p>
        </w:tc>
        <w:tc>
          <w:tcPr>
            <w:tcW w:w="734" w:type="pct"/>
            <w:noWrap/>
            <w:hideMark/>
          </w:tcPr>
          <w:p w14:paraId="64E0366F"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14,056</w:t>
            </w:r>
          </w:p>
        </w:tc>
        <w:tc>
          <w:tcPr>
            <w:tcW w:w="733" w:type="pct"/>
            <w:noWrap/>
            <w:hideMark/>
          </w:tcPr>
          <w:p w14:paraId="0895293A"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6,988</w:t>
            </w:r>
          </w:p>
        </w:tc>
      </w:tr>
    </w:tbl>
    <w:p w14:paraId="13D63DE0" w14:textId="7B05E860" w:rsidR="007F54FB" w:rsidRPr="00247DDD" w:rsidRDefault="00C120C7" w:rsidP="007F54FB">
      <w:pPr>
        <w:pStyle w:val="BodyText"/>
      </w:pPr>
      <w:r>
        <w:t xml:space="preserve">(a) </w:t>
      </w:r>
      <w:bookmarkStart w:id="447" w:name="CashflowTblNote"/>
      <w:bookmarkEnd w:id="447"/>
      <w:r w:rsidR="007F54FB" w:rsidRPr="00247DDD">
        <w:t>The period for 2022 covers 1 December 2021 to 30 June 2022.</w:t>
      </w:r>
    </w:p>
    <w:p w14:paraId="1D10872E" w14:textId="77777777" w:rsidR="007F54FB" w:rsidRPr="00247DDD" w:rsidRDefault="007F54FB" w:rsidP="007F54FB">
      <w:pPr>
        <w:pStyle w:val="BodyText"/>
      </w:pPr>
      <w:r w:rsidRPr="00247DDD">
        <w:t>The above cash flow statement should be read in conjunction with the accompanying notes.</w:t>
      </w:r>
      <w:r w:rsidRPr="00247DDD">
        <w:rPr>
          <w:b/>
        </w:rPr>
        <w:br w:type="page"/>
      </w:r>
    </w:p>
    <w:p w14:paraId="1E1EAA28" w14:textId="77777777" w:rsidR="007F54FB" w:rsidRPr="00247DDD" w:rsidRDefault="007F54FB" w:rsidP="006B59FE">
      <w:pPr>
        <w:pStyle w:val="Heading2"/>
        <w:numPr>
          <w:ilvl w:val="0"/>
          <w:numId w:val="0"/>
        </w:numPr>
      </w:pPr>
      <w:bookmarkStart w:id="448" w:name="_Toc135741596"/>
      <w:bookmarkStart w:id="449" w:name="_Toc135742112"/>
      <w:bookmarkStart w:id="450" w:name="_Toc143528230"/>
      <w:bookmarkStart w:id="451" w:name="_Toc144383820"/>
      <w:bookmarkStart w:id="452" w:name="_Ref149125554"/>
      <w:bookmarkStart w:id="453" w:name="_Toc149128891"/>
      <w:r w:rsidRPr="00247DDD">
        <w:lastRenderedPageBreak/>
        <w:t>Statement of changes in equity</w:t>
      </w:r>
      <w:bookmarkEnd w:id="448"/>
      <w:bookmarkEnd w:id="449"/>
      <w:bookmarkEnd w:id="450"/>
      <w:bookmarkEnd w:id="451"/>
      <w:bookmarkEnd w:id="452"/>
      <w:bookmarkEnd w:id="453"/>
    </w:p>
    <w:p w14:paraId="19728E16" w14:textId="77777777" w:rsidR="007F54FB" w:rsidRPr="00247DDD" w:rsidRDefault="007F54FB" w:rsidP="007F54FB">
      <w:pPr>
        <w:pStyle w:val="BodyText"/>
        <w:rPr>
          <w:b/>
        </w:rPr>
      </w:pPr>
      <w:r w:rsidRPr="00247DDD">
        <w:rPr>
          <w:b/>
        </w:rPr>
        <w:t>For the financial year ended 30 June 2023</w:t>
      </w:r>
    </w:p>
    <w:tbl>
      <w:tblPr>
        <w:tblStyle w:val="TableGrid"/>
        <w:tblW w:w="5000" w:type="pct"/>
        <w:tblLook w:val="06A0" w:firstRow="1" w:lastRow="0" w:firstColumn="1" w:lastColumn="0" w:noHBand="1" w:noVBand="1"/>
      </w:tblPr>
      <w:tblGrid>
        <w:gridCol w:w="3961"/>
        <w:gridCol w:w="1004"/>
        <w:gridCol w:w="1464"/>
        <w:gridCol w:w="1597"/>
        <w:gridCol w:w="1605"/>
      </w:tblGrid>
      <w:tr w:rsidR="007F54FB" w:rsidRPr="00247DDD" w14:paraId="521606B3" w14:textId="77777777" w:rsidTr="004867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56" w:type="pct"/>
            <w:hideMark/>
          </w:tcPr>
          <w:p w14:paraId="3FE1C65F" w14:textId="6B0B1003" w:rsidR="007F54FB" w:rsidRPr="00247DDD" w:rsidRDefault="007F54FB" w:rsidP="00420531">
            <w:pPr>
              <w:pStyle w:val="TableBodyText"/>
            </w:pPr>
            <w:r w:rsidRPr="00247DDD">
              <w:t> </w:t>
            </w:r>
            <w:r w:rsidR="00245D77">
              <w:t>Item</w:t>
            </w:r>
          </w:p>
        </w:tc>
        <w:tc>
          <w:tcPr>
            <w:tcW w:w="521" w:type="pct"/>
            <w:hideMark/>
          </w:tcPr>
          <w:p w14:paraId="53841210" w14:textId="77777777" w:rsidR="007F54FB" w:rsidRPr="00247DDD" w:rsidRDefault="007F54FB" w:rsidP="00420531">
            <w:pPr>
              <w:pStyle w:val="TableBodyText"/>
              <w:cnfStyle w:val="100000000000" w:firstRow="1" w:lastRow="0" w:firstColumn="0" w:lastColumn="0" w:oddVBand="0" w:evenVBand="0" w:oddHBand="0" w:evenHBand="0" w:firstRowFirstColumn="0" w:firstRowLastColumn="0" w:lastRowFirstColumn="0" w:lastRowLastColumn="0"/>
            </w:pPr>
            <w:r w:rsidRPr="00247DDD">
              <w:t>Notes</w:t>
            </w:r>
          </w:p>
        </w:tc>
        <w:tc>
          <w:tcPr>
            <w:tcW w:w="760" w:type="pct"/>
            <w:hideMark/>
          </w:tcPr>
          <w:p w14:paraId="4120707D"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Contributed capital</w:t>
            </w:r>
          </w:p>
          <w:p w14:paraId="0CB5CAB4" w14:textId="30F7D629" w:rsidR="00486727" w:rsidRPr="00247DDD" w:rsidRDefault="00486727" w:rsidP="00420531">
            <w:pPr>
              <w:pStyle w:val="TableBodyText"/>
              <w:cnfStyle w:val="100000000000" w:firstRow="1" w:lastRow="0" w:firstColumn="0" w:lastColumn="0" w:oddVBand="0" w:evenVBand="0" w:oddHBand="0" w:evenHBand="0" w:firstRowFirstColumn="0" w:firstRowLastColumn="0" w:lastRowFirstColumn="0" w:lastRowLastColumn="0"/>
            </w:pPr>
            <w:r w:rsidRPr="00486727">
              <w:t>($ thousand)</w:t>
            </w:r>
          </w:p>
        </w:tc>
        <w:tc>
          <w:tcPr>
            <w:tcW w:w="829" w:type="pct"/>
            <w:hideMark/>
          </w:tcPr>
          <w:p w14:paraId="54841611"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Accumulated deficit</w:t>
            </w:r>
          </w:p>
          <w:p w14:paraId="352E1B88" w14:textId="2ABC9E3B" w:rsidR="00486727" w:rsidRPr="00247DDD" w:rsidRDefault="00486727" w:rsidP="00420531">
            <w:pPr>
              <w:pStyle w:val="TableBodyText"/>
              <w:cnfStyle w:val="100000000000" w:firstRow="1" w:lastRow="0" w:firstColumn="0" w:lastColumn="0" w:oddVBand="0" w:evenVBand="0" w:oddHBand="0" w:evenHBand="0" w:firstRowFirstColumn="0" w:firstRowLastColumn="0" w:lastRowFirstColumn="0" w:lastRowLastColumn="0"/>
            </w:pPr>
            <w:r w:rsidRPr="00486727">
              <w:t>($ thousand)</w:t>
            </w:r>
          </w:p>
        </w:tc>
        <w:tc>
          <w:tcPr>
            <w:tcW w:w="833" w:type="pct"/>
            <w:hideMark/>
          </w:tcPr>
          <w:p w14:paraId="57E90D89"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Total equity</w:t>
            </w:r>
          </w:p>
          <w:p w14:paraId="44E2F677" w14:textId="718F6797" w:rsidR="00486727" w:rsidRPr="00247DDD" w:rsidRDefault="00486727"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486727">
              <w:t>($ thousand)</w:t>
            </w:r>
          </w:p>
        </w:tc>
      </w:tr>
      <w:tr w:rsidR="007F54FB" w:rsidRPr="00247DDD" w14:paraId="132D19EA" w14:textId="77777777" w:rsidTr="00486727">
        <w:tc>
          <w:tcPr>
            <w:cnfStyle w:val="001000000000" w:firstRow="0" w:lastRow="0" w:firstColumn="1" w:lastColumn="0" w:oddVBand="0" w:evenVBand="0" w:oddHBand="0" w:evenHBand="0" w:firstRowFirstColumn="0" w:firstRowLastColumn="0" w:lastRowFirstColumn="0" w:lastRowLastColumn="0"/>
            <w:tcW w:w="2056" w:type="pct"/>
            <w:hideMark/>
          </w:tcPr>
          <w:p w14:paraId="6293636B" w14:textId="77777777" w:rsidR="007F54FB" w:rsidRPr="00247DDD" w:rsidRDefault="007F54FB" w:rsidP="00420531">
            <w:pPr>
              <w:pStyle w:val="TableBodyText"/>
            </w:pPr>
            <w:r w:rsidRPr="00247DDD">
              <w:rPr>
                <w:b/>
              </w:rPr>
              <w:t>Balance at 1 December 2021</w:t>
            </w:r>
          </w:p>
        </w:tc>
        <w:tc>
          <w:tcPr>
            <w:tcW w:w="521" w:type="pct"/>
            <w:hideMark/>
          </w:tcPr>
          <w:p w14:paraId="4B59DFEE" w14:textId="5D680E58"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rPr>
                <w:b/>
              </w:rPr>
            </w:pPr>
            <w:r>
              <w:rPr>
                <w:b/>
              </w:rPr>
              <w:t>n/a</w:t>
            </w:r>
          </w:p>
        </w:tc>
        <w:tc>
          <w:tcPr>
            <w:tcW w:w="760" w:type="pct"/>
            <w:noWrap/>
            <w:hideMark/>
          </w:tcPr>
          <w:p w14:paraId="51F0820E"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380,200</w:t>
            </w:r>
          </w:p>
        </w:tc>
        <w:tc>
          <w:tcPr>
            <w:tcW w:w="829" w:type="pct"/>
            <w:noWrap/>
            <w:hideMark/>
          </w:tcPr>
          <w:p w14:paraId="12BA2FB3" w14:textId="4AA7EFA7" w:rsidR="007F54FB" w:rsidRPr="00247DDD" w:rsidRDefault="00604164"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833" w:type="pct"/>
            <w:noWrap/>
            <w:hideMark/>
          </w:tcPr>
          <w:p w14:paraId="0BC4ACFD"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380,200</w:t>
            </w:r>
          </w:p>
        </w:tc>
      </w:tr>
      <w:tr w:rsidR="007F54FB" w:rsidRPr="00247DDD" w14:paraId="21DB33FF" w14:textId="77777777" w:rsidTr="00486727">
        <w:tc>
          <w:tcPr>
            <w:cnfStyle w:val="001000000000" w:firstRow="0" w:lastRow="0" w:firstColumn="1" w:lastColumn="0" w:oddVBand="0" w:evenVBand="0" w:oddHBand="0" w:evenHBand="0" w:firstRowFirstColumn="0" w:firstRowLastColumn="0" w:lastRowFirstColumn="0" w:lastRowLastColumn="0"/>
            <w:tcW w:w="2056" w:type="pct"/>
            <w:hideMark/>
          </w:tcPr>
          <w:p w14:paraId="4447DBBB" w14:textId="77777777" w:rsidR="007F54FB" w:rsidRPr="00247DDD" w:rsidRDefault="007F54FB" w:rsidP="00420531">
            <w:pPr>
              <w:pStyle w:val="TableBodyText"/>
            </w:pPr>
            <w:r w:rsidRPr="00247DDD">
              <w:t>Capital contributions by State Government</w:t>
            </w:r>
          </w:p>
        </w:tc>
        <w:tc>
          <w:tcPr>
            <w:tcW w:w="521" w:type="pct"/>
            <w:noWrap/>
            <w:hideMark/>
          </w:tcPr>
          <w:p w14:paraId="13C577D8" w14:textId="7BFB3D7A"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6.3.2</w:t>
            </w:r>
          </w:p>
        </w:tc>
        <w:tc>
          <w:tcPr>
            <w:tcW w:w="760" w:type="pct"/>
            <w:noWrap/>
            <w:hideMark/>
          </w:tcPr>
          <w:p w14:paraId="199343F5"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151,254</w:t>
            </w:r>
          </w:p>
        </w:tc>
        <w:tc>
          <w:tcPr>
            <w:tcW w:w="829" w:type="pct"/>
            <w:noWrap/>
            <w:hideMark/>
          </w:tcPr>
          <w:p w14:paraId="41A2C11B" w14:textId="036A3D24" w:rsidR="007F54FB" w:rsidRPr="00247DDD" w:rsidRDefault="00604164"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833" w:type="pct"/>
            <w:noWrap/>
            <w:hideMark/>
          </w:tcPr>
          <w:p w14:paraId="1BD6FE01"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151,254</w:t>
            </w:r>
          </w:p>
        </w:tc>
      </w:tr>
      <w:tr w:rsidR="007F54FB" w:rsidRPr="00247DDD" w14:paraId="3E371E03" w14:textId="77777777" w:rsidTr="00486727">
        <w:tc>
          <w:tcPr>
            <w:cnfStyle w:val="001000000000" w:firstRow="0" w:lastRow="0" w:firstColumn="1" w:lastColumn="0" w:oddVBand="0" w:evenVBand="0" w:oddHBand="0" w:evenHBand="0" w:firstRowFirstColumn="0" w:firstRowLastColumn="0" w:lastRowFirstColumn="0" w:lastRowLastColumn="0"/>
            <w:tcW w:w="2056" w:type="pct"/>
            <w:hideMark/>
          </w:tcPr>
          <w:p w14:paraId="716689FC" w14:textId="77777777" w:rsidR="007F54FB" w:rsidRPr="00247DDD" w:rsidRDefault="007F54FB" w:rsidP="00420531">
            <w:pPr>
              <w:pStyle w:val="TableBodyText"/>
            </w:pPr>
            <w:r w:rsidRPr="00247DDD">
              <w:t>Net result for the period</w:t>
            </w:r>
          </w:p>
        </w:tc>
        <w:tc>
          <w:tcPr>
            <w:tcW w:w="521" w:type="pct"/>
            <w:noWrap/>
            <w:hideMark/>
          </w:tcPr>
          <w:p w14:paraId="05C88C46" w14:textId="708FF2F1"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60" w:type="pct"/>
            <w:noWrap/>
            <w:hideMark/>
          </w:tcPr>
          <w:p w14:paraId="79BA197D" w14:textId="413070D4" w:rsidR="007F54FB" w:rsidRPr="00247DDD" w:rsidRDefault="00604164"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829" w:type="pct"/>
            <w:noWrap/>
            <w:hideMark/>
          </w:tcPr>
          <w:p w14:paraId="7370DC39"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(97)</w:t>
            </w:r>
          </w:p>
        </w:tc>
        <w:tc>
          <w:tcPr>
            <w:tcW w:w="833" w:type="pct"/>
            <w:noWrap/>
            <w:hideMark/>
          </w:tcPr>
          <w:p w14:paraId="4BBD74D0"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(97)</w:t>
            </w:r>
          </w:p>
        </w:tc>
      </w:tr>
      <w:tr w:rsidR="007F54FB" w:rsidRPr="00247DDD" w14:paraId="130AABD4" w14:textId="77777777" w:rsidTr="00486727">
        <w:tc>
          <w:tcPr>
            <w:cnfStyle w:val="001000000000" w:firstRow="0" w:lastRow="0" w:firstColumn="1" w:lastColumn="0" w:oddVBand="0" w:evenVBand="0" w:oddHBand="0" w:evenHBand="0" w:firstRowFirstColumn="0" w:firstRowLastColumn="0" w:lastRowFirstColumn="0" w:lastRowLastColumn="0"/>
            <w:tcW w:w="2056" w:type="pct"/>
            <w:hideMark/>
          </w:tcPr>
          <w:p w14:paraId="638739BF" w14:textId="77777777" w:rsidR="007F54FB" w:rsidRPr="00247DDD" w:rsidRDefault="007F54FB" w:rsidP="00420531">
            <w:pPr>
              <w:pStyle w:val="TableBodyText"/>
              <w:rPr>
                <w:b/>
              </w:rPr>
            </w:pPr>
            <w:r w:rsidRPr="00247DDD">
              <w:rPr>
                <w:b/>
              </w:rPr>
              <w:t>Balance at 30 June 2022</w:t>
            </w:r>
          </w:p>
        </w:tc>
        <w:tc>
          <w:tcPr>
            <w:tcW w:w="521" w:type="pct"/>
            <w:hideMark/>
          </w:tcPr>
          <w:p w14:paraId="55BF3A5D" w14:textId="6424BDBD"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60" w:type="pct"/>
            <w:noWrap/>
            <w:hideMark/>
          </w:tcPr>
          <w:p w14:paraId="242EE3CB"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531,454</w:t>
            </w:r>
          </w:p>
        </w:tc>
        <w:tc>
          <w:tcPr>
            <w:tcW w:w="829" w:type="pct"/>
            <w:noWrap/>
            <w:hideMark/>
          </w:tcPr>
          <w:p w14:paraId="35E5ACB4"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(97)</w:t>
            </w:r>
          </w:p>
        </w:tc>
        <w:tc>
          <w:tcPr>
            <w:tcW w:w="833" w:type="pct"/>
            <w:noWrap/>
            <w:hideMark/>
          </w:tcPr>
          <w:p w14:paraId="471F3395"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531,357</w:t>
            </w:r>
          </w:p>
        </w:tc>
      </w:tr>
      <w:tr w:rsidR="007F54FB" w:rsidRPr="00247DDD" w14:paraId="0970FA84" w14:textId="77777777" w:rsidTr="00486727">
        <w:tc>
          <w:tcPr>
            <w:cnfStyle w:val="001000000000" w:firstRow="0" w:lastRow="0" w:firstColumn="1" w:lastColumn="0" w:oddVBand="0" w:evenVBand="0" w:oddHBand="0" w:evenHBand="0" w:firstRowFirstColumn="0" w:firstRowLastColumn="0" w:lastRowFirstColumn="0" w:lastRowLastColumn="0"/>
            <w:tcW w:w="2056" w:type="pct"/>
            <w:hideMark/>
          </w:tcPr>
          <w:p w14:paraId="5B009023" w14:textId="77777777" w:rsidR="007F54FB" w:rsidRPr="00247DDD" w:rsidRDefault="007F54FB" w:rsidP="00420531">
            <w:pPr>
              <w:pStyle w:val="TableBodyText"/>
            </w:pPr>
            <w:r w:rsidRPr="00247DDD">
              <w:rPr>
                <w:b/>
              </w:rPr>
              <w:t>Balance at 1 July 2022</w:t>
            </w:r>
          </w:p>
        </w:tc>
        <w:tc>
          <w:tcPr>
            <w:tcW w:w="521" w:type="pct"/>
            <w:hideMark/>
          </w:tcPr>
          <w:p w14:paraId="3FA677FD" w14:textId="66FF1DBD"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rPr>
                <w:b/>
              </w:rPr>
            </w:pPr>
            <w:r>
              <w:t>n/a</w:t>
            </w:r>
          </w:p>
        </w:tc>
        <w:tc>
          <w:tcPr>
            <w:tcW w:w="760" w:type="pct"/>
            <w:noWrap/>
            <w:hideMark/>
          </w:tcPr>
          <w:p w14:paraId="7056069D"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531,454</w:t>
            </w:r>
          </w:p>
        </w:tc>
        <w:tc>
          <w:tcPr>
            <w:tcW w:w="829" w:type="pct"/>
            <w:noWrap/>
            <w:hideMark/>
          </w:tcPr>
          <w:p w14:paraId="2F48AFD8"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(97)</w:t>
            </w:r>
          </w:p>
        </w:tc>
        <w:tc>
          <w:tcPr>
            <w:tcW w:w="833" w:type="pct"/>
            <w:noWrap/>
            <w:hideMark/>
          </w:tcPr>
          <w:p w14:paraId="128EC039"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531,357</w:t>
            </w:r>
          </w:p>
        </w:tc>
      </w:tr>
      <w:tr w:rsidR="007F54FB" w:rsidRPr="00247DDD" w14:paraId="59D44344" w14:textId="77777777" w:rsidTr="00486727">
        <w:tc>
          <w:tcPr>
            <w:cnfStyle w:val="001000000000" w:firstRow="0" w:lastRow="0" w:firstColumn="1" w:lastColumn="0" w:oddVBand="0" w:evenVBand="0" w:oddHBand="0" w:evenHBand="0" w:firstRowFirstColumn="0" w:firstRowLastColumn="0" w:lastRowFirstColumn="0" w:lastRowLastColumn="0"/>
            <w:tcW w:w="2056" w:type="pct"/>
            <w:hideMark/>
          </w:tcPr>
          <w:p w14:paraId="4E474915" w14:textId="77777777" w:rsidR="007F54FB" w:rsidRPr="00247DDD" w:rsidRDefault="007F54FB" w:rsidP="00420531">
            <w:pPr>
              <w:pStyle w:val="TableBodyText"/>
            </w:pPr>
            <w:r w:rsidRPr="00247DDD">
              <w:t>Capital contributions by State Government</w:t>
            </w:r>
          </w:p>
        </w:tc>
        <w:tc>
          <w:tcPr>
            <w:tcW w:w="521" w:type="pct"/>
            <w:noWrap/>
            <w:hideMark/>
          </w:tcPr>
          <w:p w14:paraId="1FCB8E23"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 xml:space="preserve">6.3.2 </w:t>
            </w:r>
          </w:p>
        </w:tc>
        <w:tc>
          <w:tcPr>
            <w:tcW w:w="760" w:type="pct"/>
            <w:noWrap/>
            <w:hideMark/>
          </w:tcPr>
          <w:p w14:paraId="5F189095"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403,192</w:t>
            </w:r>
          </w:p>
        </w:tc>
        <w:tc>
          <w:tcPr>
            <w:tcW w:w="829" w:type="pct"/>
            <w:noWrap/>
            <w:hideMark/>
          </w:tcPr>
          <w:p w14:paraId="4C6F82FD" w14:textId="188C9BE4" w:rsidR="007F54FB" w:rsidRPr="00247DDD" w:rsidRDefault="00604164"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833" w:type="pct"/>
            <w:noWrap/>
            <w:hideMark/>
          </w:tcPr>
          <w:p w14:paraId="6D00FC19"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403,192</w:t>
            </w:r>
          </w:p>
        </w:tc>
      </w:tr>
      <w:tr w:rsidR="007F54FB" w:rsidRPr="00247DDD" w14:paraId="45FA61D9" w14:textId="77777777" w:rsidTr="00486727">
        <w:tc>
          <w:tcPr>
            <w:cnfStyle w:val="001000000000" w:firstRow="0" w:lastRow="0" w:firstColumn="1" w:lastColumn="0" w:oddVBand="0" w:evenVBand="0" w:oddHBand="0" w:evenHBand="0" w:firstRowFirstColumn="0" w:firstRowLastColumn="0" w:lastRowFirstColumn="0" w:lastRowLastColumn="0"/>
            <w:tcW w:w="2056" w:type="pct"/>
            <w:hideMark/>
          </w:tcPr>
          <w:p w14:paraId="3F256F08" w14:textId="77777777" w:rsidR="007F54FB" w:rsidRPr="00247DDD" w:rsidRDefault="007F54FB" w:rsidP="00420531">
            <w:pPr>
              <w:pStyle w:val="TableBodyText"/>
            </w:pPr>
            <w:r w:rsidRPr="00247DDD">
              <w:t>Net result for the year</w:t>
            </w:r>
          </w:p>
        </w:tc>
        <w:tc>
          <w:tcPr>
            <w:tcW w:w="521" w:type="pct"/>
            <w:noWrap/>
            <w:hideMark/>
          </w:tcPr>
          <w:p w14:paraId="1A214BE4" w14:textId="277FA58F"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60" w:type="pct"/>
            <w:noWrap/>
            <w:hideMark/>
          </w:tcPr>
          <w:p w14:paraId="0A693655" w14:textId="2E65A747" w:rsidR="007F54FB" w:rsidRPr="00247DDD" w:rsidRDefault="00604164"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829" w:type="pct"/>
            <w:noWrap/>
            <w:hideMark/>
          </w:tcPr>
          <w:p w14:paraId="01561FD1"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83</w:t>
            </w:r>
          </w:p>
        </w:tc>
        <w:tc>
          <w:tcPr>
            <w:tcW w:w="833" w:type="pct"/>
            <w:noWrap/>
            <w:hideMark/>
          </w:tcPr>
          <w:p w14:paraId="600F4C99"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83</w:t>
            </w:r>
          </w:p>
        </w:tc>
      </w:tr>
      <w:tr w:rsidR="007F54FB" w:rsidRPr="00247DDD" w14:paraId="5597971B" w14:textId="77777777" w:rsidTr="00486727">
        <w:tc>
          <w:tcPr>
            <w:cnfStyle w:val="001000000000" w:firstRow="0" w:lastRow="0" w:firstColumn="1" w:lastColumn="0" w:oddVBand="0" w:evenVBand="0" w:oddHBand="0" w:evenHBand="0" w:firstRowFirstColumn="0" w:firstRowLastColumn="0" w:lastRowFirstColumn="0" w:lastRowLastColumn="0"/>
            <w:tcW w:w="2056" w:type="pct"/>
            <w:hideMark/>
          </w:tcPr>
          <w:p w14:paraId="3188A616" w14:textId="77777777" w:rsidR="007F54FB" w:rsidRPr="00247DDD" w:rsidRDefault="007F54FB" w:rsidP="00420531">
            <w:pPr>
              <w:pStyle w:val="TableBodyText"/>
            </w:pPr>
            <w:r w:rsidRPr="00247DDD">
              <w:rPr>
                <w:b/>
              </w:rPr>
              <w:t>Balance at 30 June 2023</w:t>
            </w:r>
          </w:p>
        </w:tc>
        <w:tc>
          <w:tcPr>
            <w:tcW w:w="521" w:type="pct"/>
            <w:hideMark/>
          </w:tcPr>
          <w:p w14:paraId="6258752E" w14:textId="1B29A3DA" w:rsidR="007F54FB" w:rsidRPr="00247DDD" w:rsidRDefault="00245D77"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60" w:type="pct"/>
            <w:noWrap/>
            <w:hideMark/>
          </w:tcPr>
          <w:p w14:paraId="769441B8"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934,646</w:t>
            </w:r>
          </w:p>
        </w:tc>
        <w:tc>
          <w:tcPr>
            <w:tcW w:w="829" w:type="pct"/>
            <w:noWrap/>
            <w:hideMark/>
          </w:tcPr>
          <w:p w14:paraId="30AA3225"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(14)</w:t>
            </w:r>
          </w:p>
        </w:tc>
        <w:tc>
          <w:tcPr>
            <w:tcW w:w="833" w:type="pct"/>
            <w:noWrap/>
            <w:hideMark/>
          </w:tcPr>
          <w:p w14:paraId="0C528A7D"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934,632</w:t>
            </w:r>
          </w:p>
        </w:tc>
      </w:tr>
    </w:tbl>
    <w:p w14:paraId="338CBB67" w14:textId="2DEB670A" w:rsidR="00BC3375" w:rsidRDefault="007F54FB" w:rsidP="007F54FB">
      <w:pPr>
        <w:pStyle w:val="BodyText"/>
      </w:pPr>
      <w:r w:rsidRPr="00247DDD">
        <w:t>The above statement of changes in equity should be read in conjunction with the accompanying notes.</w:t>
      </w:r>
    </w:p>
    <w:p w14:paraId="3ADCAC58" w14:textId="77777777" w:rsidR="00BC3375" w:rsidRDefault="00BC3375">
      <w:pPr>
        <w:spacing w:line="240" w:lineRule="auto"/>
        <w:rPr>
          <w:rFonts w:eastAsia="Cambria"/>
        </w:rPr>
      </w:pPr>
      <w:r>
        <w:br w:type="page"/>
      </w:r>
    </w:p>
    <w:p w14:paraId="0C2B68DE" w14:textId="77777777" w:rsidR="007F54FB" w:rsidRDefault="007F54FB" w:rsidP="00140C7B">
      <w:pPr>
        <w:pStyle w:val="Heading2"/>
        <w:numPr>
          <w:ilvl w:val="0"/>
          <w:numId w:val="21"/>
        </w:numPr>
        <w:spacing w:before="0" w:after="120"/>
      </w:pPr>
      <w:bookmarkStart w:id="454" w:name="_Toc143528231"/>
      <w:bookmarkStart w:id="455" w:name="_Toc144383821"/>
      <w:bookmarkStart w:id="456" w:name="_Ref149125566"/>
      <w:bookmarkStart w:id="457" w:name="_Ref149128216"/>
      <w:bookmarkStart w:id="458" w:name="_Toc149128892"/>
      <w:r w:rsidRPr="00C951F1">
        <w:lastRenderedPageBreak/>
        <w:t>About</w:t>
      </w:r>
      <w:r w:rsidRPr="00247DDD">
        <w:t xml:space="preserve"> this report</w:t>
      </w:r>
      <w:bookmarkEnd w:id="454"/>
      <w:bookmarkEnd w:id="455"/>
      <w:bookmarkEnd w:id="456"/>
      <w:bookmarkEnd w:id="457"/>
      <w:bookmarkEnd w:id="458"/>
    </w:p>
    <w:p w14:paraId="7862C0A5" w14:textId="77777777" w:rsidR="007F54FB" w:rsidRPr="00247DDD" w:rsidRDefault="007F54FB" w:rsidP="00140C7B">
      <w:pPr>
        <w:pStyle w:val="BodyText"/>
        <w:spacing w:before="120" w:after="120"/>
      </w:pPr>
      <w:r w:rsidRPr="00247DDD">
        <w:t xml:space="preserve">Suburban Rail Loop Authority is a statutory authority of the State of Victoria, established under the </w:t>
      </w:r>
      <w:r w:rsidRPr="00247DDD">
        <w:rPr>
          <w:i/>
        </w:rPr>
        <w:t>Suburban Rail Loop Act 2021</w:t>
      </w:r>
      <w:r w:rsidRPr="00247DDD">
        <w:t xml:space="preserve"> (SRL Act).</w:t>
      </w:r>
    </w:p>
    <w:p w14:paraId="7F857C63" w14:textId="77777777" w:rsidR="007F54FB" w:rsidRPr="00247DDD" w:rsidRDefault="007F54FB" w:rsidP="00140C7B">
      <w:pPr>
        <w:pStyle w:val="BodyText"/>
        <w:spacing w:before="120" w:after="120"/>
      </w:pPr>
      <w:r w:rsidRPr="00247DDD">
        <w:t>Its principal address is:</w:t>
      </w:r>
    </w:p>
    <w:p w14:paraId="3F01EB4F" w14:textId="77777777" w:rsidR="007F54FB" w:rsidRPr="00247DDD" w:rsidRDefault="007F54FB" w:rsidP="007F54FB">
      <w:pPr>
        <w:pStyle w:val="BodyText"/>
      </w:pPr>
      <w:r w:rsidRPr="00247DDD">
        <w:t>Suburban Rail Loop Authority</w:t>
      </w:r>
      <w:r w:rsidRPr="00247DDD">
        <w:br/>
        <w:t>80 Collins Street</w:t>
      </w:r>
      <w:r w:rsidRPr="00247DDD">
        <w:br/>
        <w:t>Melbourne VIC 3000</w:t>
      </w:r>
    </w:p>
    <w:p w14:paraId="47AD0D97" w14:textId="77777777" w:rsidR="007F54FB" w:rsidRPr="00247DDD" w:rsidRDefault="007F54FB" w:rsidP="007F54FB">
      <w:pPr>
        <w:pStyle w:val="BodyText"/>
      </w:pPr>
      <w:r w:rsidRPr="00247DDD">
        <w:t>A description of the nature of its operations and its principal activities is included in the Report of Operations, which does not form part of these financial statements.</w:t>
      </w:r>
    </w:p>
    <w:p w14:paraId="54EF362B" w14:textId="77777777" w:rsidR="007F54FB" w:rsidRPr="00247DDD" w:rsidRDefault="007F54FB" w:rsidP="00140C7B">
      <w:pPr>
        <w:pStyle w:val="BodyTextBold"/>
        <w:spacing w:after="120"/>
      </w:pPr>
      <w:r w:rsidRPr="00247DDD">
        <w:t>Basis of preparation</w:t>
      </w:r>
    </w:p>
    <w:p w14:paraId="77FDE111" w14:textId="77777777" w:rsidR="007F54FB" w:rsidRPr="00247DDD" w:rsidRDefault="007F54FB" w:rsidP="00140C7B">
      <w:pPr>
        <w:pStyle w:val="BodyText"/>
        <w:spacing w:before="0" w:after="120"/>
      </w:pPr>
      <w:r w:rsidRPr="00247DDD">
        <w:t>These financial statements are in Australian dollars and the historical cost convention is used unless a different measurement basis is specifically disclosed in the note associated with the item measured on a different basis.</w:t>
      </w:r>
    </w:p>
    <w:p w14:paraId="61B03406" w14:textId="77777777" w:rsidR="007F54FB" w:rsidRPr="00247DDD" w:rsidRDefault="007F54FB" w:rsidP="00140C7B">
      <w:pPr>
        <w:pStyle w:val="BodyText"/>
        <w:spacing w:before="0" w:after="120"/>
      </w:pPr>
      <w:r w:rsidRPr="00247DDD">
        <w:t xml:space="preserve">The accrual basis of accounting has been applied in preparing these financial statements, whereby assets, liabilities, equity, income, and expenses are recognised in the reporting period to which they relate, regardless of when cash is received or paid. </w:t>
      </w:r>
    </w:p>
    <w:p w14:paraId="3FC8A4EB" w14:textId="77777777" w:rsidR="007F54FB" w:rsidRPr="00247DDD" w:rsidRDefault="007F54FB" w:rsidP="00140C7B">
      <w:pPr>
        <w:pStyle w:val="BodyText"/>
        <w:spacing w:before="0" w:after="120"/>
      </w:pPr>
      <w:r w:rsidRPr="00247DDD">
        <w:t>These financial statements have been prepared on a going concern basis, which assumes the continuity of normal business activities, in particular over the next 12 months from the financial statements release date.</w:t>
      </w:r>
    </w:p>
    <w:p w14:paraId="0F6BA3F1" w14:textId="769EB94C" w:rsidR="007F54FB" w:rsidRPr="00247DDD" w:rsidRDefault="007F54FB" w:rsidP="00140C7B">
      <w:pPr>
        <w:pStyle w:val="BodyText"/>
        <w:spacing w:before="0" w:after="120"/>
      </w:pPr>
      <w:r w:rsidRPr="00247DDD">
        <w:t xml:space="preserve">Consistent with the requirements of AASB 1004 </w:t>
      </w:r>
      <w:r w:rsidRPr="00247DDD">
        <w:rPr>
          <w:i/>
        </w:rPr>
        <w:t>Contributions</w:t>
      </w:r>
      <w:r w:rsidRPr="00247DDD">
        <w:t>, contributions by owners (that is, contributed capital and its repayment) are treated as equity transactions and, therefore, do not form part of the income and expenses of</w:t>
      </w:r>
      <w:r w:rsidR="00E40E55">
        <w:t xml:space="preserve"> Suburban Rail Loop Authority</w:t>
      </w:r>
      <w:r w:rsidRPr="00247DDD">
        <w:t>.</w:t>
      </w:r>
    </w:p>
    <w:p w14:paraId="2F7CFC7D" w14:textId="77777777" w:rsidR="007F54FB" w:rsidRPr="00247DDD" w:rsidRDefault="007F54FB" w:rsidP="00140C7B">
      <w:pPr>
        <w:pStyle w:val="BodyText"/>
        <w:spacing w:before="0" w:after="120"/>
      </w:pPr>
      <w:r w:rsidRPr="00247DDD">
        <w:t xml:space="preserve">Judgements, estimates, and assumptions are required to be made about financial information being presented. The significant judgements made in the preparation of these financial statements are disclosed in the notes where amounts affected by those judgements are disclosed. Estimates and associated assumptions are based on professional judgements derived from historical experience and various other factors that are believed to be reasonable under the circumstances. Actual results may differ from these estimates. </w:t>
      </w:r>
    </w:p>
    <w:p w14:paraId="68EF1A21" w14:textId="77777777" w:rsidR="007F54FB" w:rsidRPr="00247DDD" w:rsidRDefault="007F54FB" w:rsidP="00140C7B">
      <w:pPr>
        <w:pStyle w:val="BodyText"/>
        <w:spacing w:before="0" w:after="120"/>
      </w:pPr>
      <w:r w:rsidRPr="00247DDD">
        <w:t>Revisions to accounting estimates are recognised in the period in which the estimate is revised and in future periods that are affected by the revision. Judgements and assumptions made by management in applying Australian Accounting Standards (AASs) that have significant effects on the financial statements and estimates are disclosed in the notes.</w:t>
      </w:r>
    </w:p>
    <w:p w14:paraId="37CA5235" w14:textId="77777777" w:rsidR="007F54FB" w:rsidRPr="00247DDD" w:rsidRDefault="007F54FB" w:rsidP="00140C7B">
      <w:pPr>
        <w:pStyle w:val="BodyText"/>
        <w:spacing w:before="0" w:after="120"/>
      </w:pPr>
      <w:r w:rsidRPr="00247DDD">
        <w:t>All amounts in the financial statements have been rounded to the nearest $1,000 unless otherwise stated. Figures in the financial statements may not equate due to rounding.</w:t>
      </w:r>
    </w:p>
    <w:p w14:paraId="67C09C82" w14:textId="42379DE8" w:rsidR="007F54FB" w:rsidRPr="00247DDD" w:rsidRDefault="00EA5A92" w:rsidP="00140C7B">
      <w:pPr>
        <w:pStyle w:val="BodyText"/>
        <w:spacing w:before="0" w:after="120"/>
      </w:pPr>
      <w:r>
        <w:t>Suburban Rail Loop Authority</w:t>
      </w:r>
      <w:r w:rsidR="007F54FB" w:rsidRPr="00247DDD">
        <w:t xml:space="preserve"> commenced operations as a statutory authority on 1 December 2021 and the prior year (2022) amounts relate to the period from 1 December 2021 to 30 June 2022.</w:t>
      </w:r>
    </w:p>
    <w:p w14:paraId="63411E96" w14:textId="77777777" w:rsidR="007F54FB" w:rsidRPr="00247DDD" w:rsidRDefault="007F54FB" w:rsidP="00140C7B">
      <w:pPr>
        <w:pStyle w:val="BodyTextBold"/>
        <w:spacing w:after="120"/>
      </w:pPr>
      <w:r w:rsidRPr="00247DDD">
        <w:t>Compliance information</w:t>
      </w:r>
    </w:p>
    <w:p w14:paraId="543F47E4" w14:textId="77777777" w:rsidR="007F54FB" w:rsidRPr="00247DDD" w:rsidRDefault="007F54FB" w:rsidP="00140C7B">
      <w:pPr>
        <w:pStyle w:val="BodyText"/>
        <w:spacing w:before="120" w:after="120"/>
      </w:pPr>
      <w:r w:rsidRPr="00247DDD">
        <w:t xml:space="preserve">These general-purpose financial statements have been prepared in accordance with the </w:t>
      </w:r>
      <w:bookmarkStart w:id="459" w:name="_Hlk111788337"/>
      <w:r w:rsidRPr="00247DDD">
        <w:rPr>
          <w:i/>
        </w:rPr>
        <w:t>Financial Management Act 1994</w:t>
      </w:r>
      <w:bookmarkEnd w:id="459"/>
      <w:r w:rsidRPr="00247DDD">
        <w:t xml:space="preserve"> (FMA) and applicable AASs, which include Interpretations, issued by the Australian Accounting Standards Board (AASB). In particular, they are presented in a manner consistent with the requirements of AASB 1049 </w:t>
      </w:r>
      <w:r w:rsidRPr="00247DDD">
        <w:rPr>
          <w:i/>
        </w:rPr>
        <w:t>Whole of Government and General Government Sector Financial Reporting</w:t>
      </w:r>
      <w:r w:rsidRPr="00247DDD">
        <w:t>.</w:t>
      </w:r>
    </w:p>
    <w:p w14:paraId="1AB5E925" w14:textId="77777777" w:rsidR="007F54FB" w:rsidRPr="00247DDD" w:rsidRDefault="007F54FB" w:rsidP="00140C7B">
      <w:pPr>
        <w:pStyle w:val="BodyText"/>
        <w:spacing w:before="120" w:after="120"/>
      </w:pPr>
      <w:r w:rsidRPr="00247DDD">
        <w:t>Where appropriate, those AAS paragraphs applicable to not-for-profit entities have been applied. Accounting policies selected and applied in these financial statements ensure that the resulting financial information satisfies the concepts of relevance and reliability, thereby ensuring that the substance of the underlying transactions or other events is reported.</w:t>
      </w:r>
    </w:p>
    <w:p w14:paraId="45FF7BF6" w14:textId="77777777" w:rsidR="007F54FB" w:rsidRDefault="007F54FB" w:rsidP="006B59FE">
      <w:pPr>
        <w:pStyle w:val="Heading2"/>
        <w:pageBreakBefore/>
      </w:pPr>
      <w:bookmarkStart w:id="460" w:name="_Toc143528232"/>
      <w:bookmarkStart w:id="461" w:name="_Toc144383822"/>
      <w:bookmarkStart w:id="462" w:name="_Ref149125571"/>
      <w:bookmarkStart w:id="463" w:name="_Toc149128893"/>
      <w:r w:rsidRPr="00247DDD">
        <w:lastRenderedPageBreak/>
        <w:t>Funding delivery of our services</w:t>
      </w:r>
      <w:bookmarkEnd w:id="460"/>
      <w:bookmarkEnd w:id="461"/>
      <w:bookmarkEnd w:id="462"/>
      <w:bookmarkEnd w:id="463"/>
    </w:p>
    <w:p w14:paraId="14C626D3" w14:textId="77777777" w:rsidR="00924771" w:rsidRPr="00247DDD" w:rsidRDefault="00924771" w:rsidP="00245D77">
      <w:pPr>
        <w:pStyle w:val="BodyTextBold"/>
      </w:pPr>
      <w:r w:rsidRPr="00247DDD">
        <w:t>Introduction</w:t>
      </w:r>
    </w:p>
    <w:p w14:paraId="69F91C78" w14:textId="3D34189F" w:rsidR="00924771" w:rsidRDefault="00924771" w:rsidP="00924771">
      <w:pPr>
        <w:pStyle w:val="BodyText"/>
      </w:pPr>
      <w:r w:rsidRPr="00247DDD">
        <w:t xml:space="preserve">The </w:t>
      </w:r>
      <w:r w:rsidRPr="00924771">
        <w:t>primary</w:t>
      </w:r>
      <w:r w:rsidRPr="00247DDD">
        <w:t xml:space="preserve"> purpose of</w:t>
      </w:r>
      <w:r w:rsidR="00E40E55">
        <w:t xml:space="preserve"> Suburban Rail Loop Authority</w:t>
      </w:r>
      <w:r w:rsidRPr="00247DDD">
        <w:t xml:space="preserve"> is to plan and deliver the Suburban Rail Loop program, in line with its objectives under the</w:t>
      </w:r>
      <w:r w:rsidR="00E40E55">
        <w:t xml:space="preserve"> Suburban Rail Loop</w:t>
      </w:r>
      <w:r w:rsidRPr="00247DDD">
        <w:t xml:space="preserve"> Act.</w:t>
      </w:r>
    </w:p>
    <w:p w14:paraId="6BB8AA3D" w14:textId="77777777" w:rsidR="00924771" w:rsidRPr="00247DDD" w:rsidRDefault="00924771" w:rsidP="00245D77">
      <w:pPr>
        <w:pStyle w:val="BodyTextBold"/>
      </w:pPr>
      <w:r w:rsidRPr="00247DDD">
        <w:t>Structure</w:t>
      </w:r>
    </w:p>
    <w:p w14:paraId="2667D162" w14:textId="77777777" w:rsidR="00924771" w:rsidRPr="00247DDD" w:rsidRDefault="00924771" w:rsidP="00924771">
      <w:pPr>
        <w:pStyle w:val="NoSpacing"/>
      </w:pPr>
      <w:r w:rsidRPr="00247DDD">
        <w:t xml:space="preserve">2.1    Grants and other income </w:t>
      </w:r>
    </w:p>
    <w:p w14:paraId="76B07D02" w14:textId="77D873BD" w:rsidR="00924771" w:rsidRPr="006B59FE" w:rsidRDefault="00924771" w:rsidP="00924771">
      <w:pPr>
        <w:pStyle w:val="NoSpacing"/>
        <w:rPr>
          <w:lang w:eastAsia="en-US"/>
        </w:rPr>
      </w:pPr>
      <w:r w:rsidRPr="00247DDD">
        <w:t xml:space="preserve">2.2    Interest </w:t>
      </w:r>
      <w:r w:rsidRPr="00924771">
        <w:t>income</w:t>
      </w:r>
    </w:p>
    <w:p w14:paraId="487541F8" w14:textId="405149A6" w:rsidR="007F54FB" w:rsidRPr="00247DDD" w:rsidRDefault="007F54FB" w:rsidP="00924771">
      <w:pPr>
        <w:pStyle w:val="Heading3"/>
      </w:pPr>
      <w:bookmarkStart w:id="464" w:name="_Toc144383823"/>
      <w:bookmarkStart w:id="465" w:name="_Ref149125578"/>
      <w:bookmarkStart w:id="466" w:name="_Toc149128894"/>
      <w:bookmarkStart w:id="467" w:name="_Hlk142405610"/>
      <w:r w:rsidRPr="00247DDD">
        <w:t>Grants and other income</w:t>
      </w:r>
      <w:bookmarkEnd w:id="464"/>
      <w:bookmarkEnd w:id="465"/>
      <w:bookmarkEnd w:id="466"/>
    </w:p>
    <w:tbl>
      <w:tblPr>
        <w:tblStyle w:val="TableGrid"/>
        <w:tblW w:w="5000" w:type="pct"/>
        <w:tblLook w:val="06A0" w:firstRow="1" w:lastRow="0" w:firstColumn="1" w:lastColumn="0" w:noHBand="1" w:noVBand="1"/>
      </w:tblPr>
      <w:tblGrid>
        <w:gridCol w:w="6060"/>
        <w:gridCol w:w="1739"/>
        <w:gridCol w:w="1832"/>
      </w:tblGrid>
      <w:tr w:rsidR="007F54FB" w:rsidRPr="00247DDD" w14:paraId="37BC3124" w14:textId="77777777" w:rsidTr="00130D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46" w:type="pct"/>
            <w:hideMark/>
          </w:tcPr>
          <w:p w14:paraId="52EB2057" w14:textId="281FF103" w:rsidR="007F54FB" w:rsidRPr="00247DDD" w:rsidRDefault="00604164" w:rsidP="00420531">
            <w:pPr>
              <w:pStyle w:val="TableBodyText"/>
            </w:pPr>
            <w:r>
              <w:t>Item</w:t>
            </w:r>
          </w:p>
        </w:tc>
        <w:tc>
          <w:tcPr>
            <w:tcW w:w="903" w:type="pct"/>
            <w:hideMark/>
          </w:tcPr>
          <w:p w14:paraId="65EC0FA6"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2023</w:t>
            </w:r>
          </w:p>
          <w:p w14:paraId="2144956E" w14:textId="21A86981" w:rsidR="00486727" w:rsidRPr="00247DDD" w:rsidRDefault="00486727" w:rsidP="00420531">
            <w:pPr>
              <w:pStyle w:val="TableBodyText"/>
              <w:cnfStyle w:val="100000000000" w:firstRow="1" w:lastRow="0" w:firstColumn="0" w:lastColumn="0" w:oddVBand="0" w:evenVBand="0" w:oddHBand="0" w:evenHBand="0" w:firstRowFirstColumn="0" w:firstRowLastColumn="0" w:lastRowFirstColumn="0" w:lastRowLastColumn="0"/>
            </w:pPr>
            <w:r w:rsidRPr="00486727">
              <w:t>($ thousand)</w:t>
            </w:r>
          </w:p>
        </w:tc>
        <w:tc>
          <w:tcPr>
            <w:tcW w:w="951" w:type="pct"/>
            <w:noWrap/>
            <w:hideMark/>
          </w:tcPr>
          <w:p w14:paraId="535295C1"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2022</w:t>
            </w:r>
          </w:p>
          <w:p w14:paraId="5F255F0C" w14:textId="7E11A05A" w:rsidR="00486727" w:rsidRPr="00247DDD" w:rsidRDefault="00486727"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486727">
              <w:t>($ thousand)</w:t>
            </w:r>
          </w:p>
        </w:tc>
      </w:tr>
      <w:tr w:rsidR="007F54FB" w:rsidRPr="00247DDD" w14:paraId="1BFEA373" w14:textId="77777777" w:rsidTr="00130DC2">
        <w:tc>
          <w:tcPr>
            <w:cnfStyle w:val="001000000000" w:firstRow="0" w:lastRow="0" w:firstColumn="1" w:lastColumn="0" w:oddVBand="0" w:evenVBand="0" w:oddHBand="0" w:evenHBand="0" w:firstRowFirstColumn="0" w:firstRowLastColumn="0" w:lastRowFirstColumn="0" w:lastRowLastColumn="0"/>
            <w:tcW w:w="3146" w:type="pct"/>
            <w:hideMark/>
          </w:tcPr>
          <w:p w14:paraId="49B60D7E" w14:textId="77777777" w:rsidR="007F54FB" w:rsidRPr="00247DDD" w:rsidRDefault="007F54FB" w:rsidP="00420531">
            <w:pPr>
              <w:pStyle w:val="TableBodyText"/>
            </w:pPr>
            <w:r w:rsidRPr="00247DDD">
              <w:rPr>
                <w:b/>
              </w:rPr>
              <w:t>Income recognised as income of not-for-profit entities</w:t>
            </w:r>
          </w:p>
        </w:tc>
        <w:tc>
          <w:tcPr>
            <w:tcW w:w="903" w:type="pct"/>
            <w:hideMark/>
          </w:tcPr>
          <w:p w14:paraId="68306553" w14:textId="1C15E865" w:rsidR="007F54FB" w:rsidRPr="00247DDD" w:rsidRDefault="00924771" w:rsidP="00420531">
            <w:pPr>
              <w:pStyle w:val="TableBodyText"/>
              <w:cnfStyle w:val="000000000000" w:firstRow="0" w:lastRow="0" w:firstColumn="0" w:lastColumn="0" w:oddVBand="0" w:evenVBand="0" w:oddHBand="0" w:evenHBand="0" w:firstRowFirstColumn="0" w:firstRowLastColumn="0" w:lastRowFirstColumn="0" w:lastRowLastColumn="0"/>
            </w:pPr>
            <w:r>
              <w:t>n/a</w:t>
            </w:r>
            <w:r w:rsidR="007F54FB" w:rsidRPr="00247DDD">
              <w:rPr>
                <w:b/>
              </w:rPr>
              <w:t> </w:t>
            </w:r>
          </w:p>
        </w:tc>
        <w:tc>
          <w:tcPr>
            <w:tcW w:w="951" w:type="pct"/>
            <w:hideMark/>
          </w:tcPr>
          <w:p w14:paraId="23AC1717" w14:textId="0F812510" w:rsidR="007F54FB" w:rsidRPr="00247DDD" w:rsidRDefault="00924771" w:rsidP="00420531">
            <w:pPr>
              <w:pStyle w:val="TableBodyText"/>
              <w:cnfStyle w:val="000000000000" w:firstRow="0" w:lastRow="0" w:firstColumn="0" w:lastColumn="0" w:oddVBand="0" w:evenVBand="0" w:oddHBand="0" w:evenHBand="0" w:firstRowFirstColumn="0" w:firstRowLastColumn="0" w:lastRowFirstColumn="0" w:lastRowLastColumn="0"/>
              <w:rPr>
                <w:b/>
              </w:rPr>
            </w:pPr>
            <w:r>
              <w:t>n/a</w:t>
            </w:r>
            <w:r w:rsidR="007F54FB" w:rsidRPr="00247DDD">
              <w:rPr>
                <w:b/>
              </w:rPr>
              <w:t> </w:t>
            </w:r>
          </w:p>
        </w:tc>
      </w:tr>
      <w:tr w:rsidR="007F54FB" w:rsidRPr="00247DDD" w14:paraId="5455DC12" w14:textId="77777777" w:rsidTr="00130DC2">
        <w:tc>
          <w:tcPr>
            <w:cnfStyle w:val="001000000000" w:firstRow="0" w:lastRow="0" w:firstColumn="1" w:lastColumn="0" w:oddVBand="0" w:evenVBand="0" w:oddHBand="0" w:evenHBand="0" w:firstRowFirstColumn="0" w:firstRowLastColumn="0" w:lastRowFirstColumn="0" w:lastRowLastColumn="0"/>
            <w:tcW w:w="3146" w:type="pct"/>
            <w:hideMark/>
          </w:tcPr>
          <w:p w14:paraId="12D1414E" w14:textId="77777777" w:rsidR="007F54FB" w:rsidRPr="00247DDD" w:rsidRDefault="007F54FB" w:rsidP="00420531">
            <w:pPr>
              <w:pStyle w:val="TableBodyText"/>
            </w:pPr>
            <w:r w:rsidRPr="00247DDD">
              <w:t>Current grants from Department of Transport and Planning</w:t>
            </w:r>
          </w:p>
        </w:tc>
        <w:tc>
          <w:tcPr>
            <w:tcW w:w="903" w:type="pct"/>
            <w:noWrap/>
            <w:hideMark/>
          </w:tcPr>
          <w:p w14:paraId="00C30E9A"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83,872</w:t>
            </w:r>
          </w:p>
        </w:tc>
        <w:tc>
          <w:tcPr>
            <w:tcW w:w="951" w:type="pct"/>
            <w:noWrap/>
            <w:hideMark/>
          </w:tcPr>
          <w:p w14:paraId="5613E570"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41,333</w:t>
            </w:r>
          </w:p>
        </w:tc>
      </w:tr>
      <w:tr w:rsidR="007F54FB" w:rsidRPr="00247DDD" w14:paraId="4B1D2813" w14:textId="77777777" w:rsidTr="00130DC2">
        <w:tc>
          <w:tcPr>
            <w:cnfStyle w:val="001000000000" w:firstRow="0" w:lastRow="0" w:firstColumn="1" w:lastColumn="0" w:oddVBand="0" w:evenVBand="0" w:oddHBand="0" w:evenHBand="0" w:firstRowFirstColumn="0" w:firstRowLastColumn="0" w:lastRowFirstColumn="0" w:lastRowLastColumn="0"/>
            <w:tcW w:w="3146" w:type="pct"/>
            <w:hideMark/>
          </w:tcPr>
          <w:p w14:paraId="7CE8706F" w14:textId="77777777" w:rsidR="007F54FB" w:rsidRPr="00247DDD" w:rsidRDefault="007F54FB" w:rsidP="00420531">
            <w:pPr>
              <w:pStyle w:val="TableBodyText"/>
            </w:pPr>
            <w:r w:rsidRPr="00247DDD">
              <w:t>Other miscellaneous non-operating revenue</w:t>
            </w:r>
          </w:p>
        </w:tc>
        <w:tc>
          <w:tcPr>
            <w:tcW w:w="903" w:type="pct"/>
            <w:noWrap/>
            <w:hideMark/>
          </w:tcPr>
          <w:p w14:paraId="7C2E409E" w14:textId="253E2632" w:rsidR="007F54FB" w:rsidRPr="00247DDD" w:rsidRDefault="00604164"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951" w:type="pct"/>
            <w:noWrap/>
            <w:hideMark/>
          </w:tcPr>
          <w:p w14:paraId="1571D5A0"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491</w:t>
            </w:r>
          </w:p>
        </w:tc>
      </w:tr>
      <w:tr w:rsidR="007F54FB" w:rsidRPr="00247DDD" w14:paraId="01CB39E3" w14:textId="77777777" w:rsidTr="00130DC2">
        <w:tc>
          <w:tcPr>
            <w:cnfStyle w:val="001000000000" w:firstRow="0" w:lastRow="0" w:firstColumn="1" w:lastColumn="0" w:oddVBand="0" w:evenVBand="0" w:oddHBand="0" w:evenHBand="0" w:firstRowFirstColumn="0" w:firstRowLastColumn="0" w:lastRowFirstColumn="0" w:lastRowLastColumn="0"/>
            <w:tcW w:w="3146" w:type="pct"/>
            <w:hideMark/>
          </w:tcPr>
          <w:p w14:paraId="38974FA6" w14:textId="77777777" w:rsidR="007F54FB" w:rsidRPr="00247DDD" w:rsidRDefault="007F54FB" w:rsidP="00420531">
            <w:pPr>
              <w:pStyle w:val="TableBodyText"/>
            </w:pPr>
            <w:r w:rsidRPr="00247DDD">
              <w:rPr>
                <w:b/>
              </w:rPr>
              <w:t>Total grants and other income</w:t>
            </w:r>
          </w:p>
        </w:tc>
        <w:tc>
          <w:tcPr>
            <w:tcW w:w="903" w:type="pct"/>
            <w:noWrap/>
            <w:hideMark/>
          </w:tcPr>
          <w:p w14:paraId="1FD7589E"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83,872</w:t>
            </w:r>
          </w:p>
        </w:tc>
        <w:tc>
          <w:tcPr>
            <w:tcW w:w="951" w:type="pct"/>
            <w:noWrap/>
            <w:hideMark/>
          </w:tcPr>
          <w:p w14:paraId="236F598D"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41,824</w:t>
            </w:r>
          </w:p>
        </w:tc>
      </w:tr>
    </w:tbl>
    <w:bookmarkEnd w:id="467"/>
    <w:p w14:paraId="6C786DC3" w14:textId="77777777" w:rsidR="007F54FB" w:rsidRPr="00247DDD" w:rsidRDefault="007F54FB" w:rsidP="00245D77">
      <w:pPr>
        <w:pStyle w:val="BodyTextBold"/>
      </w:pPr>
      <w:r w:rsidRPr="00247DDD">
        <w:t xml:space="preserve">Grants recognised under AASB 1058 </w:t>
      </w:r>
    </w:p>
    <w:p w14:paraId="6317C9CD" w14:textId="12A16F58" w:rsidR="007F54FB" w:rsidRPr="00247DDD" w:rsidRDefault="00EA5A92" w:rsidP="007F54FB">
      <w:pPr>
        <w:pStyle w:val="BodyText"/>
      </w:pPr>
      <w:r>
        <w:t>Suburban Rail Loop Authority</w:t>
      </w:r>
      <w:r w:rsidR="007F54FB" w:rsidRPr="00247DDD">
        <w:t xml:space="preserve"> has made the judgement that the grant income included in the table above under AASB 1058 has been earned under arrangements that are either not enforceable and/or linked to sufficiently specific performance obligations. </w:t>
      </w:r>
    </w:p>
    <w:p w14:paraId="22A5A6E6" w14:textId="6E37CA92" w:rsidR="007F54FB" w:rsidRPr="00247DDD" w:rsidRDefault="007F54FB" w:rsidP="007F54FB">
      <w:pPr>
        <w:pStyle w:val="BodyText"/>
      </w:pPr>
      <w:r w:rsidRPr="00247DDD">
        <w:t>Income from grants without any sufficiently specific performance obligations, or that are not enforceable, is recognised when</w:t>
      </w:r>
      <w:r w:rsidR="00E40E55">
        <w:t xml:space="preserve"> Suburban Rail Loop Authority</w:t>
      </w:r>
      <w:r w:rsidRPr="00247DDD">
        <w:t xml:space="preserve"> has an unconditional right to receive cash which usually coincides with receipt of cash. On initial recognition of the asset,</w:t>
      </w:r>
      <w:r w:rsidR="00E40E55">
        <w:t xml:space="preserve"> Suburban Rail Loop Authority</w:t>
      </w:r>
      <w:r w:rsidRPr="00247DDD">
        <w:t xml:space="preserve"> recognises any related contributions by owners, increases in liabilities, decreases in assets, and revenue (‘related amounts’) in accordance with other Australian Accounting Standards. Related amounts may take the form of: </w:t>
      </w:r>
    </w:p>
    <w:p w14:paraId="48008ED6" w14:textId="77777777" w:rsidR="007F54FB" w:rsidRPr="00247DDD" w:rsidRDefault="007F54FB" w:rsidP="007F54FB">
      <w:pPr>
        <w:pStyle w:val="ListBullet"/>
      </w:pPr>
      <w:r w:rsidRPr="00247DDD">
        <w:t xml:space="preserve">contributions by owners, in accordance with AASB 1004, </w:t>
      </w:r>
    </w:p>
    <w:p w14:paraId="587473F1" w14:textId="77777777" w:rsidR="007F54FB" w:rsidRPr="00247DDD" w:rsidRDefault="007F54FB" w:rsidP="007F54FB">
      <w:pPr>
        <w:pStyle w:val="ListBullet"/>
      </w:pPr>
      <w:r w:rsidRPr="00247DDD">
        <w:t xml:space="preserve">revenue or a contract liability arising from a contract with a customer, in accordance with AASB 15, </w:t>
      </w:r>
    </w:p>
    <w:p w14:paraId="0690DA58" w14:textId="77777777" w:rsidR="007F54FB" w:rsidRPr="00247DDD" w:rsidRDefault="007F54FB" w:rsidP="007F54FB">
      <w:pPr>
        <w:pStyle w:val="ListBullet"/>
      </w:pPr>
      <w:r w:rsidRPr="00247DDD">
        <w:t xml:space="preserve">a lease liability in accordance with AASB 16, </w:t>
      </w:r>
    </w:p>
    <w:p w14:paraId="7E1503C2" w14:textId="77777777" w:rsidR="007F54FB" w:rsidRPr="00247DDD" w:rsidRDefault="007F54FB" w:rsidP="007F54FB">
      <w:pPr>
        <w:pStyle w:val="ListBullet"/>
      </w:pPr>
      <w:r w:rsidRPr="00247DDD">
        <w:t xml:space="preserve">a financial instrument, in accordance with AASB 9, or </w:t>
      </w:r>
    </w:p>
    <w:p w14:paraId="073E269C" w14:textId="77777777" w:rsidR="007F54FB" w:rsidRPr="00247DDD" w:rsidRDefault="007F54FB" w:rsidP="007F54FB">
      <w:pPr>
        <w:pStyle w:val="ListBullet"/>
      </w:pPr>
      <w:r w:rsidRPr="00247DDD">
        <w:t xml:space="preserve">a provision, in accordance with AASB </w:t>
      </w:r>
      <w:r w:rsidRPr="00247DDD">
        <w:rPr>
          <w:i/>
        </w:rPr>
        <w:t>137 Provisions, Contingent Liabilities and Contingent Assets</w:t>
      </w:r>
      <w:r w:rsidRPr="00247DDD">
        <w:t>.</w:t>
      </w:r>
    </w:p>
    <w:p w14:paraId="765BEF55" w14:textId="13E6958C" w:rsidR="007F54FB" w:rsidRPr="00247DDD" w:rsidRDefault="007F54FB" w:rsidP="007F54FB">
      <w:pPr>
        <w:pStyle w:val="BodyText"/>
      </w:pPr>
      <w:r w:rsidRPr="00247DDD">
        <w:t>Income from grants to construct the</w:t>
      </w:r>
      <w:r w:rsidR="00E40E55">
        <w:t xml:space="preserve"> Suburban Rail Loop</w:t>
      </w:r>
      <w:r w:rsidRPr="00247DDD">
        <w:t xml:space="preserve"> program is recognised progressively as the asset is constructed based on actual costs incurred. This cost is captured as construction in progress (Note 4.1) which aligns with</w:t>
      </w:r>
      <w:r w:rsidR="00E40E55">
        <w:t xml:space="preserve"> Suburban Rail Loop Authority</w:t>
      </w:r>
      <w:r w:rsidRPr="00247DDD">
        <w:t xml:space="preserve">’s obligation to construct the asset. </w:t>
      </w:r>
    </w:p>
    <w:p w14:paraId="3FF986B7" w14:textId="77777777" w:rsidR="007F54FB" w:rsidRPr="00247DDD" w:rsidRDefault="007F54FB" w:rsidP="00924771">
      <w:pPr>
        <w:pStyle w:val="Heading3"/>
      </w:pPr>
      <w:bookmarkStart w:id="468" w:name="_Toc143528234"/>
      <w:bookmarkStart w:id="469" w:name="_Toc144383824"/>
      <w:bookmarkStart w:id="470" w:name="_Ref149125584"/>
      <w:bookmarkStart w:id="471" w:name="_Toc149128895"/>
      <w:r w:rsidRPr="00247DDD">
        <w:t>Interest income</w:t>
      </w:r>
      <w:bookmarkEnd w:id="468"/>
      <w:bookmarkEnd w:id="469"/>
      <w:bookmarkEnd w:id="470"/>
      <w:bookmarkEnd w:id="471"/>
      <w:r w:rsidRPr="00247DDD">
        <w:t xml:space="preserve"> </w:t>
      </w:r>
    </w:p>
    <w:tbl>
      <w:tblPr>
        <w:tblStyle w:val="TableGrid"/>
        <w:tblW w:w="5000" w:type="pct"/>
        <w:tblLook w:val="06A0" w:firstRow="1" w:lastRow="0" w:firstColumn="1" w:lastColumn="0" w:noHBand="1" w:noVBand="1"/>
      </w:tblPr>
      <w:tblGrid>
        <w:gridCol w:w="6072"/>
        <w:gridCol w:w="1741"/>
        <w:gridCol w:w="1818"/>
      </w:tblGrid>
      <w:tr w:rsidR="007F54FB" w:rsidRPr="00247DDD" w14:paraId="53E18B0C" w14:textId="77777777" w:rsidTr="00130D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52" w:type="pct"/>
            <w:hideMark/>
          </w:tcPr>
          <w:p w14:paraId="133ADA20" w14:textId="192E68F7" w:rsidR="007F54FB" w:rsidRPr="00604164" w:rsidRDefault="00604164" w:rsidP="00420531">
            <w:pPr>
              <w:pStyle w:val="TableBodyText"/>
            </w:pPr>
            <w:r w:rsidRPr="00604164">
              <w:t>Item</w:t>
            </w:r>
          </w:p>
        </w:tc>
        <w:tc>
          <w:tcPr>
            <w:tcW w:w="904" w:type="pct"/>
            <w:hideMark/>
          </w:tcPr>
          <w:p w14:paraId="640BE54E"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2023</w:t>
            </w:r>
          </w:p>
          <w:p w14:paraId="53CEC7E1" w14:textId="6A4F0A30" w:rsidR="00486727" w:rsidRPr="00247DDD" w:rsidRDefault="00486727" w:rsidP="00420531">
            <w:pPr>
              <w:pStyle w:val="TableBodyText"/>
              <w:cnfStyle w:val="100000000000" w:firstRow="1" w:lastRow="0" w:firstColumn="0" w:lastColumn="0" w:oddVBand="0" w:evenVBand="0" w:oddHBand="0" w:evenHBand="0" w:firstRowFirstColumn="0" w:firstRowLastColumn="0" w:lastRowFirstColumn="0" w:lastRowLastColumn="0"/>
            </w:pPr>
            <w:r w:rsidRPr="00486727">
              <w:t>($ thousand)</w:t>
            </w:r>
          </w:p>
        </w:tc>
        <w:tc>
          <w:tcPr>
            <w:tcW w:w="944" w:type="pct"/>
            <w:noWrap/>
            <w:hideMark/>
          </w:tcPr>
          <w:p w14:paraId="3674ABCE"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2022</w:t>
            </w:r>
          </w:p>
          <w:p w14:paraId="3ED6DCCD" w14:textId="45AA58F8" w:rsidR="00486727" w:rsidRPr="00247DDD" w:rsidRDefault="00486727"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486727">
              <w:t>($ thousand)</w:t>
            </w:r>
          </w:p>
        </w:tc>
      </w:tr>
      <w:tr w:rsidR="007F54FB" w:rsidRPr="00247DDD" w14:paraId="38EF4E5E" w14:textId="77777777" w:rsidTr="00130DC2">
        <w:tc>
          <w:tcPr>
            <w:cnfStyle w:val="001000000000" w:firstRow="0" w:lastRow="0" w:firstColumn="1" w:lastColumn="0" w:oddVBand="0" w:evenVBand="0" w:oddHBand="0" w:evenHBand="0" w:firstRowFirstColumn="0" w:firstRowLastColumn="0" w:lastRowFirstColumn="0" w:lastRowLastColumn="0"/>
            <w:tcW w:w="3152" w:type="pct"/>
            <w:hideMark/>
          </w:tcPr>
          <w:p w14:paraId="5C291329" w14:textId="77777777" w:rsidR="007F54FB" w:rsidRPr="00247DDD" w:rsidRDefault="007F54FB" w:rsidP="00420531">
            <w:pPr>
              <w:pStyle w:val="TableBodyText"/>
            </w:pPr>
            <w:r w:rsidRPr="00247DDD">
              <w:t>Interest on bank deposits</w:t>
            </w:r>
          </w:p>
        </w:tc>
        <w:tc>
          <w:tcPr>
            <w:tcW w:w="904" w:type="pct"/>
            <w:noWrap/>
            <w:hideMark/>
          </w:tcPr>
          <w:p w14:paraId="2ED0F851"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708</w:t>
            </w:r>
          </w:p>
        </w:tc>
        <w:tc>
          <w:tcPr>
            <w:tcW w:w="944" w:type="pct"/>
            <w:noWrap/>
            <w:hideMark/>
          </w:tcPr>
          <w:p w14:paraId="21D30EE6" w14:textId="5B154A66" w:rsidR="007F54FB" w:rsidRPr="00247DDD" w:rsidRDefault="00604164"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7F54FB" w:rsidRPr="00247DDD" w14:paraId="5FA85DE9" w14:textId="77777777" w:rsidTr="00130DC2">
        <w:tc>
          <w:tcPr>
            <w:cnfStyle w:val="001000000000" w:firstRow="0" w:lastRow="0" w:firstColumn="1" w:lastColumn="0" w:oddVBand="0" w:evenVBand="0" w:oddHBand="0" w:evenHBand="0" w:firstRowFirstColumn="0" w:firstRowLastColumn="0" w:lastRowFirstColumn="0" w:lastRowLastColumn="0"/>
            <w:tcW w:w="3152" w:type="pct"/>
            <w:hideMark/>
          </w:tcPr>
          <w:p w14:paraId="4F9E4A8F" w14:textId="77777777" w:rsidR="007F54FB" w:rsidRPr="00247DDD" w:rsidRDefault="007F54FB" w:rsidP="00420531">
            <w:pPr>
              <w:pStyle w:val="TableBodyText"/>
            </w:pPr>
            <w:r w:rsidRPr="00247DDD">
              <w:rPr>
                <w:b/>
              </w:rPr>
              <w:t>Total interest income</w:t>
            </w:r>
          </w:p>
        </w:tc>
        <w:tc>
          <w:tcPr>
            <w:tcW w:w="904" w:type="pct"/>
            <w:noWrap/>
            <w:hideMark/>
          </w:tcPr>
          <w:p w14:paraId="069F24B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708</w:t>
            </w:r>
          </w:p>
        </w:tc>
        <w:tc>
          <w:tcPr>
            <w:tcW w:w="944" w:type="pct"/>
            <w:noWrap/>
            <w:hideMark/>
          </w:tcPr>
          <w:p w14:paraId="224F84DA" w14:textId="12793A9E" w:rsidR="007F54FB" w:rsidRPr="00247DDD" w:rsidRDefault="00604164" w:rsidP="00420531">
            <w:pPr>
              <w:pStyle w:val="TableBodyText"/>
              <w:cnfStyle w:val="000000000000" w:firstRow="0" w:lastRow="0" w:firstColumn="0" w:lastColumn="0" w:oddVBand="0" w:evenVBand="0" w:oddHBand="0" w:evenHBand="0" w:firstRowFirstColumn="0" w:firstRowLastColumn="0" w:lastRowFirstColumn="0" w:lastRowLastColumn="0"/>
              <w:rPr>
                <w:b/>
              </w:rPr>
            </w:pPr>
            <w:r>
              <w:t>0</w:t>
            </w:r>
          </w:p>
        </w:tc>
      </w:tr>
    </w:tbl>
    <w:p w14:paraId="5D9C7D85" w14:textId="016D30DE" w:rsidR="007F54FB" w:rsidRPr="00247DDD" w:rsidRDefault="007F54FB" w:rsidP="007F54FB">
      <w:pPr>
        <w:pStyle w:val="BodyText"/>
      </w:pPr>
      <w:r w:rsidRPr="00247DDD">
        <w:t>Interest income is recognised in the reporting period when received. Interest income includes interest received on bank deposits.</w:t>
      </w:r>
      <w:r w:rsidRPr="00247DDD">
        <w:br w:type="page"/>
      </w:r>
    </w:p>
    <w:p w14:paraId="57883760" w14:textId="77777777" w:rsidR="007F54FB" w:rsidRDefault="007F54FB" w:rsidP="00C951F1">
      <w:pPr>
        <w:pStyle w:val="Heading2"/>
      </w:pPr>
      <w:bookmarkStart w:id="472" w:name="_Toc143528235"/>
      <w:bookmarkStart w:id="473" w:name="_Toc144383825"/>
      <w:bookmarkStart w:id="474" w:name="_Ref149125593"/>
      <w:bookmarkStart w:id="475" w:name="_Toc149128896"/>
      <w:r w:rsidRPr="00247DDD">
        <w:lastRenderedPageBreak/>
        <w:t>The cost of delivering services</w:t>
      </w:r>
      <w:bookmarkEnd w:id="472"/>
      <w:bookmarkEnd w:id="473"/>
      <w:bookmarkEnd w:id="474"/>
      <w:bookmarkEnd w:id="475"/>
    </w:p>
    <w:p w14:paraId="579B0E73" w14:textId="77777777" w:rsidR="00924771" w:rsidRPr="00247DDD" w:rsidRDefault="00924771" w:rsidP="00245D77">
      <w:pPr>
        <w:pStyle w:val="BodyTextBold"/>
      </w:pPr>
      <w:r w:rsidRPr="00247DDD">
        <w:t>Introduction</w:t>
      </w:r>
    </w:p>
    <w:p w14:paraId="59E23F16" w14:textId="1003D63B" w:rsidR="00924771" w:rsidRDefault="00924771" w:rsidP="00924771">
      <w:pPr>
        <w:pStyle w:val="BodyText"/>
      </w:pPr>
      <w:r w:rsidRPr="00924771">
        <w:t>This</w:t>
      </w:r>
      <w:r w:rsidRPr="00247DDD">
        <w:t xml:space="preserve"> section provides an account of the expenses incurred by</w:t>
      </w:r>
      <w:r w:rsidR="00E40E55">
        <w:t xml:space="preserve"> Suburban Rail Loop Authority</w:t>
      </w:r>
      <w:r w:rsidRPr="00247DDD">
        <w:t xml:space="preserve"> in delivering services. In Section 2, the funds that enable the provision of services were disclosed and in this note the cost associated with provision of services are recorded.</w:t>
      </w:r>
    </w:p>
    <w:p w14:paraId="563313CE" w14:textId="77777777" w:rsidR="00924771" w:rsidRPr="00247DDD" w:rsidRDefault="00924771" w:rsidP="00245D77">
      <w:pPr>
        <w:pStyle w:val="BodyTextBold"/>
      </w:pPr>
      <w:r w:rsidRPr="00247DDD">
        <w:t>Structure</w:t>
      </w:r>
    </w:p>
    <w:p w14:paraId="008BB0D6" w14:textId="77777777" w:rsidR="00924771" w:rsidRPr="00247DDD" w:rsidRDefault="00924771" w:rsidP="00924771">
      <w:pPr>
        <w:pStyle w:val="NoSpacing"/>
      </w:pPr>
      <w:r w:rsidRPr="00247DDD">
        <w:t>3.1    Employee benefits</w:t>
      </w:r>
    </w:p>
    <w:p w14:paraId="1016CFEB" w14:textId="0A0BC3E8" w:rsidR="00924771" w:rsidRPr="00924771" w:rsidRDefault="00924771" w:rsidP="00924771">
      <w:pPr>
        <w:pStyle w:val="NoSpacing"/>
        <w:rPr>
          <w:lang w:eastAsia="en-US"/>
        </w:rPr>
      </w:pPr>
      <w:r w:rsidRPr="00247DDD">
        <w:t>3.2    Operating expenses</w:t>
      </w:r>
    </w:p>
    <w:p w14:paraId="3AEC9BE3" w14:textId="77777777" w:rsidR="007F54FB" w:rsidRPr="00247DDD" w:rsidRDefault="007F54FB" w:rsidP="00924771">
      <w:pPr>
        <w:pStyle w:val="Heading3"/>
      </w:pPr>
      <w:bookmarkStart w:id="476" w:name="_Toc143528236"/>
      <w:bookmarkStart w:id="477" w:name="_Toc144383826"/>
      <w:bookmarkStart w:id="478" w:name="_Ref149125601"/>
      <w:bookmarkStart w:id="479" w:name="_Toc149128897"/>
      <w:r w:rsidRPr="00247DDD">
        <w:t>Employee benefits</w:t>
      </w:r>
      <w:bookmarkStart w:id="480" w:name="_Toc143528237"/>
      <w:bookmarkEnd w:id="476"/>
      <w:bookmarkEnd w:id="477"/>
      <w:bookmarkEnd w:id="478"/>
      <w:bookmarkEnd w:id="479"/>
    </w:p>
    <w:p w14:paraId="222513D5" w14:textId="77777777" w:rsidR="007F54FB" w:rsidRPr="00247DDD" w:rsidRDefault="007F54FB" w:rsidP="00924771">
      <w:pPr>
        <w:pStyle w:val="Heading4"/>
      </w:pPr>
      <w:bookmarkStart w:id="481" w:name="_Toc144383827"/>
      <w:bookmarkStart w:id="482" w:name="_Ref149126063"/>
      <w:r w:rsidRPr="00247DDD">
        <w:t xml:space="preserve">Employee benefits in the comprehensive </w:t>
      </w:r>
      <w:r w:rsidRPr="00924771">
        <w:t>operating</w:t>
      </w:r>
      <w:r w:rsidRPr="00247DDD">
        <w:t xml:space="preserve"> statement</w:t>
      </w:r>
      <w:bookmarkEnd w:id="480"/>
      <w:bookmarkEnd w:id="481"/>
      <w:bookmarkEnd w:id="482"/>
    </w:p>
    <w:tbl>
      <w:tblPr>
        <w:tblStyle w:val="TableGrid"/>
        <w:tblW w:w="5000" w:type="pct"/>
        <w:tblLook w:val="06A0" w:firstRow="1" w:lastRow="0" w:firstColumn="1" w:lastColumn="0" w:noHBand="1" w:noVBand="1"/>
      </w:tblPr>
      <w:tblGrid>
        <w:gridCol w:w="4900"/>
        <w:gridCol w:w="1113"/>
        <w:gridCol w:w="1705"/>
        <w:gridCol w:w="1913"/>
      </w:tblGrid>
      <w:tr w:rsidR="007F54FB" w:rsidRPr="00247DDD" w14:paraId="181A3220" w14:textId="77777777" w:rsidTr="00130D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4" w:type="pct"/>
            <w:hideMark/>
          </w:tcPr>
          <w:p w14:paraId="383F5207" w14:textId="0FDA33AF" w:rsidR="007F54FB" w:rsidRPr="00247DDD" w:rsidRDefault="00924771" w:rsidP="00420531">
            <w:pPr>
              <w:pStyle w:val="TableBodyText"/>
            </w:pPr>
            <w:r>
              <w:t>Employee Benefit Type</w:t>
            </w:r>
          </w:p>
        </w:tc>
        <w:tc>
          <w:tcPr>
            <w:tcW w:w="578" w:type="pct"/>
            <w:hideMark/>
          </w:tcPr>
          <w:p w14:paraId="703AA058" w14:textId="77777777" w:rsidR="007F54FB" w:rsidRPr="00247DDD" w:rsidRDefault="007F54FB" w:rsidP="00420531">
            <w:pPr>
              <w:pStyle w:val="TableBodyText"/>
              <w:cnfStyle w:val="100000000000" w:firstRow="1" w:lastRow="0" w:firstColumn="0" w:lastColumn="0" w:oddVBand="0" w:evenVBand="0" w:oddHBand="0" w:evenHBand="0" w:firstRowFirstColumn="0" w:firstRowLastColumn="0" w:lastRowFirstColumn="0" w:lastRowLastColumn="0"/>
            </w:pPr>
            <w:r w:rsidRPr="00247DDD">
              <w:t>Notes</w:t>
            </w:r>
          </w:p>
        </w:tc>
        <w:tc>
          <w:tcPr>
            <w:tcW w:w="885" w:type="pct"/>
            <w:hideMark/>
          </w:tcPr>
          <w:p w14:paraId="5A0A28FC"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2023</w:t>
            </w:r>
          </w:p>
          <w:p w14:paraId="14264CF4" w14:textId="1B251203" w:rsidR="00486727" w:rsidRPr="00247DDD" w:rsidRDefault="00486727" w:rsidP="00420531">
            <w:pPr>
              <w:pStyle w:val="TableBodyText"/>
              <w:cnfStyle w:val="100000000000" w:firstRow="1" w:lastRow="0" w:firstColumn="0" w:lastColumn="0" w:oddVBand="0" w:evenVBand="0" w:oddHBand="0" w:evenHBand="0" w:firstRowFirstColumn="0" w:firstRowLastColumn="0" w:lastRowFirstColumn="0" w:lastRowLastColumn="0"/>
            </w:pPr>
            <w:r w:rsidRPr="00486727">
              <w:t>($ thousand)</w:t>
            </w:r>
          </w:p>
        </w:tc>
        <w:tc>
          <w:tcPr>
            <w:tcW w:w="993" w:type="pct"/>
            <w:noWrap/>
            <w:hideMark/>
          </w:tcPr>
          <w:p w14:paraId="014E2131"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2022</w:t>
            </w:r>
          </w:p>
          <w:p w14:paraId="1C62DF38" w14:textId="69A4E922" w:rsidR="00486727" w:rsidRPr="00247DDD" w:rsidRDefault="00486727"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486727">
              <w:t>($ thousand)</w:t>
            </w:r>
          </w:p>
        </w:tc>
      </w:tr>
      <w:tr w:rsidR="007F54FB" w:rsidRPr="00247DDD" w14:paraId="5A304952" w14:textId="77777777" w:rsidTr="00130DC2">
        <w:tc>
          <w:tcPr>
            <w:cnfStyle w:val="001000000000" w:firstRow="0" w:lastRow="0" w:firstColumn="1" w:lastColumn="0" w:oddVBand="0" w:evenVBand="0" w:oddHBand="0" w:evenHBand="0" w:firstRowFirstColumn="0" w:firstRowLastColumn="0" w:lastRowFirstColumn="0" w:lastRowLastColumn="0"/>
            <w:tcW w:w="2544" w:type="pct"/>
            <w:noWrap/>
            <w:hideMark/>
          </w:tcPr>
          <w:p w14:paraId="4001B3BE" w14:textId="77777777" w:rsidR="007F54FB" w:rsidRPr="00247DDD" w:rsidRDefault="007F54FB" w:rsidP="00420531">
            <w:pPr>
              <w:pStyle w:val="TableBodyText"/>
            </w:pPr>
            <w:r w:rsidRPr="00247DDD">
              <w:t>Post-employment benefits</w:t>
            </w:r>
          </w:p>
        </w:tc>
        <w:tc>
          <w:tcPr>
            <w:tcW w:w="578" w:type="pct"/>
            <w:noWrap/>
            <w:hideMark/>
          </w:tcPr>
          <w:p w14:paraId="1C5949C1" w14:textId="7478D9C5" w:rsidR="007F54FB" w:rsidRPr="00247DDD" w:rsidRDefault="00924771" w:rsidP="00420531">
            <w:pPr>
              <w:pStyle w:val="TableBodyText"/>
              <w:cnfStyle w:val="000000000000" w:firstRow="0" w:lastRow="0" w:firstColumn="0" w:lastColumn="0" w:oddVBand="0" w:evenVBand="0" w:oddHBand="0" w:evenHBand="0" w:firstRowFirstColumn="0" w:firstRowLastColumn="0" w:lastRowFirstColumn="0" w:lastRowLastColumn="0"/>
            </w:pPr>
            <w:r>
              <w:t>n/a</w:t>
            </w:r>
            <w:r w:rsidR="007F54FB" w:rsidRPr="00247DDD">
              <w:t> </w:t>
            </w:r>
          </w:p>
        </w:tc>
        <w:tc>
          <w:tcPr>
            <w:tcW w:w="885" w:type="pct"/>
            <w:hideMark/>
          </w:tcPr>
          <w:p w14:paraId="286F40C4" w14:textId="5B4743D7" w:rsidR="007F54FB" w:rsidRPr="00247DDD" w:rsidRDefault="00924771" w:rsidP="00420531">
            <w:pPr>
              <w:pStyle w:val="TableBodyText"/>
              <w:cnfStyle w:val="000000000000" w:firstRow="0" w:lastRow="0" w:firstColumn="0" w:lastColumn="0" w:oddVBand="0" w:evenVBand="0" w:oddHBand="0" w:evenHBand="0" w:firstRowFirstColumn="0" w:firstRowLastColumn="0" w:lastRowFirstColumn="0" w:lastRowLastColumn="0"/>
            </w:pPr>
            <w:r>
              <w:t>n/a</w:t>
            </w:r>
            <w:r w:rsidR="007F54FB" w:rsidRPr="00247DDD">
              <w:rPr>
                <w:b/>
              </w:rPr>
              <w:t> </w:t>
            </w:r>
          </w:p>
        </w:tc>
        <w:tc>
          <w:tcPr>
            <w:tcW w:w="993" w:type="pct"/>
            <w:hideMark/>
          </w:tcPr>
          <w:p w14:paraId="4F1455E6" w14:textId="580270E3" w:rsidR="007F54FB" w:rsidRPr="00247DDD" w:rsidRDefault="00924771" w:rsidP="00420531">
            <w:pPr>
              <w:pStyle w:val="TableBodyText"/>
              <w:cnfStyle w:val="000000000000" w:firstRow="0" w:lastRow="0" w:firstColumn="0" w:lastColumn="0" w:oddVBand="0" w:evenVBand="0" w:oddHBand="0" w:evenHBand="0" w:firstRowFirstColumn="0" w:firstRowLastColumn="0" w:lastRowFirstColumn="0" w:lastRowLastColumn="0"/>
              <w:rPr>
                <w:b/>
              </w:rPr>
            </w:pPr>
            <w:r>
              <w:t>n/a</w:t>
            </w:r>
            <w:r w:rsidR="007F54FB" w:rsidRPr="00247DDD">
              <w:rPr>
                <w:b/>
              </w:rPr>
              <w:t> </w:t>
            </w:r>
          </w:p>
        </w:tc>
      </w:tr>
      <w:tr w:rsidR="007F54FB" w:rsidRPr="00247DDD" w14:paraId="30DEC1F5" w14:textId="77777777" w:rsidTr="00130DC2">
        <w:tc>
          <w:tcPr>
            <w:cnfStyle w:val="001000000000" w:firstRow="0" w:lastRow="0" w:firstColumn="1" w:lastColumn="0" w:oddVBand="0" w:evenVBand="0" w:oddHBand="0" w:evenHBand="0" w:firstRowFirstColumn="0" w:firstRowLastColumn="0" w:lastRowFirstColumn="0" w:lastRowLastColumn="0"/>
            <w:tcW w:w="2544" w:type="pct"/>
            <w:noWrap/>
            <w:hideMark/>
          </w:tcPr>
          <w:p w14:paraId="0979B6CB" w14:textId="77777777" w:rsidR="007F54FB" w:rsidRPr="00247DDD" w:rsidRDefault="007F54FB" w:rsidP="00420531">
            <w:pPr>
              <w:pStyle w:val="TableBodyText"/>
            </w:pPr>
            <w:r w:rsidRPr="00247DDD">
              <w:t>- Defined contribution superannuation expense</w:t>
            </w:r>
          </w:p>
        </w:tc>
        <w:tc>
          <w:tcPr>
            <w:tcW w:w="578" w:type="pct"/>
            <w:noWrap/>
            <w:hideMark/>
          </w:tcPr>
          <w:p w14:paraId="1D6641B8"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 xml:space="preserve">3.1.3 </w:t>
            </w:r>
          </w:p>
        </w:tc>
        <w:tc>
          <w:tcPr>
            <w:tcW w:w="885" w:type="pct"/>
            <w:noWrap/>
            <w:hideMark/>
          </w:tcPr>
          <w:p w14:paraId="76F3FD9E"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3,522</w:t>
            </w:r>
          </w:p>
        </w:tc>
        <w:tc>
          <w:tcPr>
            <w:tcW w:w="993" w:type="pct"/>
            <w:noWrap/>
            <w:hideMark/>
          </w:tcPr>
          <w:p w14:paraId="0955851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1,243</w:t>
            </w:r>
          </w:p>
        </w:tc>
      </w:tr>
      <w:tr w:rsidR="007F54FB" w:rsidRPr="00247DDD" w14:paraId="4B42E5F0" w14:textId="77777777" w:rsidTr="00130DC2">
        <w:tc>
          <w:tcPr>
            <w:cnfStyle w:val="001000000000" w:firstRow="0" w:lastRow="0" w:firstColumn="1" w:lastColumn="0" w:oddVBand="0" w:evenVBand="0" w:oddHBand="0" w:evenHBand="0" w:firstRowFirstColumn="0" w:firstRowLastColumn="0" w:lastRowFirstColumn="0" w:lastRowLastColumn="0"/>
            <w:tcW w:w="2544" w:type="pct"/>
            <w:noWrap/>
            <w:hideMark/>
          </w:tcPr>
          <w:p w14:paraId="6CC3933E" w14:textId="77777777" w:rsidR="007F54FB" w:rsidRPr="00247DDD" w:rsidRDefault="007F54FB" w:rsidP="00420531">
            <w:pPr>
              <w:pStyle w:val="TableBodyText"/>
            </w:pPr>
            <w:r w:rsidRPr="00247DDD">
              <w:t>- Defined benefit superannuation expense</w:t>
            </w:r>
          </w:p>
        </w:tc>
        <w:tc>
          <w:tcPr>
            <w:tcW w:w="578" w:type="pct"/>
            <w:noWrap/>
            <w:hideMark/>
          </w:tcPr>
          <w:p w14:paraId="25F4970E"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 xml:space="preserve">3.1.3 </w:t>
            </w:r>
          </w:p>
        </w:tc>
        <w:tc>
          <w:tcPr>
            <w:tcW w:w="885" w:type="pct"/>
            <w:noWrap/>
            <w:hideMark/>
          </w:tcPr>
          <w:p w14:paraId="3353AC5C"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18</w:t>
            </w:r>
          </w:p>
        </w:tc>
        <w:tc>
          <w:tcPr>
            <w:tcW w:w="993" w:type="pct"/>
            <w:noWrap/>
            <w:hideMark/>
          </w:tcPr>
          <w:p w14:paraId="2C0808B6"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19</w:t>
            </w:r>
          </w:p>
        </w:tc>
      </w:tr>
      <w:tr w:rsidR="007F54FB" w:rsidRPr="00247DDD" w14:paraId="7C6D974B" w14:textId="77777777" w:rsidTr="00130DC2">
        <w:tc>
          <w:tcPr>
            <w:cnfStyle w:val="001000000000" w:firstRow="0" w:lastRow="0" w:firstColumn="1" w:lastColumn="0" w:oddVBand="0" w:evenVBand="0" w:oddHBand="0" w:evenHBand="0" w:firstRowFirstColumn="0" w:firstRowLastColumn="0" w:lastRowFirstColumn="0" w:lastRowLastColumn="0"/>
            <w:tcW w:w="2544" w:type="pct"/>
            <w:noWrap/>
            <w:hideMark/>
          </w:tcPr>
          <w:p w14:paraId="607C0E63" w14:textId="77777777" w:rsidR="007F54FB" w:rsidRPr="00247DDD" w:rsidRDefault="007F54FB" w:rsidP="00420531">
            <w:pPr>
              <w:pStyle w:val="TableBodyText"/>
            </w:pPr>
            <w:r w:rsidRPr="00247DDD">
              <w:t>Salaries, wages, annual leave and long service leave</w:t>
            </w:r>
          </w:p>
        </w:tc>
        <w:tc>
          <w:tcPr>
            <w:tcW w:w="578" w:type="pct"/>
            <w:noWrap/>
            <w:hideMark/>
          </w:tcPr>
          <w:p w14:paraId="1240E2E1" w14:textId="70B18FE0" w:rsidR="007F54FB" w:rsidRPr="00247DDD" w:rsidRDefault="00924771" w:rsidP="00420531">
            <w:pPr>
              <w:pStyle w:val="TableBodyText"/>
              <w:cnfStyle w:val="000000000000" w:firstRow="0" w:lastRow="0" w:firstColumn="0" w:lastColumn="0" w:oddVBand="0" w:evenVBand="0" w:oddHBand="0" w:evenHBand="0" w:firstRowFirstColumn="0" w:firstRowLastColumn="0" w:lastRowFirstColumn="0" w:lastRowLastColumn="0"/>
            </w:pPr>
            <w:r>
              <w:t>n/a</w:t>
            </w:r>
            <w:r w:rsidR="007F54FB" w:rsidRPr="00247DDD">
              <w:t> </w:t>
            </w:r>
          </w:p>
        </w:tc>
        <w:tc>
          <w:tcPr>
            <w:tcW w:w="885" w:type="pct"/>
            <w:noWrap/>
            <w:hideMark/>
          </w:tcPr>
          <w:p w14:paraId="5E4C8F54"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38,463</w:t>
            </w:r>
          </w:p>
        </w:tc>
        <w:tc>
          <w:tcPr>
            <w:tcW w:w="993" w:type="pct"/>
            <w:noWrap/>
            <w:hideMark/>
          </w:tcPr>
          <w:p w14:paraId="3A236F3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15,464</w:t>
            </w:r>
          </w:p>
        </w:tc>
      </w:tr>
      <w:tr w:rsidR="007F54FB" w:rsidRPr="00247DDD" w14:paraId="366394BD" w14:textId="77777777" w:rsidTr="00130DC2">
        <w:tc>
          <w:tcPr>
            <w:cnfStyle w:val="001000000000" w:firstRow="0" w:lastRow="0" w:firstColumn="1" w:lastColumn="0" w:oddVBand="0" w:evenVBand="0" w:oddHBand="0" w:evenHBand="0" w:firstRowFirstColumn="0" w:firstRowLastColumn="0" w:lastRowFirstColumn="0" w:lastRowLastColumn="0"/>
            <w:tcW w:w="2544" w:type="pct"/>
            <w:hideMark/>
          </w:tcPr>
          <w:p w14:paraId="1352190D" w14:textId="77777777" w:rsidR="007F54FB" w:rsidRPr="00247DDD" w:rsidRDefault="007F54FB" w:rsidP="00420531">
            <w:pPr>
              <w:pStyle w:val="TableBodyText"/>
            </w:pPr>
            <w:r w:rsidRPr="00247DDD">
              <w:rPr>
                <w:b/>
              </w:rPr>
              <w:t>Total employee benefits</w:t>
            </w:r>
          </w:p>
        </w:tc>
        <w:tc>
          <w:tcPr>
            <w:tcW w:w="578" w:type="pct"/>
            <w:hideMark/>
          </w:tcPr>
          <w:p w14:paraId="4F97C47D" w14:textId="66E9754A" w:rsidR="007F54FB" w:rsidRPr="00247DDD" w:rsidRDefault="00924771" w:rsidP="00420531">
            <w:pPr>
              <w:pStyle w:val="TableBodyText"/>
              <w:cnfStyle w:val="000000000000" w:firstRow="0" w:lastRow="0" w:firstColumn="0" w:lastColumn="0" w:oddVBand="0" w:evenVBand="0" w:oddHBand="0" w:evenHBand="0" w:firstRowFirstColumn="0" w:firstRowLastColumn="0" w:lastRowFirstColumn="0" w:lastRowLastColumn="0"/>
            </w:pPr>
            <w:r>
              <w:t>n/a</w:t>
            </w:r>
            <w:r w:rsidR="007F54FB" w:rsidRPr="00247DDD">
              <w:rPr>
                <w:b/>
              </w:rPr>
              <w:t> </w:t>
            </w:r>
          </w:p>
        </w:tc>
        <w:tc>
          <w:tcPr>
            <w:tcW w:w="885" w:type="pct"/>
            <w:noWrap/>
            <w:hideMark/>
          </w:tcPr>
          <w:p w14:paraId="0C59D52B"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42,003</w:t>
            </w:r>
          </w:p>
        </w:tc>
        <w:tc>
          <w:tcPr>
            <w:tcW w:w="993" w:type="pct"/>
            <w:noWrap/>
            <w:hideMark/>
          </w:tcPr>
          <w:p w14:paraId="6D53795B"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16,726</w:t>
            </w:r>
          </w:p>
        </w:tc>
      </w:tr>
    </w:tbl>
    <w:p w14:paraId="254DFA18" w14:textId="77777777" w:rsidR="007F54FB" w:rsidRPr="00247DDD" w:rsidRDefault="007F54FB" w:rsidP="007F54FB">
      <w:pPr>
        <w:pStyle w:val="BodyText"/>
      </w:pPr>
      <w:r w:rsidRPr="00247DDD">
        <w:t xml:space="preserve">Employee benefits expenses include all costs related to employment, including wages and salaries, fringe benefit tax, leave entitlements, termination payments and WorkCover premiums. </w:t>
      </w:r>
    </w:p>
    <w:p w14:paraId="3B801F9E" w14:textId="7E3E5C03" w:rsidR="007F54FB" w:rsidRPr="00247DDD" w:rsidRDefault="007F54FB" w:rsidP="007F54FB">
      <w:pPr>
        <w:pStyle w:val="BodyText"/>
      </w:pPr>
      <w:r w:rsidRPr="00247DDD">
        <w:t>The amount recognised in the comprehensive operating statement in relation to superannuation is employer contributions for members of both defined benefit and defined contribution superannuation plans that are paid or payable during the reporting period.</w:t>
      </w:r>
      <w:r w:rsidR="00E40E55">
        <w:t xml:space="preserve"> Suburban Rail Loop Authority</w:t>
      </w:r>
      <w:r w:rsidRPr="00247DDD">
        <w:t xml:space="preserve"> does not recognise any defined benefit liabilities because it has no legal or constructive obligation to pay future benefits relating to its employees. Instead, the Department of Treasury and Finance (DTF) discloses in its annual financial statements the net defined benefit cost related to the members of these plans as an administered liability (on behalf of the State as the sponsoring employer).</w:t>
      </w:r>
    </w:p>
    <w:p w14:paraId="3D49D361" w14:textId="77777777" w:rsidR="007F54FB" w:rsidRPr="00247DDD" w:rsidRDefault="007F54FB" w:rsidP="007F54FB">
      <w:pPr>
        <w:pStyle w:val="BodyText"/>
      </w:pPr>
      <w:r w:rsidRPr="00247DDD">
        <w:br w:type="page"/>
      </w:r>
    </w:p>
    <w:p w14:paraId="543F080E" w14:textId="77777777" w:rsidR="007F54FB" w:rsidRPr="00247DDD" w:rsidRDefault="007F54FB" w:rsidP="00924771">
      <w:pPr>
        <w:pStyle w:val="Heading4"/>
      </w:pPr>
      <w:bookmarkStart w:id="483" w:name="_Toc143528238"/>
      <w:bookmarkStart w:id="484" w:name="_Toc144383828"/>
      <w:bookmarkStart w:id="485" w:name="_Ref149126067"/>
      <w:r w:rsidRPr="00247DDD">
        <w:lastRenderedPageBreak/>
        <w:t>Employee benefits in the balance sheet</w:t>
      </w:r>
      <w:bookmarkEnd w:id="483"/>
      <w:bookmarkEnd w:id="484"/>
      <w:bookmarkEnd w:id="485"/>
    </w:p>
    <w:tbl>
      <w:tblPr>
        <w:tblStyle w:val="TableGrid"/>
        <w:tblW w:w="5000" w:type="pct"/>
        <w:tblLook w:val="06A0" w:firstRow="1" w:lastRow="0" w:firstColumn="1" w:lastColumn="0" w:noHBand="1" w:noVBand="1"/>
      </w:tblPr>
      <w:tblGrid>
        <w:gridCol w:w="6060"/>
        <w:gridCol w:w="1739"/>
        <w:gridCol w:w="1832"/>
      </w:tblGrid>
      <w:tr w:rsidR="007F54FB" w:rsidRPr="00247DDD" w14:paraId="0A90F047" w14:textId="77777777" w:rsidTr="00130D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46" w:type="pct"/>
            <w:hideMark/>
          </w:tcPr>
          <w:p w14:paraId="3E62DE10" w14:textId="2F4557AE" w:rsidR="007F54FB" w:rsidRPr="00247DDD" w:rsidRDefault="007F54FB" w:rsidP="00420531">
            <w:pPr>
              <w:pStyle w:val="TableBodyText"/>
            </w:pPr>
            <w:r w:rsidRPr="00247DDD">
              <w:t> </w:t>
            </w:r>
            <w:r w:rsidR="00F76DC2">
              <w:t>Employee Benefit Type</w:t>
            </w:r>
          </w:p>
        </w:tc>
        <w:tc>
          <w:tcPr>
            <w:tcW w:w="903" w:type="pct"/>
            <w:hideMark/>
          </w:tcPr>
          <w:p w14:paraId="51AD4A25"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2023</w:t>
            </w:r>
          </w:p>
          <w:p w14:paraId="71EDEB0B" w14:textId="00BAED1A" w:rsidR="00486727" w:rsidRPr="00247DDD" w:rsidRDefault="00486727" w:rsidP="00420531">
            <w:pPr>
              <w:pStyle w:val="TableBodyText"/>
              <w:cnfStyle w:val="100000000000" w:firstRow="1" w:lastRow="0" w:firstColumn="0" w:lastColumn="0" w:oddVBand="0" w:evenVBand="0" w:oddHBand="0" w:evenHBand="0" w:firstRowFirstColumn="0" w:firstRowLastColumn="0" w:lastRowFirstColumn="0" w:lastRowLastColumn="0"/>
            </w:pPr>
            <w:r w:rsidRPr="00486727">
              <w:t>($ thousand)</w:t>
            </w:r>
          </w:p>
        </w:tc>
        <w:tc>
          <w:tcPr>
            <w:tcW w:w="951" w:type="pct"/>
            <w:noWrap/>
            <w:hideMark/>
          </w:tcPr>
          <w:p w14:paraId="4C1A4CB4"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2022</w:t>
            </w:r>
          </w:p>
          <w:p w14:paraId="4F5F0007" w14:textId="5C0D40C8" w:rsidR="00486727" w:rsidRPr="00247DDD" w:rsidRDefault="00486727"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486727">
              <w:t>($ thousand)</w:t>
            </w:r>
          </w:p>
        </w:tc>
      </w:tr>
      <w:tr w:rsidR="007F54FB" w:rsidRPr="00247DDD" w14:paraId="2583BF49" w14:textId="77777777" w:rsidTr="00130DC2">
        <w:tc>
          <w:tcPr>
            <w:cnfStyle w:val="001000000000" w:firstRow="0" w:lastRow="0" w:firstColumn="1" w:lastColumn="0" w:oddVBand="0" w:evenVBand="0" w:oddHBand="0" w:evenHBand="0" w:firstRowFirstColumn="0" w:firstRowLastColumn="0" w:lastRowFirstColumn="0" w:lastRowLastColumn="0"/>
            <w:tcW w:w="3146" w:type="pct"/>
            <w:hideMark/>
          </w:tcPr>
          <w:p w14:paraId="755E7E33" w14:textId="77777777" w:rsidR="007F54FB" w:rsidRPr="00247DDD" w:rsidRDefault="007F54FB" w:rsidP="00420531">
            <w:pPr>
              <w:pStyle w:val="TableBodyText"/>
            </w:pPr>
            <w:r w:rsidRPr="00247DDD">
              <w:rPr>
                <w:b/>
              </w:rPr>
              <w:t>Current provisions</w:t>
            </w:r>
          </w:p>
        </w:tc>
        <w:tc>
          <w:tcPr>
            <w:tcW w:w="903" w:type="pct"/>
            <w:hideMark/>
          </w:tcPr>
          <w:p w14:paraId="451C6363" w14:textId="25458DE6" w:rsidR="007F54FB" w:rsidRPr="00247DDD" w:rsidRDefault="00924771" w:rsidP="00420531">
            <w:pPr>
              <w:pStyle w:val="TableBodyText"/>
              <w:cnfStyle w:val="000000000000" w:firstRow="0" w:lastRow="0" w:firstColumn="0" w:lastColumn="0" w:oddVBand="0" w:evenVBand="0" w:oddHBand="0" w:evenHBand="0" w:firstRowFirstColumn="0" w:firstRowLastColumn="0" w:lastRowFirstColumn="0" w:lastRowLastColumn="0"/>
            </w:pPr>
            <w:r>
              <w:t>n/a</w:t>
            </w:r>
            <w:r w:rsidR="007F54FB" w:rsidRPr="00247DDD">
              <w:rPr>
                <w:b/>
              </w:rPr>
              <w:t> </w:t>
            </w:r>
          </w:p>
        </w:tc>
        <w:tc>
          <w:tcPr>
            <w:tcW w:w="951" w:type="pct"/>
            <w:hideMark/>
          </w:tcPr>
          <w:p w14:paraId="6D1DA65A" w14:textId="4BC2F304" w:rsidR="007F54FB" w:rsidRPr="00247DDD" w:rsidRDefault="00924771" w:rsidP="00420531">
            <w:pPr>
              <w:pStyle w:val="TableBodyText"/>
              <w:cnfStyle w:val="000000000000" w:firstRow="0" w:lastRow="0" w:firstColumn="0" w:lastColumn="0" w:oddVBand="0" w:evenVBand="0" w:oddHBand="0" w:evenHBand="0" w:firstRowFirstColumn="0" w:firstRowLastColumn="0" w:lastRowFirstColumn="0" w:lastRowLastColumn="0"/>
              <w:rPr>
                <w:b/>
              </w:rPr>
            </w:pPr>
            <w:r>
              <w:t>n/a</w:t>
            </w:r>
            <w:r w:rsidR="007F54FB" w:rsidRPr="00247DDD">
              <w:rPr>
                <w:b/>
              </w:rPr>
              <w:t> </w:t>
            </w:r>
          </w:p>
        </w:tc>
      </w:tr>
      <w:tr w:rsidR="007F54FB" w:rsidRPr="00247DDD" w14:paraId="23ED1847" w14:textId="77777777" w:rsidTr="00130DC2">
        <w:tc>
          <w:tcPr>
            <w:cnfStyle w:val="001000000000" w:firstRow="0" w:lastRow="0" w:firstColumn="1" w:lastColumn="0" w:oddVBand="0" w:evenVBand="0" w:oddHBand="0" w:evenHBand="0" w:firstRowFirstColumn="0" w:firstRowLastColumn="0" w:lastRowFirstColumn="0" w:lastRowLastColumn="0"/>
            <w:tcW w:w="3146" w:type="pct"/>
            <w:hideMark/>
          </w:tcPr>
          <w:p w14:paraId="4A4E1F46" w14:textId="77777777" w:rsidR="007F54FB" w:rsidRPr="00247DDD" w:rsidRDefault="007F54FB" w:rsidP="00420531">
            <w:pPr>
              <w:pStyle w:val="TableBodyText"/>
              <w:rPr>
                <w:b/>
              </w:rPr>
            </w:pPr>
            <w:r w:rsidRPr="00247DDD">
              <w:rPr>
                <w:b/>
              </w:rPr>
              <w:t>Annual leave</w:t>
            </w:r>
          </w:p>
        </w:tc>
        <w:tc>
          <w:tcPr>
            <w:tcW w:w="903" w:type="pct"/>
            <w:noWrap/>
            <w:hideMark/>
          </w:tcPr>
          <w:p w14:paraId="32128C68" w14:textId="78616740" w:rsidR="007F54FB" w:rsidRPr="00247DDD" w:rsidRDefault="00924771" w:rsidP="00420531">
            <w:pPr>
              <w:pStyle w:val="TableBodyText"/>
              <w:cnfStyle w:val="000000000000" w:firstRow="0" w:lastRow="0" w:firstColumn="0" w:lastColumn="0" w:oddVBand="0" w:evenVBand="0" w:oddHBand="0" w:evenHBand="0" w:firstRowFirstColumn="0" w:firstRowLastColumn="0" w:lastRowFirstColumn="0" w:lastRowLastColumn="0"/>
            </w:pPr>
            <w:r>
              <w:t>n/a</w:t>
            </w:r>
            <w:r w:rsidR="007F54FB" w:rsidRPr="00247DDD">
              <w:t> </w:t>
            </w:r>
          </w:p>
        </w:tc>
        <w:tc>
          <w:tcPr>
            <w:tcW w:w="951" w:type="pct"/>
            <w:hideMark/>
          </w:tcPr>
          <w:p w14:paraId="0CA152AB" w14:textId="26A6C859" w:rsidR="007F54FB" w:rsidRPr="00247DDD" w:rsidRDefault="00924771" w:rsidP="00420531">
            <w:pPr>
              <w:pStyle w:val="TableBodyText"/>
              <w:cnfStyle w:val="000000000000" w:firstRow="0" w:lastRow="0" w:firstColumn="0" w:lastColumn="0" w:oddVBand="0" w:evenVBand="0" w:oddHBand="0" w:evenHBand="0" w:firstRowFirstColumn="0" w:firstRowLastColumn="0" w:lastRowFirstColumn="0" w:lastRowLastColumn="0"/>
              <w:rPr>
                <w:b/>
              </w:rPr>
            </w:pPr>
            <w:r>
              <w:t>n/a</w:t>
            </w:r>
          </w:p>
        </w:tc>
      </w:tr>
      <w:tr w:rsidR="007F54FB" w:rsidRPr="00247DDD" w14:paraId="5CD64C68" w14:textId="77777777" w:rsidTr="00130DC2">
        <w:tc>
          <w:tcPr>
            <w:cnfStyle w:val="001000000000" w:firstRow="0" w:lastRow="0" w:firstColumn="1" w:lastColumn="0" w:oddVBand="0" w:evenVBand="0" w:oddHBand="0" w:evenHBand="0" w:firstRowFirstColumn="0" w:firstRowLastColumn="0" w:lastRowFirstColumn="0" w:lastRowLastColumn="0"/>
            <w:tcW w:w="3146" w:type="pct"/>
            <w:noWrap/>
            <w:hideMark/>
          </w:tcPr>
          <w:p w14:paraId="59C9316F" w14:textId="77777777" w:rsidR="007F54FB" w:rsidRPr="00247DDD" w:rsidRDefault="007F54FB" w:rsidP="00420531">
            <w:pPr>
              <w:pStyle w:val="TableBodyText"/>
            </w:pPr>
            <w:r w:rsidRPr="00247DDD">
              <w:t>Unconditional and expected to be settled within 12 months</w:t>
            </w:r>
          </w:p>
        </w:tc>
        <w:tc>
          <w:tcPr>
            <w:tcW w:w="903" w:type="pct"/>
            <w:noWrap/>
            <w:hideMark/>
          </w:tcPr>
          <w:p w14:paraId="167A60C5"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3,562</w:t>
            </w:r>
          </w:p>
        </w:tc>
        <w:tc>
          <w:tcPr>
            <w:tcW w:w="951" w:type="pct"/>
            <w:noWrap/>
            <w:hideMark/>
          </w:tcPr>
          <w:p w14:paraId="6FDF1930"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2,440</w:t>
            </w:r>
          </w:p>
        </w:tc>
      </w:tr>
      <w:tr w:rsidR="007F54FB" w:rsidRPr="00247DDD" w14:paraId="2690BE14" w14:textId="77777777" w:rsidTr="00130DC2">
        <w:tc>
          <w:tcPr>
            <w:cnfStyle w:val="001000000000" w:firstRow="0" w:lastRow="0" w:firstColumn="1" w:lastColumn="0" w:oddVBand="0" w:evenVBand="0" w:oddHBand="0" w:evenHBand="0" w:firstRowFirstColumn="0" w:firstRowLastColumn="0" w:lastRowFirstColumn="0" w:lastRowLastColumn="0"/>
            <w:tcW w:w="3146" w:type="pct"/>
            <w:noWrap/>
            <w:hideMark/>
          </w:tcPr>
          <w:p w14:paraId="243E294B" w14:textId="77777777" w:rsidR="007F54FB" w:rsidRPr="00247DDD" w:rsidRDefault="007F54FB" w:rsidP="00420531">
            <w:pPr>
              <w:pStyle w:val="TableBodyText"/>
            </w:pPr>
            <w:r w:rsidRPr="00247DDD">
              <w:t>Unconditional and expected to be settled after 12 months</w:t>
            </w:r>
          </w:p>
        </w:tc>
        <w:tc>
          <w:tcPr>
            <w:tcW w:w="903" w:type="pct"/>
            <w:noWrap/>
            <w:hideMark/>
          </w:tcPr>
          <w:p w14:paraId="7FC2F138"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2,969</w:t>
            </w:r>
          </w:p>
        </w:tc>
        <w:tc>
          <w:tcPr>
            <w:tcW w:w="951" w:type="pct"/>
            <w:noWrap/>
            <w:hideMark/>
          </w:tcPr>
          <w:p w14:paraId="74ACDC6A"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2,056</w:t>
            </w:r>
          </w:p>
        </w:tc>
      </w:tr>
      <w:tr w:rsidR="007F54FB" w:rsidRPr="00247DDD" w14:paraId="6549D791" w14:textId="77777777" w:rsidTr="00130DC2">
        <w:tc>
          <w:tcPr>
            <w:cnfStyle w:val="001000000000" w:firstRow="0" w:lastRow="0" w:firstColumn="1" w:lastColumn="0" w:oddVBand="0" w:evenVBand="0" w:oddHBand="0" w:evenHBand="0" w:firstRowFirstColumn="0" w:firstRowLastColumn="0" w:lastRowFirstColumn="0" w:lastRowLastColumn="0"/>
            <w:tcW w:w="3146" w:type="pct"/>
            <w:hideMark/>
          </w:tcPr>
          <w:p w14:paraId="19D8CA94" w14:textId="77777777" w:rsidR="007F54FB" w:rsidRPr="00247DDD" w:rsidRDefault="007F54FB" w:rsidP="00420531">
            <w:pPr>
              <w:pStyle w:val="TableBodyText"/>
              <w:rPr>
                <w:b/>
              </w:rPr>
            </w:pPr>
            <w:r w:rsidRPr="00247DDD">
              <w:rPr>
                <w:b/>
              </w:rPr>
              <w:t>Long service leave</w:t>
            </w:r>
          </w:p>
        </w:tc>
        <w:tc>
          <w:tcPr>
            <w:tcW w:w="903" w:type="pct"/>
            <w:noWrap/>
            <w:hideMark/>
          </w:tcPr>
          <w:p w14:paraId="2CE043EB" w14:textId="06E4FD98" w:rsidR="007F54FB" w:rsidRPr="00247DDD" w:rsidRDefault="00924771"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951" w:type="pct"/>
            <w:hideMark/>
          </w:tcPr>
          <w:p w14:paraId="329A5208" w14:textId="19E16B0A" w:rsidR="007F54FB" w:rsidRPr="00247DDD" w:rsidRDefault="00924771" w:rsidP="00420531">
            <w:pPr>
              <w:pStyle w:val="TableBodyText"/>
              <w:cnfStyle w:val="000000000000" w:firstRow="0" w:lastRow="0" w:firstColumn="0" w:lastColumn="0" w:oddVBand="0" w:evenVBand="0" w:oddHBand="0" w:evenHBand="0" w:firstRowFirstColumn="0" w:firstRowLastColumn="0" w:lastRowFirstColumn="0" w:lastRowLastColumn="0"/>
              <w:rPr>
                <w:b/>
              </w:rPr>
            </w:pPr>
            <w:r>
              <w:t>n/a</w:t>
            </w:r>
            <w:r w:rsidR="007F54FB" w:rsidRPr="00247DDD">
              <w:rPr>
                <w:b/>
              </w:rPr>
              <w:t> </w:t>
            </w:r>
          </w:p>
        </w:tc>
      </w:tr>
      <w:tr w:rsidR="007F54FB" w:rsidRPr="00247DDD" w14:paraId="6F4CBAB0" w14:textId="77777777" w:rsidTr="00130DC2">
        <w:tc>
          <w:tcPr>
            <w:cnfStyle w:val="001000000000" w:firstRow="0" w:lastRow="0" w:firstColumn="1" w:lastColumn="0" w:oddVBand="0" w:evenVBand="0" w:oddHBand="0" w:evenHBand="0" w:firstRowFirstColumn="0" w:firstRowLastColumn="0" w:lastRowFirstColumn="0" w:lastRowLastColumn="0"/>
            <w:tcW w:w="3146" w:type="pct"/>
            <w:noWrap/>
            <w:hideMark/>
          </w:tcPr>
          <w:p w14:paraId="5CDFCDA2" w14:textId="77777777" w:rsidR="007F54FB" w:rsidRPr="00247DDD" w:rsidRDefault="007F54FB" w:rsidP="00420531">
            <w:pPr>
              <w:pStyle w:val="TableBodyText"/>
            </w:pPr>
            <w:r w:rsidRPr="00247DDD">
              <w:t>Unconditional and expected to be settled within 12 months</w:t>
            </w:r>
          </w:p>
        </w:tc>
        <w:tc>
          <w:tcPr>
            <w:tcW w:w="903" w:type="pct"/>
            <w:noWrap/>
            <w:hideMark/>
          </w:tcPr>
          <w:p w14:paraId="10E0B8A4"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366</w:t>
            </w:r>
          </w:p>
        </w:tc>
        <w:tc>
          <w:tcPr>
            <w:tcW w:w="951" w:type="pct"/>
            <w:noWrap/>
            <w:hideMark/>
          </w:tcPr>
          <w:p w14:paraId="18181790"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219</w:t>
            </w:r>
          </w:p>
        </w:tc>
      </w:tr>
      <w:tr w:rsidR="007F54FB" w:rsidRPr="00247DDD" w14:paraId="325A2416" w14:textId="77777777" w:rsidTr="00130DC2">
        <w:tc>
          <w:tcPr>
            <w:cnfStyle w:val="001000000000" w:firstRow="0" w:lastRow="0" w:firstColumn="1" w:lastColumn="0" w:oddVBand="0" w:evenVBand="0" w:oddHBand="0" w:evenHBand="0" w:firstRowFirstColumn="0" w:firstRowLastColumn="0" w:lastRowFirstColumn="0" w:lastRowLastColumn="0"/>
            <w:tcW w:w="3146" w:type="pct"/>
            <w:noWrap/>
            <w:hideMark/>
          </w:tcPr>
          <w:p w14:paraId="6DA2E7CC" w14:textId="77777777" w:rsidR="007F54FB" w:rsidRPr="00247DDD" w:rsidRDefault="007F54FB" w:rsidP="00420531">
            <w:pPr>
              <w:pStyle w:val="TableBodyText"/>
            </w:pPr>
            <w:r w:rsidRPr="00247DDD">
              <w:t>Unconditional and expected to be settled after 12 months</w:t>
            </w:r>
          </w:p>
        </w:tc>
        <w:tc>
          <w:tcPr>
            <w:tcW w:w="903" w:type="pct"/>
            <w:noWrap/>
            <w:hideMark/>
          </w:tcPr>
          <w:p w14:paraId="1DA372AD"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1,723</w:t>
            </w:r>
          </w:p>
        </w:tc>
        <w:tc>
          <w:tcPr>
            <w:tcW w:w="951" w:type="pct"/>
            <w:noWrap/>
            <w:hideMark/>
          </w:tcPr>
          <w:p w14:paraId="22730A2D"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1,030</w:t>
            </w:r>
          </w:p>
        </w:tc>
      </w:tr>
      <w:tr w:rsidR="007F54FB" w:rsidRPr="00247DDD" w14:paraId="440EF208" w14:textId="77777777" w:rsidTr="00130DC2">
        <w:tc>
          <w:tcPr>
            <w:cnfStyle w:val="001000000000" w:firstRow="0" w:lastRow="0" w:firstColumn="1" w:lastColumn="0" w:oddVBand="0" w:evenVBand="0" w:oddHBand="0" w:evenHBand="0" w:firstRowFirstColumn="0" w:firstRowLastColumn="0" w:lastRowFirstColumn="0" w:lastRowLastColumn="0"/>
            <w:tcW w:w="3146" w:type="pct"/>
            <w:hideMark/>
          </w:tcPr>
          <w:p w14:paraId="47271B43" w14:textId="77777777" w:rsidR="007F54FB" w:rsidRPr="00247DDD" w:rsidRDefault="007F54FB" w:rsidP="00420531">
            <w:pPr>
              <w:pStyle w:val="TableBodyText"/>
              <w:rPr>
                <w:b/>
              </w:rPr>
            </w:pPr>
            <w:r w:rsidRPr="00247DDD">
              <w:rPr>
                <w:b/>
              </w:rPr>
              <w:t>Provisions for on-costs</w:t>
            </w:r>
          </w:p>
        </w:tc>
        <w:tc>
          <w:tcPr>
            <w:tcW w:w="903" w:type="pct"/>
            <w:noWrap/>
            <w:hideMark/>
          </w:tcPr>
          <w:p w14:paraId="424DA6D1" w14:textId="2128C6EB" w:rsidR="007F54FB" w:rsidRPr="00247DDD" w:rsidRDefault="00924771"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951" w:type="pct"/>
            <w:hideMark/>
          </w:tcPr>
          <w:p w14:paraId="380572B9" w14:textId="3463F206" w:rsidR="007F54FB" w:rsidRPr="00247DDD" w:rsidRDefault="00924771" w:rsidP="00420531">
            <w:pPr>
              <w:pStyle w:val="TableBodyText"/>
              <w:cnfStyle w:val="000000000000" w:firstRow="0" w:lastRow="0" w:firstColumn="0" w:lastColumn="0" w:oddVBand="0" w:evenVBand="0" w:oddHBand="0" w:evenHBand="0" w:firstRowFirstColumn="0" w:firstRowLastColumn="0" w:lastRowFirstColumn="0" w:lastRowLastColumn="0"/>
              <w:rPr>
                <w:b/>
              </w:rPr>
            </w:pPr>
            <w:r>
              <w:t>n/a</w:t>
            </w:r>
            <w:r w:rsidR="007F54FB" w:rsidRPr="00247DDD">
              <w:rPr>
                <w:b/>
              </w:rPr>
              <w:t> </w:t>
            </w:r>
          </w:p>
        </w:tc>
      </w:tr>
      <w:tr w:rsidR="007F54FB" w:rsidRPr="00247DDD" w14:paraId="31850E41" w14:textId="77777777" w:rsidTr="00130DC2">
        <w:tc>
          <w:tcPr>
            <w:cnfStyle w:val="001000000000" w:firstRow="0" w:lastRow="0" w:firstColumn="1" w:lastColumn="0" w:oddVBand="0" w:evenVBand="0" w:oddHBand="0" w:evenHBand="0" w:firstRowFirstColumn="0" w:firstRowLastColumn="0" w:lastRowFirstColumn="0" w:lastRowLastColumn="0"/>
            <w:tcW w:w="3146" w:type="pct"/>
            <w:noWrap/>
            <w:hideMark/>
          </w:tcPr>
          <w:p w14:paraId="0C67FA0C" w14:textId="77777777" w:rsidR="007F54FB" w:rsidRPr="00247DDD" w:rsidRDefault="007F54FB" w:rsidP="00420531">
            <w:pPr>
              <w:pStyle w:val="TableBodyText"/>
            </w:pPr>
            <w:r w:rsidRPr="00247DDD">
              <w:t>Unconditional and expected to be settled within 12 months</w:t>
            </w:r>
          </w:p>
        </w:tc>
        <w:tc>
          <w:tcPr>
            <w:tcW w:w="903" w:type="pct"/>
            <w:noWrap/>
            <w:hideMark/>
          </w:tcPr>
          <w:p w14:paraId="0BF0495F"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693</w:t>
            </w:r>
          </w:p>
        </w:tc>
        <w:tc>
          <w:tcPr>
            <w:tcW w:w="951" w:type="pct"/>
            <w:noWrap/>
            <w:hideMark/>
          </w:tcPr>
          <w:p w14:paraId="1C3B7F08"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455</w:t>
            </w:r>
          </w:p>
        </w:tc>
      </w:tr>
      <w:tr w:rsidR="007F54FB" w:rsidRPr="00247DDD" w14:paraId="50CE14B1" w14:textId="77777777" w:rsidTr="00130DC2">
        <w:tc>
          <w:tcPr>
            <w:cnfStyle w:val="001000000000" w:firstRow="0" w:lastRow="0" w:firstColumn="1" w:lastColumn="0" w:oddVBand="0" w:evenVBand="0" w:oddHBand="0" w:evenHBand="0" w:firstRowFirstColumn="0" w:firstRowLastColumn="0" w:lastRowFirstColumn="0" w:lastRowLastColumn="0"/>
            <w:tcW w:w="3146" w:type="pct"/>
            <w:noWrap/>
            <w:hideMark/>
          </w:tcPr>
          <w:p w14:paraId="58809DDE" w14:textId="77777777" w:rsidR="007F54FB" w:rsidRPr="00247DDD" w:rsidRDefault="007F54FB" w:rsidP="00420531">
            <w:pPr>
              <w:pStyle w:val="TableBodyText"/>
            </w:pPr>
            <w:r w:rsidRPr="00247DDD">
              <w:t>Unconditional and expected to be settled after 12 months</w:t>
            </w:r>
          </w:p>
        </w:tc>
        <w:tc>
          <w:tcPr>
            <w:tcW w:w="903" w:type="pct"/>
            <w:noWrap/>
            <w:hideMark/>
          </w:tcPr>
          <w:p w14:paraId="593527B6"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828</w:t>
            </w:r>
          </w:p>
        </w:tc>
        <w:tc>
          <w:tcPr>
            <w:tcW w:w="951" w:type="pct"/>
            <w:noWrap/>
            <w:hideMark/>
          </w:tcPr>
          <w:p w14:paraId="674157B1"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528</w:t>
            </w:r>
          </w:p>
        </w:tc>
      </w:tr>
      <w:tr w:rsidR="007F54FB" w:rsidRPr="00247DDD" w14:paraId="2348B3EB" w14:textId="77777777" w:rsidTr="00130DC2">
        <w:tc>
          <w:tcPr>
            <w:cnfStyle w:val="001000000000" w:firstRow="0" w:lastRow="0" w:firstColumn="1" w:lastColumn="0" w:oddVBand="0" w:evenVBand="0" w:oddHBand="0" w:evenHBand="0" w:firstRowFirstColumn="0" w:firstRowLastColumn="0" w:lastRowFirstColumn="0" w:lastRowLastColumn="0"/>
            <w:tcW w:w="3146" w:type="pct"/>
            <w:hideMark/>
          </w:tcPr>
          <w:p w14:paraId="0CFC99A7" w14:textId="77777777" w:rsidR="007F54FB" w:rsidRPr="00247DDD" w:rsidRDefault="007F54FB" w:rsidP="00420531">
            <w:pPr>
              <w:pStyle w:val="TableBodyText"/>
            </w:pPr>
            <w:r w:rsidRPr="00247DDD">
              <w:rPr>
                <w:b/>
              </w:rPr>
              <w:t>Total current provisions</w:t>
            </w:r>
          </w:p>
        </w:tc>
        <w:tc>
          <w:tcPr>
            <w:tcW w:w="903" w:type="pct"/>
            <w:noWrap/>
            <w:hideMark/>
          </w:tcPr>
          <w:p w14:paraId="519F5CDB"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10,141</w:t>
            </w:r>
          </w:p>
        </w:tc>
        <w:tc>
          <w:tcPr>
            <w:tcW w:w="951" w:type="pct"/>
            <w:noWrap/>
            <w:hideMark/>
          </w:tcPr>
          <w:p w14:paraId="69BA187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6,728</w:t>
            </w:r>
          </w:p>
        </w:tc>
      </w:tr>
      <w:tr w:rsidR="007F54FB" w:rsidRPr="00247DDD" w14:paraId="05C78024" w14:textId="77777777" w:rsidTr="00130DC2">
        <w:tc>
          <w:tcPr>
            <w:cnfStyle w:val="001000000000" w:firstRow="0" w:lastRow="0" w:firstColumn="1" w:lastColumn="0" w:oddVBand="0" w:evenVBand="0" w:oddHBand="0" w:evenHBand="0" w:firstRowFirstColumn="0" w:firstRowLastColumn="0" w:lastRowFirstColumn="0" w:lastRowLastColumn="0"/>
            <w:tcW w:w="3146" w:type="pct"/>
            <w:hideMark/>
          </w:tcPr>
          <w:p w14:paraId="5D22B35E" w14:textId="77777777" w:rsidR="007F54FB" w:rsidRPr="00247DDD" w:rsidRDefault="007F54FB" w:rsidP="00420531">
            <w:pPr>
              <w:pStyle w:val="TableBodyText"/>
              <w:rPr>
                <w:b/>
              </w:rPr>
            </w:pPr>
            <w:r w:rsidRPr="00247DDD">
              <w:rPr>
                <w:b/>
              </w:rPr>
              <w:t>Non-current provisions</w:t>
            </w:r>
          </w:p>
        </w:tc>
        <w:tc>
          <w:tcPr>
            <w:tcW w:w="903" w:type="pct"/>
            <w:noWrap/>
            <w:hideMark/>
          </w:tcPr>
          <w:p w14:paraId="174807B3" w14:textId="72A3FF83" w:rsidR="007F54FB" w:rsidRPr="00247DDD" w:rsidRDefault="00924771"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951" w:type="pct"/>
            <w:hideMark/>
          </w:tcPr>
          <w:p w14:paraId="415C1CBE" w14:textId="220A2C3A" w:rsidR="007F54FB" w:rsidRPr="00247DDD" w:rsidRDefault="00924771" w:rsidP="00420531">
            <w:pPr>
              <w:pStyle w:val="TableBodyText"/>
              <w:cnfStyle w:val="000000000000" w:firstRow="0" w:lastRow="0" w:firstColumn="0" w:lastColumn="0" w:oddVBand="0" w:evenVBand="0" w:oddHBand="0" w:evenHBand="0" w:firstRowFirstColumn="0" w:firstRowLastColumn="0" w:lastRowFirstColumn="0" w:lastRowLastColumn="0"/>
              <w:rPr>
                <w:b/>
              </w:rPr>
            </w:pPr>
            <w:r>
              <w:t>n/a</w:t>
            </w:r>
            <w:r w:rsidR="007F54FB" w:rsidRPr="00247DDD">
              <w:rPr>
                <w:b/>
              </w:rPr>
              <w:t> </w:t>
            </w:r>
          </w:p>
        </w:tc>
      </w:tr>
      <w:tr w:rsidR="007F54FB" w:rsidRPr="00247DDD" w14:paraId="0F0C197A" w14:textId="77777777" w:rsidTr="00130DC2">
        <w:tc>
          <w:tcPr>
            <w:cnfStyle w:val="001000000000" w:firstRow="0" w:lastRow="0" w:firstColumn="1" w:lastColumn="0" w:oddVBand="0" w:evenVBand="0" w:oddHBand="0" w:evenHBand="0" w:firstRowFirstColumn="0" w:firstRowLastColumn="0" w:lastRowFirstColumn="0" w:lastRowLastColumn="0"/>
            <w:tcW w:w="3146" w:type="pct"/>
            <w:noWrap/>
            <w:hideMark/>
          </w:tcPr>
          <w:p w14:paraId="518B93C2" w14:textId="77777777" w:rsidR="007F54FB" w:rsidRPr="00247DDD" w:rsidRDefault="007F54FB" w:rsidP="00420531">
            <w:pPr>
              <w:pStyle w:val="TableBodyText"/>
            </w:pPr>
            <w:r w:rsidRPr="00247DDD">
              <w:t>Long service leave</w:t>
            </w:r>
          </w:p>
        </w:tc>
        <w:tc>
          <w:tcPr>
            <w:tcW w:w="903" w:type="pct"/>
            <w:noWrap/>
            <w:hideMark/>
          </w:tcPr>
          <w:p w14:paraId="72B05988"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2,873</w:t>
            </w:r>
          </w:p>
        </w:tc>
        <w:tc>
          <w:tcPr>
            <w:tcW w:w="951" w:type="pct"/>
            <w:noWrap/>
            <w:hideMark/>
          </w:tcPr>
          <w:p w14:paraId="7267B15C"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1,827</w:t>
            </w:r>
          </w:p>
        </w:tc>
      </w:tr>
      <w:tr w:rsidR="007F54FB" w:rsidRPr="00247DDD" w14:paraId="69796F9F" w14:textId="77777777" w:rsidTr="00130DC2">
        <w:tc>
          <w:tcPr>
            <w:cnfStyle w:val="001000000000" w:firstRow="0" w:lastRow="0" w:firstColumn="1" w:lastColumn="0" w:oddVBand="0" w:evenVBand="0" w:oddHBand="0" w:evenHBand="0" w:firstRowFirstColumn="0" w:firstRowLastColumn="0" w:lastRowFirstColumn="0" w:lastRowLastColumn="0"/>
            <w:tcW w:w="3146" w:type="pct"/>
            <w:noWrap/>
            <w:hideMark/>
          </w:tcPr>
          <w:p w14:paraId="5E3A04F5" w14:textId="77777777" w:rsidR="007F54FB" w:rsidRPr="00247DDD" w:rsidRDefault="007F54FB" w:rsidP="00420531">
            <w:pPr>
              <w:pStyle w:val="TableBodyText"/>
            </w:pPr>
            <w:r w:rsidRPr="00247DDD">
              <w:t>On-costs</w:t>
            </w:r>
          </w:p>
        </w:tc>
        <w:tc>
          <w:tcPr>
            <w:tcW w:w="903" w:type="pct"/>
            <w:noWrap/>
            <w:hideMark/>
          </w:tcPr>
          <w:p w14:paraId="72DD0836"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506</w:t>
            </w:r>
          </w:p>
        </w:tc>
        <w:tc>
          <w:tcPr>
            <w:tcW w:w="951" w:type="pct"/>
            <w:noWrap/>
            <w:hideMark/>
          </w:tcPr>
          <w:p w14:paraId="2490FE53"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313</w:t>
            </w:r>
          </w:p>
        </w:tc>
      </w:tr>
      <w:tr w:rsidR="007F54FB" w:rsidRPr="00247DDD" w14:paraId="44D97F88" w14:textId="77777777" w:rsidTr="00130DC2">
        <w:tc>
          <w:tcPr>
            <w:cnfStyle w:val="001000000000" w:firstRow="0" w:lastRow="0" w:firstColumn="1" w:lastColumn="0" w:oddVBand="0" w:evenVBand="0" w:oddHBand="0" w:evenHBand="0" w:firstRowFirstColumn="0" w:firstRowLastColumn="0" w:lastRowFirstColumn="0" w:lastRowLastColumn="0"/>
            <w:tcW w:w="3146" w:type="pct"/>
            <w:hideMark/>
          </w:tcPr>
          <w:p w14:paraId="72BC0CD0" w14:textId="77777777" w:rsidR="007F54FB" w:rsidRPr="00247DDD" w:rsidRDefault="007F54FB" w:rsidP="00420531">
            <w:pPr>
              <w:pStyle w:val="TableBodyText"/>
            </w:pPr>
            <w:r w:rsidRPr="00247DDD">
              <w:rPr>
                <w:b/>
              </w:rPr>
              <w:t>Total non-current provisions</w:t>
            </w:r>
          </w:p>
        </w:tc>
        <w:tc>
          <w:tcPr>
            <w:tcW w:w="903" w:type="pct"/>
            <w:noWrap/>
            <w:hideMark/>
          </w:tcPr>
          <w:p w14:paraId="3344708A"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3,379</w:t>
            </w:r>
          </w:p>
        </w:tc>
        <w:tc>
          <w:tcPr>
            <w:tcW w:w="951" w:type="pct"/>
            <w:noWrap/>
            <w:hideMark/>
          </w:tcPr>
          <w:p w14:paraId="639E240A"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2,140</w:t>
            </w:r>
          </w:p>
        </w:tc>
      </w:tr>
      <w:tr w:rsidR="007F54FB" w:rsidRPr="00247DDD" w14:paraId="51ED1D69" w14:textId="77777777" w:rsidTr="00130DC2">
        <w:tc>
          <w:tcPr>
            <w:cnfStyle w:val="001000000000" w:firstRow="0" w:lastRow="0" w:firstColumn="1" w:lastColumn="0" w:oddVBand="0" w:evenVBand="0" w:oddHBand="0" w:evenHBand="0" w:firstRowFirstColumn="0" w:firstRowLastColumn="0" w:lastRowFirstColumn="0" w:lastRowLastColumn="0"/>
            <w:tcW w:w="3146" w:type="pct"/>
            <w:hideMark/>
          </w:tcPr>
          <w:p w14:paraId="66FE4D76" w14:textId="77777777" w:rsidR="007F54FB" w:rsidRPr="00247DDD" w:rsidRDefault="007F54FB" w:rsidP="00420531">
            <w:pPr>
              <w:pStyle w:val="TableBodyText"/>
            </w:pPr>
            <w:r w:rsidRPr="00247DDD">
              <w:rPr>
                <w:b/>
              </w:rPr>
              <w:t>Total provisions for employee benefits</w:t>
            </w:r>
          </w:p>
        </w:tc>
        <w:tc>
          <w:tcPr>
            <w:tcW w:w="903" w:type="pct"/>
            <w:noWrap/>
            <w:hideMark/>
          </w:tcPr>
          <w:p w14:paraId="44EE8587"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13,520</w:t>
            </w:r>
          </w:p>
        </w:tc>
        <w:tc>
          <w:tcPr>
            <w:tcW w:w="951" w:type="pct"/>
            <w:noWrap/>
            <w:hideMark/>
          </w:tcPr>
          <w:p w14:paraId="0D8567D5"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8,868</w:t>
            </w:r>
          </w:p>
        </w:tc>
      </w:tr>
    </w:tbl>
    <w:p w14:paraId="108E267B" w14:textId="77777777" w:rsidR="007F54FB" w:rsidRPr="00247DDD" w:rsidRDefault="007F54FB" w:rsidP="007F54FB">
      <w:pPr>
        <w:pStyle w:val="BodyText"/>
      </w:pPr>
      <w:r w:rsidRPr="00247DDD">
        <w:t>Provision is made for benefits accruing to employees in respect of wages and salaries, annual leave and long service leave (LSL) for services rendered to the reporting date and recorded as an expense during the period the services are delivered. All leave entitlements have been transferred for employees who have rights under continuous services from the Victorian Public Service and are reflected within the balances above.</w:t>
      </w:r>
    </w:p>
    <w:p w14:paraId="3866EE49" w14:textId="77777777" w:rsidR="007F54FB" w:rsidRPr="00247DDD" w:rsidRDefault="007F54FB" w:rsidP="00245D77">
      <w:pPr>
        <w:pStyle w:val="BodyTextBold"/>
      </w:pPr>
      <w:r w:rsidRPr="00247DDD">
        <w:t>Reconciliation of movement in provisions for on-costs</w:t>
      </w:r>
    </w:p>
    <w:tbl>
      <w:tblPr>
        <w:tblStyle w:val="TableGrid"/>
        <w:tblW w:w="5000" w:type="pct"/>
        <w:tblLook w:val="06A0" w:firstRow="1" w:lastRow="0" w:firstColumn="1" w:lastColumn="0" w:noHBand="1" w:noVBand="1"/>
      </w:tblPr>
      <w:tblGrid>
        <w:gridCol w:w="6060"/>
        <w:gridCol w:w="1739"/>
        <w:gridCol w:w="1832"/>
      </w:tblGrid>
      <w:tr w:rsidR="007F54FB" w:rsidRPr="00247DDD" w14:paraId="0F76A4B2" w14:textId="77777777" w:rsidTr="00130D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46" w:type="pct"/>
            <w:hideMark/>
          </w:tcPr>
          <w:p w14:paraId="62E9D6F2" w14:textId="43B84920" w:rsidR="007F54FB" w:rsidRPr="00247DDD" w:rsidRDefault="0036749F" w:rsidP="00420531">
            <w:pPr>
              <w:pStyle w:val="TableBodyText"/>
            </w:pPr>
            <w:r>
              <w:t>Item</w:t>
            </w:r>
          </w:p>
        </w:tc>
        <w:tc>
          <w:tcPr>
            <w:tcW w:w="903" w:type="pct"/>
            <w:hideMark/>
          </w:tcPr>
          <w:p w14:paraId="1FC9EA53"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2023</w:t>
            </w:r>
          </w:p>
          <w:p w14:paraId="3FE7DE4D" w14:textId="0841ED8C" w:rsidR="00486727" w:rsidRPr="00247DDD" w:rsidRDefault="00486727" w:rsidP="00420531">
            <w:pPr>
              <w:pStyle w:val="TableBodyText"/>
              <w:cnfStyle w:val="100000000000" w:firstRow="1" w:lastRow="0" w:firstColumn="0" w:lastColumn="0" w:oddVBand="0" w:evenVBand="0" w:oddHBand="0" w:evenHBand="0" w:firstRowFirstColumn="0" w:firstRowLastColumn="0" w:lastRowFirstColumn="0" w:lastRowLastColumn="0"/>
            </w:pPr>
            <w:r w:rsidRPr="00486727">
              <w:t>($ thousand)</w:t>
            </w:r>
          </w:p>
        </w:tc>
        <w:tc>
          <w:tcPr>
            <w:tcW w:w="951" w:type="pct"/>
            <w:noWrap/>
            <w:hideMark/>
          </w:tcPr>
          <w:p w14:paraId="72C2447D"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2022</w:t>
            </w:r>
          </w:p>
          <w:p w14:paraId="3D480863" w14:textId="32899E19" w:rsidR="00486727" w:rsidRPr="00247DDD" w:rsidRDefault="00486727"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486727">
              <w:t>($ thousand)</w:t>
            </w:r>
          </w:p>
        </w:tc>
      </w:tr>
      <w:tr w:rsidR="007F54FB" w:rsidRPr="00247DDD" w14:paraId="4EBE7234" w14:textId="77777777" w:rsidTr="00130DC2">
        <w:tc>
          <w:tcPr>
            <w:cnfStyle w:val="001000000000" w:firstRow="0" w:lastRow="0" w:firstColumn="1" w:lastColumn="0" w:oddVBand="0" w:evenVBand="0" w:oddHBand="0" w:evenHBand="0" w:firstRowFirstColumn="0" w:firstRowLastColumn="0" w:lastRowFirstColumn="0" w:lastRowLastColumn="0"/>
            <w:tcW w:w="3146" w:type="pct"/>
            <w:hideMark/>
          </w:tcPr>
          <w:p w14:paraId="665ABA9F" w14:textId="77777777" w:rsidR="007F54FB" w:rsidRPr="00247DDD" w:rsidRDefault="007F54FB" w:rsidP="00420531">
            <w:pPr>
              <w:pStyle w:val="TableBodyText"/>
              <w:rPr>
                <w:b/>
              </w:rPr>
            </w:pPr>
            <w:r w:rsidRPr="00247DDD">
              <w:rPr>
                <w:b/>
              </w:rPr>
              <w:t>Opening balance</w:t>
            </w:r>
          </w:p>
        </w:tc>
        <w:tc>
          <w:tcPr>
            <w:tcW w:w="903" w:type="pct"/>
            <w:noWrap/>
            <w:hideMark/>
          </w:tcPr>
          <w:p w14:paraId="41B655EE"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1,296</w:t>
            </w:r>
          </w:p>
        </w:tc>
        <w:tc>
          <w:tcPr>
            <w:tcW w:w="951" w:type="pct"/>
            <w:noWrap/>
            <w:hideMark/>
          </w:tcPr>
          <w:p w14:paraId="0B0B6215"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726</w:t>
            </w:r>
          </w:p>
        </w:tc>
      </w:tr>
      <w:tr w:rsidR="007F54FB" w:rsidRPr="00247DDD" w14:paraId="3378EC30" w14:textId="77777777" w:rsidTr="00130DC2">
        <w:tc>
          <w:tcPr>
            <w:cnfStyle w:val="001000000000" w:firstRow="0" w:lastRow="0" w:firstColumn="1" w:lastColumn="0" w:oddVBand="0" w:evenVBand="0" w:oddHBand="0" w:evenHBand="0" w:firstRowFirstColumn="0" w:firstRowLastColumn="0" w:lastRowFirstColumn="0" w:lastRowLastColumn="0"/>
            <w:tcW w:w="3146" w:type="pct"/>
            <w:noWrap/>
            <w:hideMark/>
          </w:tcPr>
          <w:p w14:paraId="7B302607" w14:textId="77777777" w:rsidR="007F54FB" w:rsidRPr="00247DDD" w:rsidRDefault="007F54FB" w:rsidP="00420531">
            <w:pPr>
              <w:pStyle w:val="TableBodyText"/>
            </w:pPr>
            <w:r w:rsidRPr="00247DDD">
              <w:t>Additional provisions recognised</w:t>
            </w:r>
          </w:p>
        </w:tc>
        <w:tc>
          <w:tcPr>
            <w:tcW w:w="903" w:type="pct"/>
            <w:noWrap/>
            <w:hideMark/>
          </w:tcPr>
          <w:p w14:paraId="012FE564"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637</w:t>
            </w:r>
          </w:p>
        </w:tc>
        <w:tc>
          <w:tcPr>
            <w:tcW w:w="951" w:type="pct"/>
            <w:noWrap/>
            <w:hideMark/>
          </w:tcPr>
          <w:p w14:paraId="257FD0C5"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339</w:t>
            </w:r>
          </w:p>
        </w:tc>
      </w:tr>
      <w:tr w:rsidR="007F54FB" w:rsidRPr="00247DDD" w14:paraId="4C9F14ED" w14:textId="77777777" w:rsidTr="00130DC2">
        <w:tc>
          <w:tcPr>
            <w:cnfStyle w:val="001000000000" w:firstRow="0" w:lastRow="0" w:firstColumn="1" w:lastColumn="0" w:oddVBand="0" w:evenVBand="0" w:oddHBand="0" w:evenHBand="0" w:firstRowFirstColumn="0" w:firstRowLastColumn="0" w:lastRowFirstColumn="0" w:lastRowLastColumn="0"/>
            <w:tcW w:w="3146" w:type="pct"/>
            <w:noWrap/>
            <w:hideMark/>
          </w:tcPr>
          <w:p w14:paraId="4109AB84" w14:textId="77777777" w:rsidR="007F54FB" w:rsidRPr="00247DDD" w:rsidRDefault="007F54FB" w:rsidP="00420531">
            <w:pPr>
              <w:pStyle w:val="TableBodyText"/>
            </w:pPr>
            <w:r w:rsidRPr="00247DDD">
              <w:t>Additional due to transfer in</w:t>
            </w:r>
          </w:p>
        </w:tc>
        <w:tc>
          <w:tcPr>
            <w:tcW w:w="903" w:type="pct"/>
            <w:noWrap/>
            <w:hideMark/>
          </w:tcPr>
          <w:p w14:paraId="2B05C06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338</w:t>
            </w:r>
          </w:p>
        </w:tc>
        <w:tc>
          <w:tcPr>
            <w:tcW w:w="951" w:type="pct"/>
            <w:noWrap/>
            <w:hideMark/>
          </w:tcPr>
          <w:p w14:paraId="16B22E18"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232</w:t>
            </w:r>
          </w:p>
        </w:tc>
      </w:tr>
      <w:tr w:rsidR="007F54FB" w:rsidRPr="00247DDD" w14:paraId="305989C5" w14:textId="77777777" w:rsidTr="00130DC2">
        <w:tc>
          <w:tcPr>
            <w:cnfStyle w:val="001000000000" w:firstRow="0" w:lastRow="0" w:firstColumn="1" w:lastColumn="0" w:oddVBand="0" w:evenVBand="0" w:oddHBand="0" w:evenHBand="0" w:firstRowFirstColumn="0" w:firstRowLastColumn="0" w:lastRowFirstColumn="0" w:lastRowLastColumn="0"/>
            <w:tcW w:w="3146" w:type="pct"/>
            <w:noWrap/>
            <w:hideMark/>
          </w:tcPr>
          <w:p w14:paraId="0DF2A982" w14:textId="77777777" w:rsidR="007F54FB" w:rsidRPr="00247DDD" w:rsidRDefault="007F54FB" w:rsidP="00420531">
            <w:pPr>
              <w:pStyle w:val="TableBodyText"/>
            </w:pPr>
            <w:r w:rsidRPr="00247DDD">
              <w:t>Unwind of discount and effect of changes in the discount rates</w:t>
            </w:r>
          </w:p>
        </w:tc>
        <w:tc>
          <w:tcPr>
            <w:tcW w:w="903" w:type="pct"/>
            <w:noWrap/>
            <w:hideMark/>
          </w:tcPr>
          <w:p w14:paraId="315D98CC"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(41)</w:t>
            </w:r>
          </w:p>
        </w:tc>
        <w:tc>
          <w:tcPr>
            <w:tcW w:w="951" w:type="pct"/>
            <w:noWrap/>
            <w:hideMark/>
          </w:tcPr>
          <w:p w14:paraId="6EBBA944"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w:t>
            </w:r>
          </w:p>
        </w:tc>
      </w:tr>
      <w:tr w:rsidR="007F54FB" w:rsidRPr="00247DDD" w14:paraId="674C0F87" w14:textId="77777777" w:rsidTr="00130DC2">
        <w:tc>
          <w:tcPr>
            <w:cnfStyle w:val="001000000000" w:firstRow="0" w:lastRow="0" w:firstColumn="1" w:lastColumn="0" w:oddVBand="0" w:evenVBand="0" w:oddHBand="0" w:evenHBand="0" w:firstRowFirstColumn="0" w:firstRowLastColumn="0" w:lastRowFirstColumn="0" w:lastRowLastColumn="0"/>
            <w:tcW w:w="3146" w:type="pct"/>
            <w:noWrap/>
            <w:hideMark/>
          </w:tcPr>
          <w:p w14:paraId="76070BFA" w14:textId="77777777" w:rsidR="007F54FB" w:rsidRPr="00247DDD" w:rsidRDefault="007F54FB" w:rsidP="00420531">
            <w:pPr>
              <w:pStyle w:val="TableBodyText"/>
            </w:pPr>
            <w:r w:rsidRPr="00247DDD">
              <w:t>Reductions due to transfer out</w:t>
            </w:r>
          </w:p>
        </w:tc>
        <w:tc>
          <w:tcPr>
            <w:tcW w:w="903" w:type="pct"/>
            <w:noWrap/>
            <w:hideMark/>
          </w:tcPr>
          <w:p w14:paraId="0763659E"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(203)</w:t>
            </w:r>
          </w:p>
        </w:tc>
        <w:tc>
          <w:tcPr>
            <w:tcW w:w="951" w:type="pct"/>
            <w:noWrap/>
            <w:hideMark/>
          </w:tcPr>
          <w:p w14:paraId="0B3E122D" w14:textId="434EDE70" w:rsidR="007F54FB" w:rsidRPr="00247DDD" w:rsidRDefault="00604164"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7F54FB" w:rsidRPr="00247DDD" w14:paraId="02CC0D02" w14:textId="77777777" w:rsidTr="00130DC2">
        <w:tc>
          <w:tcPr>
            <w:cnfStyle w:val="001000000000" w:firstRow="0" w:lastRow="0" w:firstColumn="1" w:lastColumn="0" w:oddVBand="0" w:evenVBand="0" w:oddHBand="0" w:evenHBand="0" w:firstRowFirstColumn="0" w:firstRowLastColumn="0" w:lastRowFirstColumn="0" w:lastRowLastColumn="0"/>
            <w:tcW w:w="3146" w:type="pct"/>
            <w:hideMark/>
          </w:tcPr>
          <w:p w14:paraId="6BFC9D4F" w14:textId="77777777" w:rsidR="007F54FB" w:rsidRPr="00247DDD" w:rsidRDefault="007F54FB" w:rsidP="00420531">
            <w:pPr>
              <w:pStyle w:val="TableBodyText"/>
            </w:pPr>
            <w:r w:rsidRPr="00247DDD">
              <w:rPr>
                <w:b/>
              </w:rPr>
              <w:t>Closing balance</w:t>
            </w:r>
          </w:p>
        </w:tc>
        <w:tc>
          <w:tcPr>
            <w:tcW w:w="903" w:type="pct"/>
            <w:noWrap/>
            <w:hideMark/>
          </w:tcPr>
          <w:p w14:paraId="552BD5C9"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2,027</w:t>
            </w:r>
          </w:p>
        </w:tc>
        <w:tc>
          <w:tcPr>
            <w:tcW w:w="951" w:type="pct"/>
            <w:noWrap/>
            <w:hideMark/>
          </w:tcPr>
          <w:p w14:paraId="0DB5640D"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1,296</w:t>
            </w:r>
          </w:p>
        </w:tc>
      </w:tr>
      <w:tr w:rsidR="007F54FB" w:rsidRPr="00247DDD" w14:paraId="29E391FA" w14:textId="77777777" w:rsidTr="00130DC2">
        <w:tc>
          <w:tcPr>
            <w:cnfStyle w:val="001000000000" w:firstRow="0" w:lastRow="0" w:firstColumn="1" w:lastColumn="0" w:oddVBand="0" w:evenVBand="0" w:oddHBand="0" w:evenHBand="0" w:firstRowFirstColumn="0" w:firstRowLastColumn="0" w:lastRowFirstColumn="0" w:lastRowLastColumn="0"/>
            <w:tcW w:w="3146" w:type="pct"/>
            <w:noWrap/>
            <w:hideMark/>
          </w:tcPr>
          <w:p w14:paraId="7C4EA02B" w14:textId="77777777" w:rsidR="007F54FB" w:rsidRPr="00247DDD" w:rsidRDefault="007F54FB" w:rsidP="00420531">
            <w:pPr>
              <w:pStyle w:val="TableBodyText"/>
            </w:pPr>
            <w:r w:rsidRPr="00247DDD">
              <w:t>Current</w:t>
            </w:r>
          </w:p>
        </w:tc>
        <w:tc>
          <w:tcPr>
            <w:tcW w:w="903" w:type="pct"/>
            <w:noWrap/>
            <w:hideMark/>
          </w:tcPr>
          <w:p w14:paraId="6F637C3E"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1,521</w:t>
            </w:r>
          </w:p>
        </w:tc>
        <w:tc>
          <w:tcPr>
            <w:tcW w:w="951" w:type="pct"/>
            <w:noWrap/>
            <w:hideMark/>
          </w:tcPr>
          <w:p w14:paraId="56A242A5"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983</w:t>
            </w:r>
          </w:p>
        </w:tc>
      </w:tr>
      <w:tr w:rsidR="007F54FB" w:rsidRPr="00247DDD" w14:paraId="3155A3A5" w14:textId="77777777" w:rsidTr="00130DC2">
        <w:tc>
          <w:tcPr>
            <w:cnfStyle w:val="001000000000" w:firstRow="0" w:lastRow="0" w:firstColumn="1" w:lastColumn="0" w:oddVBand="0" w:evenVBand="0" w:oddHBand="0" w:evenHBand="0" w:firstRowFirstColumn="0" w:firstRowLastColumn="0" w:lastRowFirstColumn="0" w:lastRowLastColumn="0"/>
            <w:tcW w:w="3146" w:type="pct"/>
            <w:noWrap/>
            <w:hideMark/>
          </w:tcPr>
          <w:p w14:paraId="1A63FC17" w14:textId="77777777" w:rsidR="007F54FB" w:rsidRPr="00247DDD" w:rsidRDefault="007F54FB" w:rsidP="00420531">
            <w:pPr>
              <w:pStyle w:val="TableBodyText"/>
            </w:pPr>
            <w:r w:rsidRPr="00247DDD">
              <w:t>Non-current</w:t>
            </w:r>
          </w:p>
        </w:tc>
        <w:tc>
          <w:tcPr>
            <w:tcW w:w="903" w:type="pct"/>
            <w:noWrap/>
            <w:hideMark/>
          </w:tcPr>
          <w:p w14:paraId="08CAB0C9"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506</w:t>
            </w:r>
          </w:p>
        </w:tc>
        <w:tc>
          <w:tcPr>
            <w:tcW w:w="951" w:type="pct"/>
            <w:noWrap/>
            <w:hideMark/>
          </w:tcPr>
          <w:p w14:paraId="62ECCBDC"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313</w:t>
            </w:r>
          </w:p>
        </w:tc>
      </w:tr>
      <w:tr w:rsidR="007F54FB" w:rsidRPr="00247DDD" w14:paraId="1CA1F3E3" w14:textId="77777777" w:rsidTr="00130DC2">
        <w:tc>
          <w:tcPr>
            <w:cnfStyle w:val="001000000000" w:firstRow="0" w:lastRow="0" w:firstColumn="1" w:lastColumn="0" w:oddVBand="0" w:evenVBand="0" w:oddHBand="0" w:evenHBand="0" w:firstRowFirstColumn="0" w:firstRowLastColumn="0" w:lastRowFirstColumn="0" w:lastRowLastColumn="0"/>
            <w:tcW w:w="3146" w:type="pct"/>
            <w:hideMark/>
          </w:tcPr>
          <w:p w14:paraId="3D73B9EC" w14:textId="77777777" w:rsidR="007F54FB" w:rsidRPr="00247DDD" w:rsidRDefault="007F54FB" w:rsidP="00420531">
            <w:pPr>
              <w:pStyle w:val="TableBodyText"/>
            </w:pPr>
            <w:r w:rsidRPr="00247DDD">
              <w:rPr>
                <w:b/>
              </w:rPr>
              <w:t>Total</w:t>
            </w:r>
          </w:p>
        </w:tc>
        <w:tc>
          <w:tcPr>
            <w:tcW w:w="903" w:type="pct"/>
            <w:noWrap/>
            <w:hideMark/>
          </w:tcPr>
          <w:p w14:paraId="1BB0696E"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2,027</w:t>
            </w:r>
          </w:p>
        </w:tc>
        <w:tc>
          <w:tcPr>
            <w:tcW w:w="951" w:type="pct"/>
            <w:noWrap/>
            <w:hideMark/>
          </w:tcPr>
          <w:p w14:paraId="59C95A81"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1,296</w:t>
            </w:r>
          </w:p>
        </w:tc>
      </w:tr>
    </w:tbl>
    <w:p w14:paraId="4488C236" w14:textId="395CE357" w:rsidR="007F54FB" w:rsidRPr="00247DDD" w:rsidRDefault="007F54FB" w:rsidP="004155B5">
      <w:pPr>
        <w:pStyle w:val="BodyText"/>
        <w:keepNext/>
      </w:pPr>
      <w:r w:rsidRPr="00247DDD">
        <w:rPr>
          <w:b/>
        </w:rPr>
        <w:t>Wages and salaries, annual leave and sick leave:</w:t>
      </w:r>
      <w:r w:rsidRPr="00247DDD">
        <w:t xml:space="preserve"> Liabilities for wages and salaries (including non-monetary benefits, annual leave and on-costs) are recognised as part of the employee benefit provision as </w:t>
      </w:r>
      <w:r w:rsidRPr="00247DDD">
        <w:lastRenderedPageBreak/>
        <w:t>current liabilities, as</w:t>
      </w:r>
      <w:r w:rsidR="00E40E55">
        <w:t xml:space="preserve"> Suburban Rail Loop Authority</w:t>
      </w:r>
      <w:r w:rsidRPr="00247DDD">
        <w:t xml:space="preserve"> does not have an unconditional right to defer settlements of these liabilities.</w:t>
      </w:r>
    </w:p>
    <w:p w14:paraId="4D8F7306" w14:textId="3B8A4B03" w:rsidR="007F54FB" w:rsidRPr="00247DDD" w:rsidRDefault="007F54FB" w:rsidP="007F54FB">
      <w:pPr>
        <w:pStyle w:val="BodyText"/>
      </w:pPr>
      <w:r w:rsidRPr="00247DDD">
        <w:t>The liability for salaries and wages are recognised in the balance sheet at remuneration rates which are current at the reporting date. As</w:t>
      </w:r>
      <w:r w:rsidR="00E40E55">
        <w:t xml:space="preserve"> Suburban Rail Loop Authority</w:t>
      </w:r>
      <w:r w:rsidRPr="00247DDD">
        <w:t xml:space="preserve"> expects the liabilities to be wholly settled within 12 months of reporting date, they are measured at undiscounted amounts.</w:t>
      </w:r>
    </w:p>
    <w:p w14:paraId="133C8C1E" w14:textId="436C73BA" w:rsidR="007F54FB" w:rsidRPr="00247DDD" w:rsidRDefault="007F54FB" w:rsidP="007F54FB">
      <w:pPr>
        <w:pStyle w:val="BodyText"/>
      </w:pPr>
      <w:r w:rsidRPr="00247DDD">
        <w:t>The annual leave liability is classified as a current liability and measured at the undiscounted amount expected to be paid, as</w:t>
      </w:r>
      <w:r w:rsidR="00E40E55">
        <w:t xml:space="preserve"> Suburban Rail Loop Authority</w:t>
      </w:r>
      <w:r w:rsidRPr="00247DDD">
        <w:t xml:space="preserve"> does not have an unconditional right to defer settlement of the liability for at least 12 months after the end of the reporting period.</w:t>
      </w:r>
    </w:p>
    <w:p w14:paraId="14D813B2" w14:textId="77777777" w:rsidR="007F54FB" w:rsidRPr="00247DDD" w:rsidRDefault="007F54FB" w:rsidP="007F54FB">
      <w:pPr>
        <w:pStyle w:val="BodyText"/>
      </w:pPr>
      <w:r w:rsidRPr="00247DDD">
        <w:t>No provision has been made for sick leave as all sick leave is non-vesting and it is not considered probable that the average sick leave taken in the future will be greater than the benefits accrued in the future. As sick leave is non-vesting, an expense is recognised in the comprehensive operating statement as it is taken.</w:t>
      </w:r>
    </w:p>
    <w:p w14:paraId="4078615D" w14:textId="77777777" w:rsidR="007F54FB" w:rsidRPr="00247DDD" w:rsidRDefault="007F54FB" w:rsidP="007F54FB">
      <w:pPr>
        <w:pStyle w:val="BodyText"/>
      </w:pPr>
      <w:r w:rsidRPr="00247DDD">
        <w:rPr>
          <w:b/>
        </w:rPr>
        <w:t>Employment on-costs</w:t>
      </w:r>
      <w:r w:rsidRPr="00247DDD">
        <w:t xml:space="preserve"> such as payroll tax, workers compensation and superannuation are not employee benefits. They are disclosed separately as a component of the provision for employee benefits when the employment to which they relate has occurred.</w:t>
      </w:r>
    </w:p>
    <w:p w14:paraId="653C147C" w14:textId="32A084E8" w:rsidR="007F54FB" w:rsidRPr="00247DDD" w:rsidRDefault="007F54FB" w:rsidP="007F54FB">
      <w:pPr>
        <w:pStyle w:val="BodyText"/>
      </w:pPr>
      <w:r w:rsidRPr="00247DDD">
        <w:rPr>
          <w:b/>
        </w:rPr>
        <w:t>Unconditional LSL</w:t>
      </w:r>
      <w:r w:rsidRPr="00247DDD">
        <w:t xml:space="preserve"> is disclosed as a current liability even where</w:t>
      </w:r>
      <w:r w:rsidR="00E40E55">
        <w:t xml:space="preserve"> Suburban Rail Loop Authority</w:t>
      </w:r>
      <w:r w:rsidRPr="00247DDD">
        <w:t xml:space="preserve"> does not expect to settle the liability within 12 months because it will not have the unconditional right to defer the settlement of the entitlement should an employee take leave within 12 months.</w:t>
      </w:r>
    </w:p>
    <w:p w14:paraId="4CEAC1DF" w14:textId="77777777" w:rsidR="007F54FB" w:rsidRPr="00247DDD" w:rsidRDefault="007F54FB" w:rsidP="007F54FB">
      <w:pPr>
        <w:pStyle w:val="BodyText"/>
      </w:pPr>
      <w:r w:rsidRPr="00247DDD">
        <w:t>The components of this current LSL liability are measured at:</w:t>
      </w:r>
    </w:p>
    <w:p w14:paraId="651C6645" w14:textId="5317860E" w:rsidR="007F54FB" w:rsidRPr="00247DDD" w:rsidRDefault="007F54FB" w:rsidP="007F54FB">
      <w:pPr>
        <w:pStyle w:val="ListBullet"/>
      </w:pPr>
      <w:r w:rsidRPr="00247DDD">
        <w:t>undiscounted value – if</w:t>
      </w:r>
      <w:r w:rsidR="00E40E55">
        <w:t xml:space="preserve"> Suburban Rail Loop Authority</w:t>
      </w:r>
      <w:r w:rsidRPr="00247DDD">
        <w:t xml:space="preserve"> expects to wholly settle within 12 months, or</w:t>
      </w:r>
    </w:p>
    <w:p w14:paraId="0D8C523E" w14:textId="487EB5C1" w:rsidR="007F54FB" w:rsidRPr="00247DDD" w:rsidRDefault="007F54FB" w:rsidP="007F54FB">
      <w:pPr>
        <w:pStyle w:val="ListBullet"/>
      </w:pPr>
      <w:r w:rsidRPr="00247DDD">
        <w:t>present value – if</w:t>
      </w:r>
      <w:r w:rsidR="00E40E55">
        <w:t xml:space="preserve"> Suburban Rail Loop Authority</w:t>
      </w:r>
      <w:r w:rsidRPr="00247DDD">
        <w:t xml:space="preserve"> does not expect to wholly settle within 12 months.</w:t>
      </w:r>
    </w:p>
    <w:p w14:paraId="5B3BBA96" w14:textId="77777777" w:rsidR="007F54FB" w:rsidRPr="00247DDD" w:rsidRDefault="007F54FB" w:rsidP="007F54FB">
      <w:pPr>
        <w:pStyle w:val="BodyText"/>
      </w:pPr>
      <w:r w:rsidRPr="00247DDD">
        <w:rPr>
          <w:b/>
        </w:rPr>
        <w:t>Conditional LSL</w:t>
      </w:r>
      <w:r w:rsidRPr="00247DDD">
        <w:t xml:space="preserve"> is disclosed as a non-current liability. There is a conditional right to defer the settlement of the entitlement until the employee has completed the requisite years of service. This non-current LSL is measured at present value.</w:t>
      </w:r>
    </w:p>
    <w:p w14:paraId="1D71F0D3" w14:textId="77777777" w:rsidR="007F54FB" w:rsidRPr="00247DDD" w:rsidRDefault="007F54FB" w:rsidP="007F54FB">
      <w:pPr>
        <w:pStyle w:val="BodyText"/>
      </w:pPr>
      <w:r w:rsidRPr="00247DDD">
        <w:t>Any gain or loss following revaluation of the present value of non-current LSL liability is recognised as a transaction, except to the extent that a gain or loss arises due to changes in bond interest rates for which it is then recognised as an ‘other economic flow’ in the net result.</w:t>
      </w:r>
    </w:p>
    <w:p w14:paraId="37308A72" w14:textId="77777777" w:rsidR="007F54FB" w:rsidRPr="00247DDD" w:rsidRDefault="007F54FB" w:rsidP="00924771">
      <w:pPr>
        <w:pStyle w:val="Heading4"/>
      </w:pPr>
      <w:bookmarkStart w:id="486" w:name="_Toc143528239"/>
      <w:bookmarkStart w:id="487" w:name="_Toc144383829"/>
      <w:bookmarkStart w:id="488" w:name="_Ref149126072"/>
      <w:r w:rsidRPr="00924771">
        <w:t>Superannuation</w:t>
      </w:r>
      <w:r w:rsidRPr="00247DDD">
        <w:t xml:space="preserve"> contributions</w:t>
      </w:r>
      <w:bookmarkEnd w:id="486"/>
      <w:bookmarkEnd w:id="487"/>
      <w:bookmarkEnd w:id="488"/>
      <w:r w:rsidRPr="00247DDD">
        <w:t xml:space="preserve"> </w:t>
      </w:r>
    </w:p>
    <w:p w14:paraId="5C3C0F4E" w14:textId="3059DD90" w:rsidR="007F54FB" w:rsidRPr="00247DDD" w:rsidRDefault="00EA5A92" w:rsidP="007F54FB">
      <w:pPr>
        <w:pStyle w:val="BodyText"/>
      </w:pPr>
      <w:r>
        <w:t>Suburban Rail Loop Authority</w:t>
      </w:r>
      <w:r w:rsidR="007F54FB" w:rsidRPr="00247DDD">
        <w:t xml:space="preserve"> employees are entitled to receive superannuation benefits and</w:t>
      </w:r>
      <w:r w:rsidR="00E40E55">
        <w:t xml:space="preserve"> Suburban Rail Loop Authority</w:t>
      </w:r>
      <w:r w:rsidR="007F54FB" w:rsidRPr="00247DDD">
        <w:t xml:space="preserve"> contributes to both defined benefit and defined contribution plans. The defined benefit plan provides benefits based on years of service and final average salary.</w:t>
      </w:r>
    </w:p>
    <w:tbl>
      <w:tblPr>
        <w:tblStyle w:val="TableGrid"/>
        <w:tblW w:w="5000" w:type="pct"/>
        <w:tblLayout w:type="fixed"/>
        <w:tblLook w:val="06A0" w:firstRow="1" w:lastRow="0" w:firstColumn="1" w:lastColumn="0" w:noHBand="1" w:noVBand="1"/>
      </w:tblPr>
      <w:tblGrid>
        <w:gridCol w:w="5715"/>
        <w:gridCol w:w="1959"/>
        <w:gridCol w:w="1957"/>
      </w:tblGrid>
      <w:tr w:rsidR="007F54FB" w:rsidRPr="00247DDD" w14:paraId="386E4A3F" w14:textId="77777777" w:rsidTr="00F76D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67" w:type="pct"/>
            <w:hideMark/>
          </w:tcPr>
          <w:p w14:paraId="4C5F80A1" w14:textId="02A1BA8F" w:rsidR="007F54FB" w:rsidRPr="00247DDD" w:rsidRDefault="00604164" w:rsidP="00420531">
            <w:pPr>
              <w:pStyle w:val="TableBodyText"/>
            </w:pPr>
            <w:r>
              <w:t>Item</w:t>
            </w:r>
          </w:p>
        </w:tc>
        <w:tc>
          <w:tcPr>
            <w:tcW w:w="1017" w:type="pct"/>
            <w:hideMark/>
          </w:tcPr>
          <w:p w14:paraId="3E46326E"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2023</w:t>
            </w:r>
          </w:p>
          <w:p w14:paraId="64A1053B" w14:textId="77777777" w:rsidR="00871005" w:rsidRPr="00871005" w:rsidRDefault="00871005" w:rsidP="00871005">
            <w:pPr>
              <w:pStyle w:val="TableBody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871005">
              <w:rPr>
                <w:rFonts w:asciiTheme="minorHAnsi" w:hAnsiTheme="minorHAnsi"/>
              </w:rPr>
              <w:t>Contribution for the year</w:t>
            </w:r>
          </w:p>
          <w:p w14:paraId="06D66FC4" w14:textId="10528ADA" w:rsidR="00871005" w:rsidRPr="00247DDD" w:rsidRDefault="00871005" w:rsidP="00871005">
            <w:pPr>
              <w:pStyle w:val="TableBodyText"/>
              <w:cnfStyle w:val="100000000000" w:firstRow="1" w:lastRow="0" w:firstColumn="0" w:lastColumn="0" w:oddVBand="0" w:evenVBand="0" w:oddHBand="0" w:evenHBand="0" w:firstRowFirstColumn="0" w:firstRowLastColumn="0" w:lastRowFirstColumn="0" w:lastRowLastColumn="0"/>
            </w:pPr>
            <w:r w:rsidRPr="00871005">
              <w:rPr>
                <w:rFonts w:asciiTheme="minorHAnsi" w:hAnsiTheme="minorHAnsi"/>
              </w:rPr>
              <w:t>($ thousand)</w:t>
            </w:r>
          </w:p>
        </w:tc>
        <w:tc>
          <w:tcPr>
            <w:tcW w:w="1016" w:type="pct"/>
            <w:noWrap/>
            <w:hideMark/>
          </w:tcPr>
          <w:p w14:paraId="65648CE2"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2022</w:t>
            </w:r>
          </w:p>
          <w:p w14:paraId="7CDEB652" w14:textId="77777777" w:rsidR="00871005" w:rsidRPr="00871005" w:rsidRDefault="00871005" w:rsidP="00871005">
            <w:pPr>
              <w:pStyle w:val="TableBody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871005">
              <w:rPr>
                <w:rFonts w:asciiTheme="minorHAnsi" w:hAnsiTheme="minorHAnsi"/>
              </w:rPr>
              <w:t>Contribution for the year</w:t>
            </w:r>
          </w:p>
          <w:p w14:paraId="6B8A6C6C" w14:textId="07056A9E" w:rsidR="00871005" w:rsidRPr="00247DDD" w:rsidRDefault="00871005" w:rsidP="00871005">
            <w:pPr>
              <w:pStyle w:val="TableBodyText"/>
              <w:cnfStyle w:val="100000000000" w:firstRow="1" w:lastRow="0" w:firstColumn="0" w:lastColumn="0" w:oddVBand="0" w:evenVBand="0" w:oddHBand="0" w:evenHBand="0" w:firstRowFirstColumn="0" w:firstRowLastColumn="0" w:lastRowFirstColumn="0" w:lastRowLastColumn="0"/>
              <w:rPr>
                <w:b w:val="0"/>
              </w:rPr>
            </w:pPr>
            <w:r w:rsidRPr="00871005">
              <w:rPr>
                <w:rFonts w:asciiTheme="minorHAnsi" w:hAnsiTheme="minorHAnsi"/>
              </w:rPr>
              <w:t>($ thousand)</w:t>
            </w:r>
          </w:p>
        </w:tc>
      </w:tr>
      <w:tr w:rsidR="007F54FB" w:rsidRPr="00247DDD" w14:paraId="4D652469" w14:textId="77777777" w:rsidTr="00F76DC2">
        <w:tc>
          <w:tcPr>
            <w:cnfStyle w:val="001000000000" w:firstRow="0" w:lastRow="0" w:firstColumn="1" w:lastColumn="0" w:oddVBand="0" w:evenVBand="0" w:oddHBand="0" w:evenHBand="0" w:firstRowFirstColumn="0" w:firstRowLastColumn="0" w:lastRowFirstColumn="0" w:lastRowLastColumn="0"/>
            <w:tcW w:w="2967" w:type="pct"/>
            <w:hideMark/>
          </w:tcPr>
          <w:p w14:paraId="7A2312A6" w14:textId="2073042B" w:rsidR="007F54FB" w:rsidRPr="00247DDD" w:rsidRDefault="007F54FB" w:rsidP="00420531">
            <w:pPr>
              <w:pStyle w:val="TableBodyText"/>
            </w:pPr>
            <w:r w:rsidRPr="00247DDD">
              <w:rPr>
                <w:b/>
              </w:rPr>
              <w:t>Defined benefits plans</w:t>
            </w:r>
            <w:hyperlink w:anchor="TblNote313a" w:history="1">
              <w:r w:rsidRPr="00C120C7">
                <w:rPr>
                  <w:rStyle w:val="Hyperlink"/>
                  <w:vertAlign w:val="superscript"/>
                </w:rPr>
                <w:t>(a)</w:t>
              </w:r>
            </w:hyperlink>
            <w:r w:rsidRPr="00247DDD">
              <w:rPr>
                <w:b/>
              </w:rPr>
              <w:t>:</w:t>
            </w:r>
          </w:p>
        </w:tc>
        <w:tc>
          <w:tcPr>
            <w:tcW w:w="1017" w:type="pct"/>
            <w:hideMark/>
          </w:tcPr>
          <w:p w14:paraId="2E8F5A40" w14:textId="127971FC" w:rsidR="007F54FB" w:rsidRPr="00247DDD" w:rsidRDefault="00F76DC2" w:rsidP="00420531">
            <w:pPr>
              <w:pStyle w:val="TableBodyText"/>
              <w:cnfStyle w:val="000000000000" w:firstRow="0" w:lastRow="0" w:firstColumn="0" w:lastColumn="0" w:oddVBand="0" w:evenVBand="0" w:oddHBand="0" w:evenHBand="0" w:firstRowFirstColumn="0" w:firstRowLastColumn="0" w:lastRowFirstColumn="0" w:lastRowLastColumn="0"/>
            </w:pPr>
            <w:r>
              <w:t>n/a</w:t>
            </w:r>
            <w:r w:rsidR="007F54FB" w:rsidRPr="00247DDD">
              <w:rPr>
                <w:b/>
              </w:rPr>
              <w:t> </w:t>
            </w:r>
          </w:p>
        </w:tc>
        <w:tc>
          <w:tcPr>
            <w:tcW w:w="1016" w:type="pct"/>
            <w:hideMark/>
          </w:tcPr>
          <w:p w14:paraId="4C860B1D" w14:textId="72440E97" w:rsidR="007F54FB" w:rsidRPr="00247DDD" w:rsidRDefault="00F76DC2" w:rsidP="00420531">
            <w:pPr>
              <w:pStyle w:val="TableBodyText"/>
              <w:cnfStyle w:val="000000000000" w:firstRow="0" w:lastRow="0" w:firstColumn="0" w:lastColumn="0" w:oddVBand="0" w:evenVBand="0" w:oddHBand="0" w:evenHBand="0" w:firstRowFirstColumn="0" w:firstRowLastColumn="0" w:lastRowFirstColumn="0" w:lastRowLastColumn="0"/>
              <w:rPr>
                <w:b/>
              </w:rPr>
            </w:pPr>
            <w:r>
              <w:t>n/a</w:t>
            </w:r>
            <w:r w:rsidR="007F54FB" w:rsidRPr="00247DDD">
              <w:rPr>
                <w:b/>
              </w:rPr>
              <w:t> </w:t>
            </w:r>
          </w:p>
        </w:tc>
      </w:tr>
      <w:tr w:rsidR="007F54FB" w:rsidRPr="00247DDD" w14:paraId="681DB33C" w14:textId="77777777" w:rsidTr="00F76DC2">
        <w:tc>
          <w:tcPr>
            <w:cnfStyle w:val="001000000000" w:firstRow="0" w:lastRow="0" w:firstColumn="1" w:lastColumn="0" w:oddVBand="0" w:evenVBand="0" w:oddHBand="0" w:evenHBand="0" w:firstRowFirstColumn="0" w:firstRowLastColumn="0" w:lastRowFirstColumn="0" w:lastRowLastColumn="0"/>
            <w:tcW w:w="2967" w:type="pct"/>
            <w:hideMark/>
          </w:tcPr>
          <w:p w14:paraId="3C32B7EC" w14:textId="77777777" w:rsidR="007F54FB" w:rsidRPr="00247DDD" w:rsidRDefault="007F54FB" w:rsidP="00420531">
            <w:pPr>
              <w:pStyle w:val="TableBodyText"/>
            </w:pPr>
            <w:r w:rsidRPr="00247DDD">
              <w:t>State Employees Retirement Benefit Scheme (SERBS)</w:t>
            </w:r>
          </w:p>
        </w:tc>
        <w:tc>
          <w:tcPr>
            <w:tcW w:w="1017" w:type="pct"/>
            <w:noWrap/>
            <w:hideMark/>
          </w:tcPr>
          <w:p w14:paraId="00C6A22B"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18</w:t>
            </w:r>
          </w:p>
        </w:tc>
        <w:tc>
          <w:tcPr>
            <w:tcW w:w="1016" w:type="pct"/>
            <w:noWrap/>
            <w:hideMark/>
          </w:tcPr>
          <w:p w14:paraId="5F47FF65"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19</w:t>
            </w:r>
          </w:p>
        </w:tc>
      </w:tr>
      <w:tr w:rsidR="007F54FB" w:rsidRPr="00247DDD" w14:paraId="395D4705" w14:textId="77777777" w:rsidTr="00F76DC2">
        <w:tc>
          <w:tcPr>
            <w:cnfStyle w:val="001000000000" w:firstRow="0" w:lastRow="0" w:firstColumn="1" w:lastColumn="0" w:oddVBand="0" w:evenVBand="0" w:oddHBand="0" w:evenHBand="0" w:firstRowFirstColumn="0" w:firstRowLastColumn="0" w:lastRowFirstColumn="0" w:lastRowLastColumn="0"/>
            <w:tcW w:w="2967" w:type="pct"/>
            <w:hideMark/>
          </w:tcPr>
          <w:p w14:paraId="4F8FF9C3" w14:textId="77777777" w:rsidR="007F54FB" w:rsidRPr="00247DDD" w:rsidRDefault="007F54FB" w:rsidP="00420531">
            <w:pPr>
              <w:pStyle w:val="TableBodyText"/>
              <w:rPr>
                <w:b/>
              </w:rPr>
            </w:pPr>
            <w:r w:rsidRPr="00247DDD">
              <w:rPr>
                <w:b/>
              </w:rPr>
              <w:t>Defined contribution plans:</w:t>
            </w:r>
          </w:p>
        </w:tc>
        <w:tc>
          <w:tcPr>
            <w:tcW w:w="1017" w:type="pct"/>
            <w:noWrap/>
            <w:hideMark/>
          </w:tcPr>
          <w:p w14:paraId="616D81D5" w14:textId="58169268" w:rsidR="007F54FB" w:rsidRPr="00247DDD" w:rsidRDefault="00F76DC2" w:rsidP="00420531">
            <w:pPr>
              <w:pStyle w:val="TableBodyText"/>
              <w:cnfStyle w:val="000000000000" w:firstRow="0" w:lastRow="0" w:firstColumn="0" w:lastColumn="0" w:oddVBand="0" w:evenVBand="0" w:oddHBand="0" w:evenHBand="0" w:firstRowFirstColumn="0" w:firstRowLastColumn="0" w:lastRowFirstColumn="0" w:lastRowLastColumn="0"/>
            </w:pPr>
            <w:r>
              <w:t>n/a</w:t>
            </w:r>
            <w:r w:rsidR="007F54FB" w:rsidRPr="00247DDD">
              <w:t> </w:t>
            </w:r>
          </w:p>
        </w:tc>
        <w:tc>
          <w:tcPr>
            <w:tcW w:w="1016" w:type="pct"/>
            <w:hideMark/>
          </w:tcPr>
          <w:p w14:paraId="411AB9F8" w14:textId="74FB9305" w:rsidR="007F54FB" w:rsidRPr="00247DDD" w:rsidRDefault="00F76DC2" w:rsidP="00420531">
            <w:pPr>
              <w:pStyle w:val="TableBodyText"/>
              <w:cnfStyle w:val="000000000000" w:firstRow="0" w:lastRow="0" w:firstColumn="0" w:lastColumn="0" w:oddVBand="0" w:evenVBand="0" w:oddHBand="0" w:evenHBand="0" w:firstRowFirstColumn="0" w:firstRowLastColumn="0" w:lastRowFirstColumn="0" w:lastRowLastColumn="0"/>
              <w:rPr>
                <w:b/>
              </w:rPr>
            </w:pPr>
            <w:r>
              <w:t>n/a</w:t>
            </w:r>
            <w:r w:rsidR="007F54FB" w:rsidRPr="00247DDD">
              <w:rPr>
                <w:b/>
              </w:rPr>
              <w:t> </w:t>
            </w:r>
          </w:p>
        </w:tc>
      </w:tr>
      <w:tr w:rsidR="007F54FB" w:rsidRPr="00247DDD" w14:paraId="52D61C30" w14:textId="77777777" w:rsidTr="00F76DC2">
        <w:tc>
          <w:tcPr>
            <w:cnfStyle w:val="001000000000" w:firstRow="0" w:lastRow="0" w:firstColumn="1" w:lastColumn="0" w:oddVBand="0" w:evenVBand="0" w:oddHBand="0" w:evenHBand="0" w:firstRowFirstColumn="0" w:firstRowLastColumn="0" w:lastRowFirstColumn="0" w:lastRowLastColumn="0"/>
            <w:tcW w:w="2967" w:type="pct"/>
            <w:hideMark/>
          </w:tcPr>
          <w:p w14:paraId="4A7A622F" w14:textId="77777777" w:rsidR="007F54FB" w:rsidRPr="00247DDD" w:rsidRDefault="007F54FB" w:rsidP="00420531">
            <w:pPr>
              <w:pStyle w:val="TableBodyText"/>
            </w:pPr>
            <w:r w:rsidRPr="00247DDD">
              <w:t>Various Superannuation Funds</w:t>
            </w:r>
          </w:p>
        </w:tc>
        <w:tc>
          <w:tcPr>
            <w:tcW w:w="1017" w:type="pct"/>
            <w:noWrap/>
            <w:hideMark/>
          </w:tcPr>
          <w:p w14:paraId="541576F8"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3,522</w:t>
            </w:r>
          </w:p>
        </w:tc>
        <w:tc>
          <w:tcPr>
            <w:tcW w:w="1016" w:type="pct"/>
            <w:noWrap/>
            <w:hideMark/>
          </w:tcPr>
          <w:p w14:paraId="5681F663"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1,243</w:t>
            </w:r>
          </w:p>
        </w:tc>
      </w:tr>
      <w:tr w:rsidR="007F54FB" w:rsidRPr="00247DDD" w14:paraId="4A07DCAC" w14:textId="77777777" w:rsidTr="00F76DC2">
        <w:tc>
          <w:tcPr>
            <w:cnfStyle w:val="001000000000" w:firstRow="0" w:lastRow="0" w:firstColumn="1" w:lastColumn="0" w:oddVBand="0" w:evenVBand="0" w:oddHBand="0" w:evenHBand="0" w:firstRowFirstColumn="0" w:firstRowLastColumn="0" w:lastRowFirstColumn="0" w:lastRowLastColumn="0"/>
            <w:tcW w:w="2967" w:type="pct"/>
            <w:hideMark/>
          </w:tcPr>
          <w:p w14:paraId="7B0450AD" w14:textId="77777777" w:rsidR="007F54FB" w:rsidRPr="00247DDD" w:rsidRDefault="007F54FB" w:rsidP="00420531">
            <w:pPr>
              <w:pStyle w:val="TableBodyText"/>
            </w:pPr>
            <w:r w:rsidRPr="00247DDD">
              <w:rPr>
                <w:b/>
              </w:rPr>
              <w:t>Total</w:t>
            </w:r>
          </w:p>
        </w:tc>
        <w:tc>
          <w:tcPr>
            <w:tcW w:w="1017" w:type="pct"/>
            <w:noWrap/>
            <w:hideMark/>
          </w:tcPr>
          <w:p w14:paraId="6F97E49F"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3,540</w:t>
            </w:r>
          </w:p>
        </w:tc>
        <w:tc>
          <w:tcPr>
            <w:tcW w:w="1016" w:type="pct"/>
            <w:noWrap/>
            <w:hideMark/>
          </w:tcPr>
          <w:p w14:paraId="312A97A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1,262</w:t>
            </w:r>
          </w:p>
        </w:tc>
      </w:tr>
    </w:tbl>
    <w:p w14:paraId="431A991D" w14:textId="02D1A28F" w:rsidR="007F54FB" w:rsidRPr="00247DDD" w:rsidRDefault="00C120C7" w:rsidP="007F54FB">
      <w:pPr>
        <w:pStyle w:val="BodyText"/>
      </w:pPr>
      <w:r>
        <w:t xml:space="preserve">(a) </w:t>
      </w:r>
      <w:bookmarkStart w:id="489" w:name="TblNote313a"/>
      <w:bookmarkEnd w:id="489"/>
      <w:r w:rsidR="007F54FB" w:rsidRPr="00247DDD">
        <w:t>The basis of contributions is determined by the various schemes.</w:t>
      </w:r>
      <w:r w:rsidR="007F54FB" w:rsidRPr="00247DDD">
        <w:br w:type="page"/>
      </w:r>
    </w:p>
    <w:p w14:paraId="6E70BA1C" w14:textId="77777777" w:rsidR="007F54FB" w:rsidRPr="00247DDD" w:rsidRDefault="007F54FB" w:rsidP="00924771">
      <w:pPr>
        <w:pStyle w:val="Heading3"/>
      </w:pPr>
      <w:bookmarkStart w:id="490" w:name="_Toc143528240"/>
      <w:bookmarkStart w:id="491" w:name="_Toc144383830"/>
      <w:bookmarkStart w:id="492" w:name="_Ref149126078"/>
      <w:bookmarkStart w:id="493" w:name="_Toc149128898"/>
      <w:bookmarkStart w:id="494" w:name="_Hlk100236367"/>
      <w:r w:rsidRPr="00247DDD">
        <w:lastRenderedPageBreak/>
        <w:t>Operating expenses</w:t>
      </w:r>
      <w:bookmarkEnd w:id="490"/>
      <w:bookmarkEnd w:id="491"/>
      <w:bookmarkEnd w:id="492"/>
      <w:bookmarkEnd w:id="493"/>
    </w:p>
    <w:tbl>
      <w:tblPr>
        <w:tblStyle w:val="TableGrid"/>
        <w:tblW w:w="5000" w:type="pct"/>
        <w:tblLook w:val="06A0" w:firstRow="1" w:lastRow="0" w:firstColumn="1" w:lastColumn="0" w:noHBand="1" w:noVBand="1"/>
      </w:tblPr>
      <w:tblGrid>
        <w:gridCol w:w="5277"/>
        <w:gridCol w:w="1002"/>
        <w:gridCol w:w="1522"/>
        <w:gridCol w:w="1830"/>
      </w:tblGrid>
      <w:tr w:rsidR="007F54FB" w:rsidRPr="00247DDD" w14:paraId="05DCBB7C" w14:textId="77777777" w:rsidTr="00130D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40" w:type="pct"/>
            <w:hideMark/>
          </w:tcPr>
          <w:p w14:paraId="344D8089" w14:textId="02B1C4FE" w:rsidR="007F54FB" w:rsidRPr="00247DDD" w:rsidRDefault="00604164" w:rsidP="00420531">
            <w:pPr>
              <w:pStyle w:val="TableBodyText"/>
            </w:pPr>
            <w:r>
              <w:t>Item</w:t>
            </w:r>
          </w:p>
        </w:tc>
        <w:tc>
          <w:tcPr>
            <w:tcW w:w="520" w:type="pct"/>
            <w:hideMark/>
          </w:tcPr>
          <w:p w14:paraId="1C48CCDB" w14:textId="77777777" w:rsidR="007F54FB" w:rsidRPr="00247DDD" w:rsidRDefault="007F54FB" w:rsidP="00420531">
            <w:pPr>
              <w:pStyle w:val="TableBodyText"/>
              <w:cnfStyle w:val="100000000000" w:firstRow="1" w:lastRow="0" w:firstColumn="0" w:lastColumn="0" w:oddVBand="0" w:evenVBand="0" w:oddHBand="0" w:evenHBand="0" w:firstRowFirstColumn="0" w:firstRowLastColumn="0" w:lastRowFirstColumn="0" w:lastRowLastColumn="0"/>
            </w:pPr>
            <w:r w:rsidRPr="00247DDD">
              <w:t>Notes</w:t>
            </w:r>
          </w:p>
        </w:tc>
        <w:tc>
          <w:tcPr>
            <w:tcW w:w="790" w:type="pct"/>
            <w:hideMark/>
          </w:tcPr>
          <w:p w14:paraId="7891BC2B"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2023</w:t>
            </w:r>
          </w:p>
          <w:p w14:paraId="2FE7B32B" w14:textId="7AEB3D44" w:rsidR="00486727" w:rsidRPr="00247DDD" w:rsidRDefault="00486727" w:rsidP="00420531">
            <w:pPr>
              <w:pStyle w:val="TableBodyText"/>
              <w:cnfStyle w:val="100000000000" w:firstRow="1" w:lastRow="0" w:firstColumn="0" w:lastColumn="0" w:oddVBand="0" w:evenVBand="0" w:oddHBand="0" w:evenHBand="0" w:firstRowFirstColumn="0" w:firstRowLastColumn="0" w:lastRowFirstColumn="0" w:lastRowLastColumn="0"/>
            </w:pPr>
            <w:r w:rsidRPr="00486727">
              <w:t>($ thousand)</w:t>
            </w:r>
          </w:p>
        </w:tc>
        <w:tc>
          <w:tcPr>
            <w:tcW w:w="950" w:type="pct"/>
            <w:noWrap/>
            <w:hideMark/>
          </w:tcPr>
          <w:p w14:paraId="15CB4735"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2022</w:t>
            </w:r>
          </w:p>
          <w:p w14:paraId="66D148A4" w14:textId="1ABC24BF" w:rsidR="00486727" w:rsidRPr="00247DDD" w:rsidRDefault="00486727"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486727">
              <w:t>($ thousand)</w:t>
            </w:r>
          </w:p>
        </w:tc>
      </w:tr>
      <w:tr w:rsidR="007F54FB" w:rsidRPr="00247DDD" w14:paraId="5BCDEC9F" w14:textId="77777777" w:rsidTr="00130DC2">
        <w:tc>
          <w:tcPr>
            <w:cnfStyle w:val="001000000000" w:firstRow="0" w:lastRow="0" w:firstColumn="1" w:lastColumn="0" w:oddVBand="0" w:evenVBand="0" w:oddHBand="0" w:evenHBand="0" w:firstRowFirstColumn="0" w:firstRowLastColumn="0" w:lastRowFirstColumn="0" w:lastRowLastColumn="0"/>
            <w:tcW w:w="2740" w:type="pct"/>
            <w:hideMark/>
          </w:tcPr>
          <w:p w14:paraId="7F9B0620" w14:textId="77777777" w:rsidR="007F54FB" w:rsidRPr="00247DDD" w:rsidRDefault="007F54FB" w:rsidP="00420531">
            <w:pPr>
              <w:pStyle w:val="TableBodyText"/>
            </w:pPr>
            <w:r w:rsidRPr="00247DDD">
              <w:t>Supplies and services</w:t>
            </w:r>
          </w:p>
        </w:tc>
        <w:tc>
          <w:tcPr>
            <w:tcW w:w="520" w:type="pct"/>
            <w:hideMark/>
          </w:tcPr>
          <w:p w14:paraId="794707E9" w14:textId="486851DD" w:rsidR="007F54FB" w:rsidRPr="00247DDD" w:rsidRDefault="00F76DC2" w:rsidP="00420531">
            <w:pPr>
              <w:pStyle w:val="TableBodyText"/>
              <w:cnfStyle w:val="000000000000" w:firstRow="0" w:lastRow="0" w:firstColumn="0" w:lastColumn="0" w:oddVBand="0" w:evenVBand="0" w:oddHBand="0" w:evenHBand="0" w:firstRowFirstColumn="0" w:firstRowLastColumn="0" w:lastRowFirstColumn="0" w:lastRowLastColumn="0"/>
            </w:pPr>
            <w:r>
              <w:t>n/a</w:t>
            </w:r>
            <w:r w:rsidR="007F54FB" w:rsidRPr="00247DDD">
              <w:t> </w:t>
            </w:r>
          </w:p>
        </w:tc>
        <w:tc>
          <w:tcPr>
            <w:tcW w:w="790" w:type="pct"/>
            <w:noWrap/>
            <w:hideMark/>
          </w:tcPr>
          <w:p w14:paraId="35077373"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20,524</w:t>
            </w:r>
          </w:p>
        </w:tc>
        <w:tc>
          <w:tcPr>
            <w:tcW w:w="950" w:type="pct"/>
            <w:noWrap/>
            <w:hideMark/>
          </w:tcPr>
          <w:p w14:paraId="79E4DBB7"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8,021</w:t>
            </w:r>
          </w:p>
        </w:tc>
      </w:tr>
      <w:tr w:rsidR="007F54FB" w:rsidRPr="00247DDD" w14:paraId="54CBA08F" w14:textId="77777777" w:rsidTr="00130DC2">
        <w:tc>
          <w:tcPr>
            <w:cnfStyle w:val="001000000000" w:firstRow="0" w:lastRow="0" w:firstColumn="1" w:lastColumn="0" w:oddVBand="0" w:evenVBand="0" w:oddHBand="0" w:evenHBand="0" w:firstRowFirstColumn="0" w:firstRowLastColumn="0" w:lastRowFirstColumn="0" w:lastRowLastColumn="0"/>
            <w:tcW w:w="2740" w:type="pct"/>
            <w:hideMark/>
          </w:tcPr>
          <w:p w14:paraId="05FB7465" w14:textId="77777777" w:rsidR="007F54FB" w:rsidRPr="00247DDD" w:rsidRDefault="007F54FB" w:rsidP="00420531">
            <w:pPr>
              <w:pStyle w:val="TableBodyText"/>
            </w:pPr>
            <w:r w:rsidRPr="00247DDD">
              <w:t>IT and telecommunications expenses</w:t>
            </w:r>
          </w:p>
        </w:tc>
        <w:tc>
          <w:tcPr>
            <w:tcW w:w="520" w:type="pct"/>
            <w:hideMark/>
          </w:tcPr>
          <w:p w14:paraId="1AACF7FF" w14:textId="65196EF0" w:rsidR="007F54FB" w:rsidRPr="00247DDD" w:rsidRDefault="00F76DC2" w:rsidP="00420531">
            <w:pPr>
              <w:pStyle w:val="TableBodyText"/>
              <w:cnfStyle w:val="000000000000" w:firstRow="0" w:lastRow="0" w:firstColumn="0" w:lastColumn="0" w:oddVBand="0" w:evenVBand="0" w:oddHBand="0" w:evenHBand="0" w:firstRowFirstColumn="0" w:firstRowLastColumn="0" w:lastRowFirstColumn="0" w:lastRowLastColumn="0"/>
            </w:pPr>
            <w:r>
              <w:t>n/a</w:t>
            </w:r>
            <w:r w:rsidR="007F54FB" w:rsidRPr="00247DDD">
              <w:t> </w:t>
            </w:r>
          </w:p>
        </w:tc>
        <w:tc>
          <w:tcPr>
            <w:tcW w:w="790" w:type="pct"/>
            <w:noWrap/>
            <w:hideMark/>
          </w:tcPr>
          <w:p w14:paraId="78B2B90A"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5,488</w:t>
            </w:r>
          </w:p>
        </w:tc>
        <w:tc>
          <w:tcPr>
            <w:tcW w:w="950" w:type="pct"/>
            <w:noWrap/>
            <w:hideMark/>
          </w:tcPr>
          <w:p w14:paraId="7B71B8CE"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2,052</w:t>
            </w:r>
          </w:p>
        </w:tc>
      </w:tr>
      <w:tr w:rsidR="007F54FB" w:rsidRPr="00247DDD" w14:paraId="19F630B4" w14:textId="77777777" w:rsidTr="00130DC2">
        <w:tc>
          <w:tcPr>
            <w:cnfStyle w:val="001000000000" w:firstRow="0" w:lastRow="0" w:firstColumn="1" w:lastColumn="0" w:oddVBand="0" w:evenVBand="0" w:oddHBand="0" w:evenHBand="0" w:firstRowFirstColumn="0" w:firstRowLastColumn="0" w:lastRowFirstColumn="0" w:lastRowLastColumn="0"/>
            <w:tcW w:w="2740" w:type="pct"/>
            <w:hideMark/>
          </w:tcPr>
          <w:p w14:paraId="22DB732E" w14:textId="77777777" w:rsidR="007F54FB" w:rsidRPr="00247DDD" w:rsidRDefault="007F54FB" w:rsidP="00420531">
            <w:pPr>
              <w:pStyle w:val="TableBodyText"/>
            </w:pPr>
            <w:r w:rsidRPr="00247DDD">
              <w:t>Shared support services</w:t>
            </w:r>
          </w:p>
        </w:tc>
        <w:tc>
          <w:tcPr>
            <w:tcW w:w="520" w:type="pct"/>
            <w:hideMark/>
          </w:tcPr>
          <w:p w14:paraId="57DE6E65" w14:textId="1BC1DD5C" w:rsidR="007F54FB" w:rsidRPr="00247DDD" w:rsidRDefault="00F76DC2" w:rsidP="00420531">
            <w:pPr>
              <w:pStyle w:val="TableBodyText"/>
              <w:cnfStyle w:val="000000000000" w:firstRow="0" w:lastRow="0" w:firstColumn="0" w:lastColumn="0" w:oddVBand="0" w:evenVBand="0" w:oddHBand="0" w:evenHBand="0" w:firstRowFirstColumn="0" w:firstRowLastColumn="0" w:lastRowFirstColumn="0" w:lastRowLastColumn="0"/>
            </w:pPr>
            <w:r>
              <w:t>n/a</w:t>
            </w:r>
            <w:r w:rsidR="007F54FB" w:rsidRPr="00247DDD">
              <w:t> </w:t>
            </w:r>
          </w:p>
        </w:tc>
        <w:tc>
          <w:tcPr>
            <w:tcW w:w="790" w:type="pct"/>
            <w:noWrap/>
            <w:hideMark/>
          </w:tcPr>
          <w:p w14:paraId="0B3E0BDC"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7,922</w:t>
            </w:r>
          </w:p>
        </w:tc>
        <w:tc>
          <w:tcPr>
            <w:tcW w:w="950" w:type="pct"/>
            <w:noWrap/>
            <w:hideMark/>
          </w:tcPr>
          <w:p w14:paraId="6659B15D"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9,463</w:t>
            </w:r>
          </w:p>
        </w:tc>
      </w:tr>
      <w:tr w:rsidR="007F54FB" w:rsidRPr="00247DDD" w14:paraId="0A8F5A93" w14:textId="77777777" w:rsidTr="00130DC2">
        <w:tc>
          <w:tcPr>
            <w:cnfStyle w:val="001000000000" w:firstRow="0" w:lastRow="0" w:firstColumn="1" w:lastColumn="0" w:oddVBand="0" w:evenVBand="0" w:oddHBand="0" w:evenHBand="0" w:firstRowFirstColumn="0" w:firstRowLastColumn="0" w:lastRowFirstColumn="0" w:lastRowLastColumn="0"/>
            <w:tcW w:w="2740" w:type="pct"/>
            <w:hideMark/>
          </w:tcPr>
          <w:p w14:paraId="14B71CCB" w14:textId="77777777" w:rsidR="007F54FB" w:rsidRPr="00247DDD" w:rsidRDefault="007F54FB" w:rsidP="00420531">
            <w:pPr>
              <w:pStyle w:val="TableBodyText"/>
            </w:pPr>
            <w:r w:rsidRPr="00247DDD">
              <w:t>Office accommodation</w:t>
            </w:r>
          </w:p>
        </w:tc>
        <w:tc>
          <w:tcPr>
            <w:tcW w:w="520" w:type="pct"/>
            <w:hideMark/>
          </w:tcPr>
          <w:p w14:paraId="4FD86273" w14:textId="7755C2AC" w:rsidR="007F54FB" w:rsidRPr="00247DDD" w:rsidRDefault="00F76DC2" w:rsidP="00420531">
            <w:pPr>
              <w:pStyle w:val="TableBodyText"/>
              <w:cnfStyle w:val="000000000000" w:firstRow="0" w:lastRow="0" w:firstColumn="0" w:lastColumn="0" w:oddVBand="0" w:evenVBand="0" w:oddHBand="0" w:evenHBand="0" w:firstRowFirstColumn="0" w:firstRowLastColumn="0" w:lastRowFirstColumn="0" w:lastRowLastColumn="0"/>
            </w:pPr>
            <w:r>
              <w:t>n/a</w:t>
            </w:r>
            <w:r w:rsidR="007F54FB" w:rsidRPr="00247DDD">
              <w:t> </w:t>
            </w:r>
          </w:p>
        </w:tc>
        <w:tc>
          <w:tcPr>
            <w:tcW w:w="790" w:type="pct"/>
            <w:noWrap/>
            <w:hideMark/>
          </w:tcPr>
          <w:p w14:paraId="3B45B34A"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2,435</w:t>
            </w:r>
          </w:p>
        </w:tc>
        <w:tc>
          <w:tcPr>
            <w:tcW w:w="950" w:type="pct"/>
            <w:noWrap/>
            <w:hideMark/>
          </w:tcPr>
          <w:p w14:paraId="7BFBEBBB"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3,634</w:t>
            </w:r>
          </w:p>
        </w:tc>
      </w:tr>
      <w:tr w:rsidR="007F54FB" w:rsidRPr="00247DDD" w14:paraId="401B1F56" w14:textId="77777777" w:rsidTr="00130DC2">
        <w:tc>
          <w:tcPr>
            <w:cnfStyle w:val="001000000000" w:firstRow="0" w:lastRow="0" w:firstColumn="1" w:lastColumn="0" w:oddVBand="0" w:evenVBand="0" w:oddHBand="0" w:evenHBand="0" w:firstRowFirstColumn="0" w:firstRowLastColumn="0" w:lastRowFirstColumn="0" w:lastRowLastColumn="0"/>
            <w:tcW w:w="2740" w:type="pct"/>
            <w:hideMark/>
          </w:tcPr>
          <w:p w14:paraId="389273C6" w14:textId="77777777" w:rsidR="007F54FB" w:rsidRPr="00247DDD" w:rsidRDefault="007F54FB" w:rsidP="00420531">
            <w:pPr>
              <w:pStyle w:val="TableBodyText"/>
            </w:pPr>
            <w:r w:rsidRPr="00247DDD">
              <w:t>Grant expenses</w:t>
            </w:r>
          </w:p>
        </w:tc>
        <w:tc>
          <w:tcPr>
            <w:tcW w:w="520" w:type="pct"/>
            <w:hideMark/>
          </w:tcPr>
          <w:p w14:paraId="65703983" w14:textId="301A3FCA" w:rsidR="007F54FB" w:rsidRPr="00247DDD" w:rsidRDefault="00F76DC2" w:rsidP="00420531">
            <w:pPr>
              <w:pStyle w:val="TableBodyText"/>
              <w:cnfStyle w:val="000000000000" w:firstRow="0" w:lastRow="0" w:firstColumn="0" w:lastColumn="0" w:oddVBand="0" w:evenVBand="0" w:oddHBand="0" w:evenHBand="0" w:firstRowFirstColumn="0" w:firstRowLastColumn="0" w:lastRowFirstColumn="0" w:lastRowLastColumn="0"/>
            </w:pPr>
            <w:r>
              <w:t>n/a</w:t>
            </w:r>
            <w:r w:rsidR="007F54FB" w:rsidRPr="00247DDD">
              <w:t> </w:t>
            </w:r>
          </w:p>
        </w:tc>
        <w:tc>
          <w:tcPr>
            <w:tcW w:w="790" w:type="pct"/>
            <w:noWrap/>
            <w:hideMark/>
          </w:tcPr>
          <w:p w14:paraId="1D5B347A"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991</w:t>
            </w:r>
          </w:p>
        </w:tc>
        <w:tc>
          <w:tcPr>
            <w:tcW w:w="950" w:type="pct"/>
            <w:noWrap/>
            <w:hideMark/>
          </w:tcPr>
          <w:p w14:paraId="4EF8F6A6" w14:textId="1BD93DAE" w:rsidR="007F54FB" w:rsidRPr="00247DDD" w:rsidRDefault="00604164"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7F54FB" w:rsidRPr="00247DDD" w14:paraId="7EF1FC2A" w14:textId="77777777" w:rsidTr="00130DC2">
        <w:tc>
          <w:tcPr>
            <w:cnfStyle w:val="001000000000" w:firstRow="0" w:lastRow="0" w:firstColumn="1" w:lastColumn="0" w:oddVBand="0" w:evenVBand="0" w:oddHBand="0" w:evenHBand="0" w:firstRowFirstColumn="0" w:firstRowLastColumn="0" w:lastRowFirstColumn="0" w:lastRowLastColumn="0"/>
            <w:tcW w:w="2740" w:type="pct"/>
            <w:hideMark/>
          </w:tcPr>
          <w:p w14:paraId="6B8E08B2" w14:textId="77777777" w:rsidR="007F54FB" w:rsidRPr="00247DDD" w:rsidRDefault="007F54FB" w:rsidP="00420531">
            <w:pPr>
              <w:pStyle w:val="TableBodyText"/>
            </w:pPr>
            <w:r w:rsidRPr="00247DDD">
              <w:t>Other operating expenses</w:t>
            </w:r>
          </w:p>
        </w:tc>
        <w:tc>
          <w:tcPr>
            <w:tcW w:w="520" w:type="pct"/>
            <w:hideMark/>
          </w:tcPr>
          <w:p w14:paraId="42F0886E"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3.2.1</w:t>
            </w:r>
          </w:p>
        </w:tc>
        <w:tc>
          <w:tcPr>
            <w:tcW w:w="790" w:type="pct"/>
            <w:noWrap/>
            <w:hideMark/>
          </w:tcPr>
          <w:p w14:paraId="20AEAFDE"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5,229</w:t>
            </w:r>
          </w:p>
        </w:tc>
        <w:tc>
          <w:tcPr>
            <w:tcW w:w="950" w:type="pct"/>
            <w:noWrap/>
            <w:hideMark/>
          </w:tcPr>
          <w:p w14:paraId="689D8B3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1,928</w:t>
            </w:r>
          </w:p>
        </w:tc>
      </w:tr>
      <w:tr w:rsidR="007F54FB" w:rsidRPr="00247DDD" w14:paraId="2D8CFEEF" w14:textId="77777777" w:rsidTr="00130DC2">
        <w:tc>
          <w:tcPr>
            <w:cnfStyle w:val="001000000000" w:firstRow="0" w:lastRow="0" w:firstColumn="1" w:lastColumn="0" w:oddVBand="0" w:evenVBand="0" w:oddHBand="0" w:evenHBand="0" w:firstRowFirstColumn="0" w:firstRowLastColumn="0" w:lastRowFirstColumn="0" w:lastRowLastColumn="0"/>
            <w:tcW w:w="2740" w:type="pct"/>
            <w:hideMark/>
          </w:tcPr>
          <w:p w14:paraId="2463D2E4" w14:textId="77777777" w:rsidR="007F54FB" w:rsidRPr="00247DDD" w:rsidRDefault="007F54FB" w:rsidP="00420531">
            <w:pPr>
              <w:pStyle w:val="TableBodyText"/>
            </w:pPr>
            <w:r w:rsidRPr="00247DDD">
              <w:rPr>
                <w:b/>
              </w:rPr>
              <w:t>Total</w:t>
            </w:r>
          </w:p>
        </w:tc>
        <w:tc>
          <w:tcPr>
            <w:tcW w:w="520" w:type="pct"/>
            <w:hideMark/>
          </w:tcPr>
          <w:p w14:paraId="249E4394" w14:textId="0439303F" w:rsidR="007F54FB" w:rsidRPr="00247DDD" w:rsidRDefault="00F76DC2"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90" w:type="pct"/>
            <w:noWrap/>
            <w:hideMark/>
          </w:tcPr>
          <w:p w14:paraId="66935AEE"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42,589</w:t>
            </w:r>
          </w:p>
        </w:tc>
        <w:tc>
          <w:tcPr>
            <w:tcW w:w="950" w:type="pct"/>
            <w:noWrap/>
            <w:hideMark/>
          </w:tcPr>
          <w:p w14:paraId="3E145851"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25,098</w:t>
            </w:r>
          </w:p>
        </w:tc>
      </w:tr>
    </w:tbl>
    <w:p w14:paraId="151CD2B2" w14:textId="77777777" w:rsidR="007F54FB" w:rsidRPr="00247DDD" w:rsidRDefault="007F54FB" w:rsidP="007F54FB">
      <w:pPr>
        <w:pStyle w:val="BodyText"/>
      </w:pPr>
      <w:bookmarkStart w:id="495" w:name="_Hlk142317491"/>
      <w:bookmarkEnd w:id="494"/>
      <w:r w:rsidRPr="00247DDD">
        <w:t>Operating expenses are recognised as an expense in the reporting period in which they are incurred.</w:t>
      </w:r>
    </w:p>
    <w:p w14:paraId="0DCBAF2A" w14:textId="0295A09A" w:rsidR="007F54FB" w:rsidRPr="00247DDD" w:rsidRDefault="007F54FB" w:rsidP="007F54FB">
      <w:pPr>
        <w:pStyle w:val="BodyText"/>
      </w:pPr>
      <w:r w:rsidRPr="00247DDD">
        <w:t xml:space="preserve">Supplies and services </w:t>
      </w:r>
      <w:bookmarkEnd w:id="495"/>
      <w:r w:rsidRPr="00247DDD">
        <w:t>expenses include mainly contractual payments for professional services to support</w:t>
      </w:r>
      <w:r w:rsidR="00E40E55">
        <w:t xml:space="preserve"> Suburban Rail Loop Authority</w:t>
      </w:r>
      <w:r w:rsidRPr="00247DDD">
        <w:t>’s operations and project delivery.</w:t>
      </w:r>
    </w:p>
    <w:p w14:paraId="5A0B9015" w14:textId="413EEBC4" w:rsidR="007F54FB" w:rsidRPr="00247DDD" w:rsidRDefault="007F54FB" w:rsidP="007F54FB">
      <w:pPr>
        <w:pStyle w:val="BodyText"/>
      </w:pPr>
      <w:r w:rsidRPr="00247DDD">
        <w:t>IT and telecommunication costs relate to</w:t>
      </w:r>
      <w:r w:rsidR="00E40E55">
        <w:t xml:space="preserve"> Suburban Rail Loop Authority</w:t>
      </w:r>
      <w:r w:rsidRPr="00247DDD">
        <w:t xml:space="preserve"> expenditure for IT and telecommunications expenses for the financial year.</w:t>
      </w:r>
    </w:p>
    <w:p w14:paraId="08A36DD1" w14:textId="25E7A469" w:rsidR="007F54FB" w:rsidRPr="00247DDD" w:rsidRDefault="007F54FB" w:rsidP="007F54FB">
      <w:pPr>
        <w:pStyle w:val="BodyText"/>
      </w:pPr>
      <w:r w:rsidRPr="00247DDD">
        <w:t>The Department of Transport and Planning (DTP) continues to provide Shared support services such as financial and human resources systems and payroll support services to</w:t>
      </w:r>
      <w:r w:rsidR="00E40E55">
        <w:t xml:space="preserve"> Suburban Rail Loop Authority</w:t>
      </w:r>
      <w:r w:rsidRPr="00247DDD">
        <w:t>.</w:t>
      </w:r>
    </w:p>
    <w:p w14:paraId="00B8ABE5" w14:textId="429B1155" w:rsidR="007F54FB" w:rsidRPr="00247DDD" w:rsidRDefault="007F54FB" w:rsidP="007F54FB">
      <w:pPr>
        <w:pStyle w:val="BodyText"/>
      </w:pPr>
      <w:r w:rsidRPr="00247DDD">
        <w:t xml:space="preserve">The Office accommodation lease arrangement is expected to expire by 30 June 2024 and is deemed as a short-term lease under AASB 16 </w:t>
      </w:r>
      <w:r w:rsidRPr="00247DDD">
        <w:rPr>
          <w:i/>
        </w:rPr>
        <w:t>Leases</w:t>
      </w:r>
      <w:r w:rsidRPr="00247DDD">
        <w:t>. For disclosure purposes,</w:t>
      </w:r>
      <w:r w:rsidR="00E40E55">
        <w:t xml:space="preserve"> Suburban Rail Loop Authority</w:t>
      </w:r>
      <w:r w:rsidRPr="00247DDD">
        <w:t xml:space="preserve"> has elected not to apply the requirements in paragraphs 22-49 of the standard.</w:t>
      </w:r>
    </w:p>
    <w:p w14:paraId="47A70FD0" w14:textId="51F4C4C4" w:rsidR="007F54FB" w:rsidRPr="00247DDD" w:rsidRDefault="007F54FB" w:rsidP="007F54FB">
      <w:pPr>
        <w:pStyle w:val="BodyText"/>
      </w:pPr>
      <w:r w:rsidRPr="00247DDD">
        <w:t>The reported Grant expenses were incurred under round 1 of the Community Projects Fund, supporting community projects along the</w:t>
      </w:r>
      <w:r w:rsidR="00E40E55">
        <w:t xml:space="preserve"> Suburban Rail Loop</w:t>
      </w:r>
      <w:r w:rsidRPr="00247DDD">
        <w:t xml:space="preserve"> East corridor that enhance community connectedness, meet community needs and enhance community cohesion.</w:t>
      </w:r>
    </w:p>
    <w:p w14:paraId="6F166B10" w14:textId="77777777" w:rsidR="007F54FB" w:rsidRPr="00247DDD" w:rsidRDefault="007F54FB" w:rsidP="00924771">
      <w:pPr>
        <w:pStyle w:val="Heading4"/>
      </w:pPr>
      <w:bookmarkStart w:id="496" w:name="_Toc143528241"/>
      <w:bookmarkStart w:id="497" w:name="_Toc144383831"/>
      <w:bookmarkStart w:id="498" w:name="_Ref149126083"/>
      <w:bookmarkStart w:id="499" w:name="_Hlk138345951"/>
      <w:r w:rsidRPr="00247DDD">
        <w:t xml:space="preserve">Other </w:t>
      </w:r>
      <w:r w:rsidRPr="00924771">
        <w:t>operating</w:t>
      </w:r>
      <w:r w:rsidRPr="00247DDD">
        <w:t xml:space="preserve"> expenses</w:t>
      </w:r>
      <w:bookmarkStart w:id="500" w:name="_Hlk108705452"/>
      <w:bookmarkEnd w:id="496"/>
      <w:bookmarkEnd w:id="497"/>
      <w:bookmarkEnd w:id="498"/>
    </w:p>
    <w:tbl>
      <w:tblPr>
        <w:tblStyle w:val="TableGrid"/>
        <w:tblW w:w="5000" w:type="pct"/>
        <w:tblLook w:val="06A0" w:firstRow="1" w:lastRow="0" w:firstColumn="1" w:lastColumn="0" w:noHBand="1" w:noVBand="1"/>
      </w:tblPr>
      <w:tblGrid>
        <w:gridCol w:w="6114"/>
        <w:gridCol w:w="1751"/>
        <w:gridCol w:w="1766"/>
      </w:tblGrid>
      <w:tr w:rsidR="007F54FB" w:rsidRPr="00247DDD" w14:paraId="3F56B515" w14:textId="77777777" w:rsidTr="00130D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74" w:type="pct"/>
            <w:hideMark/>
          </w:tcPr>
          <w:p w14:paraId="0F8AA506" w14:textId="0EE73D99" w:rsidR="007F54FB" w:rsidRPr="00247DDD" w:rsidRDefault="00604164" w:rsidP="00420531">
            <w:pPr>
              <w:pStyle w:val="TableBodyText"/>
            </w:pPr>
            <w:r>
              <w:t>Item</w:t>
            </w:r>
          </w:p>
        </w:tc>
        <w:tc>
          <w:tcPr>
            <w:tcW w:w="909" w:type="pct"/>
            <w:hideMark/>
          </w:tcPr>
          <w:p w14:paraId="131513F6"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2023</w:t>
            </w:r>
          </w:p>
          <w:p w14:paraId="54E992AC" w14:textId="1AA613BB" w:rsidR="00486727" w:rsidRPr="00247DDD" w:rsidRDefault="00486727" w:rsidP="00420531">
            <w:pPr>
              <w:pStyle w:val="TableBodyText"/>
              <w:cnfStyle w:val="100000000000" w:firstRow="1" w:lastRow="0" w:firstColumn="0" w:lastColumn="0" w:oddVBand="0" w:evenVBand="0" w:oddHBand="0" w:evenHBand="0" w:firstRowFirstColumn="0" w:firstRowLastColumn="0" w:lastRowFirstColumn="0" w:lastRowLastColumn="0"/>
            </w:pPr>
            <w:r w:rsidRPr="00486727">
              <w:t>($ thousand)</w:t>
            </w:r>
          </w:p>
        </w:tc>
        <w:tc>
          <w:tcPr>
            <w:tcW w:w="917" w:type="pct"/>
            <w:noWrap/>
            <w:hideMark/>
          </w:tcPr>
          <w:p w14:paraId="3CB50C31"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2022</w:t>
            </w:r>
          </w:p>
          <w:p w14:paraId="1FACB2DE" w14:textId="61DC0579" w:rsidR="00486727" w:rsidRPr="00247DDD" w:rsidRDefault="00486727"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486727">
              <w:t>($ thousand)</w:t>
            </w:r>
          </w:p>
        </w:tc>
      </w:tr>
      <w:tr w:rsidR="007F54FB" w:rsidRPr="00247DDD" w14:paraId="3E0D5B37" w14:textId="77777777" w:rsidTr="00130DC2">
        <w:tc>
          <w:tcPr>
            <w:cnfStyle w:val="001000000000" w:firstRow="0" w:lastRow="0" w:firstColumn="1" w:lastColumn="0" w:oddVBand="0" w:evenVBand="0" w:oddHBand="0" w:evenHBand="0" w:firstRowFirstColumn="0" w:firstRowLastColumn="0" w:lastRowFirstColumn="0" w:lastRowLastColumn="0"/>
            <w:tcW w:w="3174" w:type="pct"/>
            <w:hideMark/>
          </w:tcPr>
          <w:p w14:paraId="5AFC7FBD" w14:textId="77777777" w:rsidR="007F54FB" w:rsidRPr="00247DDD" w:rsidRDefault="007F54FB" w:rsidP="00420531">
            <w:pPr>
              <w:pStyle w:val="TableBodyText"/>
            </w:pPr>
            <w:r w:rsidRPr="00247DDD">
              <w:t xml:space="preserve">IT portable and attractive assets </w:t>
            </w:r>
          </w:p>
        </w:tc>
        <w:tc>
          <w:tcPr>
            <w:tcW w:w="909" w:type="pct"/>
            <w:noWrap/>
            <w:hideMark/>
          </w:tcPr>
          <w:p w14:paraId="23BD64DB"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1,071</w:t>
            </w:r>
          </w:p>
        </w:tc>
        <w:tc>
          <w:tcPr>
            <w:tcW w:w="917" w:type="pct"/>
            <w:noWrap/>
            <w:hideMark/>
          </w:tcPr>
          <w:p w14:paraId="33D2EE51"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418</w:t>
            </w:r>
          </w:p>
        </w:tc>
      </w:tr>
      <w:tr w:rsidR="007F54FB" w:rsidRPr="00247DDD" w14:paraId="4D81B7C4" w14:textId="77777777" w:rsidTr="00130DC2">
        <w:tc>
          <w:tcPr>
            <w:cnfStyle w:val="001000000000" w:firstRow="0" w:lastRow="0" w:firstColumn="1" w:lastColumn="0" w:oddVBand="0" w:evenVBand="0" w:oddHBand="0" w:evenHBand="0" w:firstRowFirstColumn="0" w:firstRowLastColumn="0" w:lastRowFirstColumn="0" w:lastRowLastColumn="0"/>
            <w:tcW w:w="3174" w:type="pct"/>
            <w:hideMark/>
          </w:tcPr>
          <w:p w14:paraId="217112E4" w14:textId="77777777" w:rsidR="007F54FB" w:rsidRPr="00247DDD" w:rsidRDefault="007F54FB" w:rsidP="00420531">
            <w:pPr>
              <w:pStyle w:val="TableBodyText"/>
            </w:pPr>
            <w:r w:rsidRPr="00247DDD">
              <w:t>Training and recruitment</w:t>
            </w:r>
          </w:p>
        </w:tc>
        <w:tc>
          <w:tcPr>
            <w:tcW w:w="909" w:type="pct"/>
            <w:noWrap/>
            <w:hideMark/>
          </w:tcPr>
          <w:p w14:paraId="09EE7A5D"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1,454</w:t>
            </w:r>
          </w:p>
        </w:tc>
        <w:tc>
          <w:tcPr>
            <w:tcW w:w="917" w:type="pct"/>
            <w:noWrap/>
            <w:hideMark/>
          </w:tcPr>
          <w:p w14:paraId="1CD90AD8"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350</w:t>
            </w:r>
          </w:p>
        </w:tc>
      </w:tr>
      <w:tr w:rsidR="007F54FB" w:rsidRPr="00247DDD" w14:paraId="0FE97D17" w14:textId="77777777" w:rsidTr="00130DC2">
        <w:tc>
          <w:tcPr>
            <w:cnfStyle w:val="001000000000" w:firstRow="0" w:lastRow="0" w:firstColumn="1" w:lastColumn="0" w:oddVBand="0" w:evenVBand="0" w:oddHBand="0" w:evenHBand="0" w:firstRowFirstColumn="0" w:firstRowLastColumn="0" w:lastRowFirstColumn="0" w:lastRowLastColumn="0"/>
            <w:tcW w:w="3174" w:type="pct"/>
            <w:hideMark/>
          </w:tcPr>
          <w:p w14:paraId="0473B5FF" w14:textId="77777777" w:rsidR="007F54FB" w:rsidRPr="00247DDD" w:rsidRDefault="007F54FB" w:rsidP="00420531">
            <w:pPr>
              <w:pStyle w:val="TableBodyText"/>
            </w:pPr>
            <w:r w:rsidRPr="00247DDD">
              <w:t>Legal fees</w:t>
            </w:r>
          </w:p>
        </w:tc>
        <w:tc>
          <w:tcPr>
            <w:tcW w:w="909" w:type="pct"/>
            <w:noWrap/>
            <w:hideMark/>
          </w:tcPr>
          <w:p w14:paraId="6619984E"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634</w:t>
            </w:r>
          </w:p>
        </w:tc>
        <w:tc>
          <w:tcPr>
            <w:tcW w:w="917" w:type="pct"/>
            <w:noWrap/>
            <w:hideMark/>
          </w:tcPr>
          <w:p w14:paraId="7EF4C9AA"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328</w:t>
            </w:r>
          </w:p>
        </w:tc>
      </w:tr>
      <w:tr w:rsidR="007F54FB" w:rsidRPr="00247DDD" w14:paraId="5AAD87CA" w14:textId="77777777" w:rsidTr="00130DC2">
        <w:tc>
          <w:tcPr>
            <w:cnfStyle w:val="001000000000" w:firstRow="0" w:lastRow="0" w:firstColumn="1" w:lastColumn="0" w:oddVBand="0" w:evenVBand="0" w:oddHBand="0" w:evenHBand="0" w:firstRowFirstColumn="0" w:firstRowLastColumn="0" w:lastRowFirstColumn="0" w:lastRowLastColumn="0"/>
            <w:tcW w:w="3174" w:type="pct"/>
            <w:hideMark/>
          </w:tcPr>
          <w:p w14:paraId="0B70986D" w14:textId="77777777" w:rsidR="007F54FB" w:rsidRPr="00247DDD" w:rsidRDefault="007F54FB" w:rsidP="00420531">
            <w:pPr>
              <w:pStyle w:val="TableBodyText"/>
            </w:pPr>
            <w:r w:rsidRPr="00247DDD">
              <w:t>Internal audit costs</w:t>
            </w:r>
          </w:p>
        </w:tc>
        <w:tc>
          <w:tcPr>
            <w:tcW w:w="909" w:type="pct"/>
            <w:noWrap/>
            <w:hideMark/>
          </w:tcPr>
          <w:p w14:paraId="7994427E"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398</w:t>
            </w:r>
          </w:p>
        </w:tc>
        <w:tc>
          <w:tcPr>
            <w:tcW w:w="917" w:type="pct"/>
            <w:noWrap/>
            <w:hideMark/>
          </w:tcPr>
          <w:p w14:paraId="47C7E51E" w14:textId="325B7225" w:rsidR="007F54FB" w:rsidRPr="00247DDD" w:rsidRDefault="00604164"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7F54FB" w:rsidRPr="00247DDD" w14:paraId="1C36ED68" w14:textId="77777777" w:rsidTr="00130DC2">
        <w:tc>
          <w:tcPr>
            <w:cnfStyle w:val="001000000000" w:firstRow="0" w:lastRow="0" w:firstColumn="1" w:lastColumn="0" w:oddVBand="0" w:evenVBand="0" w:oddHBand="0" w:evenHBand="0" w:firstRowFirstColumn="0" w:firstRowLastColumn="0" w:lastRowFirstColumn="0" w:lastRowLastColumn="0"/>
            <w:tcW w:w="3174" w:type="pct"/>
            <w:hideMark/>
          </w:tcPr>
          <w:p w14:paraId="4E3F2CB2" w14:textId="77777777" w:rsidR="007F54FB" w:rsidRPr="00247DDD" w:rsidRDefault="007F54FB" w:rsidP="00420531">
            <w:pPr>
              <w:pStyle w:val="TableBodyText"/>
            </w:pPr>
            <w:r w:rsidRPr="00247DDD">
              <w:t>Travel and accommodation</w:t>
            </w:r>
          </w:p>
        </w:tc>
        <w:tc>
          <w:tcPr>
            <w:tcW w:w="909" w:type="pct"/>
            <w:noWrap/>
            <w:hideMark/>
          </w:tcPr>
          <w:p w14:paraId="68A27A1C"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265</w:t>
            </w:r>
          </w:p>
        </w:tc>
        <w:tc>
          <w:tcPr>
            <w:tcW w:w="917" w:type="pct"/>
            <w:noWrap/>
            <w:hideMark/>
          </w:tcPr>
          <w:p w14:paraId="3C336F05"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69</w:t>
            </w:r>
          </w:p>
        </w:tc>
      </w:tr>
      <w:tr w:rsidR="007F54FB" w:rsidRPr="00247DDD" w14:paraId="2DAB9C8C" w14:textId="77777777" w:rsidTr="00130DC2">
        <w:tc>
          <w:tcPr>
            <w:cnfStyle w:val="001000000000" w:firstRow="0" w:lastRow="0" w:firstColumn="1" w:lastColumn="0" w:oddVBand="0" w:evenVBand="0" w:oddHBand="0" w:evenHBand="0" w:firstRowFirstColumn="0" w:firstRowLastColumn="0" w:lastRowFirstColumn="0" w:lastRowLastColumn="0"/>
            <w:tcW w:w="3174" w:type="pct"/>
            <w:hideMark/>
          </w:tcPr>
          <w:p w14:paraId="023E796A" w14:textId="77777777" w:rsidR="007F54FB" w:rsidRPr="00247DDD" w:rsidRDefault="007F54FB" w:rsidP="00420531">
            <w:pPr>
              <w:pStyle w:val="TableBodyText"/>
            </w:pPr>
            <w:r w:rsidRPr="00247DDD">
              <w:t>Other communications</w:t>
            </w:r>
          </w:p>
        </w:tc>
        <w:tc>
          <w:tcPr>
            <w:tcW w:w="909" w:type="pct"/>
            <w:noWrap/>
            <w:hideMark/>
          </w:tcPr>
          <w:p w14:paraId="31C487B0"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257</w:t>
            </w:r>
          </w:p>
        </w:tc>
        <w:tc>
          <w:tcPr>
            <w:tcW w:w="917" w:type="pct"/>
            <w:noWrap/>
            <w:hideMark/>
          </w:tcPr>
          <w:p w14:paraId="5B963CE9"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182</w:t>
            </w:r>
          </w:p>
        </w:tc>
      </w:tr>
      <w:tr w:rsidR="007F54FB" w:rsidRPr="00247DDD" w14:paraId="092E9A6B" w14:textId="77777777" w:rsidTr="00130DC2">
        <w:tc>
          <w:tcPr>
            <w:cnfStyle w:val="001000000000" w:firstRow="0" w:lastRow="0" w:firstColumn="1" w:lastColumn="0" w:oddVBand="0" w:evenVBand="0" w:oddHBand="0" w:evenHBand="0" w:firstRowFirstColumn="0" w:firstRowLastColumn="0" w:lastRowFirstColumn="0" w:lastRowLastColumn="0"/>
            <w:tcW w:w="3174" w:type="pct"/>
            <w:hideMark/>
          </w:tcPr>
          <w:p w14:paraId="2BA181E6" w14:textId="77777777" w:rsidR="007F54FB" w:rsidRPr="00247DDD" w:rsidRDefault="007F54FB" w:rsidP="00420531">
            <w:pPr>
              <w:pStyle w:val="TableBodyText"/>
            </w:pPr>
            <w:r w:rsidRPr="00247DDD">
              <w:t>Insurance expense</w:t>
            </w:r>
          </w:p>
        </w:tc>
        <w:tc>
          <w:tcPr>
            <w:tcW w:w="909" w:type="pct"/>
            <w:noWrap/>
            <w:hideMark/>
          </w:tcPr>
          <w:p w14:paraId="6E0122A1"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258</w:t>
            </w:r>
          </w:p>
        </w:tc>
        <w:tc>
          <w:tcPr>
            <w:tcW w:w="917" w:type="pct"/>
            <w:noWrap/>
            <w:hideMark/>
          </w:tcPr>
          <w:p w14:paraId="3C9A5EAB"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85</w:t>
            </w:r>
          </w:p>
        </w:tc>
      </w:tr>
      <w:tr w:rsidR="007F54FB" w:rsidRPr="00247DDD" w14:paraId="01029F3B" w14:textId="77777777" w:rsidTr="00130DC2">
        <w:tc>
          <w:tcPr>
            <w:cnfStyle w:val="001000000000" w:firstRow="0" w:lastRow="0" w:firstColumn="1" w:lastColumn="0" w:oddVBand="0" w:evenVBand="0" w:oddHBand="0" w:evenHBand="0" w:firstRowFirstColumn="0" w:firstRowLastColumn="0" w:lastRowFirstColumn="0" w:lastRowLastColumn="0"/>
            <w:tcW w:w="3174" w:type="pct"/>
            <w:hideMark/>
          </w:tcPr>
          <w:p w14:paraId="5BE6BB9C" w14:textId="77777777" w:rsidR="007F54FB" w:rsidRPr="00247DDD" w:rsidRDefault="007F54FB" w:rsidP="00420531">
            <w:pPr>
              <w:pStyle w:val="TableBodyText"/>
            </w:pPr>
            <w:r w:rsidRPr="00247DDD">
              <w:t>Property management services</w:t>
            </w:r>
          </w:p>
        </w:tc>
        <w:tc>
          <w:tcPr>
            <w:tcW w:w="909" w:type="pct"/>
            <w:noWrap/>
            <w:hideMark/>
          </w:tcPr>
          <w:p w14:paraId="3DB8271D"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222</w:t>
            </w:r>
          </w:p>
        </w:tc>
        <w:tc>
          <w:tcPr>
            <w:tcW w:w="917" w:type="pct"/>
            <w:noWrap/>
            <w:hideMark/>
          </w:tcPr>
          <w:p w14:paraId="5CC15C66" w14:textId="269FA9DB" w:rsidR="007F54FB" w:rsidRPr="00247DDD" w:rsidRDefault="00604164"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7F54FB" w:rsidRPr="00247DDD" w14:paraId="68B84D4F" w14:textId="77777777" w:rsidTr="00130DC2">
        <w:tc>
          <w:tcPr>
            <w:cnfStyle w:val="001000000000" w:firstRow="0" w:lastRow="0" w:firstColumn="1" w:lastColumn="0" w:oddVBand="0" w:evenVBand="0" w:oddHBand="0" w:evenHBand="0" w:firstRowFirstColumn="0" w:firstRowLastColumn="0" w:lastRowFirstColumn="0" w:lastRowLastColumn="0"/>
            <w:tcW w:w="3174" w:type="pct"/>
            <w:hideMark/>
          </w:tcPr>
          <w:p w14:paraId="5CA35CAB" w14:textId="77777777" w:rsidR="007F54FB" w:rsidRPr="00247DDD" w:rsidRDefault="007F54FB" w:rsidP="00420531">
            <w:pPr>
              <w:pStyle w:val="TableBodyText"/>
            </w:pPr>
            <w:r w:rsidRPr="00247DDD">
              <w:t>Vehicle and equipment</w:t>
            </w:r>
          </w:p>
        </w:tc>
        <w:tc>
          <w:tcPr>
            <w:tcW w:w="909" w:type="pct"/>
            <w:noWrap/>
            <w:hideMark/>
          </w:tcPr>
          <w:p w14:paraId="0226FBD8"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85</w:t>
            </w:r>
          </w:p>
        </w:tc>
        <w:tc>
          <w:tcPr>
            <w:tcW w:w="917" w:type="pct"/>
            <w:noWrap/>
            <w:hideMark/>
          </w:tcPr>
          <w:p w14:paraId="2C9845BE"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82</w:t>
            </w:r>
          </w:p>
        </w:tc>
      </w:tr>
      <w:tr w:rsidR="007F54FB" w:rsidRPr="00247DDD" w14:paraId="1A92C0C6" w14:textId="77777777" w:rsidTr="00130DC2">
        <w:tc>
          <w:tcPr>
            <w:cnfStyle w:val="001000000000" w:firstRow="0" w:lastRow="0" w:firstColumn="1" w:lastColumn="0" w:oddVBand="0" w:evenVBand="0" w:oddHBand="0" w:evenHBand="0" w:firstRowFirstColumn="0" w:firstRowLastColumn="0" w:lastRowFirstColumn="0" w:lastRowLastColumn="0"/>
            <w:tcW w:w="3174" w:type="pct"/>
            <w:hideMark/>
          </w:tcPr>
          <w:p w14:paraId="017AC4E4" w14:textId="77777777" w:rsidR="007F54FB" w:rsidRPr="00247DDD" w:rsidRDefault="007F54FB" w:rsidP="00420531">
            <w:pPr>
              <w:pStyle w:val="TableBodyText"/>
            </w:pPr>
            <w:r w:rsidRPr="00247DDD">
              <w:t>Other administrative expenses</w:t>
            </w:r>
          </w:p>
        </w:tc>
        <w:tc>
          <w:tcPr>
            <w:tcW w:w="909" w:type="pct"/>
            <w:noWrap/>
            <w:hideMark/>
          </w:tcPr>
          <w:p w14:paraId="5DE01599"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585</w:t>
            </w:r>
          </w:p>
        </w:tc>
        <w:tc>
          <w:tcPr>
            <w:tcW w:w="917" w:type="pct"/>
            <w:noWrap/>
            <w:hideMark/>
          </w:tcPr>
          <w:p w14:paraId="78A98651"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414</w:t>
            </w:r>
          </w:p>
        </w:tc>
      </w:tr>
      <w:tr w:rsidR="007F54FB" w:rsidRPr="00247DDD" w14:paraId="34649086" w14:textId="77777777" w:rsidTr="00130DC2">
        <w:tc>
          <w:tcPr>
            <w:cnfStyle w:val="001000000000" w:firstRow="0" w:lastRow="0" w:firstColumn="1" w:lastColumn="0" w:oddVBand="0" w:evenVBand="0" w:oddHBand="0" w:evenHBand="0" w:firstRowFirstColumn="0" w:firstRowLastColumn="0" w:lastRowFirstColumn="0" w:lastRowLastColumn="0"/>
            <w:tcW w:w="3174" w:type="pct"/>
            <w:hideMark/>
          </w:tcPr>
          <w:p w14:paraId="0AFA1C69" w14:textId="77777777" w:rsidR="007F54FB" w:rsidRPr="00247DDD" w:rsidRDefault="007F54FB" w:rsidP="00420531">
            <w:pPr>
              <w:pStyle w:val="TableBodyText"/>
            </w:pPr>
            <w:r w:rsidRPr="00247DDD">
              <w:rPr>
                <w:b/>
              </w:rPr>
              <w:t>Total</w:t>
            </w:r>
          </w:p>
        </w:tc>
        <w:tc>
          <w:tcPr>
            <w:tcW w:w="909" w:type="pct"/>
            <w:noWrap/>
            <w:hideMark/>
          </w:tcPr>
          <w:p w14:paraId="3820AFA0"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5,229</w:t>
            </w:r>
          </w:p>
        </w:tc>
        <w:tc>
          <w:tcPr>
            <w:tcW w:w="917" w:type="pct"/>
            <w:noWrap/>
            <w:hideMark/>
          </w:tcPr>
          <w:p w14:paraId="58FE71E7"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1,928</w:t>
            </w:r>
          </w:p>
        </w:tc>
      </w:tr>
    </w:tbl>
    <w:bookmarkEnd w:id="499"/>
    <w:bookmarkEnd w:id="500"/>
    <w:p w14:paraId="26B0F408" w14:textId="5CC5642B" w:rsidR="007F54FB" w:rsidRPr="00247DDD" w:rsidRDefault="007F54FB" w:rsidP="007F54FB">
      <w:pPr>
        <w:pStyle w:val="BodyText"/>
      </w:pPr>
      <w:r w:rsidRPr="00247DDD">
        <w:t>Other operating expenses are recognised as an expense in the reporting period in which they are incurred. They generally represent the day-to-day running costs incurred in normal operations.</w:t>
      </w:r>
      <w:r w:rsidRPr="00247DDD">
        <w:br w:type="page"/>
      </w:r>
    </w:p>
    <w:p w14:paraId="6D8E9339" w14:textId="77777777" w:rsidR="007F54FB" w:rsidRDefault="007F54FB" w:rsidP="00924771">
      <w:pPr>
        <w:pStyle w:val="Heading2"/>
      </w:pPr>
      <w:bookmarkStart w:id="501" w:name="_Toc143528242"/>
      <w:bookmarkStart w:id="502" w:name="_Toc144383832"/>
      <w:bookmarkStart w:id="503" w:name="_Ref149126092"/>
      <w:bookmarkStart w:id="504" w:name="_Toc149128899"/>
      <w:r w:rsidRPr="00247DDD">
        <w:lastRenderedPageBreak/>
        <w:t xml:space="preserve">Key assets </w:t>
      </w:r>
      <w:r w:rsidRPr="00924771">
        <w:t>available</w:t>
      </w:r>
      <w:r w:rsidRPr="00247DDD">
        <w:t xml:space="preserve"> to support service delivery</w:t>
      </w:r>
      <w:bookmarkEnd w:id="501"/>
      <w:bookmarkEnd w:id="502"/>
      <w:bookmarkEnd w:id="503"/>
      <w:bookmarkEnd w:id="504"/>
    </w:p>
    <w:p w14:paraId="46EC91DA" w14:textId="77777777" w:rsidR="00924771" w:rsidRPr="00247DDD" w:rsidRDefault="00924771" w:rsidP="0036749F">
      <w:pPr>
        <w:pStyle w:val="BodyTextBold"/>
      </w:pPr>
      <w:r w:rsidRPr="00247DDD">
        <w:t>Introduction</w:t>
      </w:r>
    </w:p>
    <w:p w14:paraId="091A0989" w14:textId="09A2DAD1" w:rsidR="00924771" w:rsidRDefault="00EA5A92" w:rsidP="00924771">
      <w:pPr>
        <w:pStyle w:val="BodyText"/>
      </w:pPr>
      <w:r>
        <w:t>Suburban Rail Loop Authority</w:t>
      </w:r>
      <w:r w:rsidR="00924771" w:rsidRPr="00247DDD">
        <w:t xml:space="preserve"> controls land, plant and equipment that are utilised in fulfilling its objectives and conducting its activities. They represent the resources that have been entrusted to</w:t>
      </w:r>
      <w:r w:rsidR="00E40E55">
        <w:t xml:space="preserve"> Suburban Rail Loop Authority</w:t>
      </w:r>
      <w:r w:rsidR="00924771" w:rsidRPr="00247DDD">
        <w:t xml:space="preserve"> for delivery of services.</w:t>
      </w:r>
    </w:p>
    <w:p w14:paraId="1BEA661F" w14:textId="77777777" w:rsidR="00924771" w:rsidRPr="00247DDD" w:rsidRDefault="00924771" w:rsidP="0036749F">
      <w:pPr>
        <w:pStyle w:val="BodyTextBold"/>
      </w:pPr>
      <w:r w:rsidRPr="00247DDD">
        <w:t>Structure</w:t>
      </w:r>
    </w:p>
    <w:p w14:paraId="5F780F28" w14:textId="0A5C7F05" w:rsidR="00924771" w:rsidRPr="00924771" w:rsidRDefault="00924771" w:rsidP="00924771">
      <w:pPr>
        <w:pStyle w:val="BodyText"/>
        <w:rPr>
          <w:lang w:eastAsia="en-US"/>
        </w:rPr>
      </w:pPr>
      <w:r w:rsidRPr="00247DDD">
        <w:t>4.1    Property, plant and equipment</w:t>
      </w:r>
    </w:p>
    <w:p w14:paraId="67A8D50B" w14:textId="77777777" w:rsidR="007F54FB" w:rsidRPr="00247DDD" w:rsidRDefault="007F54FB" w:rsidP="00924771">
      <w:pPr>
        <w:pStyle w:val="Heading3"/>
      </w:pPr>
      <w:bookmarkStart w:id="505" w:name="_Toc143528243"/>
      <w:bookmarkStart w:id="506" w:name="_Toc144383833"/>
      <w:bookmarkStart w:id="507" w:name="_Ref149126102"/>
      <w:bookmarkStart w:id="508" w:name="_Toc149128900"/>
      <w:r w:rsidRPr="00247DDD">
        <w:t>Property, plant and equipment</w:t>
      </w:r>
      <w:bookmarkEnd w:id="505"/>
      <w:bookmarkEnd w:id="506"/>
      <w:bookmarkEnd w:id="507"/>
      <w:bookmarkEnd w:id="508"/>
      <w:r w:rsidRPr="00247DDD">
        <w:t xml:space="preserve"> </w:t>
      </w:r>
    </w:p>
    <w:tbl>
      <w:tblPr>
        <w:tblStyle w:val="TableGrid"/>
        <w:tblW w:w="5000" w:type="pct"/>
        <w:tblLayout w:type="fixed"/>
        <w:tblLook w:val="06A0" w:firstRow="1" w:lastRow="0" w:firstColumn="1" w:lastColumn="0" w:noHBand="1" w:noVBand="1"/>
      </w:tblPr>
      <w:tblGrid>
        <w:gridCol w:w="2025"/>
        <w:gridCol w:w="1223"/>
        <w:gridCol w:w="1161"/>
        <w:gridCol w:w="1456"/>
        <w:gridCol w:w="1456"/>
        <w:gridCol w:w="1154"/>
        <w:gridCol w:w="1156"/>
      </w:tblGrid>
      <w:tr w:rsidR="00045E7C" w:rsidRPr="00247DDD" w14:paraId="33CD65B4" w14:textId="77777777" w:rsidTr="00045E7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51" w:type="pct"/>
            <w:hideMark/>
          </w:tcPr>
          <w:p w14:paraId="72B15EE4" w14:textId="7A53D5DC" w:rsidR="007F54FB" w:rsidRPr="00247DDD" w:rsidRDefault="00604164" w:rsidP="00420531">
            <w:pPr>
              <w:pStyle w:val="TableBodyText"/>
            </w:pPr>
            <w:r>
              <w:t>Item</w:t>
            </w:r>
          </w:p>
        </w:tc>
        <w:tc>
          <w:tcPr>
            <w:tcW w:w="635" w:type="pct"/>
            <w:hideMark/>
          </w:tcPr>
          <w:p w14:paraId="2EA7D72A"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2023</w:t>
            </w:r>
          </w:p>
          <w:p w14:paraId="4A608F75" w14:textId="4B177B9C" w:rsidR="00486727" w:rsidRDefault="00486727"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486727">
              <w:t>Gross carrying amount</w:t>
            </w:r>
          </w:p>
          <w:p w14:paraId="19924651" w14:textId="350043AA" w:rsidR="00486727" w:rsidRPr="00247DDD" w:rsidRDefault="00486727" w:rsidP="00420531">
            <w:pPr>
              <w:pStyle w:val="TableBodyText"/>
              <w:cnfStyle w:val="100000000000" w:firstRow="1" w:lastRow="0" w:firstColumn="0" w:lastColumn="0" w:oddVBand="0" w:evenVBand="0" w:oddHBand="0" w:evenHBand="0" w:firstRowFirstColumn="0" w:firstRowLastColumn="0" w:lastRowFirstColumn="0" w:lastRowLastColumn="0"/>
            </w:pPr>
            <w:r w:rsidRPr="00486727">
              <w:t>($ thousand)</w:t>
            </w:r>
          </w:p>
        </w:tc>
        <w:tc>
          <w:tcPr>
            <w:tcW w:w="603" w:type="pct"/>
            <w:hideMark/>
          </w:tcPr>
          <w:p w14:paraId="712502BF"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2022</w:t>
            </w:r>
          </w:p>
          <w:p w14:paraId="66FEE573" w14:textId="573CA926" w:rsidR="00486727" w:rsidRDefault="00486727"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486727">
              <w:t>Gross carrying amount</w:t>
            </w:r>
          </w:p>
          <w:p w14:paraId="1BA06413" w14:textId="00491A91" w:rsidR="00486727" w:rsidRPr="00247DDD" w:rsidRDefault="00486727" w:rsidP="00420531">
            <w:pPr>
              <w:pStyle w:val="TableBodyText"/>
              <w:cnfStyle w:val="100000000000" w:firstRow="1" w:lastRow="0" w:firstColumn="0" w:lastColumn="0" w:oddVBand="0" w:evenVBand="0" w:oddHBand="0" w:evenHBand="0" w:firstRowFirstColumn="0" w:firstRowLastColumn="0" w:lastRowFirstColumn="0" w:lastRowLastColumn="0"/>
            </w:pPr>
            <w:r w:rsidRPr="00486727">
              <w:t>($ thousand)</w:t>
            </w:r>
          </w:p>
        </w:tc>
        <w:tc>
          <w:tcPr>
            <w:tcW w:w="756" w:type="pct"/>
            <w:hideMark/>
          </w:tcPr>
          <w:p w14:paraId="27750CE4"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2023</w:t>
            </w:r>
          </w:p>
          <w:p w14:paraId="01449FC0" w14:textId="0CBDD10D" w:rsidR="00486727" w:rsidRDefault="00486727"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486727">
              <w:t>Accumulated depreciation</w:t>
            </w:r>
          </w:p>
          <w:p w14:paraId="732BEDCA" w14:textId="5B0170ED" w:rsidR="00486727" w:rsidRPr="00247DDD" w:rsidRDefault="00486727" w:rsidP="00420531">
            <w:pPr>
              <w:pStyle w:val="TableBodyText"/>
              <w:cnfStyle w:val="100000000000" w:firstRow="1" w:lastRow="0" w:firstColumn="0" w:lastColumn="0" w:oddVBand="0" w:evenVBand="0" w:oddHBand="0" w:evenHBand="0" w:firstRowFirstColumn="0" w:firstRowLastColumn="0" w:lastRowFirstColumn="0" w:lastRowLastColumn="0"/>
            </w:pPr>
            <w:r w:rsidRPr="00486727">
              <w:t>($ thousand)</w:t>
            </w:r>
          </w:p>
        </w:tc>
        <w:tc>
          <w:tcPr>
            <w:tcW w:w="756" w:type="pct"/>
            <w:hideMark/>
          </w:tcPr>
          <w:p w14:paraId="3E027A9E"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2022</w:t>
            </w:r>
          </w:p>
          <w:p w14:paraId="2E97A641" w14:textId="6D88934C" w:rsidR="00486727" w:rsidRDefault="00486727"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486727">
              <w:t>Accumulated depreciation</w:t>
            </w:r>
          </w:p>
          <w:p w14:paraId="774E43C2" w14:textId="7E9D8F7B" w:rsidR="00486727" w:rsidRPr="00247DDD" w:rsidRDefault="00486727" w:rsidP="00420531">
            <w:pPr>
              <w:pStyle w:val="TableBodyText"/>
              <w:cnfStyle w:val="100000000000" w:firstRow="1" w:lastRow="0" w:firstColumn="0" w:lastColumn="0" w:oddVBand="0" w:evenVBand="0" w:oddHBand="0" w:evenHBand="0" w:firstRowFirstColumn="0" w:firstRowLastColumn="0" w:lastRowFirstColumn="0" w:lastRowLastColumn="0"/>
            </w:pPr>
            <w:r w:rsidRPr="00486727">
              <w:t>($ thousand)</w:t>
            </w:r>
          </w:p>
        </w:tc>
        <w:tc>
          <w:tcPr>
            <w:tcW w:w="599" w:type="pct"/>
            <w:hideMark/>
          </w:tcPr>
          <w:p w14:paraId="0C55DD4D"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2023</w:t>
            </w:r>
          </w:p>
          <w:p w14:paraId="4C54B70E" w14:textId="2184BF50" w:rsidR="00486727" w:rsidRDefault="00486727"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486727">
              <w:t>Net carrying amount</w:t>
            </w:r>
          </w:p>
          <w:p w14:paraId="108A608A" w14:textId="6B202E27" w:rsidR="00486727" w:rsidRPr="00247DDD" w:rsidRDefault="00486727" w:rsidP="00420531">
            <w:pPr>
              <w:pStyle w:val="TableBodyText"/>
              <w:cnfStyle w:val="100000000000" w:firstRow="1" w:lastRow="0" w:firstColumn="0" w:lastColumn="0" w:oddVBand="0" w:evenVBand="0" w:oddHBand="0" w:evenHBand="0" w:firstRowFirstColumn="0" w:firstRowLastColumn="0" w:lastRowFirstColumn="0" w:lastRowLastColumn="0"/>
            </w:pPr>
            <w:r w:rsidRPr="00486727">
              <w:t>($ thousand)</w:t>
            </w:r>
          </w:p>
        </w:tc>
        <w:tc>
          <w:tcPr>
            <w:tcW w:w="600" w:type="pct"/>
            <w:hideMark/>
          </w:tcPr>
          <w:p w14:paraId="6ABF80F7"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2022</w:t>
            </w:r>
          </w:p>
          <w:p w14:paraId="74059DCE" w14:textId="22C8BF0C" w:rsidR="00486727" w:rsidRDefault="00486727"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486727">
              <w:t>Net carrying amount</w:t>
            </w:r>
          </w:p>
          <w:p w14:paraId="27A659BD" w14:textId="1CBDEC53" w:rsidR="00486727" w:rsidRPr="00247DDD" w:rsidRDefault="00486727"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486727">
              <w:t>($ thousand)</w:t>
            </w:r>
          </w:p>
        </w:tc>
      </w:tr>
      <w:tr w:rsidR="00045E7C" w:rsidRPr="00247DDD" w14:paraId="3F944130" w14:textId="77777777" w:rsidTr="00045E7C">
        <w:tc>
          <w:tcPr>
            <w:cnfStyle w:val="001000000000" w:firstRow="0" w:lastRow="0" w:firstColumn="1" w:lastColumn="0" w:oddVBand="0" w:evenVBand="0" w:oddHBand="0" w:evenHBand="0" w:firstRowFirstColumn="0" w:firstRowLastColumn="0" w:lastRowFirstColumn="0" w:lastRowLastColumn="0"/>
            <w:tcW w:w="1051" w:type="pct"/>
            <w:hideMark/>
          </w:tcPr>
          <w:p w14:paraId="3A9D8C14" w14:textId="77777777" w:rsidR="007F54FB" w:rsidRPr="00247DDD" w:rsidRDefault="007F54FB" w:rsidP="00420531">
            <w:pPr>
              <w:pStyle w:val="TableBodyText"/>
            </w:pPr>
            <w:r w:rsidRPr="00247DDD">
              <w:t>Land at fair value</w:t>
            </w:r>
          </w:p>
        </w:tc>
        <w:tc>
          <w:tcPr>
            <w:tcW w:w="635" w:type="pct"/>
            <w:noWrap/>
            <w:hideMark/>
          </w:tcPr>
          <w:p w14:paraId="4913A24C"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65,247</w:t>
            </w:r>
          </w:p>
        </w:tc>
        <w:tc>
          <w:tcPr>
            <w:tcW w:w="603" w:type="pct"/>
            <w:noWrap/>
            <w:hideMark/>
          </w:tcPr>
          <w:p w14:paraId="11461EF2" w14:textId="21169B57" w:rsidR="007F54FB" w:rsidRPr="00247DDD" w:rsidRDefault="00604164"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756" w:type="pct"/>
            <w:noWrap/>
            <w:hideMark/>
          </w:tcPr>
          <w:p w14:paraId="4A1DDB84" w14:textId="4CA45380" w:rsidR="007F54FB" w:rsidRPr="00247DDD" w:rsidRDefault="00604164"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756" w:type="pct"/>
            <w:noWrap/>
            <w:hideMark/>
          </w:tcPr>
          <w:p w14:paraId="767B3A3B" w14:textId="2B26BF41" w:rsidR="007F54FB" w:rsidRPr="00247DDD" w:rsidRDefault="00604164"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599" w:type="pct"/>
            <w:noWrap/>
            <w:hideMark/>
          </w:tcPr>
          <w:p w14:paraId="7075DD1F"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65,247</w:t>
            </w:r>
          </w:p>
        </w:tc>
        <w:tc>
          <w:tcPr>
            <w:tcW w:w="600" w:type="pct"/>
            <w:noWrap/>
            <w:hideMark/>
          </w:tcPr>
          <w:p w14:paraId="74B0D97B" w14:textId="665C7CD0" w:rsidR="007F54FB" w:rsidRPr="00247DDD" w:rsidRDefault="00604164"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045E7C" w:rsidRPr="00247DDD" w14:paraId="66C1C46D" w14:textId="77777777" w:rsidTr="00045E7C">
        <w:tc>
          <w:tcPr>
            <w:cnfStyle w:val="001000000000" w:firstRow="0" w:lastRow="0" w:firstColumn="1" w:lastColumn="0" w:oddVBand="0" w:evenVBand="0" w:oddHBand="0" w:evenHBand="0" w:firstRowFirstColumn="0" w:firstRowLastColumn="0" w:lastRowFirstColumn="0" w:lastRowLastColumn="0"/>
            <w:tcW w:w="1051" w:type="pct"/>
            <w:hideMark/>
          </w:tcPr>
          <w:p w14:paraId="3595B1DE" w14:textId="77777777" w:rsidR="007F54FB" w:rsidRPr="00247DDD" w:rsidRDefault="007F54FB" w:rsidP="00420531">
            <w:pPr>
              <w:pStyle w:val="TableBodyText"/>
            </w:pPr>
            <w:r w:rsidRPr="00247DDD">
              <w:t>Building leasehold improvements at fair value</w:t>
            </w:r>
          </w:p>
        </w:tc>
        <w:tc>
          <w:tcPr>
            <w:tcW w:w="635" w:type="pct"/>
            <w:noWrap/>
            <w:hideMark/>
          </w:tcPr>
          <w:p w14:paraId="4AD56CE9" w14:textId="64903890" w:rsidR="007F54FB" w:rsidRPr="00247DDD" w:rsidRDefault="00604164"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603" w:type="pct"/>
            <w:noWrap/>
            <w:hideMark/>
          </w:tcPr>
          <w:p w14:paraId="78C0099F"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154</w:t>
            </w:r>
          </w:p>
        </w:tc>
        <w:tc>
          <w:tcPr>
            <w:tcW w:w="756" w:type="pct"/>
            <w:noWrap/>
            <w:hideMark/>
          </w:tcPr>
          <w:p w14:paraId="7A3E16F0" w14:textId="1A777BD3" w:rsidR="007F54FB" w:rsidRPr="00247DDD" w:rsidRDefault="00604164"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756" w:type="pct"/>
            <w:noWrap/>
            <w:hideMark/>
          </w:tcPr>
          <w:p w14:paraId="3B02F0E5"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(77)</w:t>
            </w:r>
          </w:p>
        </w:tc>
        <w:tc>
          <w:tcPr>
            <w:tcW w:w="599" w:type="pct"/>
            <w:noWrap/>
            <w:hideMark/>
          </w:tcPr>
          <w:p w14:paraId="7AE056D5" w14:textId="51338D9E" w:rsidR="007F54FB" w:rsidRPr="00247DDD" w:rsidRDefault="00604164"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600" w:type="pct"/>
            <w:noWrap/>
            <w:hideMark/>
          </w:tcPr>
          <w:p w14:paraId="0B701AD3"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77</w:t>
            </w:r>
          </w:p>
        </w:tc>
      </w:tr>
      <w:tr w:rsidR="00045E7C" w:rsidRPr="00247DDD" w14:paraId="1E9BDC93" w14:textId="77777777" w:rsidTr="00045E7C">
        <w:tc>
          <w:tcPr>
            <w:cnfStyle w:val="001000000000" w:firstRow="0" w:lastRow="0" w:firstColumn="1" w:lastColumn="0" w:oddVBand="0" w:evenVBand="0" w:oddHBand="0" w:evenHBand="0" w:firstRowFirstColumn="0" w:firstRowLastColumn="0" w:lastRowFirstColumn="0" w:lastRowLastColumn="0"/>
            <w:tcW w:w="1051" w:type="pct"/>
            <w:hideMark/>
          </w:tcPr>
          <w:p w14:paraId="32997725" w14:textId="77777777" w:rsidR="007F54FB" w:rsidRPr="00247DDD" w:rsidRDefault="007F54FB" w:rsidP="00420531">
            <w:pPr>
              <w:pStyle w:val="TableBodyText"/>
            </w:pPr>
            <w:r w:rsidRPr="00247DDD">
              <w:t>Plant, equipment and vehicles at fair value</w:t>
            </w:r>
          </w:p>
        </w:tc>
        <w:tc>
          <w:tcPr>
            <w:tcW w:w="635" w:type="pct"/>
            <w:noWrap/>
            <w:hideMark/>
          </w:tcPr>
          <w:p w14:paraId="447C8F59"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1,190</w:t>
            </w:r>
          </w:p>
        </w:tc>
        <w:tc>
          <w:tcPr>
            <w:tcW w:w="603" w:type="pct"/>
            <w:noWrap/>
            <w:hideMark/>
          </w:tcPr>
          <w:p w14:paraId="7994190D"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122</w:t>
            </w:r>
          </w:p>
        </w:tc>
        <w:tc>
          <w:tcPr>
            <w:tcW w:w="756" w:type="pct"/>
            <w:noWrap/>
            <w:hideMark/>
          </w:tcPr>
          <w:p w14:paraId="4192121E"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(298)</w:t>
            </w:r>
          </w:p>
        </w:tc>
        <w:tc>
          <w:tcPr>
            <w:tcW w:w="756" w:type="pct"/>
            <w:noWrap/>
            <w:hideMark/>
          </w:tcPr>
          <w:p w14:paraId="1BCDCF4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(27)</w:t>
            </w:r>
          </w:p>
        </w:tc>
        <w:tc>
          <w:tcPr>
            <w:tcW w:w="599" w:type="pct"/>
            <w:noWrap/>
            <w:hideMark/>
          </w:tcPr>
          <w:p w14:paraId="4194DFF5"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892</w:t>
            </w:r>
          </w:p>
        </w:tc>
        <w:tc>
          <w:tcPr>
            <w:tcW w:w="600" w:type="pct"/>
            <w:noWrap/>
            <w:hideMark/>
          </w:tcPr>
          <w:p w14:paraId="076090B3"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95</w:t>
            </w:r>
          </w:p>
        </w:tc>
      </w:tr>
      <w:tr w:rsidR="00045E7C" w:rsidRPr="00247DDD" w14:paraId="12473941" w14:textId="77777777" w:rsidTr="00045E7C">
        <w:tc>
          <w:tcPr>
            <w:cnfStyle w:val="001000000000" w:firstRow="0" w:lastRow="0" w:firstColumn="1" w:lastColumn="0" w:oddVBand="0" w:evenVBand="0" w:oddHBand="0" w:evenHBand="0" w:firstRowFirstColumn="0" w:firstRowLastColumn="0" w:lastRowFirstColumn="0" w:lastRowLastColumn="0"/>
            <w:tcW w:w="1051" w:type="pct"/>
            <w:hideMark/>
          </w:tcPr>
          <w:p w14:paraId="5C69BA0F" w14:textId="77777777" w:rsidR="007F54FB" w:rsidRPr="00247DDD" w:rsidRDefault="007F54FB" w:rsidP="00420531">
            <w:pPr>
              <w:pStyle w:val="TableBodyText"/>
            </w:pPr>
            <w:r w:rsidRPr="00247DDD">
              <w:rPr>
                <w:b/>
              </w:rPr>
              <w:t>Sub-total property, plant and equipment</w:t>
            </w:r>
          </w:p>
        </w:tc>
        <w:tc>
          <w:tcPr>
            <w:tcW w:w="635" w:type="pct"/>
            <w:noWrap/>
            <w:hideMark/>
          </w:tcPr>
          <w:p w14:paraId="5F13B64D"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66,437</w:t>
            </w:r>
          </w:p>
        </w:tc>
        <w:tc>
          <w:tcPr>
            <w:tcW w:w="603" w:type="pct"/>
            <w:noWrap/>
            <w:hideMark/>
          </w:tcPr>
          <w:p w14:paraId="1245948C"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276</w:t>
            </w:r>
          </w:p>
        </w:tc>
        <w:tc>
          <w:tcPr>
            <w:tcW w:w="756" w:type="pct"/>
            <w:noWrap/>
            <w:hideMark/>
          </w:tcPr>
          <w:p w14:paraId="126079E8"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(298)</w:t>
            </w:r>
          </w:p>
        </w:tc>
        <w:tc>
          <w:tcPr>
            <w:tcW w:w="756" w:type="pct"/>
            <w:noWrap/>
            <w:hideMark/>
          </w:tcPr>
          <w:p w14:paraId="1A3171DB"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(104)</w:t>
            </w:r>
          </w:p>
        </w:tc>
        <w:tc>
          <w:tcPr>
            <w:tcW w:w="599" w:type="pct"/>
            <w:noWrap/>
            <w:hideMark/>
          </w:tcPr>
          <w:p w14:paraId="75E9975A"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66,139</w:t>
            </w:r>
          </w:p>
        </w:tc>
        <w:tc>
          <w:tcPr>
            <w:tcW w:w="600" w:type="pct"/>
            <w:noWrap/>
            <w:hideMark/>
          </w:tcPr>
          <w:p w14:paraId="1D604BC3"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172</w:t>
            </w:r>
          </w:p>
        </w:tc>
      </w:tr>
      <w:tr w:rsidR="00045E7C" w:rsidRPr="00247DDD" w14:paraId="0B0150C4" w14:textId="77777777" w:rsidTr="00045E7C">
        <w:tc>
          <w:tcPr>
            <w:cnfStyle w:val="001000000000" w:firstRow="0" w:lastRow="0" w:firstColumn="1" w:lastColumn="0" w:oddVBand="0" w:evenVBand="0" w:oddHBand="0" w:evenHBand="0" w:firstRowFirstColumn="0" w:firstRowLastColumn="0" w:lastRowFirstColumn="0" w:lastRowLastColumn="0"/>
            <w:tcW w:w="1051" w:type="pct"/>
            <w:hideMark/>
          </w:tcPr>
          <w:p w14:paraId="516C3C0B" w14:textId="77777777" w:rsidR="007F54FB" w:rsidRPr="00247DDD" w:rsidRDefault="007F54FB" w:rsidP="00420531">
            <w:pPr>
              <w:pStyle w:val="TableBodyText"/>
            </w:pPr>
            <w:r w:rsidRPr="00247DDD">
              <w:t>Construction in progress at cost</w:t>
            </w:r>
          </w:p>
        </w:tc>
        <w:tc>
          <w:tcPr>
            <w:tcW w:w="635" w:type="pct"/>
            <w:noWrap/>
            <w:hideMark/>
          </w:tcPr>
          <w:p w14:paraId="40484C23"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938,511</w:t>
            </w:r>
          </w:p>
        </w:tc>
        <w:tc>
          <w:tcPr>
            <w:tcW w:w="603" w:type="pct"/>
            <w:noWrap/>
            <w:hideMark/>
          </w:tcPr>
          <w:p w14:paraId="309DA1E6"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437,672</w:t>
            </w:r>
          </w:p>
        </w:tc>
        <w:tc>
          <w:tcPr>
            <w:tcW w:w="756" w:type="pct"/>
            <w:noWrap/>
            <w:hideMark/>
          </w:tcPr>
          <w:p w14:paraId="2A58BD76" w14:textId="506C26DE" w:rsidR="007F54FB" w:rsidRPr="00247DDD" w:rsidRDefault="00604164"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756" w:type="pct"/>
            <w:noWrap/>
            <w:hideMark/>
          </w:tcPr>
          <w:p w14:paraId="29692798" w14:textId="49295174" w:rsidR="007F54FB" w:rsidRPr="00247DDD" w:rsidRDefault="00604164"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599" w:type="pct"/>
            <w:noWrap/>
            <w:hideMark/>
          </w:tcPr>
          <w:p w14:paraId="4220AFE3"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938,511</w:t>
            </w:r>
          </w:p>
        </w:tc>
        <w:tc>
          <w:tcPr>
            <w:tcW w:w="600" w:type="pct"/>
            <w:noWrap/>
            <w:hideMark/>
          </w:tcPr>
          <w:p w14:paraId="7B085DBF"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437,672</w:t>
            </w:r>
          </w:p>
        </w:tc>
      </w:tr>
      <w:tr w:rsidR="00045E7C" w:rsidRPr="00247DDD" w14:paraId="259C967F" w14:textId="77777777" w:rsidTr="00045E7C">
        <w:tc>
          <w:tcPr>
            <w:cnfStyle w:val="001000000000" w:firstRow="0" w:lastRow="0" w:firstColumn="1" w:lastColumn="0" w:oddVBand="0" w:evenVBand="0" w:oddHBand="0" w:evenHBand="0" w:firstRowFirstColumn="0" w:firstRowLastColumn="0" w:lastRowFirstColumn="0" w:lastRowLastColumn="0"/>
            <w:tcW w:w="1051" w:type="pct"/>
            <w:hideMark/>
          </w:tcPr>
          <w:p w14:paraId="4C8423BA" w14:textId="77777777" w:rsidR="007F54FB" w:rsidRPr="00247DDD" w:rsidRDefault="007F54FB" w:rsidP="00420531">
            <w:pPr>
              <w:pStyle w:val="TableBodyText"/>
            </w:pPr>
            <w:r w:rsidRPr="00247DDD">
              <w:rPr>
                <w:b/>
              </w:rPr>
              <w:t>Total property, plant and equipment</w:t>
            </w:r>
          </w:p>
        </w:tc>
        <w:tc>
          <w:tcPr>
            <w:tcW w:w="635" w:type="pct"/>
            <w:noWrap/>
            <w:hideMark/>
          </w:tcPr>
          <w:p w14:paraId="045B7D14"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1,004,948</w:t>
            </w:r>
          </w:p>
        </w:tc>
        <w:tc>
          <w:tcPr>
            <w:tcW w:w="603" w:type="pct"/>
            <w:noWrap/>
            <w:hideMark/>
          </w:tcPr>
          <w:p w14:paraId="44DA07F6"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437,948</w:t>
            </w:r>
          </w:p>
        </w:tc>
        <w:tc>
          <w:tcPr>
            <w:tcW w:w="756" w:type="pct"/>
            <w:noWrap/>
            <w:hideMark/>
          </w:tcPr>
          <w:p w14:paraId="7B703BD6"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(298)</w:t>
            </w:r>
          </w:p>
        </w:tc>
        <w:tc>
          <w:tcPr>
            <w:tcW w:w="756" w:type="pct"/>
            <w:noWrap/>
            <w:hideMark/>
          </w:tcPr>
          <w:p w14:paraId="1BB467EC"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(104)</w:t>
            </w:r>
          </w:p>
        </w:tc>
        <w:tc>
          <w:tcPr>
            <w:tcW w:w="599" w:type="pct"/>
            <w:noWrap/>
            <w:hideMark/>
          </w:tcPr>
          <w:p w14:paraId="730380DA"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1,004,650</w:t>
            </w:r>
          </w:p>
        </w:tc>
        <w:tc>
          <w:tcPr>
            <w:tcW w:w="600" w:type="pct"/>
            <w:noWrap/>
            <w:hideMark/>
          </w:tcPr>
          <w:p w14:paraId="68732D45"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437,844</w:t>
            </w:r>
          </w:p>
        </w:tc>
      </w:tr>
    </w:tbl>
    <w:p w14:paraId="39DA99AA" w14:textId="77777777" w:rsidR="007F54FB" w:rsidRPr="00247DDD" w:rsidRDefault="007F54FB" w:rsidP="00924771">
      <w:pPr>
        <w:pStyle w:val="Heading4"/>
      </w:pPr>
      <w:bookmarkStart w:id="509" w:name="_Toc143528244"/>
      <w:bookmarkStart w:id="510" w:name="_Toc144383834"/>
      <w:bookmarkStart w:id="511" w:name="_Ref149126108"/>
      <w:r w:rsidRPr="00247DDD">
        <w:t>Right of Use assets: plant, equipment and vehicles</w:t>
      </w:r>
      <w:bookmarkEnd w:id="509"/>
      <w:bookmarkEnd w:id="510"/>
      <w:bookmarkEnd w:id="511"/>
    </w:p>
    <w:tbl>
      <w:tblPr>
        <w:tblStyle w:val="TableGrid"/>
        <w:tblW w:w="5000" w:type="pct"/>
        <w:tblLayout w:type="fixed"/>
        <w:tblLook w:val="06A0" w:firstRow="1" w:lastRow="0" w:firstColumn="1" w:lastColumn="0" w:noHBand="1" w:noVBand="1"/>
      </w:tblPr>
      <w:tblGrid>
        <w:gridCol w:w="1985"/>
        <w:gridCol w:w="1273"/>
        <w:gridCol w:w="1165"/>
        <w:gridCol w:w="1449"/>
        <w:gridCol w:w="1449"/>
        <w:gridCol w:w="1175"/>
        <w:gridCol w:w="1135"/>
      </w:tblGrid>
      <w:tr w:rsidR="00045E7C" w:rsidRPr="00247DDD" w14:paraId="6943F431" w14:textId="77777777" w:rsidTr="00045E7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31" w:type="pct"/>
            <w:hideMark/>
          </w:tcPr>
          <w:p w14:paraId="0D3C3694" w14:textId="3B98A4CA" w:rsidR="007F54FB" w:rsidRPr="00247DDD" w:rsidRDefault="00604164" w:rsidP="00420531">
            <w:pPr>
              <w:pStyle w:val="TableBodyText"/>
            </w:pPr>
            <w:r>
              <w:t>Item</w:t>
            </w:r>
          </w:p>
        </w:tc>
        <w:tc>
          <w:tcPr>
            <w:tcW w:w="661" w:type="pct"/>
            <w:hideMark/>
          </w:tcPr>
          <w:p w14:paraId="7D92EB6E"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2023</w:t>
            </w:r>
          </w:p>
          <w:p w14:paraId="085ECCA2" w14:textId="77777777" w:rsidR="00045E7C" w:rsidRDefault="00045E7C" w:rsidP="00045E7C">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Gross carrying amount</w:t>
            </w:r>
          </w:p>
          <w:p w14:paraId="5A068E3A" w14:textId="37DD0518" w:rsidR="00045E7C" w:rsidRPr="00247DDD" w:rsidRDefault="00045E7C" w:rsidP="00045E7C">
            <w:pPr>
              <w:pStyle w:val="TableBodyText"/>
              <w:cnfStyle w:val="100000000000" w:firstRow="1" w:lastRow="0" w:firstColumn="0" w:lastColumn="0" w:oddVBand="0" w:evenVBand="0" w:oddHBand="0" w:evenHBand="0" w:firstRowFirstColumn="0" w:firstRowLastColumn="0" w:lastRowFirstColumn="0" w:lastRowLastColumn="0"/>
            </w:pPr>
            <w:r w:rsidRPr="00045E7C">
              <w:t>($ thousand)</w:t>
            </w:r>
          </w:p>
        </w:tc>
        <w:tc>
          <w:tcPr>
            <w:tcW w:w="605" w:type="pct"/>
            <w:hideMark/>
          </w:tcPr>
          <w:p w14:paraId="254FF5FA"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2022</w:t>
            </w:r>
          </w:p>
          <w:p w14:paraId="66A73449" w14:textId="77777777" w:rsidR="00045E7C" w:rsidRDefault="00045E7C" w:rsidP="00045E7C">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Gross carrying amount</w:t>
            </w:r>
          </w:p>
          <w:p w14:paraId="488B2554" w14:textId="378DD2ED" w:rsidR="00045E7C" w:rsidRPr="00247DDD" w:rsidRDefault="00045E7C" w:rsidP="00045E7C">
            <w:pPr>
              <w:pStyle w:val="TableBodyText"/>
              <w:cnfStyle w:val="100000000000" w:firstRow="1" w:lastRow="0" w:firstColumn="0" w:lastColumn="0" w:oddVBand="0" w:evenVBand="0" w:oddHBand="0" w:evenHBand="0" w:firstRowFirstColumn="0" w:firstRowLastColumn="0" w:lastRowFirstColumn="0" w:lastRowLastColumn="0"/>
            </w:pPr>
            <w:r w:rsidRPr="00045E7C">
              <w:t>($ thousand)</w:t>
            </w:r>
          </w:p>
        </w:tc>
        <w:tc>
          <w:tcPr>
            <w:tcW w:w="752" w:type="pct"/>
            <w:hideMark/>
          </w:tcPr>
          <w:p w14:paraId="39097A98"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2023</w:t>
            </w:r>
          </w:p>
          <w:p w14:paraId="1FA169D4" w14:textId="77777777" w:rsidR="00045E7C" w:rsidRDefault="00045E7C" w:rsidP="00045E7C">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Accumulated depreciation</w:t>
            </w:r>
          </w:p>
          <w:p w14:paraId="1D23F4B0" w14:textId="0E65B6F8" w:rsidR="00045E7C" w:rsidRPr="00247DDD" w:rsidRDefault="00045E7C" w:rsidP="00045E7C">
            <w:pPr>
              <w:pStyle w:val="TableBodyText"/>
              <w:cnfStyle w:val="100000000000" w:firstRow="1" w:lastRow="0" w:firstColumn="0" w:lastColumn="0" w:oddVBand="0" w:evenVBand="0" w:oddHBand="0" w:evenHBand="0" w:firstRowFirstColumn="0" w:firstRowLastColumn="0" w:lastRowFirstColumn="0" w:lastRowLastColumn="0"/>
            </w:pPr>
            <w:r w:rsidRPr="00045E7C">
              <w:t>($ thousand)</w:t>
            </w:r>
          </w:p>
        </w:tc>
        <w:tc>
          <w:tcPr>
            <w:tcW w:w="752" w:type="pct"/>
            <w:hideMark/>
          </w:tcPr>
          <w:p w14:paraId="1569DDA2"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2022</w:t>
            </w:r>
          </w:p>
          <w:p w14:paraId="70D290BB" w14:textId="77777777" w:rsidR="00045E7C" w:rsidRDefault="00045E7C" w:rsidP="00045E7C">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Accumulated depreciation</w:t>
            </w:r>
          </w:p>
          <w:p w14:paraId="076ED05E" w14:textId="59074E44" w:rsidR="00045E7C" w:rsidRPr="00247DDD" w:rsidRDefault="00045E7C" w:rsidP="00045E7C">
            <w:pPr>
              <w:pStyle w:val="TableBodyText"/>
              <w:cnfStyle w:val="100000000000" w:firstRow="1" w:lastRow="0" w:firstColumn="0" w:lastColumn="0" w:oddVBand="0" w:evenVBand="0" w:oddHBand="0" w:evenHBand="0" w:firstRowFirstColumn="0" w:firstRowLastColumn="0" w:lastRowFirstColumn="0" w:lastRowLastColumn="0"/>
            </w:pPr>
            <w:r w:rsidRPr="00045E7C">
              <w:t>($ thousand)</w:t>
            </w:r>
          </w:p>
        </w:tc>
        <w:tc>
          <w:tcPr>
            <w:tcW w:w="610" w:type="pct"/>
            <w:hideMark/>
          </w:tcPr>
          <w:p w14:paraId="7682A4F7"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2023</w:t>
            </w:r>
          </w:p>
          <w:p w14:paraId="638B5140" w14:textId="77777777" w:rsidR="00045E7C" w:rsidRDefault="00045E7C" w:rsidP="00045E7C">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Net carrying amount</w:t>
            </w:r>
          </w:p>
          <w:p w14:paraId="413C641D" w14:textId="72B8ED39" w:rsidR="00045E7C" w:rsidRPr="00247DDD" w:rsidRDefault="00045E7C" w:rsidP="00045E7C">
            <w:pPr>
              <w:pStyle w:val="TableBodyText"/>
              <w:cnfStyle w:val="100000000000" w:firstRow="1" w:lastRow="0" w:firstColumn="0" w:lastColumn="0" w:oddVBand="0" w:evenVBand="0" w:oddHBand="0" w:evenHBand="0" w:firstRowFirstColumn="0" w:firstRowLastColumn="0" w:lastRowFirstColumn="0" w:lastRowLastColumn="0"/>
            </w:pPr>
            <w:r w:rsidRPr="00045E7C">
              <w:t>($ thousand)</w:t>
            </w:r>
          </w:p>
        </w:tc>
        <w:tc>
          <w:tcPr>
            <w:tcW w:w="589" w:type="pct"/>
            <w:hideMark/>
          </w:tcPr>
          <w:p w14:paraId="0EAA75DA"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2022</w:t>
            </w:r>
          </w:p>
          <w:p w14:paraId="40ED3F66" w14:textId="77777777" w:rsidR="00045E7C" w:rsidRDefault="00045E7C" w:rsidP="00045E7C">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Net carrying amount</w:t>
            </w:r>
          </w:p>
          <w:p w14:paraId="44D98EB1" w14:textId="68A607B1" w:rsidR="00045E7C" w:rsidRPr="00247DDD" w:rsidRDefault="00045E7C" w:rsidP="00045E7C">
            <w:pPr>
              <w:pStyle w:val="TableBodyText"/>
              <w:cnfStyle w:val="100000000000" w:firstRow="1" w:lastRow="0" w:firstColumn="0" w:lastColumn="0" w:oddVBand="0" w:evenVBand="0" w:oddHBand="0" w:evenHBand="0" w:firstRowFirstColumn="0" w:firstRowLastColumn="0" w:lastRowFirstColumn="0" w:lastRowLastColumn="0"/>
              <w:rPr>
                <w:b w:val="0"/>
              </w:rPr>
            </w:pPr>
            <w:r w:rsidRPr="00045E7C">
              <w:t>($ thousand)</w:t>
            </w:r>
          </w:p>
        </w:tc>
      </w:tr>
      <w:tr w:rsidR="00045E7C" w:rsidRPr="00247DDD" w14:paraId="5171EA04" w14:textId="77777777" w:rsidTr="00045E7C">
        <w:tc>
          <w:tcPr>
            <w:cnfStyle w:val="001000000000" w:firstRow="0" w:lastRow="0" w:firstColumn="1" w:lastColumn="0" w:oddVBand="0" w:evenVBand="0" w:oddHBand="0" w:evenHBand="0" w:firstRowFirstColumn="0" w:firstRowLastColumn="0" w:lastRowFirstColumn="0" w:lastRowLastColumn="0"/>
            <w:tcW w:w="1031" w:type="pct"/>
            <w:hideMark/>
          </w:tcPr>
          <w:p w14:paraId="7B0D303F" w14:textId="77777777" w:rsidR="007F54FB" w:rsidRPr="00247DDD" w:rsidRDefault="007F54FB" w:rsidP="00420531">
            <w:pPr>
              <w:pStyle w:val="TableBodyText"/>
            </w:pPr>
            <w:r w:rsidRPr="00247DDD">
              <w:t>Plant equipment and vehicles</w:t>
            </w:r>
          </w:p>
        </w:tc>
        <w:tc>
          <w:tcPr>
            <w:tcW w:w="661" w:type="pct"/>
            <w:noWrap/>
            <w:hideMark/>
          </w:tcPr>
          <w:p w14:paraId="4400E5BC"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824</w:t>
            </w:r>
          </w:p>
        </w:tc>
        <w:tc>
          <w:tcPr>
            <w:tcW w:w="605" w:type="pct"/>
            <w:noWrap/>
            <w:hideMark/>
          </w:tcPr>
          <w:p w14:paraId="717A3915" w14:textId="07D422E7" w:rsidR="007F54FB" w:rsidRPr="00247DDD" w:rsidRDefault="00604164"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752" w:type="pct"/>
            <w:noWrap/>
            <w:hideMark/>
          </w:tcPr>
          <w:p w14:paraId="78ECC805"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(77)</w:t>
            </w:r>
          </w:p>
        </w:tc>
        <w:tc>
          <w:tcPr>
            <w:tcW w:w="752" w:type="pct"/>
            <w:noWrap/>
            <w:hideMark/>
          </w:tcPr>
          <w:p w14:paraId="2EC26F83" w14:textId="08695743" w:rsidR="007F54FB" w:rsidRPr="00247DDD" w:rsidRDefault="00604164"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610" w:type="pct"/>
            <w:noWrap/>
            <w:hideMark/>
          </w:tcPr>
          <w:p w14:paraId="743CCCA1"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747</w:t>
            </w:r>
          </w:p>
        </w:tc>
        <w:tc>
          <w:tcPr>
            <w:tcW w:w="589" w:type="pct"/>
            <w:noWrap/>
            <w:hideMark/>
          </w:tcPr>
          <w:p w14:paraId="5B8326BC" w14:textId="14CCE83D" w:rsidR="007F54FB" w:rsidRPr="00247DDD" w:rsidRDefault="00604164"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045E7C" w:rsidRPr="00247DDD" w14:paraId="78BFEA67" w14:textId="77777777" w:rsidTr="00045E7C">
        <w:tc>
          <w:tcPr>
            <w:cnfStyle w:val="001000000000" w:firstRow="0" w:lastRow="0" w:firstColumn="1" w:lastColumn="0" w:oddVBand="0" w:evenVBand="0" w:oddHBand="0" w:evenHBand="0" w:firstRowFirstColumn="0" w:firstRowLastColumn="0" w:lastRowFirstColumn="0" w:lastRowLastColumn="0"/>
            <w:tcW w:w="1031" w:type="pct"/>
            <w:hideMark/>
          </w:tcPr>
          <w:p w14:paraId="1A2B6EA0" w14:textId="77777777" w:rsidR="007F54FB" w:rsidRPr="00247DDD" w:rsidRDefault="007F54FB" w:rsidP="00420531">
            <w:pPr>
              <w:pStyle w:val="TableBodyText"/>
            </w:pPr>
            <w:r w:rsidRPr="00247DDD">
              <w:rPr>
                <w:b/>
              </w:rPr>
              <w:t>Total plant equipment and vehicles</w:t>
            </w:r>
          </w:p>
        </w:tc>
        <w:tc>
          <w:tcPr>
            <w:tcW w:w="661" w:type="pct"/>
            <w:noWrap/>
            <w:hideMark/>
          </w:tcPr>
          <w:p w14:paraId="0F3FBB6E"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824</w:t>
            </w:r>
          </w:p>
        </w:tc>
        <w:tc>
          <w:tcPr>
            <w:tcW w:w="605" w:type="pct"/>
            <w:noWrap/>
            <w:hideMark/>
          </w:tcPr>
          <w:p w14:paraId="1B06337E" w14:textId="20E72B48" w:rsidR="007F54FB" w:rsidRPr="00247DDD" w:rsidRDefault="00604164"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752" w:type="pct"/>
            <w:noWrap/>
            <w:hideMark/>
          </w:tcPr>
          <w:p w14:paraId="57F23C05"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(77)</w:t>
            </w:r>
          </w:p>
        </w:tc>
        <w:tc>
          <w:tcPr>
            <w:tcW w:w="752" w:type="pct"/>
            <w:noWrap/>
            <w:hideMark/>
          </w:tcPr>
          <w:p w14:paraId="02F55E17" w14:textId="1DAC01BC" w:rsidR="007F54FB" w:rsidRPr="00247DDD" w:rsidRDefault="00604164"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610" w:type="pct"/>
            <w:noWrap/>
            <w:hideMark/>
          </w:tcPr>
          <w:p w14:paraId="1A275CC5"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747</w:t>
            </w:r>
          </w:p>
        </w:tc>
        <w:tc>
          <w:tcPr>
            <w:tcW w:w="589" w:type="pct"/>
            <w:noWrap/>
            <w:hideMark/>
          </w:tcPr>
          <w:p w14:paraId="731E9ED3" w14:textId="65BAEFC7" w:rsidR="007F54FB" w:rsidRPr="00247DDD" w:rsidRDefault="00604164" w:rsidP="00420531">
            <w:pPr>
              <w:pStyle w:val="TableBodyText"/>
              <w:cnfStyle w:val="000000000000" w:firstRow="0" w:lastRow="0" w:firstColumn="0" w:lastColumn="0" w:oddVBand="0" w:evenVBand="0" w:oddHBand="0" w:evenHBand="0" w:firstRowFirstColumn="0" w:firstRowLastColumn="0" w:lastRowFirstColumn="0" w:lastRowLastColumn="0"/>
              <w:rPr>
                <w:b/>
              </w:rPr>
            </w:pPr>
            <w:r>
              <w:t>0</w:t>
            </w:r>
          </w:p>
        </w:tc>
      </w:tr>
    </w:tbl>
    <w:p w14:paraId="3F80C83C" w14:textId="46F624B5" w:rsidR="007F54FB" w:rsidRPr="00247DDD" w:rsidRDefault="007F54FB" w:rsidP="007F54FB">
      <w:pPr>
        <w:pStyle w:val="BodyText"/>
      </w:pPr>
      <w:r w:rsidRPr="00247DDD">
        <w:t>Right of Use assets: plant, equipment and vehicles are a subset of Property, plant, and equipment.</w:t>
      </w:r>
      <w:r w:rsidRPr="00247DDD">
        <w:br w:type="page"/>
      </w:r>
    </w:p>
    <w:p w14:paraId="4A8E8807" w14:textId="77777777" w:rsidR="007F54FB" w:rsidRPr="00247DDD" w:rsidRDefault="007F54FB" w:rsidP="00924771">
      <w:pPr>
        <w:pStyle w:val="Heading4"/>
      </w:pPr>
      <w:bookmarkStart w:id="512" w:name="_Toc143528245"/>
      <w:bookmarkStart w:id="513" w:name="_Toc144383835"/>
      <w:bookmarkStart w:id="514" w:name="_Ref149126113"/>
      <w:r w:rsidRPr="00247DDD">
        <w:lastRenderedPageBreak/>
        <w:t xml:space="preserve">Reconciliation of movements in carrying amount of right of use </w:t>
      </w:r>
      <w:r w:rsidRPr="00924771">
        <w:t>assets</w:t>
      </w:r>
      <w:bookmarkEnd w:id="512"/>
      <w:bookmarkEnd w:id="513"/>
      <w:bookmarkEnd w:id="514"/>
    </w:p>
    <w:tbl>
      <w:tblPr>
        <w:tblStyle w:val="TableGrid"/>
        <w:tblW w:w="5000" w:type="pct"/>
        <w:tblLook w:val="06A0" w:firstRow="1" w:lastRow="0" w:firstColumn="1" w:lastColumn="0" w:noHBand="1" w:noVBand="1"/>
      </w:tblPr>
      <w:tblGrid>
        <w:gridCol w:w="5459"/>
        <w:gridCol w:w="2001"/>
        <w:gridCol w:w="2171"/>
      </w:tblGrid>
      <w:tr w:rsidR="007F54FB" w:rsidRPr="00247DDD" w14:paraId="345F9A2A" w14:textId="77777777" w:rsidTr="00130D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4" w:type="pct"/>
            <w:hideMark/>
          </w:tcPr>
          <w:p w14:paraId="48435119" w14:textId="45A90B16" w:rsidR="007F54FB" w:rsidRPr="00247DDD" w:rsidRDefault="007F54FB" w:rsidP="00420531">
            <w:pPr>
              <w:pStyle w:val="TableBodyText"/>
            </w:pPr>
            <w:r w:rsidRPr="00247DDD">
              <w:t> </w:t>
            </w:r>
            <w:r w:rsidR="00604164">
              <w:t>Item</w:t>
            </w:r>
          </w:p>
        </w:tc>
        <w:tc>
          <w:tcPr>
            <w:tcW w:w="1039" w:type="pct"/>
            <w:hideMark/>
          </w:tcPr>
          <w:p w14:paraId="54A2EE1E"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2023</w:t>
            </w:r>
          </w:p>
          <w:p w14:paraId="598B186D" w14:textId="4AD7CF78" w:rsidR="00045E7C" w:rsidRPr="00247DDD" w:rsidRDefault="00045E7C" w:rsidP="00420531">
            <w:pPr>
              <w:pStyle w:val="TableBodyText"/>
              <w:cnfStyle w:val="100000000000" w:firstRow="1" w:lastRow="0" w:firstColumn="0" w:lastColumn="0" w:oddVBand="0" w:evenVBand="0" w:oddHBand="0" w:evenHBand="0" w:firstRowFirstColumn="0" w:firstRowLastColumn="0" w:lastRowFirstColumn="0" w:lastRowLastColumn="0"/>
            </w:pPr>
            <w:r w:rsidRPr="00045E7C">
              <w:t>($ thousand)</w:t>
            </w:r>
          </w:p>
        </w:tc>
        <w:tc>
          <w:tcPr>
            <w:tcW w:w="1127" w:type="pct"/>
            <w:hideMark/>
          </w:tcPr>
          <w:p w14:paraId="1394C095"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2022</w:t>
            </w:r>
          </w:p>
          <w:p w14:paraId="48350076" w14:textId="5D8A5011" w:rsidR="00045E7C" w:rsidRPr="00247DDD" w:rsidRDefault="00045E7C"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045E7C">
              <w:t>($ thousand)</w:t>
            </w:r>
          </w:p>
        </w:tc>
      </w:tr>
      <w:tr w:rsidR="007F54FB" w:rsidRPr="00247DDD" w14:paraId="17F29D27" w14:textId="77777777" w:rsidTr="00130DC2">
        <w:tc>
          <w:tcPr>
            <w:cnfStyle w:val="001000000000" w:firstRow="0" w:lastRow="0" w:firstColumn="1" w:lastColumn="0" w:oddVBand="0" w:evenVBand="0" w:oddHBand="0" w:evenHBand="0" w:firstRowFirstColumn="0" w:firstRowLastColumn="0" w:lastRowFirstColumn="0" w:lastRowLastColumn="0"/>
            <w:tcW w:w="2834" w:type="pct"/>
            <w:hideMark/>
          </w:tcPr>
          <w:p w14:paraId="474B55C6" w14:textId="77777777" w:rsidR="007F54FB" w:rsidRPr="00247DDD" w:rsidRDefault="007F54FB" w:rsidP="00420531">
            <w:pPr>
              <w:pStyle w:val="TableBodyText"/>
              <w:rPr>
                <w:b/>
              </w:rPr>
            </w:pPr>
            <w:r w:rsidRPr="00247DDD">
              <w:rPr>
                <w:b/>
              </w:rPr>
              <w:t xml:space="preserve">Opening balance </w:t>
            </w:r>
          </w:p>
        </w:tc>
        <w:tc>
          <w:tcPr>
            <w:tcW w:w="1039" w:type="pct"/>
            <w:noWrap/>
            <w:hideMark/>
          </w:tcPr>
          <w:p w14:paraId="302655E9" w14:textId="018368FC" w:rsidR="007F54FB" w:rsidRPr="00247DDD" w:rsidRDefault="00604164"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1127" w:type="pct"/>
            <w:noWrap/>
            <w:hideMark/>
          </w:tcPr>
          <w:p w14:paraId="49BAA256" w14:textId="486E7EEB" w:rsidR="007F54FB" w:rsidRPr="00247DDD" w:rsidRDefault="00604164"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7F54FB" w:rsidRPr="00247DDD" w14:paraId="462F3EBB" w14:textId="77777777" w:rsidTr="00130DC2">
        <w:tc>
          <w:tcPr>
            <w:cnfStyle w:val="001000000000" w:firstRow="0" w:lastRow="0" w:firstColumn="1" w:lastColumn="0" w:oddVBand="0" w:evenVBand="0" w:oddHBand="0" w:evenHBand="0" w:firstRowFirstColumn="0" w:firstRowLastColumn="0" w:lastRowFirstColumn="0" w:lastRowLastColumn="0"/>
            <w:tcW w:w="2834" w:type="pct"/>
            <w:hideMark/>
          </w:tcPr>
          <w:p w14:paraId="5183A7D3" w14:textId="77777777" w:rsidR="007F54FB" w:rsidRPr="00247DDD" w:rsidRDefault="007F54FB" w:rsidP="00420531">
            <w:pPr>
              <w:pStyle w:val="TableBodyText"/>
            </w:pPr>
            <w:r w:rsidRPr="00247DDD">
              <w:t xml:space="preserve">Additions </w:t>
            </w:r>
          </w:p>
        </w:tc>
        <w:tc>
          <w:tcPr>
            <w:tcW w:w="1039" w:type="pct"/>
            <w:noWrap/>
            <w:hideMark/>
          </w:tcPr>
          <w:p w14:paraId="42CA2E8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852</w:t>
            </w:r>
          </w:p>
        </w:tc>
        <w:tc>
          <w:tcPr>
            <w:tcW w:w="1127" w:type="pct"/>
            <w:noWrap/>
            <w:hideMark/>
          </w:tcPr>
          <w:p w14:paraId="6166F76F" w14:textId="12550EB4" w:rsidR="007F54FB" w:rsidRPr="00247DDD" w:rsidRDefault="00604164"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7F54FB" w:rsidRPr="00247DDD" w14:paraId="73C73641" w14:textId="77777777" w:rsidTr="00130DC2">
        <w:tc>
          <w:tcPr>
            <w:cnfStyle w:val="001000000000" w:firstRow="0" w:lastRow="0" w:firstColumn="1" w:lastColumn="0" w:oddVBand="0" w:evenVBand="0" w:oddHBand="0" w:evenHBand="0" w:firstRowFirstColumn="0" w:firstRowLastColumn="0" w:lastRowFirstColumn="0" w:lastRowLastColumn="0"/>
            <w:tcW w:w="2834" w:type="pct"/>
            <w:hideMark/>
          </w:tcPr>
          <w:p w14:paraId="1D866ADF" w14:textId="77777777" w:rsidR="007F54FB" w:rsidRPr="00247DDD" w:rsidRDefault="007F54FB" w:rsidP="00420531">
            <w:pPr>
              <w:pStyle w:val="TableBodyText"/>
            </w:pPr>
            <w:r w:rsidRPr="00247DDD">
              <w:t>Assets transfer in / (out) to other government entities</w:t>
            </w:r>
          </w:p>
        </w:tc>
        <w:tc>
          <w:tcPr>
            <w:tcW w:w="1039" w:type="pct"/>
            <w:noWrap/>
            <w:hideMark/>
          </w:tcPr>
          <w:p w14:paraId="48BEA5CF"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(19)</w:t>
            </w:r>
          </w:p>
        </w:tc>
        <w:tc>
          <w:tcPr>
            <w:tcW w:w="1127" w:type="pct"/>
            <w:noWrap/>
            <w:hideMark/>
          </w:tcPr>
          <w:p w14:paraId="54EBC3E6" w14:textId="0093756D" w:rsidR="007F54FB" w:rsidRPr="00247DDD" w:rsidRDefault="00604164"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7F54FB" w:rsidRPr="00247DDD" w14:paraId="36CEF950" w14:textId="77777777" w:rsidTr="00130DC2">
        <w:tc>
          <w:tcPr>
            <w:cnfStyle w:val="001000000000" w:firstRow="0" w:lastRow="0" w:firstColumn="1" w:lastColumn="0" w:oddVBand="0" w:evenVBand="0" w:oddHBand="0" w:evenHBand="0" w:firstRowFirstColumn="0" w:firstRowLastColumn="0" w:lastRowFirstColumn="0" w:lastRowLastColumn="0"/>
            <w:tcW w:w="2834" w:type="pct"/>
            <w:hideMark/>
          </w:tcPr>
          <w:p w14:paraId="3C794470" w14:textId="77777777" w:rsidR="007F54FB" w:rsidRPr="00247DDD" w:rsidRDefault="007F54FB" w:rsidP="00420531">
            <w:pPr>
              <w:pStyle w:val="TableBodyText"/>
            </w:pPr>
            <w:r w:rsidRPr="00247DDD">
              <w:t>Depreciation expense</w:t>
            </w:r>
          </w:p>
        </w:tc>
        <w:tc>
          <w:tcPr>
            <w:tcW w:w="1039" w:type="pct"/>
            <w:noWrap/>
            <w:hideMark/>
          </w:tcPr>
          <w:p w14:paraId="13435B06"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(70)</w:t>
            </w:r>
          </w:p>
        </w:tc>
        <w:tc>
          <w:tcPr>
            <w:tcW w:w="1127" w:type="pct"/>
            <w:noWrap/>
            <w:hideMark/>
          </w:tcPr>
          <w:p w14:paraId="1A07C2F5" w14:textId="5E0EA41C" w:rsidR="007F54FB" w:rsidRPr="00247DDD" w:rsidRDefault="00604164"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7F54FB" w:rsidRPr="00247DDD" w14:paraId="24B434B3" w14:textId="77777777" w:rsidTr="00130DC2">
        <w:tc>
          <w:tcPr>
            <w:cnfStyle w:val="001000000000" w:firstRow="0" w:lastRow="0" w:firstColumn="1" w:lastColumn="0" w:oddVBand="0" w:evenVBand="0" w:oddHBand="0" w:evenHBand="0" w:firstRowFirstColumn="0" w:firstRowLastColumn="0" w:lastRowFirstColumn="0" w:lastRowLastColumn="0"/>
            <w:tcW w:w="2834" w:type="pct"/>
            <w:hideMark/>
          </w:tcPr>
          <w:p w14:paraId="3D3F3067" w14:textId="77777777" w:rsidR="007F54FB" w:rsidRPr="00247DDD" w:rsidRDefault="007F54FB" w:rsidP="00420531">
            <w:pPr>
              <w:pStyle w:val="TableBodyText"/>
            </w:pPr>
            <w:r w:rsidRPr="00247DDD">
              <w:t>Disposals</w:t>
            </w:r>
          </w:p>
        </w:tc>
        <w:tc>
          <w:tcPr>
            <w:tcW w:w="1039" w:type="pct"/>
            <w:noWrap/>
            <w:hideMark/>
          </w:tcPr>
          <w:p w14:paraId="3C30BE0E"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(16)</w:t>
            </w:r>
          </w:p>
        </w:tc>
        <w:tc>
          <w:tcPr>
            <w:tcW w:w="1127" w:type="pct"/>
            <w:noWrap/>
            <w:hideMark/>
          </w:tcPr>
          <w:p w14:paraId="34F7E25F" w14:textId="016BFD42" w:rsidR="007F54FB" w:rsidRPr="00247DDD" w:rsidRDefault="00604164"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7F54FB" w:rsidRPr="00247DDD" w14:paraId="3F94C994" w14:textId="77777777" w:rsidTr="00130DC2">
        <w:tc>
          <w:tcPr>
            <w:cnfStyle w:val="001000000000" w:firstRow="0" w:lastRow="0" w:firstColumn="1" w:lastColumn="0" w:oddVBand="0" w:evenVBand="0" w:oddHBand="0" w:evenHBand="0" w:firstRowFirstColumn="0" w:firstRowLastColumn="0" w:lastRowFirstColumn="0" w:lastRowLastColumn="0"/>
            <w:tcW w:w="2834" w:type="pct"/>
            <w:hideMark/>
          </w:tcPr>
          <w:p w14:paraId="305676DE" w14:textId="77777777" w:rsidR="007F54FB" w:rsidRPr="00247DDD" w:rsidRDefault="007F54FB" w:rsidP="00420531">
            <w:pPr>
              <w:pStyle w:val="TableBodyText"/>
            </w:pPr>
            <w:r w:rsidRPr="00247DDD">
              <w:rPr>
                <w:b/>
              </w:rPr>
              <w:t xml:space="preserve">Closing balance </w:t>
            </w:r>
          </w:p>
        </w:tc>
        <w:tc>
          <w:tcPr>
            <w:tcW w:w="1039" w:type="pct"/>
            <w:noWrap/>
            <w:hideMark/>
          </w:tcPr>
          <w:p w14:paraId="001AF333"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747</w:t>
            </w:r>
          </w:p>
        </w:tc>
        <w:tc>
          <w:tcPr>
            <w:tcW w:w="1127" w:type="pct"/>
            <w:noWrap/>
            <w:hideMark/>
          </w:tcPr>
          <w:p w14:paraId="24F0A91F" w14:textId="66FF376F" w:rsidR="007F54FB" w:rsidRPr="00247DDD" w:rsidRDefault="00604164" w:rsidP="00420531">
            <w:pPr>
              <w:pStyle w:val="TableBodyText"/>
              <w:cnfStyle w:val="000000000000" w:firstRow="0" w:lastRow="0" w:firstColumn="0" w:lastColumn="0" w:oddVBand="0" w:evenVBand="0" w:oddHBand="0" w:evenHBand="0" w:firstRowFirstColumn="0" w:firstRowLastColumn="0" w:lastRowFirstColumn="0" w:lastRowLastColumn="0"/>
              <w:rPr>
                <w:b/>
              </w:rPr>
            </w:pPr>
            <w:r>
              <w:t>0</w:t>
            </w:r>
          </w:p>
        </w:tc>
      </w:tr>
    </w:tbl>
    <w:p w14:paraId="4A060749" w14:textId="77777777" w:rsidR="007F54FB" w:rsidRPr="00247DDD" w:rsidRDefault="007F54FB" w:rsidP="0036749F">
      <w:pPr>
        <w:pStyle w:val="Heading5"/>
      </w:pPr>
      <w:r w:rsidRPr="00247DDD">
        <w:t xml:space="preserve">Non-financial assets excluding </w:t>
      </w:r>
      <w:r w:rsidRPr="0036749F">
        <w:rPr>
          <w:rStyle w:val="Bold"/>
        </w:rPr>
        <w:t>Right</w:t>
      </w:r>
      <w:r w:rsidRPr="00247DDD">
        <w:t xml:space="preserve"> of Use</w:t>
      </w:r>
    </w:p>
    <w:p w14:paraId="64525129" w14:textId="77777777" w:rsidR="007F54FB" w:rsidRPr="00247DDD" w:rsidRDefault="007F54FB" w:rsidP="00053225">
      <w:pPr>
        <w:pStyle w:val="Heading6"/>
      </w:pPr>
      <w:r w:rsidRPr="00247DDD">
        <w:t xml:space="preserve">Initial recognition </w:t>
      </w:r>
    </w:p>
    <w:p w14:paraId="45008356" w14:textId="47B13108" w:rsidR="007F54FB" w:rsidRPr="00247DDD" w:rsidRDefault="007F54FB" w:rsidP="007F54FB">
      <w:pPr>
        <w:pStyle w:val="BodyText"/>
      </w:pPr>
      <w:r w:rsidRPr="00247DDD">
        <w:t>At the initial commencement of a construction project, assets are reported under construction in progress until the project reaches commercial acceptance. The cost under construction in progress includes costs that are directly attributable to the design, pre-construction and construction of</w:t>
      </w:r>
      <w:r w:rsidR="00E40E55">
        <w:t xml:space="preserve"> Suburban Rail Loop</w:t>
      </w:r>
      <w:r w:rsidRPr="00247DDD">
        <w:t xml:space="preserve">. </w:t>
      </w:r>
    </w:p>
    <w:p w14:paraId="3FBB543B" w14:textId="77777777" w:rsidR="007F54FB" w:rsidRPr="00247DDD" w:rsidRDefault="007F54FB" w:rsidP="007F54FB">
      <w:pPr>
        <w:pStyle w:val="BodyText"/>
      </w:pPr>
      <w:r w:rsidRPr="00247DDD">
        <w:t xml:space="preserve">Other non-financial physical assets are measured initially at cost and subsequently revalued at fair value less accumulated depreciation. Where an asset is acquired for no or nominal cost, the cost is its fair value at the date of acquisition. </w:t>
      </w:r>
    </w:p>
    <w:p w14:paraId="109B3B0C" w14:textId="73B2E714" w:rsidR="007F54FB" w:rsidRPr="00247DDD" w:rsidRDefault="007F54FB" w:rsidP="007F54FB">
      <w:pPr>
        <w:pStyle w:val="BodyText"/>
      </w:pPr>
      <w:r w:rsidRPr="00247DDD">
        <w:t>The cost of constructed non-financial physical assets includes the cost of all materials used in construction, direct labour on the project and an appropriate proportion of variable and fixed overheads. In circumstances where</w:t>
      </w:r>
      <w:r w:rsidR="00E40E55">
        <w:t xml:space="preserve"> Suburban Rail Loop Authority</w:t>
      </w:r>
      <w:r w:rsidRPr="00247DDD">
        <w:t xml:space="preserve"> has issued a notice of compulsory acquisition or has taken possession of a property for the purpose of project construction and final settlement has not been achieved at the reporting date, the property value and other additional costs are captured under construction in progress at cost, which will be transferred to land and/or building once the final settlement is achieved. </w:t>
      </w:r>
    </w:p>
    <w:p w14:paraId="2E34E625" w14:textId="77777777" w:rsidR="007F54FB" w:rsidRPr="00247DDD" w:rsidRDefault="007F54FB" w:rsidP="007F54FB">
      <w:pPr>
        <w:pStyle w:val="BodyText"/>
      </w:pPr>
      <w:r w:rsidRPr="00247DDD">
        <w:t>The cost of a leasehold improvement is capitalised and depreciated over the shorter of the remaining term of the lease or their estimated useful lives.</w:t>
      </w:r>
    </w:p>
    <w:p w14:paraId="3E6DE86B" w14:textId="77777777" w:rsidR="007F54FB" w:rsidRPr="00247DDD" w:rsidRDefault="007F54FB" w:rsidP="00053225">
      <w:pPr>
        <w:pStyle w:val="Heading6"/>
      </w:pPr>
      <w:r w:rsidRPr="00247DDD">
        <w:t xml:space="preserve">Subsequent measurement </w:t>
      </w:r>
    </w:p>
    <w:p w14:paraId="197A1595" w14:textId="3157EF0A" w:rsidR="007F54FB" w:rsidRPr="00247DDD" w:rsidRDefault="007F54FB" w:rsidP="007F54FB">
      <w:pPr>
        <w:pStyle w:val="BodyText"/>
      </w:pPr>
      <w:r w:rsidRPr="00247DDD">
        <w:t>Upon capitalisation, Construction in progress is subsequently measured at fair value. The cost approach is determined as fair value for the project that is under construction and currently does not include accumulated depreciation and impairment. The approach captures all the costs incurred that are directly attributable to the design, pre-construction and construction of</w:t>
      </w:r>
      <w:r w:rsidR="00E40E55">
        <w:t xml:space="preserve"> Suburban Rail Loop</w:t>
      </w:r>
      <w:r w:rsidRPr="00247DDD">
        <w:t xml:space="preserve"> until the project reaches commercial acceptance.</w:t>
      </w:r>
    </w:p>
    <w:p w14:paraId="7B9ABE41" w14:textId="77777777" w:rsidR="007F54FB" w:rsidRPr="00247DDD" w:rsidRDefault="007F54FB" w:rsidP="007F54FB">
      <w:pPr>
        <w:pStyle w:val="BodyText"/>
      </w:pPr>
      <w:r w:rsidRPr="00247DDD">
        <w:t xml:space="preserve">Items of non-financial physical assets are subsequently measured at fair value less accumulated depreciation. Fair value is determined with regard to the asset’s highest and best use – considering legal or physical restrictions imposed on the asset, public announcements or commitments made in relation to the intended use of the asset – and is summarised below by asset category. </w:t>
      </w:r>
    </w:p>
    <w:p w14:paraId="7A81CE9A" w14:textId="77777777" w:rsidR="007F54FB" w:rsidRPr="00247DDD" w:rsidRDefault="007F54FB" w:rsidP="00053225">
      <w:pPr>
        <w:pStyle w:val="Heading6"/>
      </w:pPr>
      <w:r w:rsidRPr="00247DDD">
        <w:t>Impairment</w:t>
      </w:r>
    </w:p>
    <w:p w14:paraId="60DFE80C" w14:textId="77777777" w:rsidR="007F54FB" w:rsidRPr="00247DDD" w:rsidRDefault="007F54FB" w:rsidP="007F54FB">
      <w:pPr>
        <w:pStyle w:val="BodyText"/>
      </w:pPr>
      <w:r w:rsidRPr="00247DDD">
        <w:t xml:space="preserve">Non-financial assets, including items of property, plant and equipment, are tested for impairment whenever there is an indication that the asset may be impaired. </w:t>
      </w:r>
    </w:p>
    <w:p w14:paraId="08D6092D" w14:textId="77777777" w:rsidR="007F54FB" w:rsidRPr="00247DDD" w:rsidRDefault="007F54FB" w:rsidP="0036749F">
      <w:pPr>
        <w:pStyle w:val="Heading5"/>
        <w:keepNext/>
      </w:pPr>
      <w:r w:rsidRPr="00247DDD">
        <w:lastRenderedPageBreak/>
        <w:t>Right of Use assets</w:t>
      </w:r>
      <w:r w:rsidRPr="00247DDD" w:rsidDel="003932D6">
        <w:t xml:space="preserve"> </w:t>
      </w:r>
    </w:p>
    <w:p w14:paraId="00BA228F" w14:textId="157A2761" w:rsidR="007F54FB" w:rsidRPr="00247DDD" w:rsidRDefault="007F54FB" w:rsidP="007F54FB">
      <w:pPr>
        <w:pStyle w:val="BodyText"/>
        <w:rPr>
          <w:b/>
        </w:rPr>
      </w:pPr>
      <w:r w:rsidRPr="00247DDD">
        <w:t xml:space="preserve">The Right of Use (RoU) assets are disclosed as part of the corresponding underlying assets. The items that include </w:t>
      </w:r>
      <w:r w:rsidR="00324B54">
        <w:t>Right of Use</w:t>
      </w:r>
      <w:r w:rsidRPr="00247DDD">
        <w:t xml:space="preserve"> assets are identified in the table above.</w:t>
      </w:r>
      <w:r w:rsidRPr="00247DDD" w:rsidDel="003932D6">
        <w:t xml:space="preserve"> </w:t>
      </w:r>
    </w:p>
    <w:p w14:paraId="7FCC8397" w14:textId="77777777" w:rsidR="007F54FB" w:rsidRPr="00247DDD" w:rsidRDefault="007F54FB" w:rsidP="00053225">
      <w:pPr>
        <w:pStyle w:val="Heading6"/>
      </w:pPr>
      <w:r w:rsidRPr="00247DDD">
        <w:t>Initial recognition</w:t>
      </w:r>
      <w:r w:rsidRPr="00247DDD" w:rsidDel="003932D6">
        <w:t xml:space="preserve"> </w:t>
      </w:r>
    </w:p>
    <w:p w14:paraId="63E1282C" w14:textId="27C4542D" w:rsidR="007F54FB" w:rsidRPr="00247DDD" w:rsidRDefault="00EA5A92" w:rsidP="007F54FB">
      <w:pPr>
        <w:pStyle w:val="BodyText"/>
      </w:pPr>
      <w:r>
        <w:t>Suburban Rail Loop Authority</w:t>
      </w:r>
      <w:r w:rsidR="007F54FB" w:rsidRPr="00247DDD">
        <w:t xml:space="preserve"> recognises an </w:t>
      </w:r>
      <w:r w:rsidR="00324B54">
        <w:t>Right of Use</w:t>
      </w:r>
      <w:r w:rsidR="007F54FB" w:rsidRPr="00247DDD">
        <w:t xml:space="preserve"> asset and liability at the lease commencement date. The </w:t>
      </w:r>
      <w:r w:rsidR="00324B54">
        <w:t>Right of Use</w:t>
      </w:r>
      <w:r w:rsidR="007F54FB" w:rsidRPr="00247DDD">
        <w:t xml:space="preserve"> asset is initially measured at cost, which comprises the initial amount of the lease liability adjusted for:</w:t>
      </w:r>
    </w:p>
    <w:p w14:paraId="4FCF1027" w14:textId="77777777" w:rsidR="007F54FB" w:rsidRPr="00247DDD" w:rsidRDefault="007F54FB" w:rsidP="007F54FB">
      <w:pPr>
        <w:pStyle w:val="ListBullet"/>
      </w:pPr>
      <w:r w:rsidRPr="00247DDD">
        <w:t>any lease payments made at or before the commencement date, plus</w:t>
      </w:r>
    </w:p>
    <w:p w14:paraId="55AB7EC9" w14:textId="77777777" w:rsidR="007F54FB" w:rsidRPr="00247DDD" w:rsidRDefault="007F54FB" w:rsidP="007F54FB">
      <w:pPr>
        <w:pStyle w:val="ListBullet"/>
      </w:pPr>
      <w:r w:rsidRPr="00247DDD">
        <w:t>any initial direct costs incurred, and</w:t>
      </w:r>
    </w:p>
    <w:p w14:paraId="2F2BBDF6" w14:textId="77777777" w:rsidR="007F54FB" w:rsidRPr="00247DDD" w:rsidRDefault="007F54FB" w:rsidP="007F54FB">
      <w:pPr>
        <w:pStyle w:val="ListBullet"/>
      </w:pPr>
      <w:r w:rsidRPr="00247DDD">
        <w:t>an estimate of costs to dismantle and remove the underlying asset or to restore the underlying asset or the site on which it is located, less any lease incentive received.</w:t>
      </w:r>
      <w:r w:rsidRPr="00247DDD" w:rsidDel="003932D6">
        <w:t xml:space="preserve"> </w:t>
      </w:r>
    </w:p>
    <w:p w14:paraId="3C235125" w14:textId="77777777" w:rsidR="007F54FB" w:rsidRPr="00247DDD" w:rsidRDefault="007F54FB" w:rsidP="00053225">
      <w:pPr>
        <w:pStyle w:val="Heading6"/>
      </w:pPr>
      <w:r w:rsidRPr="00247DDD">
        <w:t>Subsequent measurement</w:t>
      </w:r>
      <w:r w:rsidRPr="00247DDD" w:rsidDel="003932D6">
        <w:t xml:space="preserve"> </w:t>
      </w:r>
    </w:p>
    <w:p w14:paraId="31ECDCEC" w14:textId="5E3DA58F" w:rsidR="007F54FB" w:rsidRPr="00247DDD" w:rsidRDefault="00EA5A92" w:rsidP="007F54FB">
      <w:pPr>
        <w:pStyle w:val="BodyText"/>
      </w:pPr>
      <w:r>
        <w:t>Suburban Rail Loop Authority</w:t>
      </w:r>
      <w:r w:rsidR="007F54FB" w:rsidRPr="00247DDD">
        <w:t xml:space="preserve"> depreciates the </w:t>
      </w:r>
      <w:r w:rsidR="00324B54">
        <w:t>Right of Use</w:t>
      </w:r>
      <w:r w:rsidR="007F54FB" w:rsidRPr="00247DDD">
        <w:t xml:space="preserve"> assets on a straight-line basis from the lease commencement date to the earlier of the end of the useful life of the </w:t>
      </w:r>
      <w:r w:rsidR="00324B54">
        <w:t>Right of Use</w:t>
      </w:r>
      <w:r w:rsidR="007F54FB" w:rsidRPr="00247DDD">
        <w:t xml:space="preserve"> asset or the end of the lease term.</w:t>
      </w:r>
    </w:p>
    <w:p w14:paraId="66E41376" w14:textId="7E053B8F" w:rsidR="007F54FB" w:rsidRPr="00247DDD" w:rsidRDefault="007F54FB" w:rsidP="007F54FB">
      <w:pPr>
        <w:pStyle w:val="BodyText"/>
      </w:pPr>
      <w:r w:rsidRPr="00247DDD">
        <w:t xml:space="preserve">In addition, an </w:t>
      </w:r>
      <w:r w:rsidR="00324B54">
        <w:t>Right of Use</w:t>
      </w:r>
      <w:r w:rsidRPr="00247DDD">
        <w:t xml:space="preserve"> asset is periodically reduced by impairment losses, if any, and adjusted for certain remeasurements of the lease liability.</w:t>
      </w:r>
    </w:p>
    <w:p w14:paraId="56CB8BE1" w14:textId="77777777" w:rsidR="007F54FB" w:rsidRPr="00247DDD" w:rsidRDefault="007F54FB" w:rsidP="00924771">
      <w:pPr>
        <w:pStyle w:val="Heading4"/>
      </w:pPr>
      <w:bookmarkStart w:id="515" w:name="_Toc143528246"/>
      <w:bookmarkStart w:id="516" w:name="_Toc144383836"/>
      <w:bookmarkStart w:id="517" w:name="_Ref149126122"/>
      <w:r w:rsidRPr="00924771">
        <w:t>Depreciation</w:t>
      </w:r>
      <w:r w:rsidRPr="00247DDD">
        <w:t xml:space="preserve"> and amortisation</w:t>
      </w:r>
      <w:bookmarkEnd w:id="515"/>
      <w:bookmarkEnd w:id="516"/>
      <w:bookmarkEnd w:id="517"/>
    </w:p>
    <w:tbl>
      <w:tblPr>
        <w:tblStyle w:val="TableGrid"/>
        <w:tblW w:w="5000" w:type="pct"/>
        <w:tblLook w:val="06A0" w:firstRow="1" w:lastRow="0" w:firstColumn="1" w:lastColumn="0" w:noHBand="1" w:noVBand="1"/>
      </w:tblPr>
      <w:tblGrid>
        <w:gridCol w:w="6066"/>
        <w:gridCol w:w="1770"/>
        <w:gridCol w:w="1795"/>
      </w:tblGrid>
      <w:tr w:rsidR="007F54FB" w:rsidRPr="00247DDD" w14:paraId="569F2D57" w14:textId="77777777" w:rsidTr="00C5730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49" w:type="pct"/>
            <w:hideMark/>
          </w:tcPr>
          <w:p w14:paraId="5BB8A735" w14:textId="0892EF1D" w:rsidR="007F54FB" w:rsidRPr="00247DDD" w:rsidRDefault="007F54FB" w:rsidP="00420531">
            <w:pPr>
              <w:pStyle w:val="TableBodyText"/>
            </w:pPr>
            <w:r w:rsidRPr="00247DDD">
              <w:t> </w:t>
            </w:r>
            <w:r w:rsidR="00604164">
              <w:t>Item</w:t>
            </w:r>
          </w:p>
        </w:tc>
        <w:tc>
          <w:tcPr>
            <w:tcW w:w="919" w:type="pct"/>
            <w:hideMark/>
          </w:tcPr>
          <w:p w14:paraId="78D46941"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2023</w:t>
            </w:r>
          </w:p>
          <w:p w14:paraId="55F39064" w14:textId="07D6DC27" w:rsidR="00045E7C" w:rsidRPr="00247DDD" w:rsidRDefault="00045E7C"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932" w:type="pct"/>
            <w:noWrap/>
            <w:hideMark/>
          </w:tcPr>
          <w:p w14:paraId="47085D0A"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2022</w:t>
            </w:r>
          </w:p>
          <w:p w14:paraId="7BF73AFE" w14:textId="26E61B35" w:rsidR="00C5730B" w:rsidRPr="00247DDD" w:rsidRDefault="00C5730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 thousand)</w:t>
            </w:r>
          </w:p>
        </w:tc>
      </w:tr>
      <w:tr w:rsidR="007F54FB" w:rsidRPr="00247DDD" w14:paraId="3C3E8BD6" w14:textId="77777777" w:rsidTr="00C5730B">
        <w:tc>
          <w:tcPr>
            <w:cnfStyle w:val="001000000000" w:firstRow="0" w:lastRow="0" w:firstColumn="1" w:lastColumn="0" w:oddVBand="0" w:evenVBand="0" w:oddHBand="0" w:evenHBand="0" w:firstRowFirstColumn="0" w:firstRowLastColumn="0" w:lastRowFirstColumn="0" w:lastRowLastColumn="0"/>
            <w:tcW w:w="3149" w:type="pct"/>
            <w:hideMark/>
          </w:tcPr>
          <w:p w14:paraId="56D85D62" w14:textId="77777777" w:rsidR="007F54FB" w:rsidRPr="00247DDD" w:rsidRDefault="007F54FB" w:rsidP="00420531">
            <w:pPr>
              <w:pStyle w:val="TableBodyText"/>
            </w:pPr>
            <w:r w:rsidRPr="00247DDD">
              <w:t>Plant equipment and vehicles</w:t>
            </w:r>
          </w:p>
        </w:tc>
        <w:tc>
          <w:tcPr>
            <w:tcW w:w="919" w:type="pct"/>
            <w:noWrap/>
            <w:hideMark/>
          </w:tcPr>
          <w:p w14:paraId="45835C8E"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187</w:t>
            </w:r>
          </w:p>
        </w:tc>
        <w:tc>
          <w:tcPr>
            <w:tcW w:w="932" w:type="pct"/>
            <w:noWrap/>
            <w:hideMark/>
          </w:tcPr>
          <w:p w14:paraId="5B829943"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24</w:t>
            </w:r>
          </w:p>
        </w:tc>
      </w:tr>
      <w:tr w:rsidR="007F54FB" w:rsidRPr="00247DDD" w14:paraId="71483A21" w14:textId="77777777" w:rsidTr="00C5730B">
        <w:tc>
          <w:tcPr>
            <w:cnfStyle w:val="001000000000" w:firstRow="0" w:lastRow="0" w:firstColumn="1" w:lastColumn="0" w:oddVBand="0" w:evenVBand="0" w:oddHBand="0" w:evenHBand="0" w:firstRowFirstColumn="0" w:firstRowLastColumn="0" w:lastRowFirstColumn="0" w:lastRowLastColumn="0"/>
            <w:tcW w:w="3149" w:type="pct"/>
            <w:hideMark/>
          </w:tcPr>
          <w:p w14:paraId="46876B2E" w14:textId="77777777" w:rsidR="007F54FB" w:rsidRPr="00247DDD" w:rsidRDefault="007F54FB" w:rsidP="00420531">
            <w:pPr>
              <w:pStyle w:val="TableBodyText"/>
            </w:pPr>
            <w:r w:rsidRPr="00247DDD">
              <w:t>Building leasehold improvements</w:t>
            </w:r>
          </w:p>
        </w:tc>
        <w:tc>
          <w:tcPr>
            <w:tcW w:w="919" w:type="pct"/>
            <w:noWrap/>
            <w:hideMark/>
          </w:tcPr>
          <w:p w14:paraId="5427A6C4" w14:textId="025999B0" w:rsidR="007F54FB" w:rsidRPr="00247DDD" w:rsidRDefault="00604164"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932" w:type="pct"/>
            <w:noWrap/>
            <w:hideMark/>
          </w:tcPr>
          <w:p w14:paraId="10358BFE"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73</w:t>
            </w:r>
          </w:p>
        </w:tc>
      </w:tr>
      <w:tr w:rsidR="007F54FB" w:rsidRPr="00247DDD" w14:paraId="5B3697C6" w14:textId="77777777" w:rsidTr="00C5730B">
        <w:tc>
          <w:tcPr>
            <w:cnfStyle w:val="001000000000" w:firstRow="0" w:lastRow="0" w:firstColumn="1" w:lastColumn="0" w:oddVBand="0" w:evenVBand="0" w:oddHBand="0" w:evenHBand="0" w:firstRowFirstColumn="0" w:firstRowLastColumn="0" w:lastRowFirstColumn="0" w:lastRowLastColumn="0"/>
            <w:tcW w:w="3149" w:type="pct"/>
            <w:hideMark/>
          </w:tcPr>
          <w:p w14:paraId="7AEB004B" w14:textId="77777777" w:rsidR="007F54FB" w:rsidRPr="00247DDD" w:rsidRDefault="007F54FB" w:rsidP="00420531">
            <w:pPr>
              <w:pStyle w:val="TableBodyText"/>
            </w:pPr>
            <w:r w:rsidRPr="00247DDD">
              <w:rPr>
                <w:b/>
              </w:rPr>
              <w:t>Total depreciation and amortisation expense</w:t>
            </w:r>
          </w:p>
        </w:tc>
        <w:tc>
          <w:tcPr>
            <w:tcW w:w="919" w:type="pct"/>
            <w:noWrap/>
            <w:hideMark/>
          </w:tcPr>
          <w:p w14:paraId="24772446"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187</w:t>
            </w:r>
          </w:p>
        </w:tc>
        <w:tc>
          <w:tcPr>
            <w:tcW w:w="932" w:type="pct"/>
            <w:noWrap/>
            <w:hideMark/>
          </w:tcPr>
          <w:p w14:paraId="09B761FB"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97</w:t>
            </w:r>
          </w:p>
        </w:tc>
      </w:tr>
    </w:tbl>
    <w:p w14:paraId="58696C9B" w14:textId="77777777" w:rsidR="007F54FB" w:rsidRPr="00247DDD" w:rsidRDefault="007F54FB" w:rsidP="007F54FB">
      <w:pPr>
        <w:pStyle w:val="BodyText"/>
      </w:pPr>
      <w:bookmarkStart w:id="518" w:name="_Hlk137635011"/>
      <w:r w:rsidRPr="00247DDD">
        <w:t>Plant and equipment and other non-financial physical assets that have finite useful lives are depreciated.</w:t>
      </w:r>
    </w:p>
    <w:p w14:paraId="5F7862CE" w14:textId="77777777" w:rsidR="007F54FB" w:rsidRPr="00247DDD" w:rsidRDefault="007F54FB" w:rsidP="007F54FB">
      <w:pPr>
        <w:pStyle w:val="BodyText"/>
      </w:pPr>
      <w:r w:rsidRPr="00247DDD">
        <w:t xml:space="preserve">Depreciation </w:t>
      </w:r>
      <w:bookmarkEnd w:id="518"/>
      <w:r w:rsidRPr="00247DDD">
        <w:t>is calculated on a straight-line basis, at rates that allocate the asset’s value, less any estimated residual value, over its estimated useful life. Assets’ residual values and useful lives are reviewed, and adjusted if appropriate, at each balance sheet date. Typical estimated useful lives for the different asset classes for current and prior periods are included in the table below.</w:t>
      </w:r>
    </w:p>
    <w:tbl>
      <w:tblPr>
        <w:tblStyle w:val="TableGrid"/>
        <w:tblW w:w="5000" w:type="pct"/>
        <w:tblLook w:val="06A0" w:firstRow="1" w:lastRow="0" w:firstColumn="1" w:lastColumn="0" w:noHBand="1" w:noVBand="1"/>
      </w:tblPr>
      <w:tblGrid>
        <w:gridCol w:w="6072"/>
        <w:gridCol w:w="1741"/>
        <w:gridCol w:w="1818"/>
      </w:tblGrid>
      <w:tr w:rsidR="007F54FB" w:rsidRPr="00247DDD" w14:paraId="13FE82AE" w14:textId="77777777" w:rsidTr="00130D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52" w:type="pct"/>
            <w:noWrap/>
            <w:hideMark/>
          </w:tcPr>
          <w:p w14:paraId="28735347" w14:textId="79B2B177" w:rsidR="007F54FB" w:rsidRPr="00247DDD" w:rsidRDefault="007F54FB" w:rsidP="00420531">
            <w:pPr>
              <w:pStyle w:val="TableBodyText"/>
            </w:pPr>
            <w:bookmarkStart w:id="519" w:name="Note_ULATABLE1" w:colFirst="0" w:colLast="0"/>
            <w:r w:rsidRPr="00247DDD">
              <w:t> </w:t>
            </w:r>
            <w:r w:rsidR="00604164">
              <w:t>Item</w:t>
            </w:r>
          </w:p>
        </w:tc>
        <w:tc>
          <w:tcPr>
            <w:tcW w:w="904" w:type="pct"/>
            <w:hideMark/>
          </w:tcPr>
          <w:p w14:paraId="6B4E877C" w14:textId="77777777" w:rsidR="007F54FB" w:rsidRPr="00247DDD" w:rsidRDefault="007F54FB" w:rsidP="00420531">
            <w:pPr>
              <w:pStyle w:val="TableBodyText"/>
              <w:cnfStyle w:val="100000000000" w:firstRow="1" w:lastRow="0" w:firstColumn="0" w:lastColumn="0" w:oddVBand="0" w:evenVBand="0" w:oddHBand="0" w:evenHBand="0" w:firstRowFirstColumn="0" w:firstRowLastColumn="0" w:lastRowFirstColumn="0" w:lastRowLastColumn="0"/>
            </w:pPr>
            <w:r w:rsidRPr="00247DDD">
              <w:t>2023</w:t>
            </w:r>
          </w:p>
        </w:tc>
        <w:tc>
          <w:tcPr>
            <w:tcW w:w="944" w:type="pct"/>
            <w:noWrap/>
            <w:hideMark/>
          </w:tcPr>
          <w:p w14:paraId="3EB07ED5" w14:textId="77777777" w:rsidR="007F54FB" w:rsidRPr="00247DDD" w:rsidRDefault="007F54FB" w:rsidP="00420531">
            <w:pPr>
              <w:pStyle w:val="TableBodyText"/>
              <w:cnfStyle w:val="100000000000" w:firstRow="1" w:lastRow="0" w:firstColumn="0" w:lastColumn="0" w:oddVBand="0" w:evenVBand="0" w:oddHBand="0" w:evenHBand="0" w:firstRowFirstColumn="0" w:firstRowLastColumn="0" w:lastRowFirstColumn="0" w:lastRowLastColumn="0"/>
            </w:pPr>
            <w:r w:rsidRPr="00247DDD">
              <w:t>2022</w:t>
            </w:r>
          </w:p>
        </w:tc>
      </w:tr>
      <w:bookmarkEnd w:id="519"/>
      <w:tr w:rsidR="007F54FB" w:rsidRPr="00247DDD" w14:paraId="1EFD8DE5" w14:textId="77777777" w:rsidTr="00130DC2">
        <w:tc>
          <w:tcPr>
            <w:cnfStyle w:val="001000000000" w:firstRow="0" w:lastRow="0" w:firstColumn="1" w:lastColumn="0" w:oddVBand="0" w:evenVBand="0" w:oddHBand="0" w:evenHBand="0" w:firstRowFirstColumn="0" w:firstRowLastColumn="0" w:lastRowFirstColumn="0" w:lastRowLastColumn="0"/>
            <w:tcW w:w="3152" w:type="pct"/>
            <w:hideMark/>
          </w:tcPr>
          <w:p w14:paraId="68C62C96" w14:textId="77777777" w:rsidR="007F54FB" w:rsidRPr="00247DDD" w:rsidRDefault="007F54FB" w:rsidP="00420531">
            <w:pPr>
              <w:pStyle w:val="TableBodyText"/>
            </w:pPr>
            <w:r w:rsidRPr="00247DDD">
              <w:t>Building leasehold improvements</w:t>
            </w:r>
          </w:p>
        </w:tc>
        <w:tc>
          <w:tcPr>
            <w:tcW w:w="904" w:type="pct"/>
            <w:noWrap/>
            <w:hideMark/>
          </w:tcPr>
          <w:p w14:paraId="15A96EFB"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Leasehold terms</w:t>
            </w:r>
          </w:p>
        </w:tc>
        <w:tc>
          <w:tcPr>
            <w:tcW w:w="944" w:type="pct"/>
            <w:noWrap/>
            <w:hideMark/>
          </w:tcPr>
          <w:p w14:paraId="201349A9"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Leasehold terms</w:t>
            </w:r>
          </w:p>
        </w:tc>
      </w:tr>
      <w:tr w:rsidR="007F54FB" w:rsidRPr="00247DDD" w14:paraId="76F0FE1A" w14:textId="77777777" w:rsidTr="00130DC2">
        <w:tc>
          <w:tcPr>
            <w:cnfStyle w:val="001000000000" w:firstRow="0" w:lastRow="0" w:firstColumn="1" w:lastColumn="0" w:oddVBand="0" w:evenVBand="0" w:oddHBand="0" w:evenHBand="0" w:firstRowFirstColumn="0" w:firstRowLastColumn="0" w:lastRowFirstColumn="0" w:lastRowLastColumn="0"/>
            <w:tcW w:w="3152" w:type="pct"/>
            <w:hideMark/>
          </w:tcPr>
          <w:p w14:paraId="00395832" w14:textId="77777777" w:rsidR="007F54FB" w:rsidRPr="00247DDD" w:rsidRDefault="007F54FB" w:rsidP="00420531">
            <w:pPr>
              <w:pStyle w:val="TableBodyText"/>
            </w:pPr>
            <w:r w:rsidRPr="00247DDD">
              <w:t>Plant equipment and vehicles</w:t>
            </w:r>
          </w:p>
        </w:tc>
        <w:tc>
          <w:tcPr>
            <w:tcW w:w="904" w:type="pct"/>
            <w:noWrap/>
            <w:hideMark/>
          </w:tcPr>
          <w:p w14:paraId="32F92D03"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 to 10 years</w:t>
            </w:r>
          </w:p>
        </w:tc>
        <w:tc>
          <w:tcPr>
            <w:tcW w:w="944" w:type="pct"/>
            <w:noWrap/>
            <w:hideMark/>
          </w:tcPr>
          <w:p w14:paraId="1C40A46F"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 to 10 years</w:t>
            </w:r>
          </w:p>
        </w:tc>
      </w:tr>
    </w:tbl>
    <w:p w14:paraId="16512C1A" w14:textId="020C510F" w:rsidR="007F54FB" w:rsidRPr="00247DDD" w:rsidRDefault="00324B54" w:rsidP="007F54FB">
      <w:pPr>
        <w:pStyle w:val="BodyText"/>
      </w:pPr>
      <w:r>
        <w:t>Right of Use</w:t>
      </w:r>
      <w:r w:rsidR="007F54FB" w:rsidRPr="00247DDD">
        <w:t xml:space="preserve"> assets are generally depreciated over the shorter of the asset’s useful life and the lease term. Where</w:t>
      </w:r>
      <w:r w:rsidR="00E40E55">
        <w:t xml:space="preserve"> Suburban Rail Loop Authority</w:t>
      </w:r>
      <w:r w:rsidR="007F54FB" w:rsidRPr="00247DDD">
        <w:t xml:space="preserve"> obtains ownership of the underlying leased asset or if the cost of the </w:t>
      </w:r>
      <w:r>
        <w:t>Right of Use</w:t>
      </w:r>
      <w:r w:rsidR="007F54FB" w:rsidRPr="00247DDD">
        <w:t xml:space="preserve"> asset reflects that</w:t>
      </w:r>
      <w:r w:rsidR="00E40E55">
        <w:t xml:space="preserve"> Suburban Rail Loop Authority</w:t>
      </w:r>
      <w:r w:rsidR="007F54FB" w:rsidRPr="00247DDD">
        <w:t xml:space="preserve"> will exercise a purchase option,</w:t>
      </w:r>
      <w:r w:rsidR="00E40E55">
        <w:t xml:space="preserve"> Suburban Rail Loop Authority</w:t>
      </w:r>
      <w:r w:rsidR="007F54FB" w:rsidRPr="00247DDD">
        <w:t xml:space="preserve"> depreciates the </w:t>
      </w:r>
      <w:r>
        <w:t>Right of Use</w:t>
      </w:r>
      <w:r w:rsidR="007F54FB" w:rsidRPr="00247DDD">
        <w:t xml:space="preserve"> asset over its useful life.</w:t>
      </w:r>
    </w:p>
    <w:p w14:paraId="43159047" w14:textId="77777777" w:rsidR="007F54FB" w:rsidRPr="00247DDD" w:rsidRDefault="007F54FB" w:rsidP="007F54FB">
      <w:pPr>
        <w:pStyle w:val="BodyText"/>
      </w:pPr>
      <w:r w:rsidRPr="00247DDD">
        <w:t>Leasehold improvements are depreciated over the shorter of the lease term and their useful lives.</w:t>
      </w:r>
    </w:p>
    <w:p w14:paraId="73BF10F2" w14:textId="6E2551E5" w:rsidR="007F54FB" w:rsidRPr="00247DDD" w:rsidRDefault="007F54FB" w:rsidP="007F54FB">
      <w:pPr>
        <w:pStyle w:val="BodyText"/>
      </w:pPr>
      <w:r w:rsidRPr="00247DDD">
        <w:t>Land are considered to have an indefinite life and are not depreciated. Depreciation is not recognised in respect of land because their service potential has not, in any material sense, been consumed during the reporting period.</w:t>
      </w:r>
      <w:r w:rsidRPr="00247DDD">
        <w:br w:type="page"/>
      </w:r>
    </w:p>
    <w:p w14:paraId="03FA17A4" w14:textId="77777777" w:rsidR="007F54FB" w:rsidRDefault="007F54FB" w:rsidP="00924771">
      <w:pPr>
        <w:pStyle w:val="Heading4"/>
      </w:pPr>
      <w:bookmarkStart w:id="520" w:name="_Toc143528247"/>
      <w:bookmarkStart w:id="521" w:name="_Toc144383837"/>
      <w:bookmarkStart w:id="522" w:name="_Ref149126128"/>
      <w:r w:rsidRPr="00924771">
        <w:lastRenderedPageBreak/>
        <w:t>Reconciliation</w:t>
      </w:r>
      <w:r w:rsidRPr="00247DDD">
        <w:t xml:space="preserve"> of movements in carrying amount of property, plant and equipment</w:t>
      </w:r>
      <w:bookmarkEnd w:id="520"/>
      <w:bookmarkEnd w:id="521"/>
      <w:bookmarkEnd w:id="522"/>
    </w:p>
    <w:p w14:paraId="38885BBF" w14:textId="1CF25269" w:rsidR="00623258" w:rsidRPr="00623258" w:rsidRDefault="00623258" w:rsidP="00623258">
      <w:pPr>
        <w:pStyle w:val="BodyText"/>
      </w:pPr>
      <w:r w:rsidRPr="00623258">
        <w:t>Year ended 30 June 2023</w:t>
      </w:r>
    </w:p>
    <w:tbl>
      <w:tblPr>
        <w:tblStyle w:val="TableGrid"/>
        <w:tblW w:w="5000" w:type="pct"/>
        <w:tblLayout w:type="fixed"/>
        <w:tblLook w:val="06A0" w:firstRow="1" w:lastRow="0" w:firstColumn="1" w:lastColumn="0" w:noHBand="1" w:noVBand="1"/>
      </w:tblPr>
      <w:tblGrid>
        <w:gridCol w:w="2468"/>
        <w:gridCol w:w="1371"/>
        <w:gridCol w:w="1553"/>
        <w:gridCol w:w="1472"/>
        <w:gridCol w:w="1371"/>
        <w:gridCol w:w="1396"/>
      </w:tblGrid>
      <w:tr w:rsidR="00604164" w:rsidRPr="00247DDD" w14:paraId="385A9568" w14:textId="77777777" w:rsidTr="006232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81" w:type="pct"/>
            <w:hideMark/>
          </w:tcPr>
          <w:p w14:paraId="1E76F804" w14:textId="2F5E4AEB" w:rsidR="007F54FB" w:rsidRPr="00247DDD" w:rsidRDefault="007F54FB" w:rsidP="00420531">
            <w:pPr>
              <w:pStyle w:val="TableBodyText"/>
            </w:pPr>
            <w:r w:rsidRPr="00247DDD">
              <w:t> </w:t>
            </w:r>
            <w:r w:rsidR="0036749F">
              <w:t>Item</w:t>
            </w:r>
          </w:p>
        </w:tc>
        <w:tc>
          <w:tcPr>
            <w:tcW w:w="712" w:type="pct"/>
            <w:hideMark/>
          </w:tcPr>
          <w:p w14:paraId="60238FF1"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Land at fair value</w:t>
            </w:r>
          </w:p>
          <w:p w14:paraId="551573FD" w14:textId="3E755992" w:rsidR="00C5730B" w:rsidRPr="00247DDD" w:rsidRDefault="00C5730B"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806" w:type="pct"/>
            <w:hideMark/>
          </w:tcPr>
          <w:p w14:paraId="346503B6"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Building leasehold improvements</w:t>
            </w:r>
          </w:p>
          <w:p w14:paraId="330F9624" w14:textId="224C22A7" w:rsidR="00C5730B" w:rsidRPr="00247DDD" w:rsidRDefault="00C5730B"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764" w:type="pct"/>
            <w:hideMark/>
          </w:tcPr>
          <w:p w14:paraId="157F7BDF"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Plant equipment and vehicles</w:t>
            </w:r>
          </w:p>
          <w:p w14:paraId="77FFA5C3" w14:textId="56BFCF6F" w:rsidR="00C5730B" w:rsidRPr="00247DDD" w:rsidRDefault="00C5730B"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712" w:type="pct"/>
            <w:hideMark/>
          </w:tcPr>
          <w:p w14:paraId="018BEE2E"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Construction in progress</w:t>
            </w:r>
          </w:p>
          <w:p w14:paraId="25871D02" w14:textId="703D0C50" w:rsidR="00C5730B" w:rsidRPr="00247DDD" w:rsidRDefault="00C5730B"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725" w:type="pct"/>
            <w:hideMark/>
          </w:tcPr>
          <w:p w14:paraId="4A2DD4E9"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Total</w:t>
            </w:r>
          </w:p>
          <w:p w14:paraId="4B70903F" w14:textId="5B4DB97F" w:rsidR="00C5730B" w:rsidRPr="00247DDD" w:rsidRDefault="00C5730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 thousand)</w:t>
            </w:r>
          </w:p>
        </w:tc>
      </w:tr>
      <w:tr w:rsidR="00604164" w:rsidRPr="00247DDD" w14:paraId="25037201" w14:textId="77777777" w:rsidTr="00623258">
        <w:tc>
          <w:tcPr>
            <w:cnfStyle w:val="001000000000" w:firstRow="0" w:lastRow="0" w:firstColumn="1" w:lastColumn="0" w:oddVBand="0" w:evenVBand="0" w:oddHBand="0" w:evenHBand="0" w:firstRowFirstColumn="0" w:firstRowLastColumn="0" w:lastRowFirstColumn="0" w:lastRowLastColumn="0"/>
            <w:tcW w:w="1281" w:type="pct"/>
            <w:hideMark/>
          </w:tcPr>
          <w:p w14:paraId="731D88F7" w14:textId="77777777" w:rsidR="007F54FB" w:rsidRPr="00247DDD" w:rsidRDefault="007F54FB" w:rsidP="00420531">
            <w:pPr>
              <w:pStyle w:val="TableBodyText"/>
              <w:rPr>
                <w:b/>
              </w:rPr>
            </w:pPr>
            <w:r w:rsidRPr="00247DDD">
              <w:rPr>
                <w:b/>
              </w:rPr>
              <w:t>Opening balance</w:t>
            </w:r>
          </w:p>
        </w:tc>
        <w:tc>
          <w:tcPr>
            <w:tcW w:w="712" w:type="pct"/>
            <w:noWrap/>
            <w:hideMark/>
          </w:tcPr>
          <w:p w14:paraId="4F1C4F9C" w14:textId="2E13B0D9"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806" w:type="pct"/>
            <w:noWrap/>
            <w:hideMark/>
          </w:tcPr>
          <w:p w14:paraId="0C26F276"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77</w:t>
            </w:r>
          </w:p>
        </w:tc>
        <w:tc>
          <w:tcPr>
            <w:tcW w:w="764" w:type="pct"/>
            <w:noWrap/>
            <w:hideMark/>
          </w:tcPr>
          <w:p w14:paraId="4D3043BA"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95</w:t>
            </w:r>
          </w:p>
        </w:tc>
        <w:tc>
          <w:tcPr>
            <w:tcW w:w="712" w:type="pct"/>
            <w:noWrap/>
            <w:hideMark/>
          </w:tcPr>
          <w:p w14:paraId="4FA30C83"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437,672</w:t>
            </w:r>
          </w:p>
        </w:tc>
        <w:tc>
          <w:tcPr>
            <w:tcW w:w="725" w:type="pct"/>
            <w:noWrap/>
            <w:hideMark/>
          </w:tcPr>
          <w:p w14:paraId="3D23E48B"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437,844</w:t>
            </w:r>
          </w:p>
        </w:tc>
      </w:tr>
      <w:tr w:rsidR="00604164" w:rsidRPr="00247DDD" w14:paraId="42BB446D" w14:textId="77777777" w:rsidTr="00623258">
        <w:tc>
          <w:tcPr>
            <w:cnfStyle w:val="001000000000" w:firstRow="0" w:lastRow="0" w:firstColumn="1" w:lastColumn="0" w:oddVBand="0" w:evenVBand="0" w:oddHBand="0" w:evenHBand="0" w:firstRowFirstColumn="0" w:firstRowLastColumn="0" w:lastRowFirstColumn="0" w:lastRowLastColumn="0"/>
            <w:tcW w:w="1281" w:type="pct"/>
            <w:hideMark/>
          </w:tcPr>
          <w:p w14:paraId="10394B1C" w14:textId="77777777" w:rsidR="007F54FB" w:rsidRPr="00247DDD" w:rsidRDefault="007F54FB" w:rsidP="00420531">
            <w:pPr>
              <w:pStyle w:val="TableBodyText"/>
            </w:pPr>
            <w:r w:rsidRPr="00247DDD">
              <w:t xml:space="preserve">Additions </w:t>
            </w:r>
          </w:p>
        </w:tc>
        <w:tc>
          <w:tcPr>
            <w:tcW w:w="712" w:type="pct"/>
            <w:noWrap/>
            <w:hideMark/>
          </w:tcPr>
          <w:p w14:paraId="0103343D"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65,247</w:t>
            </w:r>
          </w:p>
        </w:tc>
        <w:tc>
          <w:tcPr>
            <w:tcW w:w="806" w:type="pct"/>
            <w:noWrap/>
            <w:hideMark/>
          </w:tcPr>
          <w:p w14:paraId="72F7AB13" w14:textId="09499C6D"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764" w:type="pct"/>
            <w:noWrap/>
            <w:hideMark/>
          </w:tcPr>
          <w:p w14:paraId="226AEA79"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942</w:t>
            </w:r>
          </w:p>
        </w:tc>
        <w:tc>
          <w:tcPr>
            <w:tcW w:w="712" w:type="pct"/>
            <w:noWrap/>
            <w:hideMark/>
          </w:tcPr>
          <w:p w14:paraId="7AB1D8A1"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500,839</w:t>
            </w:r>
          </w:p>
        </w:tc>
        <w:tc>
          <w:tcPr>
            <w:tcW w:w="725" w:type="pct"/>
            <w:noWrap/>
            <w:hideMark/>
          </w:tcPr>
          <w:p w14:paraId="13D08CEE"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567,028</w:t>
            </w:r>
          </w:p>
        </w:tc>
      </w:tr>
      <w:tr w:rsidR="00604164" w:rsidRPr="00247DDD" w14:paraId="0EBF8F55" w14:textId="77777777" w:rsidTr="00623258">
        <w:tc>
          <w:tcPr>
            <w:cnfStyle w:val="001000000000" w:firstRow="0" w:lastRow="0" w:firstColumn="1" w:lastColumn="0" w:oddVBand="0" w:evenVBand="0" w:oddHBand="0" w:evenHBand="0" w:firstRowFirstColumn="0" w:firstRowLastColumn="0" w:lastRowFirstColumn="0" w:lastRowLastColumn="0"/>
            <w:tcW w:w="1281" w:type="pct"/>
            <w:hideMark/>
          </w:tcPr>
          <w:p w14:paraId="253CEBC1" w14:textId="77777777" w:rsidR="007F54FB" w:rsidRPr="00247DDD" w:rsidRDefault="007F54FB" w:rsidP="00420531">
            <w:pPr>
              <w:pStyle w:val="TableBodyText"/>
            </w:pPr>
            <w:r w:rsidRPr="00247DDD">
              <w:t>Assets transfer in / (out) to other government entities</w:t>
            </w:r>
          </w:p>
        </w:tc>
        <w:tc>
          <w:tcPr>
            <w:tcW w:w="712" w:type="pct"/>
            <w:noWrap/>
            <w:hideMark/>
          </w:tcPr>
          <w:p w14:paraId="2D2D2301" w14:textId="3A6B8BA5"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806" w:type="pct"/>
            <w:noWrap/>
            <w:hideMark/>
          </w:tcPr>
          <w:p w14:paraId="37A4B9AD" w14:textId="67D33A2A"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764" w:type="pct"/>
            <w:noWrap/>
            <w:hideMark/>
          </w:tcPr>
          <w:p w14:paraId="4573F34B"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(19)</w:t>
            </w:r>
          </w:p>
        </w:tc>
        <w:tc>
          <w:tcPr>
            <w:tcW w:w="712" w:type="pct"/>
            <w:noWrap/>
            <w:hideMark/>
          </w:tcPr>
          <w:p w14:paraId="0C496F19" w14:textId="4906814D"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725" w:type="pct"/>
            <w:noWrap/>
            <w:hideMark/>
          </w:tcPr>
          <w:p w14:paraId="7837C64E"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(19)</w:t>
            </w:r>
          </w:p>
        </w:tc>
      </w:tr>
      <w:tr w:rsidR="00604164" w:rsidRPr="00247DDD" w14:paraId="0E72F58B" w14:textId="77777777" w:rsidTr="00623258">
        <w:tc>
          <w:tcPr>
            <w:cnfStyle w:val="001000000000" w:firstRow="0" w:lastRow="0" w:firstColumn="1" w:lastColumn="0" w:oddVBand="0" w:evenVBand="0" w:oddHBand="0" w:evenHBand="0" w:firstRowFirstColumn="0" w:firstRowLastColumn="0" w:lastRowFirstColumn="0" w:lastRowLastColumn="0"/>
            <w:tcW w:w="1281" w:type="pct"/>
            <w:hideMark/>
          </w:tcPr>
          <w:p w14:paraId="65EA600E" w14:textId="77777777" w:rsidR="007F54FB" w:rsidRPr="00247DDD" w:rsidRDefault="007F54FB" w:rsidP="00420531">
            <w:pPr>
              <w:pStyle w:val="TableBodyText"/>
            </w:pPr>
            <w:r w:rsidRPr="00247DDD">
              <w:t>Depreciation expense</w:t>
            </w:r>
          </w:p>
        </w:tc>
        <w:tc>
          <w:tcPr>
            <w:tcW w:w="712" w:type="pct"/>
            <w:noWrap/>
            <w:hideMark/>
          </w:tcPr>
          <w:p w14:paraId="6B73F16B" w14:textId="01B5B6BC"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806" w:type="pct"/>
            <w:noWrap/>
            <w:hideMark/>
          </w:tcPr>
          <w:p w14:paraId="5A018B22" w14:textId="0B3F059C"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764" w:type="pct"/>
            <w:noWrap/>
            <w:hideMark/>
          </w:tcPr>
          <w:p w14:paraId="08437B89"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(187)</w:t>
            </w:r>
          </w:p>
        </w:tc>
        <w:tc>
          <w:tcPr>
            <w:tcW w:w="712" w:type="pct"/>
            <w:noWrap/>
            <w:hideMark/>
          </w:tcPr>
          <w:p w14:paraId="1FE6E4A1" w14:textId="7445FAE7"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725" w:type="pct"/>
            <w:noWrap/>
            <w:hideMark/>
          </w:tcPr>
          <w:p w14:paraId="77DDAE41"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(187)</w:t>
            </w:r>
          </w:p>
        </w:tc>
      </w:tr>
      <w:tr w:rsidR="00604164" w:rsidRPr="00247DDD" w14:paraId="293BB508" w14:textId="77777777" w:rsidTr="00623258">
        <w:tc>
          <w:tcPr>
            <w:cnfStyle w:val="001000000000" w:firstRow="0" w:lastRow="0" w:firstColumn="1" w:lastColumn="0" w:oddVBand="0" w:evenVBand="0" w:oddHBand="0" w:evenHBand="0" w:firstRowFirstColumn="0" w:firstRowLastColumn="0" w:lastRowFirstColumn="0" w:lastRowLastColumn="0"/>
            <w:tcW w:w="1281" w:type="pct"/>
            <w:hideMark/>
          </w:tcPr>
          <w:p w14:paraId="6B4287C5" w14:textId="77777777" w:rsidR="007F54FB" w:rsidRPr="00247DDD" w:rsidRDefault="007F54FB" w:rsidP="00420531">
            <w:pPr>
              <w:pStyle w:val="TableBodyText"/>
            </w:pPr>
            <w:r w:rsidRPr="00247DDD">
              <w:t>Disposals</w:t>
            </w:r>
          </w:p>
        </w:tc>
        <w:tc>
          <w:tcPr>
            <w:tcW w:w="712" w:type="pct"/>
            <w:noWrap/>
            <w:hideMark/>
          </w:tcPr>
          <w:p w14:paraId="725F8C32" w14:textId="50A38392"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806" w:type="pct"/>
            <w:noWrap/>
            <w:hideMark/>
          </w:tcPr>
          <w:p w14:paraId="56924F47" w14:textId="19C7CAA8"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764" w:type="pct"/>
            <w:noWrap/>
            <w:hideMark/>
          </w:tcPr>
          <w:p w14:paraId="45F82D09"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(16)</w:t>
            </w:r>
          </w:p>
        </w:tc>
        <w:tc>
          <w:tcPr>
            <w:tcW w:w="712" w:type="pct"/>
            <w:noWrap/>
            <w:hideMark/>
          </w:tcPr>
          <w:p w14:paraId="5CE48EBB" w14:textId="07A5A364"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725" w:type="pct"/>
            <w:noWrap/>
            <w:hideMark/>
          </w:tcPr>
          <w:p w14:paraId="47447B51"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(16)</w:t>
            </w:r>
          </w:p>
        </w:tc>
      </w:tr>
      <w:tr w:rsidR="00604164" w:rsidRPr="00247DDD" w14:paraId="63F6D581" w14:textId="77777777" w:rsidTr="00623258">
        <w:tc>
          <w:tcPr>
            <w:cnfStyle w:val="001000000000" w:firstRow="0" w:lastRow="0" w:firstColumn="1" w:lastColumn="0" w:oddVBand="0" w:evenVBand="0" w:oddHBand="0" w:evenHBand="0" w:firstRowFirstColumn="0" w:firstRowLastColumn="0" w:lastRowFirstColumn="0" w:lastRowLastColumn="0"/>
            <w:tcW w:w="1281" w:type="pct"/>
            <w:hideMark/>
          </w:tcPr>
          <w:p w14:paraId="729CCF3E" w14:textId="77777777" w:rsidR="007F54FB" w:rsidRPr="00247DDD" w:rsidRDefault="007F54FB" w:rsidP="00420531">
            <w:pPr>
              <w:pStyle w:val="TableBodyText"/>
            </w:pPr>
            <w:r w:rsidRPr="00247DDD">
              <w:t>Transfer between asset classes</w:t>
            </w:r>
          </w:p>
        </w:tc>
        <w:tc>
          <w:tcPr>
            <w:tcW w:w="712" w:type="pct"/>
            <w:noWrap/>
            <w:hideMark/>
          </w:tcPr>
          <w:p w14:paraId="04C7677A" w14:textId="5711B120"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806" w:type="pct"/>
            <w:noWrap/>
            <w:hideMark/>
          </w:tcPr>
          <w:p w14:paraId="70D960CD"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(77)</w:t>
            </w:r>
          </w:p>
        </w:tc>
        <w:tc>
          <w:tcPr>
            <w:tcW w:w="764" w:type="pct"/>
            <w:noWrap/>
            <w:hideMark/>
          </w:tcPr>
          <w:p w14:paraId="5E637C20"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77</w:t>
            </w:r>
          </w:p>
        </w:tc>
        <w:tc>
          <w:tcPr>
            <w:tcW w:w="712" w:type="pct"/>
            <w:noWrap/>
            <w:hideMark/>
          </w:tcPr>
          <w:p w14:paraId="299DC7F2" w14:textId="7886D3C5"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725" w:type="pct"/>
            <w:noWrap/>
            <w:hideMark/>
          </w:tcPr>
          <w:p w14:paraId="250C4D1B" w14:textId="626A8E66"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604164" w:rsidRPr="00247DDD" w14:paraId="5F6D4267" w14:textId="77777777" w:rsidTr="00623258">
        <w:tc>
          <w:tcPr>
            <w:cnfStyle w:val="001000000000" w:firstRow="0" w:lastRow="0" w:firstColumn="1" w:lastColumn="0" w:oddVBand="0" w:evenVBand="0" w:oddHBand="0" w:evenHBand="0" w:firstRowFirstColumn="0" w:firstRowLastColumn="0" w:lastRowFirstColumn="0" w:lastRowLastColumn="0"/>
            <w:tcW w:w="1281" w:type="pct"/>
            <w:hideMark/>
          </w:tcPr>
          <w:p w14:paraId="0F69A7C2" w14:textId="77777777" w:rsidR="007F54FB" w:rsidRPr="00247DDD" w:rsidRDefault="007F54FB" w:rsidP="00420531">
            <w:pPr>
              <w:pStyle w:val="TableBodyText"/>
            </w:pPr>
            <w:r w:rsidRPr="00247DDD">
              <w:rPr>
                <w:b/>
              </w:rPr>
              <w:t>Closing balance</w:t>
            </w:r>
          </w:p>
        </w:tc>
        <w:tc>
          <w:tcPr>
            <w:tcW w:w="712" w:type="pct"/>
            <w:noWrap/>
            <w:hideMark/>
          </w:tcPr>
          <w:p w14:paraId="6355748C"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65,247</w:t>
            </w:r>
          </w:p>
        </w:tc>
        <w:tc>
          <w:tcPr>
            <w:tcW w:w="806" w:type="pct"/>
            <w:noWrap/>
            <w:hideMark/>
          </w:tcPr>
          <w:p w14:paraId="60650C1A" w14:textId="0A4BD445"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764" w:type="pct"/>
            <w:noWrap/>
            <w:hideMark/>
          </w:tcPr>
          <w:p w14:paraId="1F8E3B35"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892</w:t>
            </w:r>
          </w:p>
        </w:tc>
        <w:tc>
          <w:tcPr>
            <w:tcW w:w="712" w:type="pct"/>
            <w:noWrap/>
            <w:hideMark/>
          </w:tcPr>
          <w:p w14:paraId="2E821A1A"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938,511</w:t>
            </w:r>
          </w:p>
        </w:tc>
        <w:tc>
          <w:tcPr>
            <w:tcW w:w="725" w:type="pct"/>
            <w:noWrap/>
            <w:hideMark/>
          </w:tcPr>
          <w:p w14:paraId="5030139D"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1,004,650</w:t>
            </w:r>
          </w:p>
        </w:tc>
      </w:tr>
    </w:tbl>
    <w:p w14:paraId="7D99577C" w14:textId="2BDA7AEA" w:rsidR="007F54FB" w:rsidRPr="00623258" w:rsidRDefault="00623258" w:rsidP="00623258">
      <w:pPr>
        <w:pStyle w:val="BodyText"/>
      </w:pPr>
      <w:r w:rsidRPr="00623258">
        <w:t>Period ended 30 June 2022</w:t>
      </w:r>
    </w:p>
    <w:tbl>
      <w:tblPr>
        <w:tblStyle w:val="TableGrid"/>
        <w:tblW w:w="5000" w:type="pct"/>
        <w:tblLayout w:type="fixed"/>
        <w:tblLook w:val="06A0" w:firstRow="1" w:lastRow="0" w:firstColumn="1" w:lastColumn="0" w:noHBand="1" w:noVBand="1"/>
      </w:tblPr>
      <w:tblGrid>
        <w:gridCol w:w="2476"/>
        <w:gridCol w:w="1387"/>
        <w:gridCol w:w="1541"/>
        <w:gridCol w:w="1395"/>
        <w:gridCol w:w="1416"/>
        <w:gridCol w:w="1416"/>
      </w:tblGrid>
      <w:tr w:rsidR="00C5730B" w:rsidRPr="00247DDD" w14:paraId="1BBF137E" w14:textId="77777777" w:rsidTr="006041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85" w:type="pct"/>
            <w:hideMark/>
          </w:tcPr>
          <w:p w14:paraId="0B69CB15" w14:textId="614E927E" w:rsidR="007F54FB" w:rsidRPr="00247DDD" w:rsidRDefault="007F54FB" w:rsidP="00420531">
            <w:pPr>
              <w:pStyle w:val="TableBodyText"/>
            </w:pPr>
            <w:r w:rsidRPr="00247DDD">
              <w:t> </w:t>
            </w:r>
            <w:r w:rsidR="0036749F">
              <w:t>Item</w:t>
            </w:r>
          </w:p>
        </w:tc>
        <w:tc>
          <w:tcPr>
            <w:tcW w:w="720" w:type="pct"/>
            <w:hideMark/>
          </w:tcPr>
          <w:p w14:paraId="426E52F5"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Land at fair value</w:t>
            </w:r>
          </w:p>
          <w:p w14:paraId="74A0ABBC" w14:textId="1D7150A8" w:rsidR="00C5730B" w:rsidRPr="00247DDD" w:rsidRDefault="00C5730B"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800" w:type="pct"/>
            <w:hideMark/>
          </w:tcPr>
          <w:p w14:paraId="0DA61757"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Building leasehold improvements</w:t>
            </w:r>
          </w:p>
          <w:p w14:paraId="52E93399" w14:textId="37DA263E" w:rsidR="00C5730B" w:rsidRPr="00247DDD" w:rsidRDefault="00C5730B"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724" w:type="pct"/>
            <w:hideMark/>
          </w:tcPr>
          <w:p w14:paraId="7E8023B2"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Plant equipment and vehicles</w:t>
            </w:r>
          </w:p>
          <w:p w14:paraId="576D486D" w14:textId="14E65256" w:rsidR="00C5730B" w:rsidRPr="00247DDD" w:rsidRDefault="00C5730B"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735" w:type="pct"/>
            <w:hideMark/>
          </w:tcPr>
          <w:p w14:paraId="62BBF1A2"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Construction in progress</w:t>
            </w:r>
          </w:p>
          <w:p w14:paraId="16806141" w14:textId="5F31B961" w:rsidR="00C5730B" w:rsidRPr="00247DDD" w:rsidRDefault="00C5730B"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735" w:type="pct"/>
            <w:hideMark/>
          </w:tcPr>
          <w:p w14:paraId="000920CB"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Total</w:t>
            </w:r>
          </w:p>
          <w:p w14:paraId="561FC46B" w14:textId="793BC7B0" w:rsidR="00C5730B" w:rsidRPr="00247DDD" w:rsidRDefault="00C5730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 thousand)</w:t>
            </w:r>
          </w:p>
        </w:tc>
      </w:tr>
      <w:tr w:rsidR="00C5730B" w:rsidRPr="00247DDD" w14:paraId="320A8421" w14:textId="77777777" w:rsidTr="00604164">
        <w:tc>
          <w:tcPr>
            <w:cnfStyle w:val="001000000000" w:firstRow="0" w:lastRow="0" w:firstColumn="1" w:lastColumn="0" w:oddVBand="0" w:evenVBand="0" w:oddHBand="0" w:evenHBand="0" w:firstRowFirstColumn="0" w:firstRowLastColumn="0" w:lastRowFirstColumn="0" w:lastRowLastColumn="0"/>
            <w:tcW w:w="1285" w:type="pct"/>
            <w:hideMark/>
          </w:tcPr>
          <w:p w14:paraId="740D0393" w14:textId="77777777" w:rsidR="007F54FB" w:rsidRPr="00247DDD" w:rsidRDefault="007F54FB" w:rsidP="00420531">
            <w:pPr>
              <w:pStyle w:val="TableBodyText"/>
              <w:rPr>
                <w:b/>
              </w:rPr>
            </w:pPr>
            <w:r w:rsidRPr="00247DDD">
              <w:rPr>
                <w:b/>
              </w:rPr>
              <w:t>Opening balance</w:t>
            </w:r>
          </w:p>
        </w:tc>
        <w:tc>
          <w:tcPr>
            <w:tcW w:w="720" w:type="pct"/>
            <w:noWrap/>
            <w:hideMark/>
          </w:tcPr>
          <w:p w14:paraId="324F231A" w14:textId="6D3E7031"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800" w:type="pct"/>
            <w:noWrap/>
            <w:hideMark/>
          </w:tcPr>
          <w:p w14:paraId="21026A4C" w14:textId="13608DF6"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724" w:type="pct"/>
            <w:noWrap/>
            <w:hideMark/>
          </w:tcPr>
          <w:p w14:paraId="74B4B4E1" w14:textId="2CE835FA"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735" w:type="pct"/>
            <w:noWrap/>
            <w:hideMark/>
          </w:tcPr>
          <w:p w14:paraId="538C22AF" w14:textId="428C07F4"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735" w:type="pct"/>
            <w:noWrap/>
            <w:hideMark/>
          </w:tcPr>
          <w:p w14:paraId="421B72A9" w14:textId="7F296549"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C5730B" w:rsidRPr="00247DDD" w14:paraId="2EDCD9F0" w14:textId="77777777" w:rsidTr="00604164">
        <w:tc>
          <w:tcPr>
            <w:cnfStyle w:val="001000000000" w:firstRow="0" w:lastRow="0" w:firstColumn="1" w:lastColumn="0" w:oddVBand="0" w:evenVBand="0" w:oddHBand="0" w:evenHBand="0" w:firstRowFirstColumn="0" w:firstRowLastColumn="0" w:lastRowFirstColumn="0" w:lastRowLastColumn="0"/>
            <w:tcW w:w="1285" w:type="pct"/>
            <w:hideMark/>
          </w:tcPr>
          <w:p w14:paraId="587BAB72" w14:textId="77777777" w:rsidR="007F54FB" w:rsidRPr="00247DDD" w:rsidRDefault="007F54FB" w:rsidP="00420531">
            <w:pPr>
              <w:pStyle w:val="TableBodyText"/>
            </w:pPr>
            <w:r w:rsidRPr="00247DDD">
              <w:t>Allocation statement transfers in at 1 December 2021</w:t>
            </w:r>
          </w:p>
        </w:tc>
        <w:tc>
          <w:tcPr>
            <w:tcW w:w="720" w:type="pct"/>
            <w:noWrap/>
            <w:hideMark/>
          </w:tcPr>
          <w:p w14:paraId="1B6D1CDE" w14:textId="61A7A92E"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800" w:type="pct"/>
            <w:noWrap/>
            <w:hideMark/>
          </w:tcPr>
          <w:p w14:paraId="43F92C11"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216</w:t>
            </w:r>
          </w:p>
        </w:tc>
        <w:tc>
          <w:tcPr>
            <w:tcW w:w="724" w:type="pct"/>
            <w:noWrap/>
            <w:hideMark/>
          </w:tcPr>
          <w:p w14:paraId="491C6397"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101</w:t>
            </w:r>
          </w:p>
        </w:tc>
        <w:tc>
          <w:tcPr>
            <w:tcW w:w="735" w:type="pct"/>
            <w:noWrap/>
            <w:hideMark/>
          </w:tcPr>
          <w:p w14:paraId="61256268"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379,883</w:t>
            </w:r>
          </w:p>
        </w:tc>
        <w:tc>
          <w:tcPr>
            <w:tcW w:w="735" w:type="pct"/>
            <w:noWrap/>
            <w:hideMark/>
          </w:tcPr>
          <w:p w14:paraId="723D25B7"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380,200</w:t>
            </w:r>
          </w:p>
        </w:tc>
      </w:tr>
      <w:tr w:rsidR="00C5730B" w:rsidRPr="00247DDD" w14:paraId="11BE0036" w14:textId="77777777" w:rsidTr="00604164">
        <w:tc>
          <w:tcPr>
            <w:cnfStyle w:val="001000000000" w:firstRow="0" w:lastRow="0" w:firstColumn="1" w:lastColumn="0" w:oddVBand="0" w:evenVBand="0" w:oddHBand="0" w:evenHBand="0" w:firstRowFirstColumn="0" w:firstRowLastColumn="0" w:lastRowFirstColumn="0" w:lastRowLastColumn="0"/>
            <w:tcW w:w="1285" w:type="pct"/>
            <w:hideMark/>
          </w:tcPr>
          <w:p w14:paraId="69A19AC9" w14:textId="77777777" w:rsidR="007F54FB" w:rsidRPr="00247DDD" w:rsidRDefault="007F54FB" w:rsidP="00420531">
            <w:pPr>
              <w:pStyle w:val="TableBodyText"/>
            </w:pPr>
            <w:r w:rsidRPr="00247DDD">
              <w:t xml:space="preserve">Additions </w:t>
            </w:r>
          </w:p>
        </w:tc>
        <w:tc>
          <w:tcPr>
            <w:tcW w:w="720" w:type="pct"/>
            <w:noWrap/>
            <w:hideMark/>
          </w:tcPr>
          <w:p w14:paraId="77BBFF9C" w14:textId="6D3DAF1F"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800" w:type="pct"/>
            <w:noWrap/>
            <w:hideMark/>
          </w:tcPr>
          <w:p w14:paraId="024A07C6" w14:textId="0A7340C4"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724" w:type="pct"/>
            <w:noWrap/>
            <w:hideMark/>
          </w:tcPr>
          <w:p w14:paraId="6D18F365"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47</w:t>
            </w:r>
          </w:p>
        </w:tc>
        <w:tc>
          <w:tcPr>
            <w:tcW w:w="735" w:type="pct"/>
            <w:noWrap/>
            <w:hideMark/>
          </w:tcPr>
          <w:p w14:paraId="713E59EF"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57,789</w:t>
            </w:r>
          </w:p>
        </w:tc>
        <w:tc>
          <w:tcPr>
            <w:tcW w:w="735" w:type="pct"/>
            <w:noWrap/>
            <w:hideMark/>
          </w:tcPr>
          <w:p w14:paraId="000D1A7E"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57,836</w:t>
            </w:r>
          </w:p>
        </w:tc>
      </w:tr>
      <w:tr w:rsidR="00C5730B" w:rsidRPr="00247DDD" w14:paraId="4C26F2BE" w14:textId="77777777" w:rsidTr="00604164">
        <w:tc>
          <w:tcPr>
            <w:cnfStyle w:val="001000000000" w:firstRow="0" w:lastRow="0" w:firstColumn="1" w:lastColumn="0" w:oddVBand="0" w:evenVBand="0" w:oddHBand="0" w:evenHBand="0" w:firstRowFirstColumn="0" w:firstRowLastColumn="0" w:lastRowFirstColumn="0" w:lastRowLastColumn="0"/>
            <w:tcW w:w="1285" w:type="pct"/>
            <w:hideMark/>
          </w:tcPr>
          <w:p w14:paraId="411AC015" w14:textId="77777777" w:rsidR="007F54FB" w:rsidRPr="00247DDD" w:rsidRDefault="007F54FB" w:rsidP="00420531">
            <w:pPr>
              <w:pStyle w:val="TableBodyText"/>
            </w:pPr>
            <w:r w:rsidRPr="00247DDD">
              <w:t>Transfer (out) to other government entities</w:t>
            </w:r>
          </w:p>
        </w:tc>
        <w:tc>
          <w:tcPr>
            <w:tcW w:w="720" w:type="pct"/>
            <w:noWrap/>
            <w:hideMark/>
          </w:tcPr>
          <w:p w14:paraId="3A47AA0F" w14:textId="6E3CCF45"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800" w:type="pct"/>
            <w:noWrap/>
            <w:hideMark/>
          </w:tcPr>
          <w:p w14:paraId="6A53CD33" w14:textId="44935AF7"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724" w:type="pct"/>
            <w:noWrap/>
            <w:hideMark/>
          </w:tcPr>
          <w:p w14:paraId="2BF40FDF"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(95)</w:t>
            </w:r>
          </w:p>
        </w:tc>
        <w:tc>
          <w:tcPr>
            <w:tcW w:w="735" w:type="pct"/>
            <w:noWrap/>
            <w:hideMark/>
          </w:tcPr>
          <w:p w14:paraId="4D119888" w14:textId="2CC11F3B"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735" w:type="pct"/>
            <w:noWrap/>
            <w:hideMark/>
          </w:tcPr>
          <w:p w14:paraId="37156DED"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(95)</w:t>
            </w:r>
          </w:p>
        </w:tc>
      </w:tr>
      <w:tr w:rsidR="00C5730B" w:rsidRPr="00247DDD" w14:paraId="1BE8AB7A" w14:textId="77777777" w:rsidTr="00604164">
        <w:tc>
          <w:tcPr>
            <w:cnfStyle w:val="001000000000" w:firstRow="0" w:lastRow="0" w:firstColumn="1" w:lastColumn="0" w:oddVBand="0" w:evenVBand="0" w:oddHBand="0" w:evenHBand="0" w:firstRowFirstColumn="0" w:firstRowLastColumn="0" w:lastRowFirstColumn="0" w:lastRowLastColumn="0"/>
            <w:tcW w:w="1285" w:type="pct"/>
            <w:hideMark/>
          </w:tcPr>
          <w:p w14:paraId="0D3B2E1B" w14:textId="77777777" w:rsidR="007F54FB" w:rsidRPr="00247DDD" w:rsidRDefault="007F54FB" w:rsidP="00420531">
            <w:pPr>
              <w:pStyle w:val="TableBodyText"/>
            </w:pPr>
            <w:r w:rsidRPr="00247DDD">
              <w:t>Transfer between asset classes</w:t>
            </w:r>
          </w:p>
        </w:tc>
        <w:tc>
          <w:tcPr>
            <w:tcW w:w="720" w:type="pct"/>
            <w:noWrap/>
            <w:hideMark/>
          </w:tcPr>
          <w:p w14:paraId="3264756F" w14:textId="4B5E1E36"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800" w:type="pct"/>
            <w:noWrap/>
            <w:hideMark/>
          </w:tcPr>
          <w:p w14:paraId="52FA02EF"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(66)</w:t>
            </w:r>
          </w:p>
        </w:tc>
        <w:tc>
          <w:tcPr>
            <w:tcW w:w="724" w:type="pct"/>
            <w:noWrap/>
            <w:hideMark/>
          </w:tcPr>
          <w:p w14:paraId="5C4F5BF8"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66</w:t>
            </w:r>
          </w:p>
        </w:tc>
        <w:tc>
          <w:tcPr>
            <w:tcW w:w="735" w:type="pct"/>
            <w:noWrap/>
            <w:hideMark/>
          </w:tcPr>
          <w:p w14:paraId="6B882E6E" w14:textId="7E81841D"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735" w:type="pct"/>
            <w:noWrap/>
            <w:hideMark/>
          </w:tcPr>
          <w:p w14:paraId="626A1D08" w14:textId="65A6A8B0"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C5730B" w:rsidRPr="00247DDD" w14:paraId="687C4AC6" w14:textId="77777777" w:rsidTr="00604164">
        <w:tc>
          <w:tcPr>
            <w:cnfStyle w:val="001000000000" w:firstRow="0" w:lastRow="0" w:firstColumn="1" w:lastColumn="0" w:oddVBand="0" w:evenVBand="0" w:oddHBand="0" w:evenHBand="0" w:firstRowFirstColumn="0" w:firstRowLastColumn="0" w:lastRowFirstColumn="0" w:lastRowLastColumn="0"/>
            <w:tcW w:w="1285" w:type="pct"/>
            <w:hideMark/>
          </w:tcPr>
          <w:p w14:paraId="48072C8E" w14:textId="77777777" w:rsidR="007F54FB" w:rsidRPr="00247DDD" w:rsidRDefault="007F54FB" w:rsidP="00420531">
            <w:pPr>
              <w:pStyle w:val="TableBodyText"/>
            </w:pPr>
            <w:r w:rsidRPr="00247DDD">
              <w:t>Depreciation expense</w:t>
            </w:r>
          </w:p>
        </w:tc>
        <w:tc>
          <w:tcPr>
            <w:tcW w:w="720" w:type="pct"/>
            <w:noWrap/>
            <w:hideMark/>
          </w:tcPr>
          <w:p w14:paraId="56451721" w14:textId="1A2C426D"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800" w:type="pct"/>
            <w:noWrap/>
            <w:hideMark/>
          </w:tcPr>
          <w:p w14:paraId="33953B2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(73)</w:t>
            </w:r>
          </w:p>
        </w:tc>
        <w:tc>
          <w:tcPr>
            <w:tcW w:w="724" w:type="pct"/>
            <w:noWrap/>
            <w:hideMark/>
          </w:tcPr>
          <w:p w14:paraId="7F0A61A3"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(24)</w:t>
            </w:r>
          </w:p>
        </w:tc>
        <w:tc>
          <w:tcPr>
            <w:tcW w:w="735" w:type="pct"/>
            <w:noWrap/>
            <w:hideMark/>
          </w:tcPr>
          <w:p w14:paraId="4C50A5B2" w14:textId="5691CCBD"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735" w:type="pct"/>
            <w:noWrap/>
            <w:hideMark/>
          </w:tcPr>
          <w:p w14:paraId="4CF184B1"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(97)</w:t>
            </w:r>
          </w:p>
        </w:tc>
      </w:tr>
      <w:tr w:rsidR="00C5730B" w:rsidRPr="00247DDD" w14:paraId="5C3D591C" w14:textId="77777777" w:rsidTr="00604164">
        <w:tc>
          <w:tcPr>
            <w:cnfStyle w:val="001000000000" w:firstRow="0" w:lastRow="0" w:firstColumn="1" w:lastColumn="0" w:oddVBand="0" w:evenVBand="0" w:oddHBand="0" w:evenHBand="0" w:firstRowFirstColumn="0" w:firstRowLastColumn="0" w:lastRowFirstColumn="0" w:lastRowLastColumn="0"/>
            <w:tcW w:w="1285" w:type="pct"/>
            <w:hideMark/>
          </w:tcPr>
          <w:p w14:paraId="034D6AEB" w14:textId="77777777" w:rsidR="007F54FB" w:rsidRPr="00247DDD" w:rsidRDefault="007F54FB" w:rsidP="00420531">
            <w:pPr>
              <w:pStyle w:val="TableBodyText"/>
            </w:pPr>
            <w:r w:rsidRPr="00247DDD">
              <w:rPr>
                <w:b/>
              </w:rPr>
              <w:t>Closing balance</w:t>
            </w:r>
          </w:p>
        </w:tc>
        <w:tc>
          <w:tcPr>
            <w:tcW w:w="720" w:type="pct"/>
            <w:noWrap/>
            <w:hideMark/>
          </w:tcPr>
          <w:p w14:paraId="4C0B7CCE" w14:textId="3DCD2628"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800" w:type="pct"/>
            <w:noWrap/>
            <w:hideMark/>
          </w:tcPr>
          <w:p w14:paraId="6FBFD6F5"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77</w:t>
            </w:r>
          </w:p>
        </w:tc>
        <w:tc>
          <w:tcPr>
            <w:tcW w:w="724" w:type="pct"/>
            <w:noWrap/>
            <w:hideMark/>
          </w:tcPr>
          <w:p w14:paraId="2DA669F8"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95</w:t>
            </w:r>
          </w:p>
        </w:tc>
        <w:tc>
          <w:tcPr>
            <w:tcW w:w="735" w:type="pct"/>
            <w:noWrap/>
            <w:hideMark/>
          </w:tcPr>
          <w:p w14:paraId="643C1766"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437,672</w:t>
            </w:r>
          </w:p>
        </w:tc>
        <w:tc>
          <w:tcPr>
            <w:tcW w:w="735" w:type="pct"/>
            <w:noWrap/>
            <w:hideMark/>
          </w:tcPr>
          <w:p w14:paraId="705A88C1"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437,844</w:t>
            </w:r>
          </w:p>
        </w:tc>
      </w:tr>
    </w:tbl>
    <w:p w14:paraId="195CA00D" w14:textId="77777777" w:rsidR="007F54FB" w:rsidRDefault="007F54FB" w:rsidP="00623258">
      <w:pPr>
        <w:pStyle w:val="Heading2"/>
        <w:pageBreakBefore/>
      </w:pPr>
      <w:bookmarkStart w:id="523" w:name="_Toc143528248"/>
      <w:bookmarkStart w:id="524" w:name="_Toc144383838"/>
      <w:bookmarkStart w:id="525" w:name="_Ref149126133"/>
      <w:bookmarkStart w:id="526" w:name="_Toc149128901"/>
      <w:r w:rsidRPr="00247DDD">
        <w:lastRenderedPageBreak/>
        <w:t>Other assets and liabilities</w:t>
      </w:r>
      <w:bookmarkEnd w:id="523"/>
      <w:bookmarkEnd w:id="524"/>
      <w:bookmarkEnd w:id="525"/>
      <w:bookmarkEnd w:id="526"/>
    </w:p>
    <w:p w14:paraId="6FB0007B" w14:textId="77777777" w:rsidR="00924771" w:rsidRPr="00247DDD" w:rsidRDefault="00924771" w:rsidP="0036749F">
      <w:pPr>
        <w:pStyle w:val="BodyTextBold"/>
      </w:pPr>
      <w:r w:rsidRPr="00247DDD">
        <w:t>Introduction</w:t>
      </w:r>
    </w:p>
    <w:p w14:paraId="3D9DF440" w14:textId="2D8E6D0A" w:rsidR="00924771" w:rsidRDefault="00924771" w:rsidP="00924771">
      <w:pPr>
        <w:pStyle w:val="BodyText"/>
      </w:pPr>
      <w:r w:rsidRPr="00247DDD">
        <w:t>This section sets out those assets and liabilities that arose from</w:t>
      </w:r>
      <w:r w:rsidR="00E40E55">
        <w:t xml:space="preserve"> Suburban Rail Loop Authority</w:t>
      </w:r>
      <w:r w:rsidRPr="00247DDD">
        <w:t>’s operations.</w:t>
      </w:r>
    </w:p>
    <w:p w14:paraId="2503640F" w14:textId="77777777" w:rsidR="00924771" w:rsidRPr="00247DDD" w:rsidRDefault="00924771" w:rsidP="0036749F">
      <w:pPr>
        <w:pStyle w:val="BodyTextBold"/>
      </w:pPr>
      <w:r w:rsidRPr="00247DDD">
        <w:t>Structure</w:t>
      </w:r>
    </w:p>
    <w:p w14:paraId="0E226280" w14:textId="4FBE18A0" w:rsidR="00924771" w:rsidRPr="00247DDD" w:rsidRDefault="00924771" w:rsidP="00924771">
      <w:pPr>
        <w:pStyle w:val="NoSpacing"/>
      </w:pPr>
      <w:r w:rsidRPr="00247DDD">
        <w:t>5.1</w:t>
      </w:r>
      <w:r w:rsidR="00623258">
        <w:tab/>
      </w:r>
      <w:r w:rsidRPr="00247DDD">
        <w:t>Receivables</w:t>
      </w:r>
    </w:p>
    <w:p w14:paraId="5829942D" w14:textId="22C162C6" w:rsidR="00924771" w:rsidRPr="00247DDD" w:rsidRDefault="00924771" w:rsidP="00924771">
      <w:pPr>
        <w:pStyle w:val="NoSpacing"/>
      </w:pPr>
      <w:r w:rsidRPr="00247DDD">
        <w:t>5.2</w:t>
      </w:r>
      <w:r w:rsidR="00623258">
        <w:tab/>
      </w:r>
      <w:r w:rsidRPr="00247DDD">
        <w:t>Payables</w:t>
      </w:r>
    </w:p>
    <w:p w14:paraId="4E266DB8" w14:textId="6B66639D" w:rsidR="00924771" w:rsidRPr="00247DDD" w:rsidRDefault="00924771" w:rsidP="00924771">
      <w:pPr>
        <w:pStyle w:val="NoSpacing"/>
      </w:pPr>
      <w:r w:rsidRPr="00247DDD">
        <w:t>5.3</w:t>
      </w:r>
      <w:r w:rsidR="00623258">
        <w:tab/>
      </w:r>
      <w:r w:rsidRPr="00247DDD">
        <w:t>Other non-financial assets</w:t>
      </w:r>
    </w:p>
    <w:p w14:paraId="32C0AEEC" w14:textId="43ACD3C1" w:rsidR="00924771" w:rsidRPr="00924771" w:rsidRDefault="00924771" w:rsidP="00924771">
      <w:pPr>
        <w:pStyle w:val="NoSpacing"/>
        <w:rPr>
          <w:lang w:eastAsia="en-US"/>
        </w:rPr>
      </w:pPr>
      <w:r w:rsidRPr="00247DDD">
        <w:t>5.4</w:t>
      </w:r>
      <w:r w:rsidR="00623258">
        <w:tab/>
      </w:r>
      <w:r w:rsidRPr="00247DDD">
        <w:t>Other provisions</w:t>
      </w:r>
    </w:p>
    <w:p w14:paraId="6B0E390B" w14:textId="4FFF2461" w:rsidR="007F54FB" w:rsidRPr="00247DDD" w:rsidRDefault="007F54FB" w:rsidP="00924771">
      <w:pPr>
        <w:pStyle w:val="Heading3"/>
      </w:pPr>
      <w:bookmarkStart w:id="527" w:name="_Toc143528249"/>
      <w:bookmarkStart w:id="528" w:name="_Toc144383839"/>
      <w:bookmarkStart w:id="529" w:name="_Ref149126143"/>
      <w:bookmarkStart w:id="530" w:name="_Toc149128902"/>
      <w:r w:rsidRPr="00247DDD">
        <w:t>Receivables</w:t>
      </w:r>
      <w:bookmarkEnd w:id="527"/>
      <w:bookmarkEnd w:id="528"/>
      <w:bookmarkEnd w:id="529"/>
      <w:bookmarkEnd w:id="530"/>
    </w:p>
    <w:tbl>
      <w:tblPr>
        <w:tblStyle w:val="TableGrid"/>
        <w:tblW w:w="5000" w:type="pct"/>
        <w:tblLook w:val="06A0" w:firstRow="1" w:lastRow="0" w:firstColumn="1" w:lastColumn="0" w:noHBand="1" w:noVBand="1"/>
      </w:tblPr>
      <w:tblGrid>
        <w:gridCol w:w="6077"/>
        <w:gridCol w:w="1751"/>
        <w:gridCol w:w="1803"/>
      </w:tblGrid>
      <w:tr w:rsidR="007F54FB" w:rsidRPr="00247DDD" w14:paraId="75C98088" w14:textId="77777777" w:rsidTr="00130D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55" w:type="pct"/>
            <w:noWrap/>
            <w:hideMark/>
          </w:tcPr>
          <w:p w14:paraId="7A631810" w14:textId="13F084F0" w:rsidR="007F54FB" w:rsidRPr="00247DDD" w:rsidRDefault="00523000" w:rsidP="00420531">
            <w:pPr>
              <w:pStyle w:val="TableBodyText"/>
            </w:pPr>
            <w:r>
              <w:t>Item</w:t>
            </w:r>
          </w:p>
        </w:tc>
        <w:tc>
          <w:tcPr>
            <w:tcW w:w="909" w:type="pct"/>
            <w:hideMark/>
          </w:tcPr>
          <w:p w14:paraId="22554D1A"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2023</w:t>
            </w:r>
          </w:p>
          <w:p w14:paraId="469F25E2" w14:textId="786DDB16" w:rsidR="00C5730B" w:rsidRPr="00247DDD" w:rsidRDefault="00C5730B"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936" w:type="pct"/>
            <w:noWrap/>
            <w:hideMark/>
          </w:tcPr>
          <w:p w14:paraId="68C20449"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2022</w:t>
            </w:r>
          </w:p>
          <w:p w14:paraId="627D238B" w14:textId="762B5B5A" w:rsidR="00C5730B" w:rsidRPr="00247DDD" w:rsidRDefault="00C5730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 thousand)</w:t>
            </w:r>
          </w:p>
        </w:tc>
      </w:tr>
      <w:tr w:rsidR="007F54FB" w:rsidRPr="00247DDD" w14:paraId="0B9D70C0" w14:textId="77777777" w:rsidTr="00130DC2">
        <w:tc>
          <w:tcPr>
            <w:cnfStyle w:val="001000000000" w:firstRow="0" w:lastRow="0" w:firstColumn="1" w:lastColumn="0" w:oddVBand="0" w:evenVBand="0" w:oddHBand="0" w:evenHBand="0" w:firstRowFirstColumn="0" w:firstRowLastColumn="0" w:lastRowFirstColumn="0" w:lastRowLastColumn="0"/>
            <w:tcW w:w="3155" w:type="pct"/>
            <w:hideMark/>
          </w:tcPr>
          <w:p w14:paraId="4E54D6F8" w14:textId="77777777" w:rsidR="007F54FB" w:rsidRPr="00247DDD" w:rsidRDefault="007F54FB" w:rsidP="00420531">
            <w:pPr>
              <w:pStyle w:val="TableBodyText"/>
            </w:pPr>
            <w:r w:rsidRPr="00247DDD">
              <w:rPr>
                <w:b/>
              </w:rPr>
              <w:t>Contractual</w:t>
            </w:r>
          </w:p>
        </w:tc>
        <w:tc>
          <w:tcPr>
            <w:tcW w:w="909" w:type="pct"/>
            <w:hideMark/>
          </w:tcPr>
          <w:p w14:paraId="27C7C1C9" w14:textId="29A97313" w:rsidR="007F54FB" w:rsidRPr="00247DDD" w:rsidRDefault="00F76DC2" w:rsidP="00420531">
            <w:pPr>
              <w:pStyle w:val="TableBodyText"/>
              <w:cnfStyle w:val="000000000000" w:firstRow="0" w:lastRow="0" w:firstColumn="0" w:lastColumn="0" w:oddVBand="0" w:evenVBand="0" w:oddHBand="0" w:evenHBand="0" w:firstRowFirstColumn="0" w:firstRowLastColumn="0" w:lastRowFirstColumn="0" w:lastRowLastColumn="0"/>
            </w:pPr>
            <w:r w:rsidRPr="00F76DC2">
              <w:rPr>
                <w:b/>
              </w:rPr>
              <w:t>n/a</w:t>
            </w:r>
            <w:r w:rsidR="007F54FB" w:rsidRPr="00247DDD">
              <w:rPr>
                <w:b/>
              </w:rPr>
              <w:t> </w:t>
            </w:r>
          </w:p>
        </w:tc>
        <w:tc>
          <w:tcPr>
            <w:tcW w:w="936" w:type="pct"/>
            <w:noWrap/>
            <w:hideMark/>
          </w:tcPr>
          <w:p w14:paraId="3561FFC1" w14:textId="63F59E70" w:rsidR="007F54FB" w:rsidRPr="00247DDD" w:rsidRDefault="00F76DC2"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F76DC2">
              <w:rPr>
                <w:b/>
              </w:rPr>
              <w:t>n/a</w:t>
            </w:r>
            <w:r w:rsidR="007F54FB" w:rsidRPr="00247DDD">
              <w:rPr>
                <w:b/>
              </w:rPr>
              <w:t> </w:t>
            </w:r>
          </w:p>
        </w:tc>
      </w:tr>
      <w:tr w:rsidR="007F54FB" w:rsidRPr="00247DDD" w14:paraId="1AE8A847" w14:textId="77777777" w:rsidTr="00130DC2">
        <w:tc>
          <w:tcPr>
            <w:cnfStyle w:val="001000000000" w:firstRow="0" w:lastRow="0" w:firstColumn="1" w:lastColumn="0" w:oddVBand="0" w:evenVBand="0" w:oddHBand="0" w:evenHBand="0" w:firstRowFirstColumn="0" w:firstRowLastColumn="0" w:lastRowFirstColumn="0" w:lastRowLastColumn="0"/>
            <w:tcW w:w="3155" w:type="pct"/>
            <w:hideMark/>
          </w:tcPr>
          <w:p w14:paraId="31FB1CDD" w14:textId="77777777" w:rsidR="007F54FB" w:rsidRPr="00247DDD" w:rsidRDefault="007F54FB" w:rsidP="00420531">
            <w:pPr>
              <w:pStyle w:val="TableBodyText"/>
            </w:pPr>
            <w:r w:rsidRPr="00247DDD">
              <w:t>Receivables - Department of Transport and Planning</w:t>
            </w:r>
          </w:p>
        </w:tc>
        <w:tc>
          <w:tcPr>
            <w:tcW w:w="909" w:type="pct"/>
            <w:noWrap/>
            <w:hideMark/>
          </w:tcPr>
          <w:p w14:paraId="098F1D16"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145,160</w:t>
            </w:r>
          </w:p>
        </w:tc>
        <w:tc>
          <w:tcPr>
            <w:tcW w:w="936" w:type="pct"/>
            <w:noWrap/>
            <w:hideMark/>
          </w:tcPr>
          <w:p w14:paraId="525B7D74"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35,812</w:t>
            </w:r>
          </w:p>
        </w:tc>
      </w:tr>
      <w:tr w:rsidR="007F54FB" w:rsidRPr="00247DDD" w14:paraId="7B2900D9" w14:textId="77777777" w:rsidTr="00130DC2">
        <w:tc>
          <w:tcPr>
            <w:cnfStyle w:val="001000000000" w:firstRow="0" w:lastRow="0" w:firstColumn="1" w:lastColumn="0" w:oddVBand="0" w:evenVBand="0" w:oddHBand="0" w:evenHBand="0" w:firstRowFirstColumn="0" w:firstRowLastColumn="0" w:lastRowFirstColumn="0" w:lastRowLastColumn="0"/>
            <w:tcW w:w="3155" w:type="pct"/>
            <w:hideMark/>
          </w:tcPr>
          <w:p w14:paraId="6A8C7D2A" w14:textId="77777777" w:rsidR="007F54FB" w:rsidRPr="00247DDD" w:rsidRDefault="007F54FB" w:rsidP="00420531">
            <w:pPr>
              <w:pStyle w:val="TableBodyText"/>
            </w:pPr>
            <w:r w:rsidRPr="00247DDD">
              <w:rPr>
                <w:b/>
              </w:rPr>
              <w:t>Total contractual receivables</w:t>
            </w:r>
          </w:p>
        </w:tc>
        <w:tc>
          <w:tcPr>
            <w:tcW w:w="909" w:type="pct"/>
            <w:noWrap/>
            <w:hideMark/>
          </w:tcPr>
          <w:p w14:paraId="2AAA9824"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145,160</w:t>
            </w:r>
          </w:p>
        </w:tc>
        <w:tc>
          <w:tcPr>
            <w:tcW w:w="936" w:type="pct"/>
            <w:noWrap/>
            <w:hideMark/>
          </w:tcPr>
          <w:p w14:paraId="6D9B556C"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35,812</w:t>
            </w:r>
          </w:p>
        </w:tc>
      </w:tr>
      <w:tr w:rsidR="007F54FB" w:rsidRPr="00247DDD" w14:paraId="12BC94E7" w14:textId="77777777" w:rsidTr="00130DC2">
        <w:tc>
          <w:tcPr>
            <w:cnfStyle w:val="001000000000" w:firstRow="0" w:lastRow="0" w:firstColumn="1" w:lastColumn="0" w:oddVBand="0" w:evenVBand="0" w:oddHBand="0" w:evenHBand="0" w:firstRowFirstColumn="0" w:firstRowLastColumn="0" w:lastRowFirstColumn="0" w:lastRowLastColumn="0"/>
            <w:tcW w:w="3155" w:type="pct"/>
            <w:hideMark/>
          </w:tcPr>
          <w:p w14:paraId="4BAFA19D" w14:textId="77777777" w:rsidR="007F54FB" w:rsidRPr="00247DDD" w:rsidRDefault="007F54FB" w:rsidP="00420531">
            <w:pPr>
              <w:pStyle w:val="TableBodyText"/>
              <w:rPr>
                <w:b/>
              </w:rPr>
            </w:pPr>
            <w:r w:rsidRPr="00247DDD">
              <w:rPr>
                <w:b/>
              </w:rPr>
              <w:t>Statutory</w:t>
            </w:r>
          </w:p>
        </w:tc>
        <w:tc>
          <w:tcPr>
            <w:tcW w:w="909" w:type="pct"/>
            <w:noWrap/>
            <w:hideMark/>
          </w:tcPr>
          <w:p w14:paraId="2BD7ED89" w14:textId="3822FE7D" w:rsidR="007F54FB" w:rsidRPr="00247DDD" w:rsidRDefault="00F76DC2" w:rsidP="00420531">
            <w:pPr>
              <w:pStyle w:val="TableBodyText"/>
              <w:cnfStyle w:val="000000000000" w:firstRow="0" w:lastRow="0" w:firstColumn="0" w:lastColumn="0" w:oddVBand="0" w:evenVBand="0" w:oddHBand="0" w:evenHBand="0" w:firstRowFirstColumn="0" w:firstRowLastColumn="0" w:lastRowFirstColumn="0" w:lastRowLastColumn="0"/>
            </w:pPr>
            <w:r w:rsidRPr="00F76DC2">
              <w:t>n/a</w:t>
            </w:r>
            <w:r w:rsidR="007F54FB" w:rsidRPr="00247DDD">
              <w:t> </w:t>
            </w:r>
          </w:p>
        </w:tc>
        <w:tc>
          <w:tcPr>
            <w:tcW w:w="936" w:type="pct"/>
            <w:noWrap/>
            <w:hideMark/>
          </w:tcPr>
          <w:p w14:paraId="15C07105" w14:textId="6EE83559" w:rsidR="007F54FB" w:rsidRPr="00247DDD" w:rsidRDefault="00F76DC2"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F76DC2">
              <w:rPr>
                <w:b/>
              </w:rPr>
              <w:t>n/a</w:t>
            </w:r>
            <w:r w:rsidR="007F54FB" w:rsidRPr="00247DDD">
              <w:rPr>
                <w:b/>
              </w:rPr>
              <w:t> </w:t>
            </w:r>
          </w:p>
        </w:tc>
      </w:tr>
      <w:tr w:rsidR="007F54FB" w:rsidRPr="00247DDD" w14:paraId="197E9368" w14:textId="77777777" w:rsidTr="00130DC2">
        <w:tc>
          <w:tcPr>
            <w:cnfStyle w:val="001000000000" w:firstRow="0" w:lastRow="0" w:firstColumn="1" w:lastColumn="0" w:oddVBand="0" w:evenVBand="0" w:oddHBand="0" w:evenHBand="0" w:firstRowFirstColumn="0" w:firstRowLastColumn="0" w:lastRowFirstColumn="0" w:lastRowLastColumn="0"/>
            <w:tcW w:w="3155" w:type="pct"/>
            <w:hideMark/>
          </w:tcPr>
          <w:p w14:paraId="67A90B5A" w14:textId="77777777" w:rsidR="007F54FB" w:rsidRPr="00247DDD" w:rsidRDefault="007F54FB" w:rsidP="00420531">
            <w:pPr>
              <w:pStyle w:val="TableBodyText"/>
            </w:pPr>
            <w:r w:rsidRPr="00247DDD">
              <w:t>GST input tax credit recoverable from the ATO</w:t>
            </w:r>
          </w:p>
        </w:tc>
        <w:tc>
          <w:tcPr>
            <w:tcW w:w="909" w:type="pct"/>
            <w:noWrap/>
            <w:hideMark/>
          </w:tcPr>
          <w:p w14:paraId="5B2566B1"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4,699</w:t>
            </w:r>
          </w:p>
        </w:tc>
        <w:tc>
          <w:tcPr>
            <w:tcW w:w="936" w:type="pct"/>
            <w:noWrap/>
            <w:hideMark/>
          </w:tcPr>
          <w:p w14:paraId="44E17CD3"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2,855</w:t>
            </w:r>
          </w:p>
        </w:tc>
      </w:tr>
      <w:tr w:rsidR="007F54FB" w:rsidRPr="00247DDD" w14:paraId="1DB495FF" w14:textId="77777777" w:rsidTr="00130DC2">
        <w:tc>
          <w:tcPr>
            <w:cnfStyle w:val="001000000000" w:firstRow="0" w:lastRow="0" w:firstColumn="1" w:lastColumn="0" w:oddVBand="0" w:evenVBand="0" w:oddHBand="0" w:evenHBand="0" w:firstRowFirstColumn="0" w:firstRowLastColumn="0" w:lastRowFirstColumn="0" w:lastRowLastColumn="0"/>
            <w:tcW w:w="3155" w:type="pct"/>
            <w:hideMark/>
          </w:tcPr>
          <w:p w14:paraId="27E9ADB6" w14:textId="77777777" w:rsidR="007F54FB" w:rsidRPr="00247DDD" w:rsidRDefault="007F54FB" w:rsidP="00420531">
            <w:pPr>
              <w:pStyle w:val="TableBodyText"/>
            </w:pPr>
            <w:r w:rsidRPr="00247DDD">
              <w:rPr>
                <w:b/>
              </w:rPr>
              <w:t>Total statutory receivables</w:t>
            </w:r>
          </w:p>
        </w:tc>
        <w:tc>
          <w:tcPr>
            <w:tcW w:w="909" w:type="pct"/>
            <w:noWrap/>
            <w:hideMark/>
          </w:tcPr>
          <w:p w14:paraId="4AB9EA0C"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4,699</w:t>
            </w:r>
          </w:p>
        </w:tc>
        <w:tc>
          <w:tcPr>
            <w:tcW w:w="936" w:type="pct"/>
            <w:noWrap/>
            <w:hideMark/>
          </w:tcPr>
          <w:p w14:paraId="59549A69"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2,855</w:t>
            </w:r>
          </w:p>
        </w:tc>
      </w:tr>
      <w:tr w:rsidR="007F54FB" w:rsidRPr="00247DDD" w14:paraId="786B096E" w14:textId="77777777" w:rsidTr="00130DC2">
        <w:tc>
          <w:tcPr>
            <w:cnfStyle w:val="001000000000" w:firstRow="0" w:lastRow="0" w:firstColumn="1" w:lastColumn="0" w:oddVBand="0" w:evenVBand="0" w:oddHBand="0" w:evenHBand="0" w:firstRowFirstColumn="0" w:firstRowLastColumn="0" w:lastRowFirstColumn="0" w:lastRowLastColumn="0"/>
            <w:tcW w:w="3155" w:type="pct"/>
            <w:hideMark/>
          </w:tcPr>
          <w:p w14:paraId="33EB2809" w14:textId="77777777" w:rsidR="007F54FB" w:rsidRPr="00247DDD" w:rsidRDefault="007F54FB" w:rsidP="00420531">
            <w:pPr>
              <w:pStyle w:val="TableBodyText"/>
            </w:pPr>
            <w:r w:rsidRPr="00247DDD">
              <w:rPr>
                <w:b/>
              </w:rPr>
              <w:t>Total receivables</w:t>
            </w:r>
          </w:p>
        </w:tc>
        <w:tc>
          <w:tcPr>
            <w:tcW w:w="909" w:type="pct"/>
            <w:noWrap/>
            <w:hideMark/>
          </w:tcPr>
          <w:p w14:paraId="5F6BB749"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149,859</w:t>
            </w:r>
          </w:p>
        </w:tc>
        <w:tc>
          <w:tcPr>
            <w:tcW w:w="936" w:type="pct"/>
            <w:noWrap/>
            <w:hideMark/>
          </w:tcPr>
          <w:p w14:paraId="42635971"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38,667</w:t>
            </w:r>
          </w:p>
        </w:tc>
      </w:tr>
    </w:tbl>
    <w:p w14:paraId="3D55C8CE" w14:textId="77777777" w:rsidR="007F54FB" w:rsidRPr="00247DDD" w:rsidRDefault="007F54FB" w:rsidP="007F54FB">
      <w:pPr>
        <w:pStyle w:val="BodyText"/>
      </w:pPr>
      <w:r w:rsidRPr="00247DDD">
        <w:t>Contractual receivables are classified as financial instruments and categorised as ‘financial assets at amortised cost’. They are initially recognised at fair value plus any directly attributable transaction costs. Contractual receivables have increased in the current year in line with growth in project delivery activities.</w:t>
      </w:r>
    </w:p>
    <w:p w14:paraId="1F056CD1" w14:textId="77777777" w:rsidR="007F54FB" w:rsidRPr="00247DDD" w:rsidRDefault="007F54FB" w:rsidP="007F54FB">
      <w:pPr>
        <w:pStyle w:val="BodyText"/>
      </w:pPr>
      <w:r w:rsidRPr="00247DDD">
        <w:t>Statutory receivables do not arise from contracts and are recognised and measured similarly to contractual receivables (except for impairment) but are not classified as financial instruments for disclosure purposes.</w:t>
      </w:r>
    </w:p>
    <w:p w14:paraId="2E2C4992" w14:textId="77777777" w:rsidR="007F54FB" w:rsidRPr="00247DDD" w:rsidRDefault="007F54FB" w:rsidP="007F54FB">
      <w:pPr>
        <w:pStyle w:val="BodyText"/>
      </w:pPr>
      <w:r w:rsidRPr="00247DDD">
        <w:t>All receivables are classified as current.</w:t>
      </w:r>
    </w:p>
    <w:p w14:paraId="740F2FFE" w14:textId="77777777" w:rsidR="007F54FB" w:rsidRPr="00247DDD" w:rsidRDefault="007F54FB" w:rsidP="00C7094D">
      <w:pPr>
        <w:pStyle w:val="Heading3"/>
      </w:pPr>
      <w:bookmarkStart w:id="531" w:name="_Toc143528250"/>
      <w:bookmarkStart w:id="532" w:name="_Toc144383840"/>
      <w:bookmarkStart w:id="533" w:name="_Ref149126148"/>
      <w:bookmarkStart w:id="534" w:name="_Toc149128903"/>
      <w:r w:rsidRPr="00247DDD">
        <w:t>Payables</w:t>
      </w:r>
      <w:bookmarkEnd w:id="531"/>
      <w:bookmarkEnd w:id="532"/>
      <w:bookmarkEnd w:id="533"/>
      <w:bookmarkEnd w:id="534"/>
    </w:p>
    <w:tbl>
      <w:tblPr>
        <w:tblStyle w:val="TableGrid"/>
        <w:tblW w:w="5000" w:type="pct"/>
        <w:tblLook w:val="06A0" w:firstRow="1" w:lastRow="0" w:firstColumn="1" w:lastColumn="0" w:noHBand="1" w:noVBand="1"/>
      </w:tblPr>
      <w:tblGrid>
        <w:gridCol w:w="6060"/>
        <w:gridCol w:w="1739"/>
        <w:gridCol w:w="1832"/>
      </w:tblGrid>
      <w:tr w:rsidR="007F54FB" w:rsidRPr="00247DDD" w14:paraId="6A173646" w14:textId="77777777" w:rsidTr="00130D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46" w:type="pct"/>
            <w:noWrap/>
            <w:hideMark/>
          </w:tcPr>
          <w:p w14:paraId="67757617" w14:textId="4212D46D" w:rsidR="007F54FB" w:rsidRPr="00247DDD" w:rsidRDefault="00523000" w:rsidP="00420531">
            <w:pPr>
              <w:pStyle w:val="TableBodyText"/>
            </w:pPr>
            <w:r>
              <w:t>Item</w:t>
            </w:r>
          </w:p>
        </w:tc>
        <w:tc>
          <w:tcPr>
            <w:tcW w:w="903" w:type="pct"/>
            <w:hideMark/>
          </w:tcPr>
          <w:p w14:paraId="25C1031B"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2023</w:t>
            </w:r>
          </w:p>
          <w:p w14:paraId="20404C5D" w14:textId="38994ADB" w:rsidR="00C5730B" w:rsidRPr="00247DDD" w:rsidRDefault="00C5730B"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951" w:type="pct"/>
            <w:noWrap/>
            <w:hideMark/>
          </w:tcPr>
          <w:p w14:paraId="112F94F7"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2022</w:t>
            </w:r>
          </w:p>
          <w:p w14:paraId="5DBE56DD" w14:textId="69729222" w:rsidR="00C5730B" w:rsidRPr="00247DDD" w:rsidRDefault="00C5730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 thousand)</w:t>
            </w:r>
          </w:p>
        </w:tc>
      </w:tr>
      <w:tr w:rsidR="007F54FB" w:rsidRPr="00247DDD" w14:paraId="75500D8F" w14:textId="77777777" w:rsidTr="00130DC2">
        <w:tc>
          <w:tcPr>
            <w:cnfStyle w:val="001000000000" w:firstRow="0" w:lastRow="0" w:firstColumn="1" w:lastColumn="0" w:oddVBand="0" w:evenVBand="0" w:oddHBand="0" w:evenHBand="0" w:firstRowFirstColumn="0" w:firstRowLastColumn="0" w:lastRowFirstColumn="0" w:lastRowLastColumn="0"/>
            <w:tcW w:w="3146" w:type="pct"/>
            <w:hideMark/>
          </w:tcPr>
          <w:p w14:paraId="1789FB0A" w14:textId="77777777" w:rsidR="007F54FB" w:rsidRPr="00247DDD" w:rsidRDefault="007F54FB" w:rsidP="00420531">
            <w:pPr>
              <w:pStyle w:val="TableBodyText"/>
            </w:pPr>
            <w:r w:rsidRPr="00247DDD">
              <w:rPr>
                <w:b/>
              </w:rPr>
              <w:t>Contractual</w:t>
            </w:r>
          </w:p>
        </w:tc>
        <w:tc>
          <w:tcPr>
            <w:tcW w:w="903" w:type="pct"/>
            <w:hideMark/>
          </w:tcPr>
          <w:p w14:paraId="23707FC8" w14:textId="4CC5E895" w:rsidR="007F54FB" w:rsidRPr="00247DDD" w:rsidRDefault="00F76DC2"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F76DC2">
              <w:rPr>
                <w:b/>
              </w:rPr>
              <w:t>n/a</w:t>
            </w:r>
            <w:r w:rsidR="007F54FB" w:rsidRPr="00247DDD">
              <w:rPr>
                <w:b/>
              </w:rPr>
              <w:t> </w:t>
            </w:r>
          </w:p>
        </w:tc>
        <w:tc>
          <w:tcPr>
            <w:tcW w:w="951" w:type="pct"/>
            <w:hideMark/>
          </w:tcPr>
          <w:p w14:paraId="2DE2EAA2" w14:textId="6092584A" w:rsidR="007F54FB" w:rsidRPr="00247DDD" w:rsidRDefault="00F76DC2" w:rsidP="00420531">
            <w:pPr>
              <w:pStyle w:val="TableBodyText"/>
              <w:cnfStyle w:val="000000000000" w:firstRow="0" w:lastRow="0" w:firstColumn="0" w:lastColumn="0" w:oddVBand="0" w:evenVBand="0" w:oddHBand="0" w:evenHBand="0" w:firstRowFirstColumn="0" w:firstRowLastColumn="0" w:lastRowFirstColumn="0" w:lastRowLastColumn="0"/>
            </w:pPr>
            <w:r w:rsidRPr="00F76DC2">
              <w:t>n/a</w:t>
            </w:r>
            <w:r w:rsidR="007F54FB" w:rsidRPr="00247DDD">
              <w:t> </w:t>
            </w:r>
          </w:p>
        </w:tc>
      </w:tr>
      <w:tr w:rsidR="007F54FB" w:rsidRPr="00247DDD" w14:paraId="1E289A4C" w14:textId="77777777" w:rsidTr="00130DC2">
        <w:tc>
          <w:tcPr>
            <w:cnfStyle w:val="001000000000" w:firstRow="0" w:lastRow="0" w:firstColumn="1" w:lastColumn="0" w:oddVBand="0" w:evenVBand="0" w:oddHBand="0" w:evenHBand="0" w:firstRowFirstColumn="0" w:firstRowLastColumn="0" w:lastRowFirstColumn="0" w:lastRowLastColumn="0"/>
            <w:tcW w:w="3146" w:type="pct"/>
            <w:hideMark/>
          </w:tcPr>
          <w:p w14:paraId="1B251672" w14:textId="77777777" w:rsidR="007F54FB" w:rsidRPr="00247DDD" w:rsidRDefault="007F54FB" w:rsidP="00420531">
            <w:pPr>
              <w:pStyle w:val="TableBodyText"/>
            </w:pPr>
            <w:r w:rsidRPr="00247DDD">
              <w:t>Supplies and services</w:t>
            </w:r>
          </w:p>
        </w:tc>
        <w:tc>
          <w:tcPr>
            <w:tcW w:w="903" w:type="pct"/>
            <w:noWrap/>
            <w:hideMark/>
          </w:tcPr>
          <w:p w14:paraId="78DAD1AD"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56,526</w:t>
            </w:r>
          </w:p>
        </w:tc>
        <w:tc>
          <w:tcPr>
            <w:tcW w:w="951" w:type="pct"/>
            <w:noWrap/>
            <w:hideMark/>
          </w:tcPr>
          <w:p w14:paraId="7DAAD7E0"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39,679</w:t>
            </w:r>
          </w:p>
        </w:tc>
      </w:tr>
      <w:tr w:rsidR="007F54FB" w:rsidRPr="00247DDD" w14:paraId="0B77C9B3" w14:textId="77777777" w:rsidTr="00130DC2">
        <w:tc>
          <w:tcPr>
            <w:cnfStyle w:val="001000000000" w:firstRow="0" w:lastRow="0" w:firstColumn="1" w:lastColumn="0" w:oddVBand="0" w:evenVBand="0" w:oddHBand="0" w:evenHBand="0" w:firstRowFirstColumn="0" w:firstRowLastColumn="0" w:lastRowFirstColumn="0" w:lastRowLastColumn="0"/>
            <w:tcW w:w="3146" w:type="pct"/>
            <w:hideMark/>
          </w:tcPr>
          <w:p w14:paraId="16B41B12" w14:textId="77777777" w:rsidR="007F54FB" w:rsidRPr="00247DDD" w:rsidRDefault="007F54FB" w:rsidP="00420531">
            <w:pPr>
              <w:pStyle w:val="TableBodyText"/>
            </w:pPr>
            <w:r w:rsidRPr="00247DDD">
              <w:rPr>
                <w:b/>
              </w:rPr>
              <w:t>Total contractual payables</w:t>
            </w:r>
          </w:p>
        </w:tc>
        <w:tc>
          <w:tcPr>
            <w:tcW w:w="903" w:type="pct"/>
            <w:noWrap/>
            <w:hideMark/>
          </w:tcPr>
          <w:p w14:paraId="167F43A1"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56,526</w:t>
            </w:r>
          </w:p>
        </w:tc>
        <w:tc>
          <w:tcPr>
            <w:tcW w:w="951" w:type="pct"/>
            <w:noWrap/>
            <w:hideMark/>
          </w:tcPr>
          <w:p w14:paraId="2B5232E8"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39,679</w:t>
            </w:r>
          </w:p>
        </w:tc>
      </w:tr>
      <w:tr w:rsidR="007F54FB" w:rsidRPr="00247DDD" w14:paraId="089FA1AE" w14:textId="77777777" w:rsidTr="00130DC2">
        <w:tc>
          <w:tcPr>
            <w:cnfStyle w:val="001000000000" w:firstRow="0" w:lastRow="0" w:firstColumn="1" w:lastColumn="0" w:oddVBand="0" w:evenVBand="0" w:oddHBand="0" w:evenHBand="0" w:firstRowFirstColumn="0" w:firstRowLastColumn="0" w:lastRowFirstColumn="0" w:lastRowLastColumn="0"/>
            <w:tcW w:w="3146" w:type="pct"/>
            <w:hideMark/>
          </w:tcPr>
          <w:p w14:paraId="46AC7ABD" w14:textId="77777777" w:rsidR="007F54FB" w:rsidRPr="00247DDD" w:rsidRDefault="007F54FB" w:rsidP="00420531">
            <w:pPr>
              <w:pStyle w:val="TableBodyText"/>
              <w:rPr>
                <w:b/>
              </w:rPr>
            </w:pPr>
            <w:r w:rsidRPr="00247DDD">
              <w:rPr>
                <w:b/>
              </w:rPr>
              <w:t>Statutory</w:t>
            </w:r>
          </w:p>
        </w:tc>
        <w:tc>
          <w:tcPr>
            <w:tcW w:w="903" w:type="pct"/>
            <w:noWrap/>
            <w:hideMark/>
          </w:tcPr>
          <w:p w14:paraId="61ED8684" w14:textId="40CC4D6A" w:rsidR="007F54FB" w:rsidRPr="00247DDD" w:rsidRDefault="00F76DC2" w:rsidP="00420531">
            <w:pPr>
              <w:pStyle w:val="TableBodyText"/>
              <w:cnfStyle w:val="000000000000" w:firstRow="0" w:lastRow="0" w:firstColumn="0" w:lastColumn="0" w:oddVBand="0" w:evenVBand="0" w:oddHBand="0" w:evenHBand="0" w:firstRowFirstColumn="0" w:firstRowLastColumn="0" w:lastRowFirstColumn="0" w:lastRowLastColumn="0"/>
            </w:pPr>
            <w:r w:rsidRPr="00F76DC2">
              <w:t>n/a</w:t>
            </w:r>
            <w:r w:rsidR="007F54FB" w:rsidRPr="00247DDD">
              <w:t> </w:t>
            </w:r>
          </w:p>
        </w:tc>
        <w:tc>
          <w:tcPr>
            <w:tcW w:w="951" w:type="pct"/>
            <w:hideMark/>
          </w:tcPr>
          <w:p w14:paraId="704E5855" w14:textId="402DF91E" w:rsidR="007F54FB" w:rsidRPr="00247DDD" w:rsidRDefault="00F76DC2" w:rsidP="00420531">
            <w:pPr>
              <w:pStyle w:val="TableBodyText"/>
              <w:cnfStyle w:val="000000000000" w:firstRow="0" w:lastRow="0" w:firstColumn="0" w:lastColumn="0" w:oddVBand="0" w:evenVBand="0" w:oddHBand="0" w:evenHBand="0" w:firstRowFirstColumn="0" w:firstRowLastColumn="0" w:lastRowFirstColumn="0" w:lastRowLastColumn="0"/>
            </w:pPr>
            <w:r w:rsidRPr="00F76DC2">
              <w:t>n/a</w:t>
            </w:r>
            <w:r w:rsidR="007F54FB" w:rsidRPr="00247DDD">
              <w:t> </w:t>
            </w:r>
          </w:p>
        </w:tc>
      </w:tr>
      <w:tr w:rsidR="007F54FB" w:rsidRPr="00247DDD" w14:paraId="5CFE7316" w14:textId="77777777" w:rsidTr="00130DC2">
        <w:tc>
          <w:tcPr>
            <w:cnfStyle w:val="001000000000" w:firstRow="0" w:lastRow="0" w:firstColumn="1" w:lastColumn="0" w:oddVBand="0" w:evenVBand="0" w:oddHBand="0" w:evenHBand="0" w:firstRowFirstColumn="0" w:firstRowLastColumn="0" w:lastRowFirstColumn="0" w:lastRowLastColumn="0"/>
            <w:tcW w:w="3146" w:type="pct"/>
            <w:hideMark/>
          </w:tcPr>
          <w:p w14:paraId="6F0A39CB" w14:textId="77777777" w:rsidR="007F54FB" w:rsidRPr="00247DDD" w:rsidRDefault="007F54FB" w:rsidP="00420531">
            <w:pPr>
              <w:pStyle w:val="TableBodyText"/>
            </w:pPr>
            <w:r w:rsidRPr="00247DDD">
              <w:t>Fringe Benefits Tax payable</w:t>
            </w:r>
          </w:p>
        </w:tc>
        <w:tc>
          <w:tcPr>
            <w:tcW w:w="903" w:type="pct"/>
            <w:noWrap/>
            <w:hideMark/>
          </w:tcPr>
          <w:p w14:paraId="765819AD"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30</w:t>
            </w:r>
          </w:p>
        </w:tc>
        <w:tc>
          <w:tcPr>
            <w:tcW w:w="951" w:type="pct"/>
            <w:noWrap/>
            <w:hideMark/>
          </w:tcPr>
          <w:p w14:paraId="2CDE08A5"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12</w:t>
            </w:r>
          </w:p>
        </w:tc>
      </w:tr>
      <w:tr w:rsidR="007F54FB" w:rsidRPr="00247DDD" w14:paraId="0C033E2E" w14:textId="77777777" w:rsidTr="00130DC2">
        <w:tc>
          <w:tcPr>
            <w:cnfStyle w:val="001000000000" w:firstRow="0" w:lastRow="0" w:firstColumn="1" w:lastColumn="0" w:oddVBand="0" w:evenVBand="0" w:oddHBand="0" w:evenHBand="0" w:firstRowFirstColumn="0" w:firstRowLastColumn="0" w:lastRowFirstColumn="0" w:lastRowLastColumn="0"/>
            <w:tcW w:w="3146" w:type="pct"/>
            <w:hideMark/>
          </w:tcPr>
          <w:p w14:paraId="28920855" w14:textId="77777777" w:rsidR="007F54FB" w:rsidRPr="00247DDD" w:rsidRDefault="007F54FB" w:rsidP="00420531">
            <w:pPr>
              <w:pStyle w:val="TableBodyText"/>
            </w:pPr>
            <w:r w:rsidRPr="00247DDD">
              <w:t>Payroll Tax payable</w:t>
            </w:r>
          </w:p>
        </w:tc>
        <w:tc>
          <w:tcPr>
            <w:tcW w:w="903" w:type="pct"/>
            <w:noWrap/>
            <w:hideMark/>
          </w:tcPr>
          <w:p w14:paraId="05566998"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395</w:t>
            </w:r>
          </w:p>
        </w:tc>
        <w:tc>
          <w:tcPr>
            <w:tcW w:w="951" w:type="pct"/>
            <w:noWrap/>
            <w:hideMark/>
          </w:tcPr>
          <w:p w14:paraId="5F1D8EFC"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341</w:t>
            </w:r>
          </w:p>
        </w:tc>
      </w:tr>
      <w:tr w:rsidR="007F54FB" w:rsidRPr="00247DDD" w14:paraId="58FA1C9A" w14:textId="77777777" w:rsidTr="00130DC2">
        <w:tc>
          <w:tcPr>
            <w:cnfStyle w:val="001000000000" w:firstRow="0" w:lastRow="0" w:firstColumn="1" w:lastColumn="0" w:oddVBand="0" w:evenVBand="0" w:oddHBand="0" w:evenHBand="0" w:firstRowFirstColumn="0" w:firstRowLastColumn="0" w:lastRowFirstColumn="0" w:lastRowLastColumn="0"/>
            <w:tcW w:w="3146" w:type="pct"/>
            <w:hideMark/>
          </w:tcPr>
          <w:p w14:paraId="73751C03" w14:textId="77777777" w:rsidR="007F54FB" w:rsidRPr="00247DDD" w:rsidRDefault="007F54FB" w:rsidP="00420531">
            <w:pPr>
              <w:pStyle w:val="TableBodyText"/>
            </w:pPr>
            <w:r w:rsidRPr="00247DDD">
              <w:rPr>
                <w:b/>
              </w:rPr>
              <w:t>Total statutory payables</w:t>
            </w:r>
          </w:p>
        </w:tc>
        <w:tc>
          <w:tcPr>
            <w:tcW w:w="903" w:type="pct"/>
            <w:noWrap/>
            <w:hideMark/>
          </w:tcPr>
          <w:p w14:paraId="6EC08CDB"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425</w:t>
            </w:r>
          </w:p>
        </w:tc>
        <w:tc>
          <w:tcPr>
            <w:tcW w:w="951" w:type="pct"/>
            <w:noWrap/>
            <w:hideMark/>
          </w:tcPr>
          <w:p w14:paraId="6BE8B1CE"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353</w:t>
            </w:r>
          </w:p>
        </w:tc>
      </w:tr>
      <w:tr w:rsidR="007F54FB" w:rsidRPr="00247DDD" w14:paraId="10694B0E" w14:textId="77777777" w:rsidTr="00130DC2">
        <w:tc>
          <w:tcPr>
            <w:cnfStyle w:val="001000000000" w:firstRow="0" w:lastRow="0" w:firstColumn="1" w:lastColumn="0" w:oddVBand="0" w:evenVBand="0" w:oddHBand="0" w:evenHBand="0" w:firstRowFirstColumn="0" w:firstRowLastColumn="0" w:lastRowFirstColumn="0" w:lastRowLastColumn="0"/>
            <w:tcW w:w="3146" w:type="pct"/>
            <w:hideMark/>
          </w:tcPr>
          <w:p w14:paraId="0E282806" w14:textId="77777777" w:rsidR="007F54FB" w:rsidRPr="00247DDD" w:rsidRDefault="007F54FB" w:rsidP="00420531">
            <w:pPr>
              <w:pStyle w:val="TableBodyText"/>
            </w:pPr>
            <w:r w:rsidRPr="00247DDD">
              <w:rPr>
                <w:b/>
              </w:rPr>
              <w:t>Total payables</w:t>
            </w:r>
          </w:p>
        </w:tc>
        <w:tc>
          <w:tcPr>
            <w:tcW w:w="903" w:type="pct"/>
            <w:noWrap/>
            <w:hideMark/>
          </w:tcPr>
          <w:p w14:paraId="35942D1F"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56,951</w:t>
            </w:r>
          </w:p>
        </w:tc>
        <w:tc>
          <w:tcPr>
            <w:tcW w:w="951" w:type="pct"/>
            <w:noWrap/>
            <w:hideMark/>
          </w:tcPr>
          <w:p w14:paraId="1093C7EB"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40,032</w:t>
            </w:r>
          </w:p>
        </w:tc>
      </w:tr>
    </w:tbl>
    <w:p w14:paraId="327112E8" w14:textId="4BF9E224" w:rsidR="007F54FB" w:rsidRPr="00247DDD" w:rsidRDefault="007F54FB" w:rsidP="007F54FB">
      <w:pPr>
        <w:pStyle w:val="BodyText"/>
      </w:pPr>
      <w:r w:rsidRPr="00247DDD">
        <w:t>Contractual payables are classified as financial instruments and measured at amortised cost. Accounts payable represents liabilities for goods and services provided to</w:t>
      </w:r>
      <w:r w:rsidR="00E40E55">
        <w:t xml:space="preserve"> Suburban Rail Loop Authority</w:t>
      </w:r>
      <w:r w:rsidRPr="00247DDD">
        <w:t xml:space="preserve"> prior to the end of the financial year that are unpaid.</w:t>
      </w:r>
    </w:p>
    <w:p w14:paraId="36EF1850" w14:textId="77777777" w:rsidR="007F54FB" w:rsidRPr="00247DDD" w:rsidRDefault="007F54FB" w:rsidP="007F54FB">
      <w:pPr>
        <w:pStyle w:val="BodyText"/>
      </w:pPr>
      <w:r w:rsidRPr="00247DDD">
        <w:lastRenderedPageBreak/>
        <w:t>Statutory payables are classified and measured similarly to contractual payables but are not classified as financial instruments and not included in the category of financial liabilities at amortised cost, because they do not arise from a contract.</w:t>
      </w:r>
    </w:p>
    <w:p w14:paraId="0D847A3A" w14:textId="77777777" w:rsidR="007F54FB" w:rsidRPr="00247DDD" w:rsidRDefault="007F54FB" w:rsidP="007F54FB">
      <w:pPr>
        <w:pStyle w:val="BodyText"/>
      </w:pPr>
      <w:r w:rsidRPr="00247DDD">
        <w:t>All payables are classified as current.</w:t>
      </w:r>
    </w:p>
    <w:p w14:paraId="2E51A949" w14:textId="77777777" w:rsidR="007F54FB" w:rsidRDefault="007F54FB" w:rsidP="00C7094D">
      <w:pPr>
        <w:pStyle w:val="Heading4"/>
      </w:pPr>
      <w:bookmarkStart w:id="535" w:name="_Toc143528251"/>
      <w:bookmarkStart w:id="536" w:name="_Toc144383841"/>
      <w:bookmarkStart w:id="537" w:name="_Ref149126151"/>
      <w:bookmarkStart w:id="538" w:name="_Hlk140593497"/>
      <w:r w:rsidRPr="00247DDD">
        <w:t xml:space="preserve">Maturity analysis of </w:t>
      </w:r>
      <w:r w:rsidRPr="00C7094D">
        <w:t>contractual</w:t>
      </w:r>
      <w:r w:rsidRPr="00247DDD">
        <w:t xml:space="preserve"> payables</w:t>
      </w:r>
      <w:bookmarkEnd w:id="535"/>
      <w:bookmarkEnd w:id="536"/>
      <w:bookmarkEnd w:id="537"/>
    </w:p>
    <w:p w14:paraId="044B8764" w14:textId="0E964C31" w:rsidR="00285962" w:rsidRPr="00285962" w:rsidRDefault="00285962" w:rsidP="00285962">
      <w:pPr>
        <w:pStyle w:val="BodyText"/>
      </w:pPr>
      <w:r w:rsidRPr="00285962">
        <w:t>2023</w:t>
      </w:r>
    </w:p>
    <w:tbl>
      <w:tblPr>
        <w:tblStyle w:val="TableGrid"/>
        <w:tblW w:w="5000" w:type="pct"/>
        <w:tblLook w:val="06A0" w:firstRow="1" w:lastRow="0" w:firstColumn="1" w:lastColumn="0" w:noHBand="1" w:noVBand="1"/>
      </w:tblPr>
      <w:tblGrid>
        <w:gridCol w:w="2551"/>
        <w:gridCol w:w="1416"/>
        <w:gridCol w:w="1416"/>
        <w:gridCol w:w="1416"/>
        <w:gridCol w:w="1416"/>
        <w:gridCol w:w="1416"/>
      </w:tblGrid>
      <w:tr w:rsidR="007F54FB" w:rsidRPr="00247DDD" w14:paraId="4CA527EC" w14:textId="77777777" w:rsidTr="008710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24" w:type="pct"/>
            <w:noWrap/>
            <w:hideMark/>
          </w:tcPr>
          <w:p w14:paraId="2A25AB60" w14:textId="676C2F9D" w:rsidR="007F54FB" w:rsidRPr="00247DDD" w:rsidRDefault="00523000" w:rsidP="00420531">
            <w:pPr>
              <w:pStyle w:val="TableBodyText"/>
            </w:pPr>
            <w:r>
              <w:t>Item</w:t>
            </w:r>
          </w:p>
        </w:tc>
        <w:tc>
          <w:tcPr>
            <w:tcW w:w="735" w:type="pct"/>
            <w:hideMark/>
          </w:tcPr>
          <w:p w14:paraId="62A197B6"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Carrying amount</w:t>
            </w:r>
          </w:p>
          <w:p w14:paraId="501EAAFC" w14:textId="64C39316" w:rsidR="00871005" w:rsidRDefault="00871005"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Maturity dates</w:t>
            </w:r>
          </w:p>
          <w:p w14:paraId="022C3A26" w14:textId="085C03F7" w:rsidR="00871005" w:rsidRPr="00247DDD" w:rsidRDefault="00871005"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735" w:type="pct"/>
            <w:hideMark/>
          </w:tcPr>
          <w:p w14:paraId="16765371"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Nominal Amount</w:t>
            </w:r>
          </w:p>
          <w:p w14:paraId="05528566" w14:textId="49D4407E" w:rsidR="00871005" w:rsidRDefault="00871005"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Maturity dates</w:t>
            </w:r>
          </w:p>
          <w:p w14:paraId="75BF8716" w14:textId="546BC9E6" w:rsidR="00871005" w:rsidRPr="00247DDD" w:rsidRDefault="00871005"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735" w:type="pct"/>
            <w:hideMark/>
          </w:tcPr>
          <w:p w14:paraId="58578452"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Less than 1 month</w:t>
            </w:r>
          </w:p>
          <w:p w14:paraId="175EDBAF" w14:textId="2D1E7C0D" w:rsidR="00871005" w:rsidRDefault="00871005"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Maturity dates</w:t>
            </w:r>
          </w:p>
          <w:p w14:paraId="4FAE5B8B" w14:textId="307C3441" w:rsidR="00871005" w:rsidRPr="00247DDD" w:rsidRDefault="00871005"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735" w:type="pct"/>
            <w:hideMark/>
          </w:tcPr>
          <w:p w14:paraId="57E5F984"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1-3 months</w:t>
            </w:r>
          </w:p>
          <w:p w14:paraId="130C8C15" w14:textId="6366CFDA" w:rsidR="00871005" w:rsidRDefault="00871005"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Maturity dates</w:t>
            </w:r>
          </w:p>
          <w:p w14:paraId="6EFABA56" w14:textId="2CA22734" w:rsidR="00871005" w:rsidRPr="00247DDD" w:rsidRDefault="00871005"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735" w:type="pct"/>
            <w:hideMark/>
          </w:tcPr>
          <w:p w14:paraId="5A9DE751"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3-12 months</w:t>
            </w:r>
          </w:p>
          <w:p w14:paraId="2384590B" w14:textId="2758B5AB" w:rsidR="00871005" w:rsidRDefault="00871005"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Maturity dates</w:t>
            </w:r>
          </w:p>
          <w:p w14:paraId="23CB6317" w14:textId="76BFE1F8" w:rsidR="00871005" w:rsidRPr="00247DDD" w:rsidRDefault="00871005"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 thousand)</w:t>
            </w:r>
          </w:p>
        </w:tc>
      </w:tr>
      <w:tr w:rsidR="007F54FB" w:rsidRPr="00247DDD" w14:paraId="586BC8A0" w14:textId="77777777" w:rsidTr="00871005">
        <w:tc>
          <w:tcPr>
            <w:cnfStyle w:val="001000000000" w:firstRow="0" w:lastRow="0" w:firstColumn="1" w:lastColumn="0" w:oddVBand="0" w:evenVBand="0" w:oddHBand="0" w:evenHBand="0" w:firstRowFirstColumn="0" w:firstRowLastColumn="0" w:lastRowFirstColumn="0" w:lastRowLastColumn="0"/>
            <w:tcW w:w="1324" w:type="pct"/>
            <w:hideMark/>
          </w:tcPr>
          <w:p w14:paraId="0FA42543" w14:textId="77777777" w:rsidR="007F54FB" w:rsidRPr="00247DDD" w:rsidRDefault="007F54FB" w:rsidP="00420531">
            <w:pPr>
              <w:pStyle w:val="TableBodyText"/>
            </w:pPr>
            <w:r w:rsidRPr="00247DDD">
              <w:t>Supplies and services</w:t>
            </w:r>
          </w:p>
        </w:tc>
        <w:tc>
          <w:tcPr>
            <w:tcW w:w="735" w:type="pct"/>
            <w:noWrap/>
            <w:hideMark/>
          </w:tcPr>
          <w:p w14:paraId="27362766"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56,526</w:t>
            </w:r>
          </w:p>
        </w:tc>
        <w:tc>
          <w:tcPr>
            <w:tcW w:w="735" w:type="pct"/>
            <w:noWrap/>
            <w:hideMark/>
          </w:tcPr>
          <w:p w14:paraId="63924666"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56,526</w:t>
            </w:r>
          </w:p>
        </w:tc>
        <w:tc>
          <w:tcPr>
            <w:tcW w:w="735" w:type="pct"/>
            <w:noWrap/>
            <w:hideMark/>
          </w:tcPr>
          <w:p w14:paraId="7DA3A8CB"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33,021</w:t>
            </w:r>
          </w:p>
        </w:tc>
        <w:tc>
          <w:tcPr>
            <w:tcW w:w="735" w:type="pct"/>
            <w:noWrap/>
            <w:hideMark/>
          </w:tcPr>
          <w:p w14:paraId="0A8F699D"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23,505</w:t>
            </w:r>
          </w:p>
        </w:tc>
        <w:tc>
          <w:tcPr>
            <w:tcW w:w="735" w:type="pct"/>
            <w:noWrap/>
            <w:hideMark/>
          </w:tcPr>
          <w:p w14:paraId="3AD354DF" w14:textId="7E5C47CE"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7F54FB" w:rsidRPr="00247DDD" w14:paraId="5393E685" w14:textId="77777777" w:rsidTr="00871005">
        <w:tc>
          <w:tcPr>
            <w:cnfStyle w:val="001000000000" w:firstRow="0" w:lastRow="0" w:firstColumn="1" w:lastColumn="0" w:oddVBand="0" w:evenVBand="0" w:oddHBand="0" w:evenHBand="0" w:firstRowFirstColumn="0" w:firstRowLastColumn="0" w:lastRowFirstColumn="0" w:lastRowLastColumn="0"/>
            <w:tcW w:w="1324" w:type="pct"/>
            <w:hideMark/>
          </w:tcPr>
          <w:p w14:paraId="39FC8541" w14:textId="77777777" w:rsidR="007F54FB" w:rsidRPr="00247DDD" w:rsidRDefault="007F54FB" w:rsidP="00420531">
            <w:pPr>
              <w:pStyle w:val="TableBodyText"/>
            </w:pPr>
            <w:r w:rsidRPr="00247DDD">
              <w:rPr>
                <w:b/>
              </w:rPr>
              <w:t>Total</w:t>
            </w:r>
          </w:p>
        </w:tc>
        <w:tc>
          <w:tcPr>
            <w:tcW w:w="735" w:type="pct"/>
            <w:noWrap/>
            <w:hideMark/>
          </w:tcPr>
          <w:p w14:paraId="2790F45E"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56,526</w:t>
            </w:r>
          </w:p>
        </w:tc>
        <w:tc>
          <w:tcPr>
            <w:tcW w:w="735" w:type="pct"/>
            <w:noWrap/>
            <w:hideMark/>
          </w:tcPr>
          <w:p w14:paraId="7EFB873F"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56,526</w:t>
            </w:r>
          </w:p>
        </w:tc>
        <w:tc>
          <w:tcPr>
            <w:tcW w:w="735" w:type="pct"/>
            <w:noWrap/>
            <w:hideMark/>
          </w:tcPr>
          <w:p w14:paraId="1280789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33,021</w:t>
            </w:r>
          </w:p>
        </w:tc>
        <w:tc>
          <w:tcPr>
            <w:tcW w:w="735" w:type="pct"/>
            <w:noWrap/>
            <w:hideMark/>
          </w:tcPr>
          <w:p w14:paraId="659E361B"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23,505</w:t>
            </w:r>
          </w:p>
        </w:tc>
        <w:tc>
          <w:tcPr>
            <w:tcW w:w="735" w:type="pct"/>
            <w:noWrap/>
            <w:hideMark/>
          </w:tcPr>
          <w:p w14:paraId="018E8513" w14:textId="49FD55BA"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rPr>
                <w:b/>
              </w:rPr>
            </w:pPr>
            <w:r>
              <w:rPr>
                <w:b/>
              </w:rPr>
              <w:t>0</w:t>
            </w:r>
          </w:p>
        </w:tc>
      </w:tr>
    </w:tbl>
    <w:bookmarkEnd w:id="538"/>
    <w:p w14:paraId="6BFF5422" w14:textId="42E0A62F" w:rsidR="007F54FB" w:rsidRPr="00285962" w:rsidRDefault="00285962" w:rsidP="00285962">
      <w:pPr>
        <w:pStyle w:val="BodyText"/>
      </w:pPr>
      <w:r w:rsidRPr="00285962">
        <w:t>2022</w:t>
      </w:r>
    </w:p>
    <w:tbl>
      <w:tblPr>
        <w:tblStyle w:val="TableGrid"/>
        <w:tblW w:w="5000" w:type="pct"/>
        <w:tblLook w:val="06A0" w:firstRow="1" w:lastRow="0" w:firstColumn="1" w:lastColumn="0" w:noHBand="1" w:noVBand="1"/>
      </w:tblPr>
      <w:tblGrid>
        <w:gridCol w:w="2551"/>
        <w:gridCol w:w="1416"/>
        <w:gridCol w:w="1416"/>
        <w:gridCol w:w="1416"/>
        <w:gridCol w:w="1416"/>
        <w:gridCol w:w="1416"/>
      </w:tblGrid>
      <w:tr w:rsidR="007F54FB" w:rsidRPr="00247DDD" w14:paraId="1868ED7E" w14:textId="77777777" w:rsidTr="008710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24" w:type="pct"/>
            <w:noWrap/>
            <w:hideMark/>
          </w:tcPr>
          <w:p w14:paraId="22383166" w14:textId="384E37C5" w:rsidR="007F54FB" w:rsidRPr="00247DDD" w:rsidRDefault="007F54FB" w:rsidP="00420531">
            <w:pPr>
              <w:pStyle w:val="TableBodyText"/>
            </w:pPr>
            <w:r w:rsidRPr="00247DDD">
              <w:t> </w:t>
            </w:r>
            <w:r w:rsidR="00523000">
              <w:t>Item</w:t>
            </w:r>
          </w:p>
        </w:tc>
        <w:tc>
          <w:tcPr>
            <w:tcW w:w="735" w:type="pct"/>
            <w:hideMark/>
          </w:tcPr>
          <w:p w14:paraId="7889AD2E"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Carrying amount</w:t>
            </w:r>
          </w:p>
          <w:p w14:paraId="6D09DE1F" w14:textId="77777777" w:rsidR="00871005" w:rsidRDefault="00871005" w:rsidP="00871005">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Maturity dates</w:t>
            </w:r>
          </w:p>
          <w:p w14:paraId="60CBD046" w14:textId="2E9B2FE4" w:rsidR="00871005" w:rsidRPr="00247DDD" w:rsidRDefault="00871005" w:rsidP="00871005">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735" w:type="pct"/>
            <w:hideMark/>
          </w:tcPr>
          <w:p w14:paraId="300D506A"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Nominal Amount</w:t>
            </w:r>
          </w:p>
          <w:p w14:paraId="09D2CC33" w14:textId="77777777" w:rsidR="00871005" w:rsidRDefault="00871005" w:rsidP="00871005">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Maturity dates</w:t>
            </w:r>
          </w:p>
          <w:p w14:paraId="0601EC71" w14:textId="76F08442" w:rsidR="00871005" w:rsidRPr="00247DDD" w:rsidRDefault="00871005" w:rsidP="00871005">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735" w:type="pct"/>
            <w:hideMark/>
          </w:tcPr>
          <w:p w14:paraId="49B32102"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Less than 1 month</w:t>
            </w:r>
          </w:p>
          <w:p w14:paraId="7806237D" w14:textId="77777777" w:rsidR="00871005" w:rsidRDefault="00871005" w:rsidP="00871005">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Maturity dates</w:t>
            </w:r>
          </w:p>
          <w:p w14:paraId="12D86AD1" w14:textId="1E8C637B" w:rsidR="00871005" w:rsidRPr="00247DDD" w:rsidRDefault="00871005" w:rsidP="00871005">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735" w:type="pct"/>
            <w:hideMark/>
          </w:tcPr>
          <w:p w14:paraId="134EC51A"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1-3 months</w:t>
            </w:r>
          </w:p>
          <w:p w14:paraId="4FEC4199" w14:textId="77777777" w:rsidR="00871005" w:rsidRDefault="00871005" w:rsidP="00871005">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Maturity dates</w:t>
            </w:r>
          </w:p>
          <w:p w14:paraId="13869D82" w14:textId="359D6B8A" w:rsidR="00871005" w:rsidRPr="00247DDD" w:rsidRDefault="00871005" w:rsidP="00871005">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735" w:type="pct"/>
            <w:hideMark/>
          </w:tcPr>
          <w:p w14:paraId="16416D49"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3-12 months</w:t>
            </w:r>
          </w:p>
          <w:p w14:paraId="670A54F8" w14:textId="77777777" w:rsidR="00871005" w:rsidRDefault="00871005" w:rsidP="00871005">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Maturity dates</w:t>
            </w:r>
          </w:p>
          <w:p w14:paraId="2E5545F1" w14:textId="126AAAED" w:rsidR="00871005" w:rsidRPr="00247DDD" w:rsidRDefault="00871005" w:rsidP="00871005">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 thousand)</w:t>
            </w:r>
          </w:p>
        </w:tc>
      </w:tr>
      <w:tr w:rsidR="007F54FB" w:rsidRPr="00247DDD" w14:paraId="66B37DE8" w14:textId="77777777" w:rsidTr="00871005">
        <w:tc>
          <w:tcPr>
            <w:cnfStyle w:val="001000000000" w:firstRow="0" w:lastRow="0" w:firstColumn="1" w:lastColumn="0" w:oddVBand="0" w:evenVBand="0" w:oddHBand="0" w:evenHBand="0" w:firstRowFirstColumn="0" w:firstRowLastColumn="0" w:lastRowFirstColumn="0" w:lastRowLastColumn="0"/>
            <w:tcW w:w="1324" w:type="pct"/>
            <w:hideMark/>
          </w:tcPr>
          <w:p w14:paraId="43AB29E5" w14:textId="77777777" w:rsidR="007F54FB" w:rsidRPr="00247DDD" w:rsidRDefault="007F54FB" w:rsidP="00420531">
            <w:pPr>
              <w:pStyle w:val="TableBodyText"/>
            </w:pPr>
            <w:r w:rsidRPr="00247DDD">
              <w:t>Supplies and services</w:t>
            </w:r>
          </w:p>
        </w:tc>
        <w:tc>
          <w:tcPr>
            <w:tcW w:w="735" w:type="pct"/>
            <w:noWrap/>
            <w:hideMark/>
          </w:tcPr>
          <w:p w14:paraId="18730ED6"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39,679</w:t>
            </w:r>
          </w:p>
        </w:tc>
        <w:tc>
          <w:tcPr>
            <w:tcW w:w="735" w:type="pct"/>
            <w:noWrap/>
            <w:hideMark/>
          </w:tcPr>
          <w:p w14:paraId="110CD6A7"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39,679</w:t>
            </w:r>
          </w:p>
        </w:tc>
        <w:tc>
          <w:tcPr>
            <w:tcW w:w="735" w:type="pct"/>
            <w:noWrap/>
            <w:hideMark/>
          </w:tcPr>
          <w:p w14:paraId="34936CE8"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38,027</w:t>
            </w:r>
          </w:p>
        </w:tc>
        <w:tc>
          <w:tcPr>
            <w:tcW w:w="735" w:type="pct"/>
            <w:noWrap/>
            <w:hideMark/>
          </w:tcPr>
          <w:p w14:paraId="16C5C884"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1,432</w:t>
            </w:r>
          </w:p>
        </w:tc>
        <w:tc>
          <w:tcPr>
            <w:tcW w:w="735" w:type="pct"/>
            <w:noWrap/>
            <w:hideMark/>
          </w:tcPr>
          <w:p w14:paraId="3CAA2753"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220</w:t>
            </w:r>
          </w:p>
        </w:tc>
      </w:tr>
      <w:tr w:rsidR="007F54FB" w:rsidRPr="00247DDD" w14:paraId="3C58DA4B" w14:textId="77777777" w:rsidTr="00871005">
        <w:tc>
          <w:tcPr>
            <w:cnfStyle w:val="001000000000" w:firstRow="0" w:lastRow="0" w:firstColumn="1" w:lastColumn="0" w:oddVBand="0" w:evenVBand="0" w:oddHBand="0" w:evenHBand="0" w:firstRowFirstColumn="0" w:firstRowLastColumn="0" w:lastRowFirstColumn="0" w:lastRowLastColumn="0"/>
            <w:tcW w:w="1324" w:type="pct"/>
            <w:hideMark/>
          </w:tcPr>
          <w:p w14:paraId="0EF2168F" w14:textId="77777777" w:rsidR="007F54FB" w:rsidRPr="00247DDD" w:rsidRDefault="007F54FB" w:rsidP="00420531">
            <w:pPr>
              <w:pStyle w:val="TableBodyText"/>
            </w:pPr>
            <w:r w:rsidRPr="00247DDD">
              <w:rPr>
                <w:b/>
              </w:rPr>
              <w:t>Total</w:t>
            </w:r>
          </w:p>
        </w:tc>
        <w:tc>
          <w:tcPr>
            <w:tcW w:w="735" w:type="pct"/>
            <w:noWrap/>
            <w:hideMark/>
          </w:tcPr>
          <w:p w14:paraId="7858274A"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39,679</w:t>
            </w:r>
          </w:p>
        </w:tc>
        <w:tc>
          <w:tcPr>
            <w:tcW w:w="735" w:type="pct"/>
            <w:noWrap/>
            <w:hideMark/>
          </w:tcPr>
          <w:p w14:paraId="68E83CB0"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39,679</w:t>
            </w:r>
          </w:p>
        </w:tc>
        <w:tc>
          <w:tcPr>
            <w:tcW w:w="735" w:type="pct"/>
            <w:noWrap/>
            <w:hideMark/>
          </w:tcPr>
          <w:p w14:paraId="306D210D"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38,027</w:t>
            </w:r>
          </w:p>
        </w:tc>
        <w:tc>
          <w:tcPr>
            <w:tcW w:w="735" w:type="pct"/>
            <w:noWrap/>
            <w:hideMark/>
          </w:tcPr>
          <w:p w14:paraId="6599C5E3"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1,432</w:t>
            </w:r>
          </w:p>
        </w:tc>
        <w:tc>
          <w:tcPr>
            <w:tcW w:w="735" w:type="pct"/>
            <w:noWrap/>
            <w:hideMark/>
          </w:tcPr>
          <w:p w14:paraId="5749915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220</w:t>
            </w:r>
          </w:p>
        </w:tc>
      </w:tr>
    </w:tbl>
    <w:p w14:paraId="37BB517A" w14:textId="77777777" w:rsidR="007F54FB" w:rsidRPr="00247DDD" w:rsidRDefault="007F54FB" w:rsidP="007F54FB">
      <w:pPr>
        <w:pStyle w:val="BodyText"/>
      </w:pPr>
      <w:r w:rsidRPr="00247DDD">
        <w:t>Payables for supplies and services have an average credit period of 30 days. No interest is charged on late payments.</w:t>
      </w:r>
    </w:p>
    <w:p w14:paraId="2831942E" w14:textId="77777777" w:rsidR="007F54FB" w:rsidRPr="00247DDD" w:rsidRDefault="007F54FB" w:rsidP="00C7094D">
      <w:pPr>
        <w:pStyle w:val="Heading3"/>
      </w:pPr>
      <w:bookmarkStart w:id="539" w:name="_Toc143528252"/>
      <w:bookmarkStart w:id="540" w:name="_Toc144383842"/>
      <w:bookmarkStart w:id="541" w:name="_Ref149126160"/>
      <w:bookmarkStart w:id="542" w:name="_Toc149128904"/>
      <w:r w:rsidRPr="00247DDD">
        <w:t>Other non-financial assets</w:t>
      </w:r>
      <w:bookmarkStart w:id="543" w:name="_Hlk137565781"/>
      <w:bookmarkEnd w:id="539"/>
      <w:bookmarkEnd w:id="540"/>
      <w:bookmarkEnd w:id="541"/>
      <w:bookmarkEnd w:id="542"/>
    </w:p>
    <w:tbl>
      <w:tblPr>
        <w:tblStyle w:val="TableGrid"/>
        <w:tblW w:w="5000" w:type="pct"/>
        <w:tblLook w:val="06A0" w:firstRow="1" w:lastRow="0" w:firstColumn="1" w:lastColumn="0" w:noHBand="1" w:noVBand="1"/>
      </w:tblPr>
      <w:tblGrid>
        <w:gridCol w:w="6060"/>
        <w:gridCol w:w="1739"/>
        <w:gridCol w:w="1832"/>
      </w:tblGrid>
      <w:tr w:rsidR="007F54FB" w:rsidRPr="00247DDD" w14:paraId="3F1AE490" w14:textId="77777777" w:rsidTr="00130D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46" w:type="pct"/>
            <w:hideMark/>
          </w:tcPr>
          <w:p w14:paraId="6F1C0BF7" w14:textId="7D9F45E5" w:rsidR="007F54FB" w:rsidRPr="00247DDD" w:rsidRDefault="0036749F" w:rsidP="00420531">
            <w:pPr>
              <w:pStyle w:val="TableBodyText"/>
            </w:pPr>
            <w:r>
              <w:t>Item</w:t>
            </w:r>
          </w:p>
        </w:tc>
        <w:tc>
          <w:tcPr>
            <w:tcW w:w="903" w:type="pct"/>
            <w:hideMark/>
          </w:tcPr>
          <w:p w14:paraId="60DA9684"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2023</w:t>
            </w:r>
          </w:p>
          <w:p w14:paraId="2203FC91" w14:textId="3215B39F" w:rsidR="00871005" w:rsidRPr="00247DDD" w:rsidRDefault="00871005"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951" w:type="pct"/>
            <w:noWrap/>
            <w:hideMark/>
          </w:tcPr>
          <w:p w14:paraId="4B7E0A56"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2022</w:t>
            </w:r>
          </w:p>
          <w:p w14:paraId="0DFD07A4" w14:textId="3D5F6573" w:rsidR="00871005" w:rsidRPr="00247DDD" w:rsidRDefault="00871005"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 thousand)</w:t>
            </w:r>
          </w:p>
        </w:tc>
      </w:tr>
      <w:tr w:rsidR="00523000" w:rsidRPr="00523000" w14:paraId="4A8F135D" w14:textId="77777777" w:rsidTr="00130DC2">
        <w:tc>
          <w:tcPr>
            <w:cnfStyle w:val="001000000000" w:firstRow="0" w:lastRow="0" w:firstColumn="1" w:lastColumn="0" w:oddVBand="0" w:evenVBand="0" w:oddHBand="0" w:evenHBand="0" w:firstRowFirstColumn="0" w:firstRowLastColumn="0" w:lastRowFirstColumn="0" w:lastRowLastColumn="0"/>
            <w:tcW w:w="3146" w:type="pct"/>
          </w:tcPr>
          <w:p w14:paraId="1CFBBA11" w14:textId="67D58757" w:rsidR="00523000" w:rsidRPr="00523000" w:rsidRDefault="00523000" w:rsidP="00420531">
            <w:pPr>
              <w:pStyle w:val="TableBodyText"/>
              <w:rPr>
                <w:b/>
                <w:bCs/>
              </w:rPr>
            </w:pPr>
            <w:r w:rsidRPr="00523000">
              <w:rPr>
                <w:b/>
                <w:bCs/>
              </w:rPr>
              <w:t>Current</w:t>
            </w:r>
          </w:p>
        </w:tc>
        <w:tc>
          <w:tcPr>
            <w:tcW w:w="903" w:type="pct"/>
          </w:tcPr>
          <w:p w14:paraId="001DE12A" w14:textId="3A114F6C" w:rsidR="00523000" w:rsidRPr="00523000" w:rsidRDefault="00523000" w:rsidP="00420531">
            <w:pPr>
              <w:pStyle w:val="TableBodyText"/>
              <w:cnfStyle w:val="000000000000" w:firstRow="0" w:lastRow="0" w:firstColumn="0" w:lastColumn="0" w:oddVBand="0" w:evenVBand="0" w:oddHBand="0" w:evenHBand="0" w:firstRowFirstColumn="0" w:firstRowLastColumn="0" w:lastRowFirstColumn="0" w:lastRowLastColumn="0"/>
              <w:rPr>
                <w:b/>
                <w:bCs/>
              </w:rPr>
            </w:pPr>
            <w:r>
              <w:rPr>
                <w:b/>
                <w:bCs/>
              </w:rPr>
              <w:t>n/a</w:t>
            </w:r>
          </w:p>
        </w:tc>
        <w:tc>
          <w:tcPr>
            <w:tcW w:w="951" w:type="pct"/>
            <w:noWrap/>
          </w:tcPr>
          <w:p w14:paraId="1553CA93" w14:textId="23FB5297" w:rsidR="00523000" w:rsidRPr="00523000" w:rsidRDefault="00523000" w:rsidP="00420531">
            <w:pPr>
              <w:pStyle w:val="TableBodyText"/>
              <w:cnfStyle w:val="000000000000" w:firstRow="0" w:lastRow="0" w:firstColumn="0" w:lastColumn="0" w:oddVBand="0" w:evenVBand="0" w:oddHBand="0" w:evenHBand="0" w:firstRowFirstColumn="0" w:firstRowLastColumn="0" w:lastRowFirstColumn="0" w:lastRowLastColumn="0"/>
              <w:rPr>
                <w:b/>
                <w:bCs/>
              </w:rPr>
            </w:pPr>
            <w:r>
              <w:rPr>
                <w:b/>
                <w:bCs/>
              </w:rPr>
              <w:t>n/a</w:t>
            </w:r>
          </w:p>
        </w:tc>
      </w:tr>
      <w:tr w:rsidR="007F54FB" w:rsidRPr="00247DDD" w14:paraId="6E837196" w14:textId="77777777" w:rsidTr="00130DC2">
        <w:tc>
          <w:tcPr>
            <w:cnfStyle w:val="001000000000" w:firstRow="0" w:lastRow="0" w:firstColumn="1" w:lastColumn="0" w:oddVBand="0" w:evenVBand="0" w:oddHBand="0" w:evenHBand="0" w:firstRowFirstColumn="0" w:firstRowLastColumn="0" w:lastRowFirstColumn="0" w:lastRowLastColumn="0"/>
            <w:tcW w:w="3146" w:type="pct"/>
            <w:hideMark/>
          </w:tcPr>
          <w:p w14:paraId="29A14202" w14:textId="05B5FE8F" w:rsidR="007F54FB" w:rsidRPr="00247DDD" w:rsidRDefault="007F54FB" w:rsidP="00420531">
            <w:pPr>
              <w:pStyle w:val="TableBodyText"/>
            </w:pPr>
            <w:r w:rsidRPr="00247DDD">
              <w:t>Prepayments</w:t>
            </w:r>
          </w:p>
        </w:tc>
        <w:tc>
          <w:tcPr>
            <w:tcW w:w="903" w:type="pct"/>
            <w:noWrap/>
            <w:hideMark/>
          </w:tcPr>
          <w:p w14:paraId="2A6E1195"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3,707</w:t>
            </w:r>
          </w:p>
        </w:tc>
        <w:tc>
          <w:tcPr>
            <w:tcW w:w="951" w:type="pct"/>
            <w:noWrap/>
            <w:hideMark/>
          </w:tcPr>
          <w:p w14:paraId="5BA54636"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96,758</w:t>
            </w:r>
          </w:p>
        </w:tc>
      </w:tr>
      <w:tr w:rsidR="007F54FB" w:rsidRPr="00247DDD" w14:paraId="1A28E784" w14:textId="77777777" w:rsidTr="00130DC2">
        <w:tc>
          <w:tcPr>
            <w:cnfStyle w:val="001000000000" w:firstRow="0" w:lastRow="0" w:firstColumn="1" w:lastColumn="0" w:oddVBand="0" w:evenVBand="0" w:oddHBand="0" w:evenHBand="0" w:firstRowFirstColumn="0" w:firstRowLastColumn="0" w:lastRowFirstColumn="0" w:lastRowLastColumn="0"/>
            <w:tcW w:w="3146" w:type="pct"/>
            <w:hideMark/>
          </w:tcPr>
          <w:p w14:paraId="43A97DE1" w14:textId="77777777" w:rsidR="007F54FB" w:rsidRPr="00247DDD" w:rsidRDefault="007F54FB" w:rsidP="00420531">
            <w:pPr>
              <w:pStyle w:val="TableBodyText"/>
            </w:pPr>
            <w:r w:rsidRPr="00247DDD">
              <w:rPr>
                <w:b/>
              </w:rPr>
              <w:t>Total other non-financial assets</w:t>
            </w:r>
          </w:p>
        </w:tc>
        <w:tc>
          <w:tcPr>
            <w:tcW w:w="903" w:type="pct"/>
            <w:noWrap/>
            <w:hideMark/>
          </w:tcPr>
          <w:p w14:paraId="584EFA47"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3,707</w:t>
            </w:r>
          </w:p>
        </w:tc>
        <w:tc>
          <w:tcPr>
            <w:tcW w:w="951" w:type="pct"/>
            <w:noWrap/>
            <w:hideMark/>
          </w:tcPr>
          <w:p w14:paraId="68E451F4"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96,758</w:t>
            </w:r>
          </w:p>
        </w:tc>
      </w:tr>
    </w:tbl>
    <w:p w14:paraId="619D100C" w14:textId="0CAD3033" w:rsidR="007F54FB" w:rsidRPr="00247DDD" w:rsidRDefault="007F54FB" w:rsidP="007F54FB">
      <w:pPr>
        <w:pStyle w:val="BodyText"/>
      </w:pPr>
      <w:bookmarkStart w:id="544" w:name="_Hlk137041008"/>
      <w:bookmarkEnd w:id="543"/>
      <w:r w:rsidRPr="00247DDD">
        <w:t xml:space="preserve">Prepayments represent payments in advance of receipt of goods or services, or the payments made for services covering a term extending beyond that financial accounting period. The amount in 2022 included prepayments of Land and Buildings of $93.43M which related to properties acquired by the Secretary, </w:t>
      </w:r>
      <w:r w:rsidR="00324B54">
        <w:t xml:space="preserve"> Department of Transport and Planning</w:t>
      </w:r>
      <w:r w:rsidRPr="00247DDD">
        <w:t xml:space="preserve"> for the purposes of</w:t>
      </w:r>
      <w:r w:rsidR="00E40E55">
        <w:t xml:space="preserve"> Suburban Rail Loop</w:t>
      </w:r>
      <w:r w:rsidRPr="00247DDD">
        <w:t xml:space="preserve"> where transfer of the registered title in the land to</w:t>
      </w:r>
      <w:r w:rsidR="00E40E55">
        <w:t xml:space="preserve"> Suburban Rail Loop Authority</w:t>
      </w:r>
      <w:r w:rsidRPr="00247DDD">
        <w:t xml:space="preserve"> was not completed by 30 June 2022.</w:t>
      </w:r>
      <w:bookmarkEnd w:id="544"/>
      <w:r w:rsidRPr="00247DDD">
        <w:br w:type="page"/>
      </w:r>
    </w:p>
    <w:p w14:paraId="617D9465" w14:textId="77777777" w:rsidR="007F54FB" w:rsidRPr="00247DDD" w:rsidRDefault="007F54FB" w:rsidP="00C7094D">
      <w:pPr>
        <w:pStyle w:val="Heading3"/>
      </w:pPr>
      <w:bookmarkStart w:id="545" w:name="_Toc143528253"/>
      <w:bookmarkStart w:id="546" w:name="_Toc144383843"/>
      <w:bookmarkStart w:id="547" w:name="_Ref149126164"/>
      <w:bookmarkStart w:id="548" w:name="_Toc149128905"/>
      <w:r w:rsidRPr="00247DDD">
        <w:lastRenderedPageBreak/>
        <w:t xml:space="preserve">Other </w:t>
      </w:r>
      <w:bookmarkEnd w:id="545"/>
      <w:r w:rsidRPr="00247DDD">
        <w:t>provisions</w:t>
      </w:r>
      <w:bookmarkEnd w:id="546"/>
      <w:bookmarkEnd w:id="547"/>
      <w:bookmarkEnd w:id="548"/>
    </w:p>
    <w:tbl>
      <w:tblPr>
        <w:tblStyle w:val="TableGrid"/>
        <w:tblW w:w="5000" w:type="pct"/>
        <w:tblLook w:val="06A0" w:firstRow="1" w:lastRow="0" w:firstColumn="1" w:lastColumn="0" w:noHBand="1" w:noVBand="1"/>
      </w:tblPr>
      <w:tblGrid>
        <w:gridCol w:w="6273"/>
        <w:gridCol w:w="1655"/>
        <w:gridCol w:w="1703"/>
      </w:tblGrid>
      <w:tr w:rsidR="007F54FB" w:rsidRPr="00247DDD" w14:paraId="7EE1D499" w14:textId="77777777" w:rsidTr="00130D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57" w:type="pct"/>
            <w:hideMark/>
          </w:tcPr>
          <w:p w14:paraId="49635D0A" w14:textId="62495607" w:rsidR="007F54FB" w:rsidRPr="00247DDD" w:rsidRDefault="00C7094D" w:rsidP="00420531">
            <w:pPr>
              <w:pStyle w:val="TableBodyText"/>
            </w:pPr>
            <w:r>
              <w:t>Provision Type</w:t>
            </w:r>
          </w:p>
        </w:tc>
        <w:tc>
          <w:tcPr>
            <w:tcW w:w="859" w:type="pct"/>
            <w:hideMark/>
          </w:tcPr>
          <w:p w14:paraId="369DDD99"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2023</w:t>
            </w:r>
          </w:p>
          <w:p w14:paraId="03F52985" w14:textId="614B0A80" w:rsidR="00871005" w:rsidRPr="00247DDD" w:rsidRDefault="00871005"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884" w:type="pct"/>
            <w:hideMark/>
          </w:tcPr>
          <w:p w14:paraId="79BD804E"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2022</w:t>
            </w:r>
          </w:p>
          <w:p w14:paraId="6F468178" w14:textId="75F02DB0" w:rsidR="00871005" w:rsidRPr="00247DDD" w:rsidRDefault="00871005"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 thousand)</w:t>
            </w:r>
          </w:p>
        </w:tc>
      </w:tr>
      <w:tr w:rsidR="00523000" w:rsidRPr="00523000" w14:paraId="49AFA46E" w14:textId="77777777" w:rsidTr="00130DC2">
        <w:tc>
          <w:tcPr>
            <w:cnfStyle w:val="001000000000" w:firstRow="0" w:lastRow="0" w:firstColumn="1" w:lastColumn="0" w:oddVBand="0" w:evenVBand="0" w:oddHBand="0" w:evenHBand="0" w:firstRowFirstColumn="0" w:firstRowLastColumn="0" w:lastRowFirstColumn="0" w:lastRowLastColumn="0"/>
            <w:tcW w:w="3257" w:type="pct"/>
          </w:tcPr>
          <w:p w14:paraId="4C83C7CB" w14:textId="11E96714" w:rsidR="00523000" w:rsidRPr="00523000" w:rsidRDefault="00523000" w:rsidP="00420531">
            <w:pPr>
              <w:pStyle w:val="TableBodyText"/>
              <w:rPr>
                <w:b/>
                <w:bCs/>
              </w:rPr>
            </w:pPr>
            <w:r w:rsidRPr="00523000">
              <w:rPr>
                <w:b/>
                <w:bCs/>
              </w:rPr>
              <w:t>Current</w:t>
            </w:r>
          </w:p>
        </w:tc>
        <w:tc>
          <w:tcPr>
            <w:tcW w:w="859" w:type="pct"/>
          </w:tcPr>
          <w:p w14:paraId="769490BB" w14:textId="2EADEF5B" w:rsidR="00523000" w:rsidRPr="00523000" w:rsidRDefault="00523000" w:rsidP="00420531">
            <w:pPr>
              <w:pStyle w:val="TableBodyText"/>
              <w:cnfStyle w:val="000000000000" w:firstRow="0" w:lastRow="0" w:firstColumn="0" w:lastColumn="0" w:oddVBand="0" w:evenVBand="0" w:oddHBand="0" w:evenHBand="0" w:firstRowFirstColumn="0" w:firstRowLastColumn="0" w:lastRowFirstColumn="0" w:lastRowLastColumn="0"/>
              <w:rPr>
                <w:b/>
                <w:bCs/>
              </w:rPr>
            </w:pPr>
            <w:r>
              <w:rPr>
                <w:b/>
                <w:bCs/>
              </w:rPr>
              <w:t>n/a</w:t>
            </w:r>
          </w:p>
        </w:tc>
        <w:tc>
          <w:tcPr>
            <w:tcW w:w="884" w:type="pct"/>
          </w:tcPr>
          <w:p w14:paraId="3C815BE8" w14:textId="75B79307" w:rsidR="00523000" w:rsidRPr="00523000" w:rsidRDefault="00523000" w:rsidP="00420531">
            <w:pPr>
              <w:pStyle w:val="TableBodyText"/>
              <w:cnfStyle w:val="000000000000" w:firstRow="0" w:lastRow="0" w:firstColumn="0" w:lastColumn="0" w:oddVBand="0" w:evenVBand="0" w:oddHBand="0" w:evenHBand="0" w:firstRowFirstColumn="0" w:firstRowLastColumn="0" w:lastRowFirstColumn="0" w:lastRowLastColumn="0"/>
              <w:rPr>
                <w:b/>
                <w:bCs/>
              </w:rPr>
            </w:pPr>
            <w:r>
              <w:rPr>
                <w:b/>
                <w:bCs/>
              </w:rPr>
              <w:t>n/a</w:t>
            </w:r>
          </w:p>
        </w:tc>
      </w:tr>
      <w:tr w:rsidR="007F54FB" w:rsidRPr="00247DDD" w14:paraId="4DBE651F" w14:textId="77777777" w:rsidTr="00130DC2">
        <w:tc>
          <w:tcPr>
            <w:cnfStyle w:val="001000000000" w:firstRow="0" w:lastRow="0" w:firstColumn="1" w:lastColumn="0" w:oddVBand="0" w:evenVBand="0" w:oddHBand="0" w:evenHBand="0" w:firstRowFirstColumn="0" w:firstRowLastColumn="0" w:lastRowFirstColumn="0" w:lastRowLastColumn="0"/>
            <w:tcW w:w="3257" w:type="pct"/>
            <w:hideMark/>
          </w:tcPr>
          <w:p w14:paraId="09DDFEAE" w14:textId="2BD47DC3" w:rsidR="007F54FB" w:rsidRPr="00247DDD" w:rsidRDefault="007F54FB" w:rsidP="00420531">
            <w:pPr>
              <w:pStyle w:val="TableBodyText"/>
            </w:pPr>
            <w:r w:rsidRPr="00247DDD">
              <w:t>Acquisition of land and buildings</w:t>
            </w:r>
          </w:p>
        </w:tc>
        <w:tc>
          <w:tcPr>
            <w:tcW w:w="859" w:type="pct"/>
            <w:noWrap/>
            <w:hideMark/>
          </w:tcPr>
          <w:p w14:paraId="248005CC"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96,421</w:t>
            </w:r>
          </w:p>
        </w:tc>
        <w:tc>
          <w:tcPr>
            <w:tcW w:w="884" w:type="pct"/>
            <w:noWrap/>
            <w:hideMark/>
          </w:tcPr>
          <w:p w14:paraId="5E6B1981" w14:textId="71A91240"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7F54FB" w:rsidRPr="00247DDD" w14:paraId="629E375F" w14:textId="77777777" w:rsidTr="00130DC2">
        <w:tc>
          <w:tcPr>
            <w:cnfStyle w:val="001000000000" w:firstRow="0" w:lastRow="0" w:firstColumn="1" w:lastColumn="0" w:oddVBand="0" w:evenVBand="0" w:oddHBand="0" w:evenHBand="0" w:firstRowFirstColumn="0" w:firstRowLastColumn="0" w:lastRowFirstColumn="0" w:lastRowLastColumn="0"/>
            <w:tcW w:w="3257" w:type="pct"/>
            <w:hideMark/>
          </w:tcPr>
          <w:p w14:paraId="1C3A2863" w14:textId="42241773" w:rsidR="007F54FB" w:rsidRPr="00247DDD" w:rsidRDefault="007F54FB" w:rsidP="00420531">
            <w:pPr>
              <w:pStyle w:val="TableBodyText"/>
            </w:pPr>
            <w:r w:rsidRPr="00247DDD">
              <w:t>Other provisions</w:t>
            </w:r>
          </w:p>
        </w:tc>
        <w:tc>
          <w:tcPr>
            <w:tcW w:w="859" w:type="pct"/>
            <w:noWrap/>
            <w:hideMark/>
          </w:tcPr>
          <w:p w14:paraId="7E2C146F"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70,000</w:t>
            </w:r>
          </w:p>
        </w:tc>
        <w:tc>
          <w:tcPr>
            <w:tcW w:w="884" w:type="pct"/>
            <w:noWrap/>
            <w:hideMark/>
          </w:tcPr>
          <w:p w14:paraId="7C18E88C" w14:textId="48B8287B"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7F54FB" w:rsidRPr="00247DDD" w14:paraId="33CD9167" w14:textId="77777777" w:rsidTr="00130DC2">
        <w:tc>
          <w:tcPr>
            <w:cnfStyle w:val="001000000000" w:firstRow="0" w:lastRow="0" w:firstColumn="1" w:lastColumn="0" w:oddVBand="0" w:evenVBand="0" w:oddHBand="0" w:evenHBand="0" w:firstRowFirstColumn="0" w:firstRowLastColumn="0" w:lastRowFirstColumn="0" w:lastRowLastColumn="0"/>
            <w:tcW w:w="3257" w:type="pct"/>
            <w:hideMark/>
          </w:tcPr>
          <w:p w14:paraId="6ABF22BB" w14:textId="77777777" w:rsidR="007F54FB" w:rsidRPr="00247DDD" w:rsidRDefault="007F54FB" w:rsidP="00420531">
            <w:pPr>
              <w:pStyle w:val="TableBodyText"/>
            </w:pPr>
            <w:r w:rsidRPr="00247DDD">
              <w:rPr>
                <w:b/>
              </w:rPr>
              <w:t>Total other provisions</w:t>
            </w:r>
          </w:p>
        </w:tc>
        <w:tc>
          <w:tcPr>
            <w:tcW w:w="859" w:type="pct"/>
            <w:noWrap/>
            <w:hideMark/>
          </w:tcPr>
          <w:p w14:paraId="41A45D5D"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166,421</w:t>
            </w:r>
          </w:p>
        </w:tc>
        <w:tc>
          <w:tcPr>
            <w:tcW w:w="884" w:type="pct"/>
            <w:noWrap/>
            <w:hideMark/>
          </w:tcPr>
          <w:p w14:paraId="599E952C" w14:textId="7E480DA0"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rPr>
                <w:b/>
              </w:rPr>
            </w:pPr>
            <w:r>
              <w:rPr>
                <w:b/>
              </w:rPr>
              <w:t>0</w:t>
            </w:r>
          </w:p>
        </w:tc>
      </w:tr>
    </w:tbl>
    <w:p w14:paraId="704FDCC7" w14:textId="6B1EBA4A" w:rsidR="007F54FB" w:rsidRPr="00247DDD" w:rsidRDefault="007F54FB" w:rsidP="007F54FB">
      <w:pPr>
        <w:pStyle w:val="BodyText"/>
      </w:pPr>
      <w:r w:rsidRPr="00247DDD">
        <w:t>Other provisions are recognised when</w:t>
      </w:r>
      <w:r w:rsidR="00E40E55">
        <w:t xml:space="preserve"> Suburban Rail Loop Authority</w:t>
      </w:r>
      <w:r w:rsidRPr="00247DDD">
        <w:t xml:space="preserve"> has a present obligation, the future sacrifice of economic benefits is probable, and the amount of the provision can be measured reliably. The amount recognised as a provision is the best estimate of the consideration required to settle the present obligation at reporting date, taking into account the risks and uncertainties surrounding the obligation.</w:t>
      </w:r>
    </w:p>
    <w:p w14:paraId="42D5BF9F" w14:textId="14DD97B4" w:rsidR="007F54FB" w:rsidRPr="00247DDD" w:rsidRDefault="007F54FB" w:rsidP="007F54FB">
      <w:pPr>
        <w:pStyle w:val="BodyText"/>
      </w:pPr>
      <w:r w:rsidRPr="00247DDD">
        <w:t>The property value and other additional costs are recognised as property acquisition liabilities in circumstances where</w:t>
      </w:r>
      <w:r w:rsidR="00E40E55">
        <w:t xml:space="preserve"> Suburban Rail Loop Authority</w:t>
      </w:r>
      <w:r w:rsidRPr="00247DDD">
        <w:t xml:space="preserve"> has issued a notice of compulsory acquisition or has taken possession of a property for the purpose of commencing construction and final settlement has not been achieved at the reporting date.</w:t>
      </w:r>
    </w:p>
    <w:p w14:paraId="1D24FE05" w14:textId="1411A0BF" w:rsidR="007F54FB" w:rsidRPr="00247DDD" w:rsidRDefault="007F54FB" w:rsidP="007F54FB">
      <w:pPr>
        <w:pStyle w:val="BodyText"/>
      </w:pPr>
      <w:r w:rsidRPr="00247DDD">
        <w:t>Other provisions relate to future contractual payments for</w:t>
      </w:r>
      <w:r w:rsidR="00E40E55">
        <w:t xml:space="preserve"> Suburban Rail Loop</w:t>
      </w:r>
      <w:r w:rsidRPr="00247DDD">
        <w:t xml:space="preserve"> East construction contracts. </w:t>
      </w:r>
    </w:p>
    <w:p w14:paraId="2F31D5B1" w14:textId="77777777" w:rsidR="007F54FB" w:rsidRPr="00247DDD" w:rsidRDefault="007F54FB" w:rsidP="00C7094D">
      <w:pPr>
        <w:pStyle w:val="Heading4"/>
      </w:pPr>
      <w:bookmarkStart w:id="549" w:name="_Toc143528254"/>
      <w:bookmarkStart w:id="550" w:name="_Toc144383844"/>
      <w:bookmarkStart w:id="551" w:name="_Ref149126257"/>
      <w:r w:rsidRPr="00247DDD">
        <w:t>Reconciliation of movement in other provisions</w:t>
      </w:r>
      <w:bookmarkEnd w:id="549"/>
      <w:bookmarkEnd w:id="550"/>
      <w:bookmarkEnd w:id="551"/>
    </w:p>
    <w:tbl>
      <w:tblPr>
        <w:tblStyle w:val="TableGrid"/>
        <w:tblW w:w="5000" w:type="pct"/>
        <w:tblLook w:val="06A0" w:firstRow="1" w:lastRow="0" w:firstColumn="1" w:lastColumn="0" w:noHBand="1" w:noVBand="1"/>
      </w:tblPr>
      <w:tblGrid>
        <w:gridCol w:w="7031"/>
        <w:gridCol w:w="1300"/>
        <w:gridCol w:w="1300"/>
      </w:tblGrid>
      <w:tr w:rsidR="007F54FB" w:rsidRPr="00247DDD" w14:paraId="59E7876A" w14:textId="77777777" w:rsidTr="00130D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50" w:type="pct"/>
            <w:noWrap/>
            <w:hideMark/>
          </w:tcPr>
          <w:p w14:paraId="50789AC7" w14:textId="327643DA" w:rsidR="007F54FB" w:rsidRPr="00247DDD" w:rsidRDefault="008450EB" w:rsidP="00420531">
            <w:pPr>
              <w:pStyle w:val="TableBodyText"/>
            </w:pPr>
            <w:r>
              <w:t>Item</w:t>
            </w:r>
          </w:p>
        </w:tc>
        <w:tc>
          <w:tcPr>
            <w:tcW w:w="675" w:type="pct"/>
            <w:hideMark/>
          </w:tcPr>
          <w:p w14:paraId="1AB11482"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2023</w:t>
            </w:r>
          </w:p>
          <w:p w14:paraId="3DD6A0FB" w14:textId="166C867C" w:rsidR="00871005" w:rsidRPr="00247DDD" w:rsidRDefault="00871005"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675" w:type="pct"/>
            <w:hideMark/>
          </w:tcPr>
          <w:p w14:paraId="5292B356"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2022</w:t>
            </w:r>
          </w:p>
          <w:p w14:paraId="6DEA8B1B" w14:textId="60F6CEA5" w:rsidR="00871005" w:rsidRPr="00247DDD" w:rsidRDefault="00871005"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 thousand)</w:t>
            </w:r>
          </w:p>
        </w:tc>
      </w:tr>
      <w:tr w:rsidR="007F54FB" w:rsidRPr="00247DDD" w14:paraId="1E4EEFB7" w14:textId="77777777" w:rsidTr="00130DC2">
        <w:tc>
          <w:tcPr>
            <w:cnfStyle w:val="001000000000" w:firstRow="0" w:lastRow="0" w:firstColumn="1" w:lastColumn="0" w:oddVBand="0" w:evenVBand="0" w:oddHBand="0" w:evenHBand="0" w:firstRowFirstColumn="0" w:firstRowLastColumn="0" w:lastRowFirstColumn="0" w:lastRowLastColumn="0"/>
            <w:tcW w:w="3650" w:type="pct"/>
            <w:hideMark/>
          </w:tcPr>
          <w:p w14:paraId="2242CA0C" w14:textId="77777777" w:rsidR="007F54FB" w:rsidRPr="00247DDD" w:rsidRDefault="007F54FB" w:rsidP="00420531">
            <w:pPr>
              <w:pStyle w:val="TableBodyText"/>
            </w:pPr>
            <w:r w:rsidRPr="00247DDD">
              <w:rPr>
                <w:b/>
              </w:rPr>
              <w:t xml:space="preserve">Opening balance  </w:t>
            </w:r>
          </w:p>
        </w:tc>
        <w:tc>
          <w:tcPr>
            <w:tcW w:w="675" w:type="pct"/>
            <w:noWrap/>
            <w:hideMark/>
          </w:tcPr>
          <w:p w14:paraId="774DEE58" w14:textId="416C27C0"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675" w:type="pct"/>
            <w:noWrap/>
            <w:hideMark/>
          </w:tcPr>
          <w:p w14:paraId="03BDAAD2" w14:textId="764FB780"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rPr>
                <w:b/>
              </w:rPr>
            </w:pPr>
            <w:r>
              <w:rPr>
                <w:b/>
              </w:rPr>
              <w:t>0</w:t>
            </w:r>
          </w:p>
        </w:tc>
      </w:tr>
      <w:tr w:rsidR="007F54FB" w:rsidRPr="00247DDD" w14:paraId="4744274F" w14:textId="77777777" w:rsidTr="00130DC2">
        <w:tc>
          <w:tcPr>
            <w:cnfStyle w:val="001000000000" w:firstRow="0" w:lastRow="0" w:firstColumn="1" w:lastColumn="0" w:oddVBand="0" w:evenVBand="0" w:oddHBand="0" w:evenHBand="0" w:firstRowFirstColumn="0" w:firstRowLastColumn="0" w:lastRowFirstColumn="0" w:lastRowLastColumn="0"/>
            <w:tcW w:w="3650" w:type="pct"/>
            <w:hideMark/>
          </w:tcPr>
          <w:p w14:paraId="554F0683" w14:textId="77777777" w:rsidR="007F54FB" w:rsidRPr="00247DDD" w:rsidRDefault="007F54FB" w:rsidP="00420531">
            <w:pPr>
              <w:pStyle w:val="TableBodyText"/>
            </w:pPr>
            <w:r w:rsidRPr="00247DDD">
              <w:t>Additional provisions recognised</w:t>
            </w:r>
          </w:p>
        </w:tc>
        <w:tc>
          <w:tcPr>
            <w:tcW w:w="675" w:type="pct"/>
            <w:noWrap/>
            <w:hideMark/>
          </w:tcPr>
          <w:p w14:paraId="53B9B0EC"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166,421</w:t>
            </w:r>
          </w:p>
        </w:tc>
        <w:tc>
          <w:tcPr>
            <w:tcW w:w="675" w:type="pct"/>
            <w:noWrap/>
            <w:hideMark/>
          </w:tcPr>
          <w:p w14:paraId="15C525B4" w14:textId="0144D3D6"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7F54FB" w:rsidRPr="00247DDD" w14:paraId="74DF0395" w14:textId="77777777" w:rsidTr="00130DC2">
        <w:tc>
          <w:tcPr>
            <w:cnfStyle w:val="001000000000" w:firstRow="0" w:lastRow="0" w:firstColumn="1" w:lastColumn="0" w:oddVBand="0" w:evenVBand="0" w:oddHBand="0" w:evenHBand="0" w:firstRowFirstColumn="0" w:firstRowLastColumn="0" w:lastRowFirstColumn="0" w:lastRowLastColumn="0"/>
            <w:tcW w:w="3650" w:type="pct"/>
            <w:hideMark/>
          </w:tcPr>
          <w:p w14:paraId="1CA4CF07" w14:textId="77777777" w:rsidR="007F54FB" w:rsidRPr="00247DDD" w:rsidRDefault="007F54FB" w:rsidP="00420531">
            <w:pPr>
              <w:pStyle w:val="TableBodyText"/>
            </w:pPr>
            <w:r w:rsidRPr="00247DDD">
              <w:rPr>
                <w:b/>
              </w:rPr>
              <w:t>Closing balance</w:t>
            </w:r>
          </w:p>
        </w:tc>
        <w:tc>
          <w:tcPr>
            <w:tcW w:w="675" w:type="pct"/>
            <w:noWrap/>
            <w:hideMark/>
          </w:tcPr>
          <w:p w14:paraId="79A70466"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166,421</w:t>
            </w:r>
          </w:p>
        </w:tc>
        <w:tc>
          <w:tcPr>
            <w:tcW w:w="675" w:type="pct"/>
            <w:noWrap/>
            <w:hideMark/>
          </w:tcPr>
          <w:p w14:paraId="1760BA7D" w14:textId="5A5EFDEA"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rPr>
                <w:b/>
              </w:rPr>
            </w:pPr>
            <w:r>
              <w:rPr>
                <w:b/>
              </w:rPr>
              <w:t>0</w:t>
            </w:r>
          </w:p>
        </w:tc>
      </w:tr>
    </w:tbl>
    <w:p w14:paraId="2D139F13" w14:textId="77777777" w:rsidR="007F54FB" w:rsidRDefault="007F54FB" w:rsidP="00285962">
      <w:pPr>
        <w:pStyle w:val="Heading2"/>
        <w:pageBreakBefore/>
      </w:pPr>
      <w:bookmarkStart w:id="552" w:name="_Toc143528255"/>
      <w:bookmarkStart w:id="553" w:name="_Toc144383845"/>
      <w:bookmarkStart w:id="554" w:name="_Ref149126262"/>
      <w:bookmarkStart w:id="555" w:name="_Toc149128906"/>
      <w:r w:rsidRPr="00247DDD">
        <w:lastRenderedPageBreak/>
        <w:t>Financing our operations</w:t>
      </w:r>
      <w:bookmarkEnd w:id="552"/>
      <w:bookmarkEnd w:id="553"/>
      <w:bookmarkEnd w:id="554"/>
      <w:bookmarkEnd w:id="555"/>
    </w:p>
    <w:p w14:paraId="76F7091C" w14:textId="77777777" w:rsidR="00C7094D" w:rsidRPr="00247DDD" w:rsidRDefault="00C7094D" w:rsidP="008450EB">
      <w:pPr>
        <w:pStyle w:val="BodyTextBold"/>
      </w:pPr>
      <w:r w:rsidRPr="00247DDD">
        <w:t>Introduction</w:t>
      </w:r>
    </w:p>
    <w:p w14:paraId="7E25640A" w14:textId="40DA73E1" w:rsidR="00C7094D" w:rsidRPr="00247DDD" w:rsidRDefault="00C7094D" w:rsidP="00C7094D">
      <w:pPr>
        <w:pStyle w:val="TableBodyText"/>
      </w:pPr>
      <w:r w:rsidRPr="00247DDD">
        <w:t>This section provides information on the sources of finance utilised by</w:t>
      </w:r>
      <w:r w:rsidR="00E40E55">
        <w:t xml:space="preserve"> Suburban Rail Loop Authority</w:t>
      </w:r>
      <w:r w:rsidRPr="00247DDD">
        <w:t xml:space="preserve"> during its operations, along with interest expenses (the cost of leases) and other information related to financing activities of</w:t>
      </w:r>
      <w:r w:rsidR="00E40E55">
        <w:t xml:space="preserve"> Suburban Rail Loop Authority</w:t>
      </w:r>
      <w:r w:rsidRPr="00247DDD">
        <w:t>.</w:t>
      </w:r>
    </w:p>
    <w:p w14:paraId="690B70E6" w14:textId="7B7BD0FC" w:rsidR="00C7094D" w:rsidRDefault="00C7094D" w:rsidP="00C7094D">
      <w:pPr>
        <w:pStyle w:val="BodyText"/>
      </w:pPr>
      <w:r w:rsidRPr="00247DDD">
        <w:t>This section includes disclosures of balances that are financial instruments (such as cash balances).</w:t>
      </w:r>
    </w:p>
    <w:p w14:paraId="5AC62297" w14:textId="77777777" w:rsidR="00C7094D" w:rsidRPr="00247DDD" w:rsidRDefault="00C7094D" w:rsidP="008450EB">
      <w:pPr>
        <w:pStyle w:val="BodyTextBold"/>
      </w:pPr>
      <w:r w:rsidRPr="00247DDD">
        <w:t>Structure</w:t>
      </w:r>
    </w:p>
    <w:p w14:paraId="7E29DAD6" w14:textId="1152E83C" w:rsidR="00C7094D" w:rsidRPr="00247DDD" w:rsidRDefault="00C7094D" w:rsidP="00285962">
      <w:pPr>
        <w:pStyle w:val="NoSpacing"/>
        <w:tabs>
          <w:tab w:val="left" w:pos="567"/>
        </w:tabs>
      </w:pPr>
      <w:r w:rsidRPr="00247DDD">
        <w:t>6.1</w:t>
      </w:r>
      <w:r w:rsidR="00285962">
        <w:tab/>
      </w:r>
      <w:r w:rsidRPr="00247DDD">
        <w:t>Borrowings</w:t>
      </w:r>
    </w:p>
    <w:p w14:paraId="26BD37BC" w14:textId="6F61EFDD" w:rsidR="00C7094D" w:rsidRPr="00247DDD" w:rsidRDefault="00C7094D" w:rsidP="00285962">
      <w:pPr>
        <w:pStyle w:val="NoSpacing"/>
        <w:tabs>
          <w:tab w:val="left" w:pos="567"/>
        </w:tabs>
      </w:pPr>
      <w:r w:rsidRPr="00247DDD">
        <w:t>6.2</w:t>
      </w:r>
      <w:r w:rsidR="00285962">
        <w:tab/>
      </w:r>
      <w:r w:rsidRPr="00247DDD">
        <w:t>Leases</w:t>
      </w:r>
    </w:p>
    <w:p w14:paraId="440FE1AB" w14:textId="4A4CBAF6" w:rsidR="00C7094D" w:rsidRPr="00247DDD" w:rsidRDefault="00C7094D" w:rsidP="00285962">
      <w:pPr>
        <w:pStyle w:val="NoSpacing"/>
        <w:tabs>
          <w:tab w:val="left" w:pos="567"/>
        </w:tabs>
      </w:pPr>
      <w:r w:rsidRPr="00247DDD">
        <w:t>6.3</w:t>
      </w:r>
      <w:r w:rsidR="00285962">
        <w:tab/>
      </w:r>
      <w:r w:rsidRPr="00247DDD">
        <w:t>Cash flow information and balances</w:t>
      </w:r>
    </w:p>
    <w:p w14:paraId="5D2B220D" w14:textId="5190006C" w:rsidR="00C7094D" w:rsidRPr="00C7094D" w:rsidRDefault="00C7094D" w:rsidP="00285962">
      <w:pPr>
        <w:pStyle w:val="NoSpacing"/>
        <w:tabs>
          <w:tab w:val="left" w:pos="567"/>
        </w:tabs>
        <w:rPr>
          <w:lang w:eastAsia="en-US"/>
        </w:rPr>
      </w:pPr>
      <w:r w:rsidRPr="00247DDD">
        <w:t>6.4</w:t>
      </w:r>
      <w:r w:rsidR="00285962">
        <w:tab/>
      </w:r>
      <w:r w:rsidRPr="00247DDD">
        <w:t>Commitments for expenditure</w:t>
      </w:r>
    </w:p>
    <w:p w14:paraId="77257BE8" w14:textId="77777777" w:rsidR="007F54FB" w:rsidRPr="00247DDD" w:rsidRDefault="007F54FB" w:rsidP="00C7094D">
      <w:pPr>
        <w:pStyle w:val="Heading3"/>
      </w:pPr>
      <w:bookmarkStart w:id="556" w:name="_Toc143528256"/>
      <w:bookmarkStart w:id="557" w:name="_Toc144383846"/>
      <w:bookmarkStart w:id="558" w:name="_Ref149126267"/>
      <w:bookmarkStart w:id="559" w:name="_Toc149128907"/>
      <w:r w:rsidRPr="00247DDD">
        <w:t>Borrowings</w:t>
      </w:r>
      <w:bookmarkEnd w:id="556"/>
      <w:bookmarkEnd w:id="557"/>
      <w:bookmarkEnd w:id="558"/>
      <w:bookmarkEnd w:id="559"/>
    </w:p>
    <w:tbl>
      <w:tblPr>
        <w:tblStyle w:val="TableGrid"/>
        <w:tblW w:w="5000" w:type="pct"/>
        <w:tblLook w:val="06A0" w:firstRow="1" w:lastRow="0" w:firstColumn="1" w:lastColumn="0" w:noHBand="1" w:noVBand="1"/>
      </w:tblPr>
      <w:tblGrid>
        <w:gridCol w:w="5102"/>
        <w:gridCol w:w="1445"/>
        <w:gridCol w:w="1418"/>
        <w:gridCol w:w="1666"/>
      </w:tblGrid>
      <w:tr w:rsidR="007F54FB" w:rsidRPr="00247DDD" w14:paraId="598BAEE2" w14:textId="77777777" w:rsidTr="00C7094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49" w:type="pct"/>
            <w:hideMark/>
          </w:tcPr>
          <w:p w14:paraId="35F413CF" w14:textId="1C6D01F5" w:rsidR="007F54FB" w:rsidRPr="00247DDD" w:rsidRDefault="00523000" w:rsidP="00420531">
            <w:pPr>
              <w:pStyle w:val="TableBodyText"/>
            </w:pPr>
            <w:r>
              <w:t>Item</w:t>
            </w:r>
          </w:p>
        </w:tc>
        <w:tc>
          <w:tcPr>
            <w:tcW w:w="750" w:type="pct"/>
            <w:hideMark/>
          </w:tcPr>
          <w:p w14:paraId="00B8EFC4"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Notes</w:t>
            </w:r>
          </w:p>
          <w:p w14:paraId="6FA8B63A" w14:textId="02F4997D" w:rsidR="00C7094D" w:rsidRPr="00247DDD" w:rsidRDefault="00C7094D"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736" w:type="pct"/>
            <w:hideMark/>
          </w:tcPr>
          <w:p w14:paraId="2FF455DD"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2023</w:t>
            </w:r>
          </w:p>
          <w:p w14:paraId="3663BA98" w14:textId="4B8EBC80" w:rsidR="00C7094D" w:rsidRPr="00247DDD" w:rsidRDefault="00C7094D"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865" w:type="pct"/>
            <w:hideMark/>
          </w:tcPr>
          <w:p w14:paraId="071B2B9A"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2022</w:t>
            </w:r>
          </w:p>
          <w:p w14:paraId="2AFA25DF" w14:textId="38645DCE" w:rsidR="00C7094D" w:rsidRPr="00247DDD" w:rsidRDefault="00C7094D"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 thousand)</w:t>
            </w:r>
          </w:p>
        </w:tc>
      </w:tr>
      <w:tr w:rsidR="00523000" w:rsidRPr="00523000" w14:paraId="0D839F52" w14:textId="77777777" w:rsidTr="00C7094D">
        <w:tc>
          <w:tcPr>
            <w:cnfStyle w:val="001000000000" w:firstRow="0" w:lastRow="0" w:firstColumn="1" w:lastColumn="0" w:oddVBand="0" w:evenVBand="0" w:oddHBand="0" w:evenHBand="0" w:firstRowFirstColumn="0" w:firstRowLastColumn="0" w:lastRowFirstColumn="0" w:lastRowLastColumn="0"/>
            <w:tcW w:w="2649" w:type="pct"/>
          </w:tcPr>
          <w:p w14:paraId="1C961E80" w14:textId="27B7A6AD" w:rsidR="00523000" w:rsidRPr="00523000" w:rsidRDefault="00523000" w:rsidP="00420531">
            <w:pPr>
              <w:pStyle w:val="TableBodyText"/>
              <w:rPr>
                <w:b/>
                <w:bCs/>
              </w:rPr>
            </w:pPr>
            <w:r w:rsidRPr="00523000">
              <w:rPr>
                <w:b/>
                <w:bCs/>
              </w:rPr>
              <w:t>Current</w:t>
            </w:r>
          </w:p>
        </w:tc>
        <w:tc>
          <w:tcPr>
            <w:tcW w:w="750" w:type="pct"/>
          </w:tcPr>
          <w:p w14:paraId="461CE400" w14:textId="2D4B0460" w:rsidR="00523000" w:rsidRPr="00523000" w:rsidRDefault="00523000" w:rsidP="00420531">
            <w:pPr>
              <w:pStyle w:val="TableBodyText"/>
              <w:cnfStyle w:val="000000000000" w:firstRow="0" w:lastRow="0" w:firstColumn="0" w:lastColumn="0" w:oddVBand="0" w:evenVBand="0" w:oddHBand="0" w:evenHBand="0" w:firstRowFirstColumn="0" w:firstRowLastColumn="0" w:lastRowFirstColumn="0" w:lastRowLastColumn="0"/>
              <w:rPr>
                <w:b/>
                <w:bCs/>
              </w:rPr>
            </w:pPr>
            <w:r>
              <w:rPr>
                <w:b/>
                <w:bCs/>
              </w:rPr>
              <w:t>n/a</w:t>
            </w:r>
          </w:p>
        </w:tc>
        <w:tc>
          <w:tcPr>
            <w:tcW w:w="736" w:type="pct"/>
          </w:tcPr>
          <w:p w14:paraId="5D63A31F" w14:textId="088477D8" w:rsidR="00523000" w:rsidRPr="00523000" w:rsidRDefault="00523000" w:rsidP="00420531">
            <w:pPr>
              <w:pStyle w:val="TableBodyText"/>
              <w:cnfStyle w:val="000000000000" w:firstRow="0" w:lastRow="0" w:firstColumn="0" w:lastColumn="0" w:oddVBand="0" w:evenVBand="0" w:oddHBand="0" w:evenHBand="0" w:firstRowFirstColumn="0" w:firstRowLastColumn="0" w:lastRowFirstColumn="0" w:lastRowLastColumn="0"/>
              <w:rPr>
                <w:b/>
                <w:bCs/>
              </w:rPr>
            </w:pPr>
            <w:r>
              <w:rPr>
                <w:b/>
                <w:bCs/>
              </w:rPr>
              <w:t>n/a</w:t>
            </w:r>
          </w:p>
        </w:tc>
        <w:tc>
          <w:tcPr>
            <w:tcW w:w="865" w:type="pct"/>
          </w:tcPr>
          <w:p w14:paraId="5275D545" w14:textId="30FA3F22" w:rsidR="00523000" w:rsidRPr="00523000" w:rsidRDefault="00523000" w:rsidP="00420531">
            <w:pPr>
              <w:pStyle w:val="TableBodyText"/>
              <w:cnfStyle w:val="000000000000" w:firstRow="0" w:lastRow="0" w:firstColumn="0" w:lastColumn="0" w:oddVBand="0" w:evenVBand="0" w:oddHBand="0" w:evenHBand="0" w:firstRowFirstColumn="0" w:firstRowLastColumn="0" w:lastRowFirstColumn="0" w:lastRowLastColumn="0"/>
              <w:rPr>
                <w:b/>
                <w:bCs/>
              </w:rPr>
            </w:pPr>
            <w:r>
              <w:rPr>
                <w:b/>
                <w:bCs/>
              </w:rPr>
              <w:t>n/a</w:t>
            </w:r>
          </w:p>
        </w:tc>
      </w:tr>
      <w:tr w:rsidR="007F54FB" w:rsidRPr="00247DDD" w14:paraId="465779AE" w14:textId="77777777" w:rsidTr="00C7094D">
        <w:tc>
          <w:tcPr>
            <w:cnfStyle w:val="001000000000" w:firstRow="0" w:lastRow="0" w:firstColumn="1" w:lastColumn="0" w:oddVBand="0" w:evenVBand="0" w:oddHBand="0" w:evenHBand="0" w:firstRowFirstColumn="0" w:firstRowLastColumn="0" w:lastRowFirstColumn="0" w:lastRowLastColumn="0"/>
            <w:tcW w:w="2649" w:type="pct"/>
            <w:hideMark/>
          </w:tcPr>
          <w:p w14:paraId="69F11C2B" w14:textId="083AC34A" w:rsidR="007F54FB" w:rsidRPr="00247DDD" w:rsidRDefault="00C7094D" w:rsidP="00420531">
            <w:pPr>
              <w:pStyle w:val="TableBodyText"/>
            </w:pPr>
            <w:r w:rsidRPr="00C7094D">
              <w:t>Current</w:t>
            </w:r>
            <w:r>
              <w:t xml:space="preserve"> </w:t>
            </w:r>
            <w:r w:rsidR="007F54FB" w:rsidRPr="00247DDD">
              <w:t>Lease liabilities</w:t>
            </w:r>
          </w:p>
        </w:tc>
        <w:tc>
          <w:tcPr>
            <w:tcW w:w="750" w:type="pct"/>
            <w:hideMark/>
          </w:tcPr>
          <w:p w14:paraId="61D28C70" w14:textId="0E7908F5"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 xml:space="preserve">6.2 </w:t>
            </w:r>
          </w:p>
        </w:tc>
        <w:tc>
          <w:tcPr>
            <w:tcW w:w="736" w:type="pct"/>
            <w:noWrap/>
            <w:hideMark/>
          </w:tcPr>
          <w:p w14:paraId="65629753"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142</w:t>
            </w:r>
          </w:p>
        </w:tc>
        <w:tc>
          <w:tcPr>
            <w:tcW w:w="865" w:type="pct"/>
            <w:noWrap/>
            <w:hideMark/>
          </w:tcPr>
          <w:p w14:paraId="125447E9" w14:textId="0A267449"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523000" w:rsidRPr="00523000" w14:paraId="1CB85E3A" w14:textId="77777777" w:rsidTr="00C7094D">
        <w:tc>
          <w:tcPr>
            <w:cnfStyle w:val="001000000000" w:firstRow="0" w:lastRow="0" w:firstColumn="1" w:lastColumn="0" w:oddVBand="0" w:evenVBand="0" w:oddHBand="0" w:evenHBand="0" w:firstRowFirstColumn="0" w:firstRowLastColumn="0" w:lastRowFirstColumn="0" w:lastRowLastColumn="0"/>
            <w:tcW w:w="2649" w:type="pct"/>
          </w:tcPr>
          <w:p w14:paraId="2357D40A" w14:textId="403BCBCC" w:rsidR="00523000" w:rsidRPr="00523000" w:rsidRDefault="00523000" w:rsidP="00420531">
            <w:pPr>
              <w:pStyle w:val="TableBodyText"/>
              <w:rPr>
                <w:b/>
                <w:bCs/>
              </w:rPr>
            </w:pPr>
            <w:r w:rsidRPr="00523000">
              <w:rPr>
                <w:b/>
                <w:bCs/>
              </w:rPr>
              <w:t>Non-current</w:t>
            </w:r>
          </w:p>
        </w:tc>
        <w:tc>
          <w:tcPr>
            <w:tcW w:w="750" w:type="pct"/>
          </w:tcPr>
          <w:p w14:paraId="7B6E5454" w14:textId="38EBCF87" w:rsidR="00523000" w:rsidRPr="00523000" w:rsidRDefault="00523000" w:rsidP="00420531">
            <w:pPr>
              <w:pStyle w:val="TableBodyText"/>
              <w:cnfStyle w:val="000000000000" w:firstRow="0" w:lastRow="0" w:firstColumn="0" w:lastColumn="0" w:oddVBand="0" w:evenVBand="0" w:oddHBand="0" w:evenHBand="0" w:firstRowFirstColumn="0" w:firstRowLastColumn="0" w:lastRowFirstColumn="0" w:lastRowLastColumn="0"/>
              <w:rPr>
                <w:b/>
                <w:bCs/>
              </w:rPr>
            </w:pPr>
            <w:r>
              <w:rPr>
                <w:b/>
                <w:bCs/>
              </w:rPr>
              <w:t>n/a</w:t>
            </w:r>
          </w:p>
        </w:tc>
        <w:tc>
          <w:tcPr>
            <w:tcW w:w="736" w:type="pct"/>
            <w:noWrap/>
          </w:tcPr>
          <w:p w14:paraId="52A60C68" w14:textId="66663A35" w:rsidR="00523000" w:rsidRPr="00523000" w:rsidRDefault="00523000" w:rsidP="00420531">
            <w:pPr>
              <w:pStyle w:val="TableBodyText"/>
              <w:cnfStyle w:val="000000000000" w:firstRow="0" w:lastRow="0" w:firstColumn="0" w:lastColumn="0" w:oddVBand="0" w:evenVBand="0" w:oddHBand="0" w:evenHBand="0" w:firstRowFirstColumn="0" w:firstRowLastColumn="0" w:lastRowFirstColumn="0" w:lastRowLastColumn="0"/>
              <w:rPr>
                <w:b/>
                <w:bCs/>
              </w:rPr>
            </w:pPr>
            <w:r>
              <w:rPr>
                <w:b/>
                <w:bCs/>
              </w:rPr>
              <w:t>n/a</w:t>
            </w:r>
          </w:p>
        </w:tc>
        <w:tc>
          <w:tcPr>
            <w:tcW w:w="865" w:type="pct"/>
            <w:noWrap/>
          </w:tcPr>
          <w:p w14:paraId="4736CF37" w14:textId="55FE0E57" w:rsidR="00523000" w:rsidRPr="00523000" w:rsidRDefault="00523000" w:rsidP="00420531">
            <w:pPr>
              <w:pStyle w:val="TableBodyText"/>
              <w:cnfStyle w:val="000000000000" w:firstRow="0" w:lastRow="0" w:firstColumn="0" w:lastColumn="0" w:oddVBand="0" w:evenVBand="0" w:oddHBand="0" w:evenHBand="0" w:firstRowFirstColumn="0" w:firstRowLastColumn="0" w:lastRowFirstColumn="0" w:lastRowLastColumn="0"/>
              <w:rPr>
                <w:b/>
                <w:bCs/>
              </w:rPr>
            </w:pPr>
            <w:r>
              <w:rPr>
                <w:b/>
                <w:bCs/>
              </w:rPr>
              <w:t>n/a</w:t>
            </w:r>
          </w:p>
        </w:tc>
      </w:tr>
      <w:tr w:rsidR="007F54FB" w:rsidRPr="00247DDD" w14:paraId="20A00C0F" w14:textId="77777777" w:rsidTr="00C7094D">
        <w:tc>
          <w:tcPr>
            <w:cnfStyle w:val="001000000000" w:firstRow="0" w:lastRow="0" w:firstColumn="1" w:lastColumn="0" w:oddVBand="0" w:evenVBand="0" w:oddHBand="0" w:evenHBand="0" w:firstRowFirstColumn="0" w:firstRowLastColumn="0" w:lastRowFirstColumn="0" w:lastRowLastColumn="0"/>
            <w:tcW w:w="2649" w:type="pct"/>
            <w:hideMark/>
          </w:tcPr>
          <w:p w14:paraId="21CA5E69" w14:textId="5106348A" w:rsidR="007F54FB" w:rsidRPr="00247DDD" w:rsidRDefault="007F54FB" w:rsidP="00420531">
            <w:pPr>
              <w:pStyle w:val="TableBodyText"/>
            </w:pPr>
            <w:r w:rsidRPr="00247DDD">
              <w:t>Lease liabilities</w:t>
            </w:r>
          </w:p>
        </w:tc>
        <w:tc>
          <w:tcPr>
            <w:tcW w:w="750" w:type="pct"/>
            <w:hideMark/>
          </w:tcPr>
          <w:p w14:paraId="6B94A61A" w14:textId="54596151"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 xml:space="preserve">6.2 </w:t>
            </w:r>
          </w:p>
        </w:tc>
        <w:tc>
          <w:tcPr>
            <w:tcW w:w="736" w:type="pct"/>
            <w:noWrap/>
            <w:hideMark/>
          </w:tcPr>
          <w:p w14:paraId="40B529FB"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606</w:t>
            </w:r>
          </w:p>
        </w:tc>
        <w:tc>
          <w:tcPr>
            <w:tcW w:w="865" w:type="pct"/>
            <w:noWrap/>
            <w:hideMark/>
          </w:tcPr>
          <w:p w14:paraId="011869D0" w14:textId="5E2663EB"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7F54FB" w:rsidRPr="00247DDD" w14:paraId="231FE36F" w14:textId="77777777" w:rsidTr="00C7094D">
        <w:tc>
          <w:tcPr>
            <w:cnfStyle w:val="001000000000" w:firstRow="0" w:lastRow="0" w:firstColumn="1" w:lastColumn="0" w:oddVBand="0" w:evenVBand="0" w:oddHBand="0" w:evenHBand="0" w:firstRowFirstColumn="0" w:firstRowLastColumn="0" w:lastRowFirstColumn="0" w:lastRowLastColumn="0"/>
            <w:tcW w:w="2649" w:type="pct"/>
            <w:hideMark/>
          </w:tcPr>
          <w:p w14:paraId="36FB5778" w14:textId="77777777" w:rsidR="007F54FB" w:rsidRPr="00247DDD" w:rsidRDefault="007F54FB" w:rsidP="00420531">
            <w:pPr>
              <w:pStyle w:val="TableBodyText"/>
            </w:pPr>
            <w:r w:rsidRPr="00247DDD">
              <w:rPr>
                <w:b/>
              </w:rPr>
              <w:t>Total borrowings</w:t>
            </w:r>
          </w:p>
        </w:tc>
        <w:tc>
          <w:tcPr>
            <w:tcW w:w="750" w:type="pct"/>
            <w:hideMark/>
          </w:tcPr>
          <w:p w14:paraId="63576887" w14:textId="0B83A4D8" w:rsidR="007F54FB" w:rsidRPr="00247DDD" w:rsidRDefault="00C7094D" w:rsidP="00420531">
            <w:pPr>
              <w:pStyle w:val="TableBodyText"/>
              <w:cnfStyle w:val="000000000000" w:firstRow="0" w:lastRow="0" w:firstColumn="0" w:lastColumn="0" w:oddVBand="0" w:evenVBand="0" w:oddHBand="0" w:evenHBand="0" w:firstRowFirstColumn="0" w:firstRowLastColumn="0" w:lastRowFirstColumn="0" w:lastRowLastColumn="0"/>
            </w:pPr>
            <w:r>
              <w:rPr>
                <w:b/>
              </w:rPr>
              <w:t>n/a</w:t>
            </w:r>
          </w:p>
        </w:tc>
        <w:tc>
          <w:tcPr>
            <w:tcW w:w="736" w:type="pct"/>
            <w:noWrap/>
            <w:hideMark/>
          </w:tcPr>
          <w:p w14:paraId="2B51E19B"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748</w:t>
            </w:r>
          </w:p>
        </w:tc>
        <w:tc>
          <w:tcPr>
            <w:tcW w:w="865" w:type="pct"/>
            <w:noWrap/>
            <w:hideMark/>
          </w:tcPr>
          <w:p w14:paraId="7F48B39F" w14:textId="3F79B219"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rPr>
                <w:b/>
              </w:rPr>
            </w:pPr>
            <w:r>
              <w:rPr>
                <w:b/>
              </w:rPr>
              <w:t>0</w:t>
            </w:r>
          </w:p>
        </w:tc>
      </w:tr>
    </w:tbl>
    <w:p w14:paraId="1964D8CB" w14:textId="77777777" w:rsidR="007F54FB" w:rsidRPr="00247DDD" w:rsidRDefault="007F54FB" w:rsidP="007F54FB">
      <w:pPr>
        <w:pStyle w:val="BodyText"/>
      </w:pPr>
      <w:r w:rsidRPr="00247DDD">
        <w:t>‘Borrowings’ refer to interest bearing liabilities mainly raised from lease liabilities.</w:t>
      </w:r>
    </w:p>
    <w:p w14:paraId="4CDD9174" w14:textId="63A5F273" w:rsidR="007F54FB" w:rsidRPr="00247DDD" w:rsidRDefault="007F54FB" w:rsidP="007F54FB">
      <w:pPr>
        <w:pStyle w:val="BodyText"/>
      </w:pPr>
      <w:r w:rsidRPr="00247DDD">
        <w:t>Borrowings are classified as financial instruments. The measurement basis depends on whether</w:t>
      </w:r>
      <w:r w:rsidR="00E40E55">
        <w:t xml:space="preserve"> Suburban Rail Loop Authority</w:t>
      </w:r>
      <w:r w:rsidRPr="00247DDD">
        <w:t xml:space="preserve"> has categorised its interest-bearing liabilities as either financial liabilities designated at fair value through net result, or financial liabilities at amortised cost. The classification depends on the nature and purpose of the interest-bearing liabilities.</w:t>
      </w:r>
      <w:r w:rsidR="00E40E55">
        <w:t xml:space="preserve"> Suburban Rail Loop Authority</w:t>
      </w:r>
      <w:r w:rsidRPr="00247DDD">
        <w:t xml:space="preserve"> determines the classification of its interest-bearing liabilities at initial recognition.</w:t>
      </w:r>
    </w:p>
    <w:p w14:paraId="6B21E156" w14:textId="77777777" w:rsidR="007F54FB" w:rsidRPr="00247DDD" w:rsidRDefault="007F54FB" w:rsidP="005475F1">
      <w:pPr>
        <w:pStyle w:val="Heading4"/>
      </w:pPr>
      <w:bookmarkStart w:id="560" w:name="_Toc143528257"/>
      <w:bookmarkStart w:id="561" w:name="_Toc144383847"/>
      <w:bookmarkStart w:id="562" w:name="_Ref149126271"/>
      <w:r w:rsidRPr="00247DDD">
        <w:t xml:space="preserve">Maturity analysis of </w:t>
      </w:r>
      <w:r w:rsidRPr="005475F1">
        <w:t>borrowings</w:t>
      </w:r>
      <w:bookmarkEnd w:id="560"/>
      <w:bookmarkEnd w:id="561"/>
      <w:bookmarkEnd w:id="562"/>
    </w:p>
    <w:tbl>
      <w:tblPr>
        <w:tblStyle w:val="TableGrid"/>
        <w:tblW w:w="5000" w:type="pct"/>
        <w:tblLook w:val="06A0" w:firstRow="1" w:lastRow="0" w:firstColumn="1" w:lastColumn="0" w:noHBand="1" w:noVBand="1"/>
      </w:tblPr>
      <w:tblGrid>
        <w:gridCol w:w="1672"/>
        <w:gridCol w:w="1137"/>
        <w:gridCol w:w="1137"/>
        <w:gridCol w:w="1137"/>
        <w:gridCol w:w="1137"/>
        <w:gridCol w:w="1137"/>
        <w:gridCol w:w="1137"/>
        <w:gridCol w:w="1137"/>
      </w:tblGrid>
      <w:tr w:rsidR="007F54FB" w:rsidRPr="00247DDD" w14:paraId="7B7184DA" w14:textId="77777777" w:rsidTr="005475F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68" w:type="pct"/>
            <w:noWrap/>
            <w:hideMark/>
          </w:tcPr>
          <w:p w14:paraId="62DED8D6" w14:textId="2F27A8B5" w:rsidR="007F54FB" w:rsidRPr="00247DDD" w:rsidRDefault="00523000" w:rsidP="00420531">
            <w:pPr>
              <w:pStyle w:val="TableBodyText"/>
            </w:pPr>
            <w:r>
              <w:t>Item</w:t>
            </w:r>
          </w:p>
        </w:tc>
        <w:tc>
          <w:tcPr>
            <w:tcW w:w="590" w:type="pct"/>
            <w:hideMark/>
          </w:tcPr>
          <w:p w14:paraId="680841A4"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Carrying amount</w:t>
            </w:r>
          </w:p>
          <w:p w14:paraId="0190A841" w14:textId="25938980" w:rsidR="005475F1" w:rsidRDefault="005475F1"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Maturity dates</w:t>
            </w:r>
          </w:p>
          <w:p w14:paraId="1A3182E7" w14:textId="09565F0E" w:rsidR="005475F1" w:rsidRPr="00247DDD" w:rsidRDefault="005475F1"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590" w:type="pct"/>
            <w:hideMark/>
          </w:tcPr>
          <w:p w14:paraId="4230B6DE"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Nominal Amount</w:t>
            </w:r>
          </w:p>
          <w:p w14:paraId="61E44567" w14:textId="77777777" w:rsidR="005475F1" w:rsidRDefault="005475F1" w:rsidP="005475F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Maturity dates</w:t>
            </w:r>
          </w:p>
          <w:p w14:paraId="7877A6BD" w14:textId="0D4769B2" w:rsidR="005475F1" w:rsidRPr="00247DDD" w:rsidRDefault="005475F1" w:rsidP="005475F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590" w:type="pct"/>
            <w:hideMark/>
          </w:tcPr>
          <w:p w14:paraId="4E645A2C"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Less than 1 month</w:t>
            </w:r>
          </w:p>
          <w:p w14:paraId="7AE418A8" w14:textId="77777777" w:rsidR="005475F1" w:rsidRDefault="005475F1" w:rsidP="005475F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Maturity dates</w:t>
            </w:r>
          </w:p>
          <w:p w14:paraId="2144A429" w14:textId="1B92DA99" w:rsidR="005475F1" w:rsidRPr="00247DDD" w:rsidRDefault="005475F1" w:rsidP="005475F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590" w:type="pct"/>
            <w:hideMark/>
          </w:tcPr>
          <w:p w14:paraId="781FF860"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1-3 months</w:t>
            </w:r>
          </w:p>
          <w:p w14:paraId="7D8882DE" w14:textId="77777777" w:rsidR="005475F1" w:rsidRDefault="005475F1" w:rsidP="005475F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Maturity dates</w:t>
            </w:r>
          </w:p>
          <w:p w14:paraId="615A8A57" w14:textId="7911728F" w:rsidR="005475F1" w:rsidRPr="00247DDD" w:rsidRDefault="005475F1" w:rsidP="005475F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590" w:type="pct"/>
            <w:hideMark/>
          </w:tcPr>
          <w:p w14:paraId="10C521EB"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3-12 months</w:t>
            </w:r>
          </w:p>
          <w:p w14:paraId="75B2EE5D" w14:textId="77777777" w:rsidR="005475F1" w:rsidRDefault="005475F1" w:rsidP="005475F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Maturity dates</w:t>
            </w:r>
          </w:p>
          <w:p w14:paraId="697A1673" w14:textId="6C6F5640" w:rsidR="005475F1" w:rsidRPr="00247DDD" w:rsidRDefault="005475F1" w:rsidP="005475F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590" w:type="pct"/>
            <w:hideMark/>
          </w:tcPr>
          <w:p w14:paraId="4A9A6C6D"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1-5 years</w:t>
            </w:r>
          </w:p>
          <w:p w14:paraId="213E60B9" w14:textId="77777777" w:rsidR="005475F1" w:rsidRDefault="005475F1" w:rsidP="005475F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Maturity dates</w:t>
            </w:r>
          </w:p>
          <w:p w14:paraId="0BBC3ABC" w14:textId="71116BDA" w:rsidR="005475F1" w:rsidRPr="00247DDD" w:rsidRDefault="005475F1" w:rsidP="005475F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590" w:type="pct"/>
            <w:hideMark/>
          </w:tcPr>
          <w:p w14:paraId="360407F1"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5+ years</w:t>
            </w:r>
          </w:p>
          <w:p w14:paraId="53B1871C" w14:textId="77777777" w:rsidR="005475F1" w:rsidRDefault="005475F1" w:rsidP="005475F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Maturity dates</w:t>
            </w:r>
          </w:p>
          <w:p w14:paraId="4F25E290" w14:textId="5C991FDA" w:rsidR="005475F1" w:rsidRPr="00247DDD" w:rsidRDefault="005475F1" w:rsidP="005475F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 thousand)</w:t>
            </w:r>
          </w:p>
        </w:tc>
      </w:tr>
      <w:tr w:rsidR="00523000" w:rsidRPr="00523000" w14:paraId="5A64210B" w14:textId="77777777" w:rsidTr="005475F1">
        <w:tc>
          <w:tcPr>
            <w:cnfStyle w:val="001000000000" w:firstRow="0" w:lastRow="0" w:firstColumn="1" w:lastColumn="0" w:oddVBand="0" w:evenVBand="0" w:oddHBand="0" w:evenHBand="0" w:firstRowFirstColumn="0" w:firstRowLastColumn="0" w:lastRowFirstColumn="0" w:lastRowLastColumn="0"/>
            <w:tcW w:w="868" w:type="pct"/>
            <w:noWrap/>
          </w:tcPr>
          <w:p w14:paraId="61A89575" w14:textId="144BC03E" w:rsidR="00523000" w:rsidRPr="00523000" w:rsidRDefault="00523000" w:rsidP="00420531">
            <w:pPr>
              <w:pStyle w:val="TableBodyText"/>
              <w:rPr>
                <w:b/>
                <w:bCs/>
              </w:rPr>
            </w:pPr>
            <w:r w:rsidRPr="00523000">
              <w:rPr>
                <w:b/>
                <w:bCs/>
              </w:rPr>
              <w:t> 2023</w:t>
            </w:r>
          </w:p>
        </w:tc>
        <w:tc>
          <w:tcPr>
            <w:tcW w:w="590" w:type="pct"/>
          </w:tcPr>
          <w:p w14:paraId="1B7A9E18" w14:textId="71EA14D6" w:rsidR="00523000" w:rsidRPr="00523000" w:rsidRDefault="00523000" w:rsidP="00420531">
            <w:pPr>
              <w:pStyle w:val="TableBodyText"/>
              <w:cnfStyle w:val="000000000000" w:firstRow="0" w:lastRow="0" w:firstColumn="0" w:lastColumn="0" w:oddVBand="0" w:evenVBand="0" w:oddHBand="0" w:evenHBand="0" w:firstRowFirstColumn="0" w:firstRowLastColumn="0" w:lastRowFirstColumn="0" w:lastRowLastColumn="0"/>
              <w:rPr>
                <w:b/>
                <w:bCs/>
              </w:rPr>
            </w:pPr>
            <w:r>
              <w:rPr>
                <w:b/>
                <w:bCs/>
              </w:rPr>
              <w:t>n/a</w:t>
            </w:r>
          </w:p>
        </w:tc>
        <w:tc>
          <w:tcPr>
            <w:tcW w:w="590" w:type="pct"/>
          </w:tcPr>
          <w:p w14:paraId="4A0FCA79" w14:textId="42F911C8" w:rsidR="00523000" w:rsidRPr="00523000" w:rsidRDefault="00523000" w:rsidP="00420531">
            <w:pPr>
              <w:pStyle w:val="TableBodyText"/>
              <w:cnfStyle w:val="000000000000" w:firstRow="0" w:lastRow="0" w:firstColumn="0" w:lastColumn="0" w:oddVBand="0" w:evenVBand="0" w:oddHBand="0" w:evenHBand="0" w:firstRowFirstColumn="0" w:firstRowLastColumn="0" w:lastRowFirstColumn="0" w:lastRowLastColumn="0"/>
              <w:rPr>
                <w:b/>
                <w:bCs/>
              </w:rPr>
            </w:pPr>
            <w:r>
              <w:rPr>
                <w:b/>
                <w:bCs/>
              </w:rPr>
              <w:t>n/a</w:t>
            </w:r>
          </w:p>
        </w:tc>
        <w:tc>
          <w:tcPr>
            <w:tcW w:w="590" w:type="pct"/>
          </w:tcPr>
          <w:p w14:paraId="5AD74FEF" w14:textId="628B55B4" w:rsidR="00523000" w:rsidRPr="00523000" w:rsidRDefault="00523000" w:rsidP="00420531">
            <w:pPr>
              <w:pStyle w:val="TableBodyText"/>
              <w:cnfStyle w:val="000000000000" w:firstRow="0" w:lastRow="0" w:firstColumn="0" w:lastColumn="0" w:oddVBand="0" w:evenVBand="0" w:oddHBand="0" w:evenHBand="0" w:firstRowFirstColumn="0" w:firstRowLastColumn="0" w:lastRowFirstColumn="0" w:lastRowLastColumn="0"/>
              <w:rPr>
                <w:b/>
                <w:bCs/>
              </w:rPr>
            </w:pPr>
            <w:r>
              <w:rPr>
                <w:b/>
                <w:bCs/>
              </w:rPr>
              <w:t>n/a</w:t>
            </w:r>
          </w:p>
        </w:tc>
        <w:tc>
          <w:tcPr>
            <w:tcW w:w="590" w:type="pct"/>
          </w:tcPr>
          <w:p w14:paraId="112264B6" w14:textId="50405AAC" w:rsidR="00523000" w:rsidRPr="00523000" w:rsidRDefault="00523000" w:rsidP="00420531">
            <w:pPr>
              <w:pStyle w:val="TableBodyText"/>
              <w:cnfStyle w:val="000000000000" w:firstRow="0" w:lastRow="0" w:firstColumn="0" w:lastColumn="0" w:oddVBand="0" w:evenVBand="0" w:oddHBand="0" w:evenHBand="0" w:firstRowFirstColumn="0" w:firstRowLastColumn="0" w:lastRowFirstColumn="0" w:lastRowLastColumn="0"/>
              <w:rPr>
                <w:b/>
                <w:bCs/>
              </w:rPr>
            </w:pPr>
            <w:r>
              <w:rPr>
                <w:b/>
                <w:bCs/>
              </w:rPr>
              <w:t>n/a</w:t>
            </w:r>
          </w:p>
        </w:tc>
        <w:tc>
          <w:tcPr>
            <w:tcW w:w="590" w:type="pct"/>
          </w:tcPr>
          <w:p w14:paraId="6F7E4845" w14:textId="73D84056" w:rsidR="00523000" w:rsidRPr="00523000" w:rsidRDefault="00523000" w:rsidP="00420531">
            <w:pPr>
              <w:pStyle w:val="TableBodyText"/>
              <w:cnfStyle w:val="000000000000" w:firstRow="0" w:lastRow="0" w:firstColumn="0" w:lastColumn="0" w:oddVBand="0" w:evenVBand="0" w:oddHBand="0" w:evenHBand="0" w:firstRowFirstColumn="0" w:firstRowLastColumn="0" w:lastRowFirstColumn="0" w:lastRowLastColumn="0"/>
              <w:rPr>
                <w:b/>
                <w:bCs/>
              </w:rPr>
            </w:pPr>
            <w:r>
              <w:rPr>
                <w:b/>
                <w:bCs/>
              </w:rPr>
              <w:t>n/a</w:t>
            </w:r>
          </w:p>
        </w:tc>
        <w:tc>
          <w:tcPr>
            <w:tcW w:w="590" w:type="pct"/>
          </w:tcPr>
          <w:p w14:paraId="5AA77B12" w14:textId="73DE3CB0" w:rsidR="00523000" w:rsidRPr="00523000" w:rsidRDefault="00523000" w:rsidP="00420531">
            <w:pPr>
              <w:pStyle w:val="TableBodyText"/>
              <w:cnfStyle w:val="000000000000" w:firstRow="0" w:lastRow="0" w:firstColumn="0" w:lastColumn="0" w:oddVBand="0" w:evenVBand="0" w:oddHBand="0" w:evenHBand="0" w:firstRowFirstColumn="0" w:firstRowLastColumn="0" w:lastRowFirstColumn="0" w:lastRowLastColumn="0"/>
              <w:rPr>
                <w:b/>
                <w:bCs/>
              </w:rPr>
            </w:pPr>
            <w:r>
              <w:rPr>
                <w:b/>
                <w:bCs/>
              </w:rPr>
              <w:t>n/a</w:t>
            </w:r>
          </w:p>
        </w:tc>
        <w:tc>
          <w:tcPr>
            <w:tcW w:w="590" w:type="pct"/>
          </w:tcPr>
          <w:p w14:paraId="6629530E" w14:textId="4390E32B" w:rsidR="00523000" w:rsidRPr="00523000" w:rsidRDefault="00523000" w:rsidP="00420531">
            <w:pPr>
              <w:pStyle w:val="TableBodyText"/>
              <w:cnfStyle w:val="000000000000" w:firstRow="0" w:lastRow="0" w:firstColumn="0" w:lastColumn="0" w:oddVBand="0" w:evenVBand="0" w:oddHBand="0" w:evenHBand="0" w:firstRowFirstColumn="0" w:firstRowLastColumn="0" w:lastRowFirstColumn="0" w:lastRowLastColumn="0"/>
              <w:rPr>
                <w:b/>
                <w:bCs/>
              </w:rPr>
            </w:pPr>
            <w:r>
              <w:rPr>
                <w:b/>
                <w:bCs/>
              </w:rPr>
              <w:t>n/a</w:t>
            </w:r>
          </w:p>
        </w:tc>
      </w:tr>
      <w:tr w:rsidR="007F54FB" w:rsidRPr="00247DDD" w14:paraId="4B4CD1B6" w14:textId="77777777" w:rsidTr="005475F1">
        <w:tc>
          <w:tcPr>
            <w:cnfStyle w:val="001000000000" w:firstRow="0" w:lastRow="0" w:firstColumn="1" w:lastColumn="0" w:oddVBand="0" w:evenVBand="0" w:oddHBand="0" w:evenHBand="0" w:firstRowFirstColumn="0" w:firstRowLastColumn="0" w:lastRowFirstColumn="0" w:lastRowLastColumn="0"/>
            <w:tcW w:w="868" w:type="pct"/>
            <w:hideMark/>
          </w:tcPr>
          <w:p w14:paraId="2D0F6A60" w14:textId="77777777" w:rsidR="007F54FB" w:rsidRPr="00247DDD" w:rsidRDefault="007F54FB" w:rsidP="00420531">
            <w:pPr>
              <w:pStyle w:val="TableBodyText"/>
            </w:pPr>
            <w:r w:rsidRPr="00247DDD">
              <w:t>Lease liabilities</w:t>
            </w:r>
          </w:p>
        </w:tc>
        <w:tc>
          <w:tcPr>
            <w:tcW w:w="590" w:type="pct"/>
            <w:noWrap/>
            <w:hideMark/>
          </w:tcPr>
          <w:p w14:paraId="4370AEFB"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748</w:t>
            </w:r>
          </w:p>
        </w:tc>
        <w:tc>
          <w:tcPr>
            <w:tcW w:w="590" w:type="pct"/>
            <w:noWrap/>
            <w:hideMark/>
          </w:tcPr>
          <w:p w14:paraId="54F59F4F"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769</w:t>
            </w:r>
          </w:p>
        </w:tc>
        <w:tc>
          <w:tcPr>
            <w:tcW w:w="590" w:type="pct"/>
            <w:noWrap/>
            <w:hideMark/>
          </w:tcPr>
          <w:p w14:paraId="6DED8884"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10</w:t>
            </w:r>
          </w:p>
        </w:tc>
        <w:tc>
          <w:tcPr>
            <w:tcW w:w="590" w:type="pct"/>
            <w:noWrap/>
            <w:hideMark/>
          </w:tcPr>
          <w:p w14:paraId="4C9B2298"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21</w:t>
            </w:r>
          </w:p>
        </w:tc>
        <w:tc>
          <w:tcPr>
            <w:tcW w:w="590" w:type="pct"/>
            <w:noWrap/>
            <w:hideMark/>
          </w:tcPr>
          <w:p w14:paraId="768AF7C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120</w:t>
            </w:r>
          </w:p>
        </w:tc>
        <w:tc>
          <w:tcPr>
            <w:tcW w:w="590" w:type="pct"/>
            <w:noWrap/>
            <w:hideMark/>
          </w:tcPr>
          <w:p w14:paraId="4C4FC5D0"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618</w:t>
            </w:r>
          </w:p>
        </w:tc>
        <w:tc>
          <w:tcPr>
            <w:tcW w:w="590" w:type="pct"/>
            <w:noWrap/>
            <w:hideMark/>
          </w:tcPr>
          <w:p w14:paraId="2B648B9D" w14:textId="324DDB81"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7F54FB" w:rsidRPr="00247DDD" w14:paraId="12333DD0" w14:textId="77777777" w:rsidTr="005475F1">
        <w:tc>
          <w:tcPr>
            <w:cnfStyle w:val="001000000000" w:firstRow="0" w:lastRow="0" w:firstColumn="1" w:lastColumn="0" w:oddVBand="0" w:evenVBand="0" w:oddHBand="0" w:evenHBand="0" w:firstRowFirstColumn="0" w:firstRowLastColumn="0" w:lastRowFirstColumn="0" w:lastRowLastColumn="0"/>
            <w:tcW w:w="868" w:type="pct"/>
            <w:hideMark/>
          </w:tcPr>
          <w:p w14:paraId="5D161E7D" w14:textId="77777777" w:rsidR="007F54FB" w:rsidRPr="00247DDD" w:rsidRDefault="007F54FB" w:rsidP="00420531">
            <w:pPr>
              <w:pStyle w:val="TableBodyText"/>
            </w:pPr>
            <w:r w:rsidRPr="00247DDD">
              <w:rPr>
                <w:b/>
              </w:rPr>
              <w:t>Total</w:t>
            </w:r>
          </w:p>
        </w:tc>
        <w:tc>
          <w:tcPr>
            <w:tcW w:w="590" w:type="pct"/>
            <w:noWrap/>
            <w:hideMark/>
          </w:tcPr>
          <w:p w14:paraId="349C866A"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748</w:t>
            </w:r>
          </w:p>
        </w:tc>
        <w:tc>
          <w:tcPr>
            <w:tcW w:w="590" w:type="pct"/>
            <w:noWrap/>
            <w:hideMark/>
          </w:tcPr>
          <w:p w14:paraId="73DD64A6"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769</w:t>
            </w:r>
          </w:p>
        </w:tc>
        <w:tc>
          <w:tcPr>
            <w:tcW w:w="590" w:type="pct"/>
            <w:noWrap/>
            <w:hideMark/>
          </w:tcPr>
          <w:p w14:paraId="0F6B33D6"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10</w:t>
            </w:r>
          </w:p>
        </w:tc>
        <w:tc>
          <w:tcPr>
            <w:tcW w:w="590" w:type="pct"/>
            <w:noWrap/>
            <w:hideMark/>
          </w:tcPr>
          <w:p w14:paraId="1EB05237"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21</w:t>
            </w:r>
          </w:p>
        </w:tc>
        <w:tc>
          <w:tcPr>
            <w:tcW w:w="590" w:type="pct"/>
            <w:noWrap/>
            <w:hideMark/>
          </w:tcPr>
          <w:p w14:paraId="6D4EC7AB"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120</w:t>
            </w:r>
          </w:p>
        </w:tc>
        <w:tc>
          <w:tcPr>
            <w:tcW w:w="590" w:type="pct"/>
            <w:noWrap/>
            <w:hideMark/>
          </w:tcPr>
          <w:p w14:paraId="024ED41A"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618</w:t>
            </w:r>
          </w:p>
        </w:tc>
        <w:tc>
          <w:tcPr>
            <w:tcW w:w="590" w:type="pct"/>
            <w:noWrap/>
            <w:hideMark/>
          </w:tcPr>
          <w:p w14:paraId="252B88FE" w14:textId="16ED6892" w:rsidR="007F54FB" w:rsidRPr="00247DDD" w:rsidRDefault="00523000" w:rsidP="00420531">
            <w:pPr>
              <w:pStyle w:val="TableBodyText"/>
              <w:cnfStyle w:val="000000000000" w:firstRow="0" w:lastRow="0" w:firstColumn="0" w:lastColumn="0" w:oddVBand="0" w:evenVBand="0" w:oddHBand="0" w:evenHBand="0" w:firstRowFirstColumn="0" w:firstRowLastColumn="0" w:lastRowFirstColumn="0" w:lastRowLastColumn="0"/>
              <w:rPr>
                <w:b/>
              </w:rPr>
            </w:pPr>
            <w:r>
              <w:rPr>
                <w:b/>
              </w:rPr>
              <w:t>0</w:t>
            </w:r>
          </w:p>
        </w:tc>
      </w:tr>
    </w:tbl>
    <w:p w14:paraId="13E393A7" w14:textId="77777777" w:rsidR="007F54FB" w:rsidRPr="00247DDD" w:rsidRDefault="007F54FB" w:rsidP="00285962">
      <w:pPr>
        <w:pStyle w:val="Heading4"/>
        <w:pageBreakBefore/>
      </w:pPr>
      <w:bookmarkStart w:id="563" w:name="_Toc143528258"/>
      <w:bookmarkStart w:id="564" w:name="_Toc144383848"/>
      <w:bookmarkStart w:id="565" w:name="_Ref149126275"/>
      <w:r w:rsidRPr="005475F1">
        <w:lastRenderedPageBreak/>
        <w:t>Interest</w:t>
      </w:r>
      <w:r w:rsidRPr="00247DDD">
        <w:t xml:space="preserve"> expense</w:t>
      </w:r>
      <w:bookmarkEnd w:id="563"/>
      <w:bookmarkEnd w:id="564"/>
      <w:bookmarkEnd w:id="565"/>
    </w:p>
    <w:tbl>
      <w:tblPr>
        <w:tblStyle w:val="TableGrid"/>
        <w:tblW w:w="5000" w:type="pct"/>
        <w:tblLook w:val="06A0" w:firstRow="1" w:lastRow="0" w:firstColumn="1" w:lastColumn="0" w:noHBand="1" w:noVBand="1"/>
      </w:tblPr>
      <w:tblGrid>
        <w:gridCol w:w="6060"/>
        <w:gridCol w:w="1739"/>
        <w:gridCol w:w="1832"/>
      </w:tblGrid>
      <w:tr w:rsidR="007F54FB" w:rsidRPr="00247DDD" w14:paraId="08147D2C" w14:textId="77777777" w:rsidTr="00130D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46" w:type="pct"/>
            <w:hideMark/>
          </w:tcPr>
          <w:p w14:paraId="06473E0C" w14:textId="62EE6ED4" w:rsidR="007F54FB" w:rsidRPr="00247DDD" w:rsidRDefault="00523000" w:rsidP="00420531">
            <w:pPr>
              <w:pStyle w:val="TableBodyText"/>
            </w:pPr>
            <w:r>
              <w:t>Item</w:t>
            </w:r>
          </w:p>
        </w:tc>
        <w:tc>
          <w:tcPr>
            <w:tcW w:w="903" w:type="pct"/>
            <w:hideMark/>
          </w:tcPr>
          <w:p w14:paraId="530562EE"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2023</w:t>
            </w:r>
          </w:p>
          <w:p w14:paraId="7623FCD7" w14:textId="10B12978" w:rsidR="005475F1" w:rsidRPr="00247DDD" w:rsidRDefault="005475F1"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951" w:type="pct"/>
            <w:noWrap/>
            <w:hideMark/>
          </w:tcPr>
          <w:p w14:paraId="03254A57"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2022</w:t>
            </w:r>
          </w:p>
          <w:p w14:paraId="5DA7C3EF" w14:textId="48A1A5D3" w:rsidR="005475F1" w:rsidRPr="00247DDD" w:rsidRDefault="005475F1"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 thousand)</w:t>
            </w:r>
          </w:p>
        </w:tc>
      </w:tr>
      <w:tr w:rsidR="007F54FB" w:rsidRPr="00247DDD" w14:paraId="44ABE478" w14:textId="77777777" w:rsidTr="00130DC2">
        <w:tc>
          <w:tcPr>
            <w:cnfStyle w:val="001000000000" w:firstRow="0" w:lastRow="0" w:firstColumn="1" w:lastColumn="0" w:oddVBand="0" w:evenVBand="0" w:oddHBand="0" w:evenHBand="0" w:firstRowFirstColumn="0" w:firstRowLastColumn="0" w:lastRowFirstColumn="0" w:lastRowLastColumn="0"/>
            <w:tcW w:w="3146" w:type="pct"/>
            <w:hideMark/>
          </w:tcPr>
          <w:p w14:paraId="3B252900" w14:textId="77777777" w:rsidR="007F54FB" w:rsidRPr="00247DDD" w:rsidRDefault="007F54FB" w:rsidP="00420531">
            <w:pPr>
              <w:pStyle w:val="TableBodyText"/>
            </w:pPr>
            <w:r w:rsidRPr="00247DDD">
              <w:t>Interest on lease liabilities</w:t>
            </w:r>
          </w:p>
        </w:tc>
        <w:tc>
          <w:tcPr>
            <w:tcW w:w="903" w:type="pct"/>
            <w:noWrap/>
            <w:hideMark/>
          </w:tcPr>
          <w:p w14:paraId="1BA2C895"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6</w:t>
            </w:r>
          </w:p>
        </w:tc>
        <w:tc>
          <w:tcPr>
            <w:tcW w:w="951" w:type="pct"/>
            <w:noWrap/>
            <w:hideMark/>
          </w:tcPr>
          <w:p w14:paraId="4EF5BEF7" w14:textId="1DA4CF0C" w:rsidR="007F54FB" w:rsidRPr="00247DDD" w:rsidRDefault="00C120C7" w:rsidP="00420531">
            <w:pPr>
              <w:pStyle w:val="TableBodyText"/>
              <w:cnfStyle w:val="000000000000" w:firstRow="0" w:lastRow="0" w:firstColumn="0" w:lastColumn="0" w:oddVBand="0" w:evenVBand="0" w:oddHBand="0" w:evenHBand="0" w:firstRowFirstColumn="0" w:firstRowLastColumn="0" w:lastRowFirstColumn="0" w:lastRowLastColumn="0"/>
              <w:rPr>
                <w:b/>
              </w:rPr>
            </w:pPr>
            <w:r>
              <w:rPr>
                <w:b/>
              </w:rPr>
              <w:t>0</w:t>
            </w:r>
          </w:p>
        </w:tc>
      </w:tr>
    </w:tbl>
    <w:p w14:paraId="1168A82A" w14:textId="77777777" w:rsidR="007F54FB" w:rsidRPr="00247DDD" w:rsidRDefault="007F54FB" w:rsidP="007F54FB">
      <w:pPr>
        <w:pStyle w:val="BodyText"/>
      </w:pPr>
      <w:r w:rsidRPr="00247DDD">
        <w:t>‘Interest expense’ includes costs incurred in connection with interest component of lease repayments and is recognised in the period in which it is incurred.</w:t>
      </w:r>
    </w:p>
    <w:p w14:paraId="7707FB31" w14:textId="77777777" w:rsidR="007F54FB" w:rsidRPr="00247DDD" w:rsidRDefault="007F54FB" w:rsidP="005475F1">
      <w:pPr>
        <w:pStyle w:val="Heading3"/>
      </w:pPr>
      <w:bookmarkStart w:id="566" w:name="_Toc143528259"/>
      <w:bookmarkStart w:id="567" w:name="_Toc144383849"/>
      <w:bookmarkStart w:id="568" w:name="_Ref149126279"/>
      <w:bookmarkStart w:id="569" w:name="_Toc149128908"/>
      <w:r w:rsidRPr="00247DDD">
        <w:t>Leases</w:t>
      </w:r>
      <w:bookmarkEnd w:id="566"/>
      <w:bookmarkEnd w:id="567"/>
      <w:bookmarkEnd w:id="568"/>
      <w:bookmarkEnd w:id="569"/>
    </w:p>
    <w:tbl>
      <w:tblPr>
        <w:tblStyle w:val="TableGrid"/>
        <w:tblW w:w="5000" w:type="pct"/>
        <w:tblLook w:val="06A0" w:firstRow="1" w:lastRow="0" w:firstColumn="1" w:lastColumn="0" w:noHBand="1" w:noVBand="1"/>
      </w:tblPr>
      <w:tblGrid>
        <w:gridCol w:w="6060"/>
        <w:gridCol w:w="1739"/>
        <w:gridCol w:w="1832"/>
      </w:tblGrid>
      <w:tr w:rsidR="007F54FB" w:rsidRPr="00247DDD" w14:paraId="6A3EB8AB" w14:textId="77777777" w:rsidTr="00130D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46" w:type="pct"/>
            <w:noWrap/>
            <w:hideMark/>
          </w:tcPr>
          <w:p w14:paraId="6155E35B" w14:textId="08D5C75E" w:rsidR="007F54FB" w:rsidRPr="00247DDD" w:rsidRDefault="00523000" w:rsidP="00420531">
            <w:pPr>
              <w:pStyle w:val="TableBodyText"/>
            </w:pPr>
            <w:r>
              <w:t>Item</w:t>
            </w:r>
          </w:p>
        </w:tc>
        <w:tc>
          <w:tcPr>
            <w:tcW w:w="903" w:type="pct"/>
            <w:hideMark/>
          </w:tcPr>
          <w:p w14:paraId="03ADA1FB"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2023</w:t>
            </w:r>
          </w:p>
          <w:p w14:paraId="37000176" w14:textId="26FBC4A7" w:rsidR="005475F1" w:rsidRPr="00247DDD" w:rsidRDefault="005475F1"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951" w:type="pct"/>
            <w:noWrap/>
            <w:hideMark/>
          </w:tcPr>
          <w:p w14:paraId="49566C84"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2022</w:t>
            </w:r>
          </w:p>
          <w:p w14:paraId="1644D8D2" w14:textId="138DF15A" w:rsidR="005475F1" w:rsidRPr="00247DDD" w:rsidRDefault="005475F1"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 thousand)</w:t>
            </w:r>
          </w:p>
        </w:tc>
      </w:tr>
      <w:tr w:rsidR="00523000" w:rsidRPr="00523000" w14:paraId="3DF70644" w14:textId="77777777" w:rsidTr="00130DC2">
        <w:tc>
          <w:tcPr>
            <w:cnfStyle w:val="001000000000" w:firstRow="0" w:lastRow="0" w:firstColumn="1" w:lastColumn="0" w:oddVBand="0" w:evenVBand="0" w:oddHBand="0" w:evenHBand="0" w:firstRowFirstColumn="0" w:firstRowLastColumn="0" w:lastRowFirstColumn="0" w:lastRowLastColumn="0"/>
            <w:tcW w:w="3146" w:type="pct"/>
            <w:noWrap/>
          </w:tcPr>
          <w:p w14:paraId="4283A1F6" w14:textId="6786A7D8" w:rsidR="00523000" w:rsidRPr="00523000" w:rsidRDefault="00523000" w:rsidP="00420531">
            <w:pPr>
              <w:pStyle w:val="TableBodyText"/>
              <w:rPr>
                <w:b/>
                <w:bCs/>
              </w:rPr>
            </w:pPr>
            <w:r w:rsidRPr="00523000">
              <w:rPr>
                <w:b/>
                <w:bCs/>
              </w:rPr>
              <w:t>Lease liabilities</w:t>
            </w:r>
          </w:p>
        </w:tc>
        <w:tc>
          <w:tcPr>
            <w:tcW w:w="903" w:type="pct"/>
          </w:tcPr>
          <w:p w14:paraId="4EE92F8F" w14:textId="30C7C515" w:rsidR="00523000" w:rsidRPr="00523000" w:rsidRDefault="00523000" w:rsidP="00420531">
            <w:pPr>
              <w:pStyle w:val="TableBodyText"/>
              <w:cnfStyle w:val="000000000000" w:firstRow="0" w:lastRow="0" w:firstColumn="0" w:lastColumn="0" w:oddVBand="0" w:evenVBand="0" w:oddHBand="0" w:evenHBand="0" w:firstRowFirstColumn="0" w:firstRowLastColumn="0" w:lastRowFirstColumn="0" w:lastRowLastColumn="0"/>
              <w:rPr>
                <w:b/>
                <w:bCs/>
              </w:rPr>
            </w:pPr>
            <w:r>
              <w:rPr>
                <w:b/>
                <w:bCs/>
              </w:rPr>
              <w:t>n/a</w:t>
            </w:r>
          </w:p>
        </w:tc>
        <w:tc>
          <w:tcPr>
            <w:tcW w:w="951" w:type="pct"/>
            <w:noWrap/>
          </w:tcPr>
          <w:p w14:paraId="62D26EF1" w14:textId="7038030A" w:rsidR="00523000" w:rsidRPr="00523000" w:rsidRDefault="00523000" w:rsidP="00420531">
            <w:pPr>
              <w:pStyle w:val="TableBodyText"/>
              <w:cnfStyle w:val="000000000000" w:firstRow="0" w:lastRow="0" w:firstColumn="0" w:lastColumn="0" w:oddVBand="0" w:evenVBand="0" w:oddHBand="0" w:evenHBand="0" w:firstRowFirstColumn="0" w:firstRowLastColumn="0" w:lastRowFirstColumn="0" w:lastRowLastColumn="0"/>
              <w:rPr>
                <w:b/>
                <w:bCs/>
              </w:rPr>
            </w:pPr>
            <w:r>
              <w:rPr>
                <w:b/>
                <w:bCs/>
              </w:rPr>
              <w:t>n/a</w:t>
            </w:r>
          </w:p>
        </w:tc>
      </w:tr>
      <w:tr w:rsidR="007F54FB" w:rsidRPr="00247DDD" w14:paraId="44E1DA91" w14:textId="77777777" w:rsidTr="00130DC2">
        <w:tc>
          <w:tcPr>
            <w:cnfStyle w:val="001000000000" w:firstRow="0" w:lastRow="0" w:firstColumn="1" w:lastColumn="0" w:oddVBand="0" w:evenVBand="0" w:oddHBand="0" w:evenHBand="0" w:firstRowFirstColumn="0" w:firstRowLastColumn="0" w:lastRowFirstColumn="0" w:lastRowLastColumn="0"/>
            <w:tcW w:w="3146" w:type="pct"/>
            <w:hideMark/>
          </w:tcPr>
          <w:p w14:paraId="37BAE4A7" w14:textId="77777777" w:rsidR="007F54FB" w:rsidRPr="00247DDD" w:rsidRDefault="007F54FB" w:rsidP="00420531">
            <w:pPr>
              <w:pStyle w:val="TableBodyText"/>
            </w:pPr>
            <w:r w:rsidRPr="00247DDD">
              <w:t>Current</w:t>
            </w:r>
          </w:p>
        </w:tc>
        <w:tc>
          <w:tcPr>
            <w:tcW w:w="903" w:type="pct"/>
            <w:noWrap/>
            <w:hideMark/>
          </w:tcPr>
          <w:p w14:paraId="17E2ADEB"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142</w:t>
            </w:r>
          </w:p>
        </w:tc>
        <w:tc>
          <w:tcPr>
            <w:tcW w:w="951" w:type="pct"/>
            <w:noWrap/>
            <w:hideMark/>
          </w:tcPr>
          <w:p w14:paraId="6E36BC47" w14:textId="30D613FB" w:rsidR="007F54FB" w:rsidRPr="00247DDD" w:rsidRDefault="00C120C7"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7F54FB" w:rsidRPr="00247DDD" w14:paraId="47548B8D" w14:textId="77777777" w:rsidTr="00130DC2">
        <w:tc>
          <w:tcPr>
            <w:cnfStyle w:val="001000000000" w:firstRow="0" w:lastRow="0" w:firstColumn="1" w:lastColumn="0" w:oddVBand="0" w:evenVBand="0" w:oddHBand="0" w:evenHBand="0" w:firstRowFirstColumn="0" w:firstRowLastColumn="0" w:lastRowFirstColumn="0" w:lastRowLastColumn="0"/>
            <w:tcW w:w="3146" w:type="pct"/>
            <w:hideMark/>
          </w:tcPr>
          <w:p w14:paraId="278AC05F" w14:textId="77777777" w:rsidR="007F54FB" w:rsidRPr="00247DDD" w:rsidRDefault="007F54FB" w:rsidP="00420531">
            <w:pPr>
              <w:pStyle w:val="TableBodyText"/>
            </w:pPr>
            <w:r w:rsidRPr="00247DDD">
              <w:t>Non-current</w:t>
            </w:r>
          </w:p>
        </w:tc>
        <w:tc>
          <w:tcPr>
            <w:tcW w:w="903" w:type="pct"/>
            <w:noWrap/>
            <w:hideMark/>
          </w:tcPr>
          <w:p w14:paraId="1102D23C"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606</w:t>
            </w:r>
          </w:p>
        </w:tc>
        <w:tc>
          <w:tcPr>
            <w:tcW w:w="951" w:type="pct"/>
            <w:noWrap/>
            <w:hideMark/>
          </w:tcPr>
          <w:p w14:paraId="3447F37B" w14:textId="08575E51" w:rsidR="007F54FB" w:rsidRPr="00247DDD" w:rsidRDefault="00C120C7"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7F54FB" w:rsidRPr="00247DDD" w14:paraId="468FCE8A" w14:textId="77777777" w:rsidTr="00130DC2">
        <w:tc>
          <w:tcPr>
            <w:cnfStyle w:val="001000000000" w:firstRow="0" w:lastRow="0" w:firstColumn="1" w:lastColumn="0" w:oddVBand="0" w:evenVBand="0" w:oddHBand="0" w:evenHBand="0" w:firstRowFirstColumn="0" w:firstRowLastColumn="0" w:lastRowFirstColumn="0" w:lastRowLastColumn="0"/>
            <w:tcW w:w="3146" w:type="pct"/>
            <w:hideMark/>
          </w:tcPr>
          <w:p w14:paraId="117A8035" w14:textId="0C4E281C" w:rsidR="007F54FB" w:rsidRPr="00247DDD" w:rsidRDefault="007F54FB" w:rsidP="00420531">
            <w:pPr>
              <w:pStyle w:val="TableBodyText"/>
            </w:pPr>
            <w:r w:rsidRPr="00247DDD">
              <w:rPr>
                <w:b/>
              </w:rPr>
              <w:t>Total</w:t>
            </w:r>
          </w:p>
        </w:tc>
        <w:tc>
          <w:tcPr>
            <w:tcW w:w="903" w:type="pct"/>
            <w:noWrap/>
            <w:hideMark/>
          </w:tcPr>
          <w:p w14:paraId="23953EE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748</w:t>
            </w:r>
          </w:p>
        </w:tc>
        <w:tc>
          <w:tcPr>
            <w:tcW w:w="951" w:type="pct"/>
            <w:noWrap/>
            <w:hideMark/>
          </w:tcPr>
          <w:p w14:paraId="2F9A1E79" w14:textId="51B01ED2" w:rsidR="007F54FB" w:rsidRPr="00247DDD" w:rsidRDefault="00C120C7" w:rsidP="00420531">
            <w:pPr>
              <w:pStyle w:val="TableBodyText"/>
              <w:cnfStyle w:val="000000000000" w:firstRow="0" w:lastRow="0" w:firstColumn="0" w:lastColumn="0" w:oddVBand="0" w:evenVBand="0" w:oddHBand="0" w:evenHBand="0" w:firstRowFirstColumn="0" w:firstRowLastColumn="0" w:lastRowFirstColumn="0" w:lastRowLastColumn="0"/>
              <w:rPr>
                <w:b/>
              </w:rPr>
            </w:pPr>
            <w:r>
              <w:rPr>
                <w:b/>
              </w:rPr>
              <w:t>0</w:t>
            </w:r>
          </w:p>
        </w:tc>
      </w:tr>
    </w:tbl>
    <w:p w14:paraId="15F36205" w14:textId="705302C3" w:rsidR="007F54FB" w:rsidRPr="00247DDD" w:rsidRDefault="007F54FB" w:rsidP="007F54FB">
      <w:pPr>
        <w:pStyle w:val="BodyText"/>
      </w:pPr>
      <w:r w:rsidRPr="00247DDD">
        <w:t>Information about leases for which</w:t>
      </w:r>
      <w:r w:rsidR="00E40E55">
        <w:t xml:space="preserve"> Suburban Rail Loop Authority</w:t>
      </w:r>
      <w:r w:rsidRPr="00247DDD">
        <w:t xml:space="preserve"> is a lessee is presented below.</w:t>
      </w:r>
    </w:p>
    <w:p w14:paraId="35042425" w14:textId="3B9DDCA4" w:rsidR="007F54FB" w:rsidRPr="00247DDD" w:rsidRDefault="00EA5A92" w:rsidP="008450EB">
      <w:pPr>
        <w:pStyle w:val="Heading4"/>
        <w:numPr>
          <w:ilvl w:val="0"/>
          <w:numId w:val="0"/>
        </w:numPr>
      </w:pPr>
      <w:r>
        <w:t>Suburban Rail Loop Authority</w:t>
      </w:r>
      <w:r w:rsidR="007F54FB" w:rsidRPr="00247DDD">
        <w:t xml:space="preserve"> leasing activities</w:t>
      </w:r>
    </w:p>
    <w:p w14:paraId="7AEB8078" w14:textId="013ED235" w:rsidR="007F54FB" w:rsidRPr="00247DDD" w:rsidRDefault="00EA5A92" w:rsidP="007F54FB">
      <w:pPr>
        <w:pStyle w:val="BodyText"/>
      </w:pPr>
      <w:r>
        <w:t>Suburban Rail Loop Authority</w:t>
      </w:r>
      <w:r w:rsidR="007F54FB" w:rsidRPr="00247DDD">
        <w:t xml:space="preserve"> leases motor vehicles through </w:t>
      </w:r>
      <w:r w:rsidR="00362262">
        <w:t>Department of Treasury and Finance</w:t>
      </w:r>
      <w:r w:rsidR="007F54FB" w:rsidRPr="00247DDD">
        <w:t xml:space="preserve"> for operational needs with lease term of three years or 60,000 kilometres, whichever occurs first. Please refer to Note 4.1.1.</w:t>
      </w:r>
    </w:p>
    <w:p w14:paraId="37AC846A" w14:textId="77777777" w:rsidR="007F54FB" w:rsidRPr="00247DDD" w:rsidRDefault="007F54FB" w:rsidP="008450EB">
      <w:pPr>
        <w:pStyle w:val="Heading4"/>
        <w:numPr>
          <w:ilvl w:val="0"/>
          <w:numId w:val="0"/>
        </w:numPr>
      </w:pPr>
      <w:r w:rsidRPr="00247DDD">
        <w:t>Leases at significantly below-market terms and conditions</w:t>
      </w:r>
    </w:p>
    <w:p w14:paraId="7060A40E" w14:textId="0A159C5A" w:rsidR="007F54FB" w:rsidRPr="00247DDD" w:rsidRDefault="00EA5A92" w:rsidP="007F54FB">
      <w:pPr>
        <w:pStyle w:val="BodyText"/>
      </w:pPr>
      <w:r>
        <w:t>Suburban Rail Loop Authority</w:t>
      </w:r>
      <w:r w:rsidR="007F54FB" w:rsidRPr="00247DDD">
        <w:t xml:space="preserve"> has a peppercorn lease arrangement with Development Victoria for 36 Gillard Street, Burwood and 37 Cumming Street, Burwood for a term expiring on the date which is the earlier of: the first day of passenger services of</w:t>
      </w:r>
      <w:r w:rsidR="00E40E55">
        <w:t xml:space="preserve"> Suburban Rail Loop</w:t>
      </w:r>
      <w:r w:rsidR="007F54FB" w:rsidRPr="00247DDD">
        <w:t xml:space="preserve"> East; the date the lease is terminated by agreement between the parties; or 31 December 2035.</w:t>
      </w:r>
    </w:p>
    <w:p w14:paraId="4682AD37" w14:textId="77777777" w:rsidR="007F54FB" w:rsidRPr="00247DDD" w:rsidRDefault="007F54FB" w:rsidP="007F54FB">
      <w:pPr>
        <w:pStyle w:val="BodyText"/>
      </w:pPr>
      <w:r w:rsidRPr="00247DDD">
        <w:t>The terms of the lease agreement provide for nominal payments of $1 as annual rent to the lessor upon demand.</w:t>
      </w:r>
    </w:p>
    <w:p w14:paraId="1E3BE1D6" w14:textId="77777777" w:rsidR="007F54FB" w:rsidRPr="00247DDD" w:rsidRDefault="007F54FB" w:rsidP="008450EB">
      <w:pPr>
        <w:pStyle w:val="Heading4"/>
        <w:numPr>
          <w:ilvl w:val="0"/>
          <w:numId w:val="0"/>
        </w:numPr>
      </w:pPr>
      <w:r w:rsidRPr="00247DDD">
        <w:t>Recognition and measurement of leases as a lessee</w:t>
      </w:r>
    </w:p>
    <w:p w14:paraId="7A5393D3" w14:textId="77777777" w:rsidR="007F54FB" w:rsidRPr="00247DDD" w:rsidRDefault="007F54FB" w:rsidP="008450EB">
      <w:pPr>
        <w:pStyle w:val="Heading5"/>
      </w:pPr>
      <w:r w:rsidRPr="00247DDD">
        <w:t>Lease liability – initial measurement</w:t>
      </w:r>
    </w:p>
    <w:p w14:paraId="735AF19F" w14:textId="7A1BF0A0" w:rsidR="007F54FB" w:rsidRPr="00247DDD" w:rsidRDefault="007F54FB" w:rsidP="007F54FB">
      <w:pPr>
        <w:pStyle w:val="BodyText"/>
      </w:pPr>
      <w:r w:rsidRPr="00247DDD">
        <w:t>The lease liability is initially measured at the present value of the lease payments unpaid at the commencement date, discounted using the interest rate implicit in the lease if that rate is readily determinable or</w:t>
      </w:r>
      <w:r w:rsidR="00E40E55">
        <w:t xml:space="preserve"> Suburban Rail Loop Authority</w:t>
      </w:r>
      <w:r w:rsidRPr="00247DDD">
        <w:t>’s incremental borrowing rate.</w:t>
      </w:r>
    </w:p>
    <w:p w14:paraId="02F4573A" w14:textId="77777777" w:rsidR="007F54FB" w:rsidRPr="00247DDD" w:rsidRDefault="007F54FB" w:rsidP="007F54FB">
      <w:pPr>
        <w:pStyle w:val="BodyText"/>
      </w:pPr>
      <w:r w:rsidRPr="00247DDD">
        <w:t>Lease payments included in the measurement of the lease liability comprise the following:</w:t>
      </w:r>
    </w:p>
    <w:p w14:paraId="72C30649" w14:textId="77777777" w:rsidR="007F54FB" w:rsidRPr="00247DDD" w:rsidRDefault="007F54FB" w:rsidP="007F54FB">
      <w:pPr>
        <w:pStyle w:val="ListBullet"/>
      </w:pPr>
      <w:r w:rsidRPr="00247DDD">
        <w:t>fixed payments (including in-substance fixed payments) less any lease incentive receivable</w:t>
      </w:r>
    </w:p>
    <w:p w14:paraId="3ED523E5" w14:textId="77777777" w:rsidR="007F54FB" w:rsidRPr="00247DDD" w:rsidRDefault="007F54FB" w:rsidP="007F54FB">
      <w:pPr>
        <w:pStyle w:val="ListBullet"/>
      </w:pPr>
      <w:r w:rsidRPr="00247DDD">
        <w:t>variable payments based on an index or rate, initially measured using the index or rate as at the commencement date</w:t>
      </w:r>
    </w:p>
    <w:p w14:paraId="11CEDF09" w14:textId="77777777" w:rsidR="007F54FB" w:rsidRPr="00247DDD" w:rsidRDefault="007F54FB" w:rsidP="007F54FB">
      <w:pPr>
        <w:pStyle w:val="ListBullet"/>
      </w:pPr>
      <w:r w:rsidRPr="00247DDD">
        <w:t>amounts expected to be payable under a residual value guarantee</w:t>
      </w:r>
    </w:p>
    <w:p w14:paraId="484F23C0" w14:textId="77777777" w:rsidR="007F54FB" w:rsidRPr="00247DDD" w:rsidRDefault="007F54FB" w:rsidP="007F54FB">
      <w:pPr>
        <w:pStyle w:val="ListBullet"/>
      </w:pPr>
      <w:r w:rsidRPr="00247DDD">
        <w:t>payments arising from purchase and termination options reasonably certain to be exercised.</w:t>
      </w:r>
    </w:p>
    <w:p w14:paraId="1F1B6188" w14:textId="6918CEE6" w:rsidR="007F54FB" w:rsidRPr="00247DDD" w:rsidRDefault="00EA5A92" w:rsidP="007F54FB">
      <w:pPr>
        <w:pStyle w:val="BodyText"/>
      </w:pPr>
      <w:r>
        <w:t>Suburban Rail Loop Authority</w:t>
      </w:r>
      <w:r w:rsidR="007F54FB" w:rsidRPr="00247DDD">
        <w:t xml:space="preserve"> elected to initially measure the recognition of the </w:t>
      </w:r>
      <w:r w:rsidR="00324B54">
        <w:t>Right of Use</w:t>
      </w:r>
      <w:r w:rsidR="007F54FB" w:rsidRPr="00247DDD">
        <w:t xml:space="preserve"> asset arising from leases that are significantly below market terms and conditions at cost as per the temporary relief given </w:t>
      </w:r>
      <w:r w:rsidR="007F54FB" w:rsidRPr="00247DDD">
        <w:lastRenderedPageBreak/>
        <w:t xml:space="preserve">to Not-For-Profit entities. Therefore, the </w:t>
      </w:r>
      <w:r w:rsidR="00324B54">
        <w:t>Right of Use</w:t>
      </w:r>
      <w:r w:rsidR="007F54FB" w:rsidRPr="00247DDD">
        <w:t xml:space="preserve"> asset is not recognised in</w:t>
      </w:r>
      <w:r w:rsidR="00E40E55">
        <w:t xml:space="preserve"> Suburban Rail Loop Authority</w:t>
      </w:r>
      <w:r w:rsidR="007F54FB" w:rsidRPr="00247DDD">
        <w:t xml:space="preserve"> financial statements due to the significantly below market payments. The corresponding liability of the </w:t>
      </w:r>
      <w:r w:rsidR="00324B54">
        <w:t>Right of Use</w:t>
      </w:r>
      <w:r w:rsidR="007F54FB" w:rsidRPr="00247DDD">
        <w:t xml:space="preserve"> arrangement is not recognised as per above.</w:t>
      </w:r>
    </w:p>
    <w:p w14:paraId="78795DA5" w14:textId="77777777" w:rsidR="007F54FB" w:rsidRPr="00247DDD" w:rsidRDefault="007F54FB" w:rsidP="008450EB">
      <w:pPr>
        <w:pStyle w:val="Heading5"/>
      </w:pPr>
      <w:r w:rsidRPr="00247DDD">
        <w:t>Lease liability – subsequent measurement</w:t>
      </w:r>
    </w:p>
    <w:p w14:paraId="630A6878" w14:textId="77777777" w:rsidR="007F54FB" w:rsidRPr="00247DDD" w:rsidRDefault="007F54FB" w:rsidP="007F54FB">
      <w:pPr>
        <w:pStyle w:val="BodyText"/>
      </w:pPr>
      <w:r w:rsidRPr="00247DDD">
        <w:t>Subsequent to initial measurement, the liability will be reduced for payments made and increased for interest. It is remeasured to reflect any reassessment or modification, or if there are changes in-substance fixed payments.</w:t>
      </w:r>
    </w:p>
    <w:p w14:paraId="2156A23B" w14:textId="0C7F8A37" w:rsidR="007F54FB" w:rsidRPr="00247DDD" w:rsidRDefault="007F54FB" w:rsidP="007F54FB">
      <w:pPr>
        <w:pStyle w:val="BodyText"/>
      </w:pPr>
      <w:r w:rsidRPr="00247DDD">
        <w:t xml:space="preserve">When the lease liability is remeasured, the corresponding adjustment is reflected in the </w:t>
      </w:r>
      <w:r w:rsidR="00324B54">
        <w:t>Right of Use</w:t>
      </w:r>
      <w:r w:rsidRPr="00247DDD">
        <w:t xml:space="preserve"> asset, or profit and loss if the </w:t>
      </w:r>
      <w:r w:rsidR="00324B54">
        <w:t>Right of Use</w:t>
      </w:r>
      <w:r w:rsidRPr="00247DDD">
        <w:t xml:space="preserve"> asset is already reduced to zero.</w:t>
      </w:r>
    </w:p>
    <w:p w14:paraId="139A74B9" w14:textId="77777777" w:rsidR="007F54FB" w:rsidRPr="00247DDD" w:rsidRDefault="007F54FB" w:rsidP="005475F1">
      <w:pPr>
        <w:pStyle w:val="Heading3"/>
      </w:pPr>
      <w:bookmarkStart w:id="570" w:name="_Toc143528260"/>
      <w:bookmarkStart w:id="571" w:name="_Toc144383850"/>
      <w:bookmarkStart w:id="572" w:name="_Ref149126288"/>
      <w:bookmarkStart w:id="573" w:name="_Toc149128909"/>
      <w:r w:rsidRPr="00247DDD">
        <w:t>Cash flow information and balances</w:t>
      </w:r>
      <w:bookmarkEnd w:id="570"/>
      <w:bookmarkEnd w:id="571"/>
      <w:bookmarkEnd w:id="572"/>
      <w:bookmarkEnd w:id="573"/>
    </w:p>
    <w:p w14:paraId="277C9508" w14:textId="13E60D51" w:rsidR="007F54FB" w:rsidRPr="00247DDD" w:rsidRDefault="007F54FB" w:rsidP="007F54FB">
      <w:pPr>
        <w:pStyle w:val="BodyText"/>
      </w:pPr>
      <w:r w:rsidRPr="00247DDD">
        <w:t>Cash and deposits comprise cash at bank. Due to the State's investment policy and funding arrangements,</w:t>
      </w:r>
      <w:r w:rsidR="00E40E55">
        <w:t xml:space="preserve"> Suburban Rail Loop Authority</w:t>
      </w:r>
      <w:r w:rsidRPr="00247DDD">
        <w:t xml:space="preserve"> does not hold a large cash reserve in its bank account.</w:t>
      </w:r>
    </w:p>
    <w:p w14:paraId="716E13BE" w14:textId="77777777" w:rsidR="007F54FB" w:rsidRPr="00247DDD" w:rsidRDefault="007F54FB" w:rsidP="007F54FB">
      <w:pPr>
        <w:pStyle w:val="BodyText"/>
      </w:pPr>
      <w:r w:rsidRPr="00247DDD">
        <w:t>For the purpose of the Cash Flow Statement, cash includes cash at bank. Cash at the end of the financial year as shown in the Cash Flow Statement is reconciled to the related items in the Balance Sheet as follows:</w:t>
      </w:r>
    </w:p>
    <w:tbl>
      <w:tblPr>
        <w:tblStyle w:val="TableGrid"/>
        <w:tblW w:w="5000" w:type="pct"/>
        <w:tblLook w:val="06A0" w:firstRow="1" w:lastRow="0" w:firstColumn="1" w:lastColumn="0" w:noHBand="1" w:noVBand="1"/>
      </w:tblPr>
      <w:tblGrid>
        <w:gridCol w:w="6062"/>
        <w:gridCol w:w="1739"/>
        <w:gridCol w:w="1830"/>
      </w:tblGrid>
      <w:tr w:rsidR="007F54FB" w:rsidRPr="00247DDD" w14:paraId="28BEC921" w14:textId="77777777" w:rsidTr="00130D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47" w:type="pct"/>
            <w:hideMark/>
          </w:tcPr>
          <w:p w14:paraId="0151FD7C" w14:textId="2D656E2C" w:rsidR="007F54FB" w:rsidRPr="00247DDD" w:rsidRDefault="008450EB" w:rsidP="00420531">
            <w:pPr>
              <w:pStyle w:val="TableBodyText"/>
            </w:pPr>
            <w:r>
              <w:t>Item</w:t>
            </w:r>
          </w:p>
        </w:tc>
        <w:tc>
          <w:tcPr>
            <w:tcW w:w="903" w:type="pct"/>
            <w:hideMark/>
          </w:tcPr>
          <w:p w14:paraId="1914F34D"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2023</w:t>
            </w:r>
          </w:p>
          <w:p w14:paraId="4176327F" w14:textId="5C5244B9" w:rsidR="005475F1" w:rsidRPr="00247DDD" w:rsidRDefault="005475F1"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950" w:type="pct"/>
            <w:noWrap/>
            <w:hideMark/>
          </w:tcPr>
          <w:p w14:paraId="7443DF33"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2022</w:t>
            </w:r>
          </w:p>
          <w:p w14:paraId="6E7C11AB" w14:textId="6AD6A0FC" w:rsidR="005475F1" w:rsidRPr="00247DDD" w:rsidRDefault="005475F1"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 thousand)</w:t>
            </w:r>
          </w:p>
        </w:tc>
      </w:tr>
      <w:tr w:rsidR="007F54FB" w:rsidRPr="00247DDD" w14:paraId="70E055DE" w14:textId="77777777" w:rsidTr="00130DC2">
        <w:tc>
          <w:tcPr>
            <w:cnfStyle w:val="001000000000" w:firstRow="0" w:lastRow="0" w:firstColumn="1" w:lastColumn="0" w:oddVBand="0" w:evenVBand="0" w:oddHBand="0" w:evenHBand="0" w:firstRowFirstColumn="0" w:firstRowLastColumn="0" w:lastRowFirstColumn="0" w:lastRowLastColumn="0"/>
            <w:tcW w:w="3147" w:type="pct"/>
            <w:hideMark/>
          </w:tcPr>
          <w:p w14:paraId="06753375" w14:textId="77777777" w:rsidR="007F54FB" w:rsidRPr="00247DDD" w:rsidRDefault="007F54FB" w:rsidP="00420531">
            <w:pPr>
              <w:pStyle w:val="TableBodyText"/>
            </w:pPr>
            <w:r w:rsidRPr="00247DDD">
              <w:t>Total cash and deposits disclosed in the balance sheet</w:t>
            </w:r>
          </w:p>
        </w:tc>
        <w:tc>
          <w:tcPr>
            <w:tcW w:w="903" w:type="pct"/>
            <w:noWrap/>
            <w:hideMark/>
          </w:tcPr>
          <w:p w14:paraId="5943BF9B"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14,056</w:t>
            </w:r>
          </w:p>
        </w:tc>
        <w:tc>
          <w:tcPr>
            <w:tcW w:w="950" w:type="pct"/>
            <w:noWrap/>
            <w:hideMark/>
          </w:tcPr>
          <w:p w14:paraId="171A8EAE"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6,988</w:t>
            </w:r>
          </w:p>
        </w:tc>
      </w:tr>
      <w:tr w:rsidR="007F54FB" w:rsidRPr="00247DDD" w14:paraId="0DE4A5DA" w14:textId="77777777" w:rsidTr="00130DC2">
        <w:tc>
          <w:tcPr>
            <w:cnfStyle w:val="001000000000" w:firstRow="0" w:lastRow="0" w:firstColumn="1" w:lastColumn="0" w:oddVBand="0" w:evenVBand="0" w:oddHBand="0" w:evenHBand="0" w:firstRowFirstColumn="0" w:firstRowLastColumn="0" w:lastRowFirstColumn="0" w:lastRowLastColumn="0"/>
            <w:tcW w:w="3147" w:type="pct"/>
            <w:hideMark/>
          </w:tcPr>
          <w:p w14:paraId="694B0960" w14:textId="77777777" w:rsidR="007F54FB" w:rsidRPr="00247DDD" w:rsidRDefault="007F54FB" w:rsidP="00420531">
            <w:pPr>
              <w:pStyle w:val="TableBodyText"/>
            </w:pPr>
            <w:r w:rsidRPr="00247DDD">
              <w:rPr>
                <w:b/>
              </w:rPr>
              <w:t>Balance as per Cash Flow Statement</w:t>
            </w:r>
          </w:p>
        </w:tc>
        <w:tc>
          <w:tcPr>
            <w:tcW w:w="903" w:type="pct"/>
            <w:noWrap/>
            <w:hideMark/>
          </w:tcPr>
          <w:p w14:paraId="7EB39F15"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14,056</w:t>
            </w:r>
          </w:p>
        </w:tc>
        <w:tc>
          <w:tcPr>
            <w:tcW w:w="950" w:type="pct"/>
            <w:noWrap/>
            <w:hideMark/>
          </w:tcPr>
          <w:p w14:paraId="4BEAE875"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6,988</w:t>
            </w:r>
          </w:p>
        </w:tc>
      </w:tr>
    </w:tbl>
    <w:p w14:paraId="17BB4B67" w14:textId="77777777" w:rsidR="007F54FB" w:rsidRPr="00247DDD" w:rsidRDefault="007F54FB" w:rsidP="005475F1">
      <w:pPr>
        <w:pStyle w:val="Heading4"/>
      </w:pPr>
      <w:bookmarkStart w:id="574" w:name="_Toc143528261"/>
      <w:bookmarkStart w:id="575" w:name="_Toc144383851"/>
      <w:bookmarkStart w:id="576" w:name="_Ref149126292"/>
      <w:r w:rsidRPr="00247DDD">
        <w:t>Reconciliation of net result for the period to net cash flows from operating activities</w:t>
      </w:r>
      <w:bookmarkEnd w:id="574"/>
      <w:bookmarkEnd w:id="575"/>
      <w:bookmarkEnd w:id="576"/>
    </w:p>
    <w:tbl>
      <w:tblPr>
        <w:tblStyle w:val="TableGrid"/>
        <w:tblW w:w="5000" w:type="pct"/>
        <w:tblLook w:val="06A0" w:firstRow="1" w:lastRow="0" w:firstColumn="1" w:lastColumn="0" w:noHBand="1" w:noVBand="1"/>
      </w:tblPr>
      <w:tblGrid>
        <w:gridCol w:w="6285"/>
        <w:gridCol w:w="1657"/>
        <w:gridCol w:w="1689"/>
      </w:tblGrid>
      <w:tr w:rsidR="007F54FB" w:rsidRPr="00247DDD" w14:paraId="64A0380C" w14:textId="77777777" w:rsidTr="00130D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63" w:type="pct"/>
            <w:noWrap/>
            <w:hideMark/>
          </w:tcPr>
          <w:p w14:paraId="4EFE9A16" w14:textId="27406A13" w:rsidR="007F54FB" w:rsidRPr="00247DDD" w:rsidRDefault="008450EB" w:rsidP="00420531">
            <w:pPr>
              <w:pStyle w:val="TableBodyText"/>
            </w:pPr>
            <w:r>
              <w:t>Item</w:t>
            </w:r>
          </w:p>
        </w:tc>
        <w:tc>
          <w:tcPr>
            <w:tcW w:w="860" w:type="pct"/>
            <w:hideMark/>
          </w:tcPr>
          <w:p w14:paraId="67118C2C"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2023</w:t>
            </w:r>
          </w:p>
          <w:p w14:paraId="186A2D13" w14:textId="424928AD" w:rsidR="005475F1" w:rsidRPr="00247DDD" w:rsidRDefault="005475F1"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877" w:type="pct"/>
            <w:noWrap/>
            <w:hideMark/>
          </w:tcPr>
          <w:p w14:paraId="1D96FEC3"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2022</w:t>
            </w:r>
          </w:p>
          <w:p w14:paraId="3C50036D" w14:textId="44B83AA2" w:rsidR="005475F1" w:rsidRPr="00247DDD" w:rsidRDefault="005475F1"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 thousand)</w:t>
            </w:r>
          </w:p>
        </w:tc>
      </w:tr>
      <w:tr w:rsidR="007F54FB" w:rsidRPr="00247DDD" w14:paraId="01EF7A97" w14:textId="77777777" w:rsidTr="00130DC2">
        <w:tc>
          <w:tcPr>
            <w:cnfStyle w:val="001000000000" w:firstRow="0" w:lastRow="0" w:firstColumn="1" w:lastColumn="0" w:oddVBand="0" w:evenVBand="0" w:oddHBand="0" w:evenHBand="0" w:firstRowFirstColumn="0" w:firstRowLastColumn="0" w:lastRowFirstColumn="0" w:lastRowLastColumn="0"/>
            <w:tcW w:w="3263" w:type="pct"/>
            <w:hideMark/>
          </w:tcPr>
          <w:p w14:paraId="2B2BA68C" w14:textId="77777777" w:rsidR="007F54FB" w:rsidRPr="00247DDD" w:rsidRDefault="007F54FB" w:rsidP="00420531">
            <w:pPr>
              <w:pStyle w:val="TableBodyText"/>
            </w:pPr>
            <w:r w:rsidRPr="00247DDD">
              <w:t>Net profit / (loss) for the period</w:t>
            </w:r>
          </w:p>
        </w:tc>
        <w:tc>
          <w:tcPr>
            <w:tcW w:w="860" w:type="pct"/>
            <w:noWrap/>
            <w:hideMark/>
          </w:tcPr>
          <w:p w14:paraId="44A11BBB"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83</w:t>
            </w:r>
          </w:p>
        </w:tc>
        <w:tc>
          <w:tcPr>
            <w:tcW w:w="877" w:type="pct"/>
            <w:noWrap/>
            <w:hideMark/>
          </w:tcPr>
          <w:p w14:paraId="73B1AAB9"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(97)</w:t>
            </w:r>
          </w:p>
        </w:tc>
      </w:tr>
      <w:tr w:rsidR="007F54FB" w:rsidRPr="00247DDD" w14:paraId="43A885A9" w14:textId="77777777" w:rsidTr="00130DC2">
        <w:tc>
          <w:tcPr>
            <w:cnfStyle w:val="001000000000" w:firstRow="0" w:lastRow="0" w:firstColumn="1" w:lastColumn="0" w:oddVBand="0" w:evenVBand="0" w:oddHBand="0" w:evenHBand="0" w:firstRowFirstColumn="0" w:firstRowLastColumn="0" w:lastRowFirstColumn="0" w:lastRowLastColumn="0"/>
            <w:tcW w:w="3263" w:type="pct"/>
            <w:hideMark/>
          </w:tcPr>
          <w:p w14:paraId="5B3E9E3D" w14:textId="77777777" w:rsidR="007F54FB" w:rsidRPr="00247DDD" w:rsidRDefault="007F54FB" w:rsidP="00420531">
            <w:pPr>
              <w:pStyle w:val="TableBodyText"/>
              <w:rPr>
                <w:b/>
              </w:rPr>
            </w:pPr>
            <w:r w:rsidRPr="00247DDD">
              <w:rPr>
                <w:b/>
              </w:rPr>
              <w:t>Non-cash movements</w:t>
            </w:r>
          </w:p>
        </w:tc>
        <w:tc>
          <w:tcPr>
            <w:tcW w:w="860" w:type="pct"/>
            <w:noWrap/>
            <w:hideMark/>
          </w:tcPr>
          <w:p w14:paraId="0C496A86" w14:textId="77B57D45" w:rsidR="007F54FB" w:rsidRPr="00247DDD" w:rsidRDefault="005475F1" w:rsidP="00420531">
            <w:pPr>
              <w:pStyle w:val="TableBodyText"/>
              <w:cnfStyle w:val="000000000000" w:firstRow="0" w:lastRow="0" w:firstColumn="0" w:lastColumn="0" w:oddVBand="0" w:evenVBand="0" w:oddHBand="0" w:evenHBand="0" w:firstRowFirstColumn="0" w:firstRowLastColumn="0" w:lastRowFirstColumn="0" w:lastRowLastColumn="0"/>
            </w:pPr>
            <w:r>
              <w:t>n/a</w:t>
            </w:r>
            <w:r w:rsidR="007F54FB" w:rsidRPr="00247DDD">
              <w:t> </w:t>
            </w:r>
          </w:p>
        </w:tc>
        <w:tc>
          <w:tcPr>
            <w:tcW w:w="877" w:type="pct"/>
            <w:noWrap/>
            <w:hideMark/>
          </w:tcPr>
          <w:p w14:paraId="7788516C" w14:textId="0893AD64" w:rsidR="007F54FB" w:rsidRPr="00247DDD" w:rsidRDefault="005475F1" w:rsidP="00420531">
            <w:pPr>
              <w:pStyle w:val="TableBodyText"/>
              <w:cnfStyle w:val="000000000000" w:firstRow="0" w:lastRow="0" w:firstColumn="0" w:lastColumn="0" w:oddVBand="0" w:evenVBand="0" w:oddHBand="0" w:evenHBand="0" w:firstRowFirstColumn="0" w:firstRowLastColumn="0" w:lastRowFirstColumn="0" w:lastRowLastColumn="0"/>
            </w:pPr>
            <w:r>
              <w:t>n/a</w:t>
            </w:r>
            <w:r w:rsidR="007F54FB" w:rsidRPr="00247DDD">
              <w:t> </w:t>
            </w:r>
          </w:p>
        </w:tc>
      </w:tr>
      <w:tr w:rsidR="007F54FB" w:rsidRPr="00247DDD" w14:paraId="1E39A62A" w14:textId="77777777" w:rsidTr="00130DC2">
        <w:tc>
          <w:tcPr>
            <w:cnfStyle w:val="001000000000" w:firstRow="0" w:lastRow="0" w:firstColumn="1" w:lastColumn="0" w:oddVBand="0" w:evenVBand="0" w:oddHBand="0" w:evenHBand="0" w:firstRowFirstColumn="0" w:firstRowLastColumn="0" w:lastRowFirstColumn="0" w:lastRowLastColumn="0"/>
            <w:tcW w:w="3263" w:type="pct"/>
            <w:hideMark/>
          </w:tcPr>
          <w:p w14:paraId="331C6DC0" w14:textId="77777777" w:rsidR="007F54FB" w:rsidRPr="00247DDD" w:rsidRDefault="007F54FB" w:rsidP="00420531">
            <w:pPr>
              <w:pStyle w:val="TableBodyText"/>
            </w:pPr>
            <w:r w:rsidRPr="00247DDD">
              <w:t>Depreciation and amortisation of non-current assets</w:t>
            </w:r>
          </w:p>
        </w:tc>
        <w:tc>
          <w:tcPr>
            <w:tcW w:w="860" w:type="pct"/>
            <w:noWrap/>
            <w:hideMark/>
          </w:tcPr>
          <w:p w14:paraId="64AB31EB"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187</w:t>
            </w:r>
          </w:p>
        </w:tc>
        <w:tc>
          <w:tcPr>
            <w:tcW w:w="877" w:type="pct"/>
            <w:noWrap/>
            <w:hideMark/>
          </w:tcPr>
          <w:p w14:paraId="16A6F60A"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97</w:t>
            </w:r>
          </w:p>
        </w:tc>
      </w:tr>
      <w:tr w:rsidR="007F54FB" w:rsidRPr="00247DDD" w14:paraId="0EC27153" w14:textId="77777777" w:rsidTr="00130DC2">
        <w:tc>
          <w:tcPr>
            <w:cnfStyle w:val="001000000000" w:firstRow="0" w:lastRow="0" w:firstColumn="1" w:lastColumn="0" w:oddVBand="0" w:evenVBand="0" w:oddHBand="0" w:evenHBand="0" w:firstRowFirstColumn="0" w:firstRowLastColumn="0" w:lastRowFirstColumn="0" w:lastRowLastColumn="0"/>
            <w:tcW w:w="3263" w:type="pct"/>
            <w:hideMark/>
          </w:tcPr>
          <w:p w14:paraId="24A86C81" w14:textId="77777777" w:rsidR="007F54FB" w:rsidRPr="00247DDD" w:rsidRDefault="007F54FB" w:rsidP="00420531">
            <w:pPr>
              <w:pStyle w:val="TableBodyText"/>
            </w:pPr>
            <w:r w:rsidRPr="00247DDD">
              <w:t>(Gain)/loss on sale or disposal of non-current assets</w:t>
            </w:r>
          </w:p>
        </w:tc>
        <w:tc>
          <w:tcPr>
            <w:tcW w:w="860" w:type="pct"/>
            <w:noWrap/>
            <w:hideMark/>
          </w:tcPr>
          <w:p w14:paraId="6C57632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(12)</w:t>
            </w:r>
          </w:p>
        </w:tc>
        <w:tc>
          <w:tcPr>
            <w:tcW w:w="877" w:type="pct"/>
            <w:noWrap/>
            <w:hideMark/>
          </w:tcPr>
          <w:p w14:paraId="6F82FA1F" w14:textId="5382E433" w:rsidR="007F54FB" w:rsidRPr="00247DDD" w:rsidRDefault="0077465C"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7F54FB" w:rsidRPr="00247DDD" w14:paraId="21500BCC" w14:textId="77777777" w:rsidTr="00130DC2">
        <w:tc>
          <w:tcPr>
            <w:cnfStyle w:val="001000000000" w:firstRow="0" w:lastRow="0" w:firstColumn="1" w:lastColumn="0" w:oddVBand="0" w:evenVBand="0" w:oddHBand="0" w:evenHBand="0" w:firstRowFirstColumn="0" w:firstRowLastColumn="0" w:lastRowFirstColumn="0" w:lastRowLastColumn="0"/>
            <w:tcW w:w="3263" w:type="pct"/>
            <w:hideMark/>
          </w:tcPr>
          <w:p w14:paraId="54822C95" w14:textId="77777777" w:rsidR="007F54FB" w:rsidRPr="00247DDD" w:rsidRDefault="007F54FB" w:rsidP="00420531">
            <w:pPr>
              <w:pStyle w:val="TableBodyText"/>
            </w:pPr>
            <w:r w:rsidRPr="00247DDD">
              <w:t>Other non-cash movements</w:t>
            </w:r>
          </w:p>
        </w:tc>
        <w:tc>
          <w:tcPr>
            <w:tcW w:w="860" w:type="pct"/>
            <w:noWrap/>
            <w:hideMark/>
          </w:tcPr>
          <w:p w14:paraId="20F52925"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(270)</w:t>
            </w:r>
          </w:p>
        </w:tc>
        <w:tc>
          <w:tcPr>
            <w:tcW w:w="877" w:type="pct"/>
            <w:noWrap/>
            <w:hideMark/>
          </w:tcPr>
          <w:p w14:paraId="7838422F" w14:textId="4DEC1FB7" w:rsidR="007F54FB" w:rsidRPr="00247DDD" w:rsidRDefault="0077465C"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7F54FB" w:rsidRPr="00247DDD" w14:paraId="32327056" w14:textId="77777777" w:rsidTr="00130DC2">
        <w:tc>
          <w:tcPr>
            <w:cnfStyle w:val="001000000000" w:firstRow="0" w:lastRow="0" w:firstColumn="1" w:lastColumn="0" w:oddVBand="0" w:evenVBand="0" w:oddHBand="0" w:evenHBand="0" w:firstRowFirstColumn="0" w:firstRowLastColumn="0" w:lastRowFirstColumn="0" w:lastRowLastColumn="0"/>
            <w:tcW w:w="3263" w:type="pct"/>
            <w:hideMark/>
          </w:tcPr>
          <w:p w14:paraId="3D956755" w14:textId="77777777" w:rsidR="007F54FB" w:rsidRPr="00247DDD" w:rsidRDefault="007F54FB" w:rsidP="00420531">
            <w:pPr>
              <w:pStyle w:val="TableBodyText"/>
              <w:rPr>
                <w:b/>
              </w:rPr>
            </w:pPr>
            <w:r w:rsidRPr="00247DDD">
              <w:rPr>
                <w:b/>
              </w:rPr>
              <w:t>Movements in assets and liabilities</w:t>
            </w:r>
          </w:p>
        </w:tc>
        <w:tc>
          <w:tcPr>
            <w:tcW w:w="860" w:type="pct"/>
            <w:noWrap/>
            <w:hideMark/>
          </w:tcPr>
          <w:p w14:paraId="27AA0F6E" w14:textId="3F9CA6BD" w:rsidR="007F54FB" w:rsidRPr="00247DDD" w:rsidRDefault="005475F1" w:rsidP="00420531">
            <w:pPr>
              <w:pStyle w:val="TableBodyText"/>
              <w:cnfStyle w:val="000000000000" w:firstRow="0" w:lastRow="0" w:firstColumn="0" w:lastColumn="0" w:oddVBand="0" w:evenVBand="0" w:oddHBand="0" w:evenHBand="0" w:firstRowFirstColumn="0" w:firstRowLastColumn="0" w:lastRowFirstColumn="0" w:lastRowLastColumn="0"/>
            </w:pPr>
            <w:r>
              <w:t>n/a</w:t>
            </w:r>
            <w:r w:rsidR="007F54FB" w:rsidRPr="00247DDD">
              <w:t> </w:t>
            </w:r>
          </w:p>
        </w:tc>
        <w:tc>
          <w:tcPr>
            <w:tcW w:w="877" w:type="pct"/>
            <w:noWrap/>
            <w:hideMark/>
          </w:tcPr>
          <w:p w14:paraId="421EC9D9" w14:textId="5ADEC8A3" w:rsidR="007F54FB" w:rsidRPr="00247DDD" w:rsidRDefault="005475F1" w:rsidP="00420531">
            <w:pPr>
              <w:pStyle w:val="TableBodyText"/>
              <w:cnfStyle w:val="000000000000" w:firstRow="0" w:lastRow="0" w:firstColumn="0" w:lastColumn="0" w:oddVBand="0" w:evenVBand="0" w:oddHBand="0" w:evenHBand="0" w:firstRowFirstColumn="0" w:firstRowLastColumn="0" w:lastRowFirstColumn="0" w:lastRowLastColumn="0"/>
            </w:pPr>
            <w:r>
              <w:t>n/a</w:t>
            </w:r>
          </w:p>
        </w:tc>
      </w:tr>
      <w:tr w:rsidR="007F54FB" w:rsidRPr="00247DDD" w14:paraId="2D400F8E" w14:textId="77777777" w:rsidTr="00130DC2">
        <w:tc>
          <w:tcPr>
            <w:cnfStyle w:val="001000000000" w:firstRow="0" w:lastRow="0" w:firstColumn="1" w:lastColumn="0" w:oddVBand="0" w:evenVBand="0" w:oddHBand="0" w:evenHBand="0" w:firstRowFirstColumn="0" w:firstRowLastColumn="0" w:lastRowFirstColumn="0" w:lastRowLastColumn="0"/>
            <w:tcW w:w="3263" w:type="pct"/>
            <w:hideMark/>
          </w:tcPr>
          <w:p w14:paraId="540C594D" w14:textId="77777777" w:rsidR="007F54FB" w:rsidRPr="00247DDD" w:rsidRDefault="007F54FB" w:rsidP="00420531">
            <w:pPr>
              <w:pStyle w:val="TableBodyText"/>
            </w:pPr>
            <w:r w:rsidRPr="00247DDD">
              <w:t>(Increase)/decrease in receivables</w:t>
            </w:r>
          </w:p>
        </w:tc>
        <w:tc>
          <w:tcPr>
            <w:tcW w:w="860" w:type="pct"/>
            <w:noWrap/>
            <w:hideMark/>
          </w:tcPr>
          <w:p w14:paraId="78CAB271"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(1,427)</w:t>
            </w:r>
          </w:p>
        </w:tc>
        <w:tc>
          <w:tcPr>
            <w:tcW w:w="877" w:type="pct"/>
            <w:noWrap/>
            <w:hideMark/>
          </w:tcPr>
          <w:p w14:paraId="132C803B"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(10,541)</w:t>
            </w:r>
          </w:p>
        </w:tc>
      </w:tr>
      <w:tr w:rsidR="007F54FB" w:rsidRPr="00247DDD" w14:paraId="1A951ECD" w14:textId="77777777" w:rsidTr="00130DC2">
        <w:tc>
          <w:tcPr>
            <w:cnfStyle w:val="001000000000" w:firstRow="0" w:lastRow="0" w:firstColumn="1" w:lastColumn="0" w:oddVBand="0" w:evenVBand="0" w:oddHBand="0" w:evenHBand="0" w:firstRowFirstColumn="0" w:firstRowLastColumn="0" w:lastRowFirstColumn="0" w:lastRowLastColumn="0"/>
            <w:tcW w:w="3263" w:type="pct"/>
            <w:hideMark/>
          </w:tcPr>
          <w:p w14:paraId="0DA1964D" w14:textId="77777777" w:rsidR="007F54FB" w:rsidRPr="00247DDD" w:rsidRDefault="007F54FB" w:rsidP="00420531">
            <w:pPr>
              <w:pStyle w:val="TableBodyText"/>
            </w:pPr>
            <w:r w:rsidRPr="00247DDD">
              <w:t>(Increase)/decrease in other non-financial assets</w:t>
            </w:r>
          </w:p>
        </w:tc>
        <w:tc>
          <w:tcPr>
            <w:tcW w:w="860" w:type="pct"/>
            <w:noWrap/>
            <w:hideMark/>
          </w:tcPr>
          <w:p w14:paraId="0B0FC80A"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(379)</w:t>
            </w:r>
          </w:p>
        </w:tc>
        <w:tc>
          <w:tcPr>
            <w:tcW w:w="877" w:type="pct"/>
            <w:noWrap/>
            <w:hideMark/>
          </w:tcPr>
          <w:p w14:paraId="7779E6B8"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(3,313)</w:t>
            </w:r>
          </w:p>
        </w:tc>
      </w:tr>
      <w:tr w:rsidR="007F54FB" w:rsidRPr="00247DDD" w14:paraId="585330A0" w14:textId="77777777" w:rsidTr="00130DC2">
        <w:tc>
          <w:tcPr>
            <w:cnfStyle w:val="001000000000" w:firstRow="0" w:lastRow="0" w:firstColumn="1" w:lastColumn="0" w:oddVBand="0" w:evenVBand="0" w:oddHBand="0" w:evenHBand="0" w:firstRowFirstColumn="0" w:firstRowLastColumn="0" w:lastRowFirstColumn="0" w:lastRowLastColumn="0"/>
            <w:tcW w:w="3263" w:type="pct"/>
            <w:hideMark/>
          </w:tcPr>
          <w:p w14:paraId="65CB5EFC" w14:textId="77777777" w:rsidR="007F54FB" w:rsidRPr="00247DDD" w:rsidRDefault="007F54FB" w:rsidP="00420531">
            <w:pPr>
              <w:pStyle w:val="TableBodyText"/>
            </w:pPr>
            <w:r w:rsidRPr="00247DDD">
              <w:t>Increase/(decrease) in payables</w:t>
            </w:r>
          </w:p>
        </w:tc>
        <w:tc>
          <w:tcPr>
            <w:tcW w:w="860" w:type="pct"/>
            <w:noWrap/>
            <w:hideMark/>
          </w:tcPr>
          <w:p w14:paraId="4607D27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5,562</w:t>
            </w:r>
          </w:p>
        </w:tc>
        <w:tc>
          <w:tcPr>
            <w:tcW w:w="877" w:type="pct"/>
            <w:noWrap/>
            <w:hideMark/>
          </w:tcPr>
          <w:p w14:paraId="352144A5"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9,436</w:t>
            </w:r>
          </w:p>
        </w:tc>
      </w:tr>
      <w:tr w:rsidR="007F54FB" w:rsidRPr="00247DDD" w14:paraId="5B0F6BF5" w14:textId="77777777" w:rsidTr="00130DC2">
        <w:tc>
          <w:tcPr>
            <w:cnfStyle w:val="001000000000" w:firstRow="0" w:lastRow="0" w:firstColumn="1" w:lastColumn="0" w:oddVBand="0" w:evenVBand="0" w:oddHBand="0" w:evenHBand="0" w:firstRowFirstColumn="0" w:firstRowLastColumn="0" w:lastRowFirstColumn="0" w:lastRowLastColumn="0"/>
            <w:tcW w:w="3263" w:type="pct"/>
            <w:hideMark/>
          </w:tcPr>
          <w:p w14:paraId="0A7D5D4B" w14:textId="77777777" w:rsidR="007F54FB" w:rsidRPr="00247DDD" w:rsidRDefault="007F54FB" w:rsidP="00420531">
            <w:pPr>
              <w:pStyle w:val="TableBodyText"/>
            </w:pPr>
            <w:r w:rsidRPr="00247DDD">
              <w:t>Increase/(decrease) in provisions</w:t>
            </w:r>
          </w:p>
        </w:tc>
        <w:tc>
          <w:tcPr>
            <w:tcW w:w="860" w:type="pct"/>
            <w:noWrap/>
            <w:hideMark/>
          </w:tcPr>
          <w:p w14:paraId="0670C0B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4,921</w:t>
            </w:r>
          </w:p>
        </w:tc>
        <w:tc>
          <w:tcPr>
            <w:tcW w:w="877" w:type="pct"/>
            <w:noWrap/>
            <w:hideMark/>
          </w:tcPr>
          <w:p w14:paraId="2E9D13DA"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8,868</w:t>
            </w:r>
          </w:p>
        </w:tc>
      </w:tr>
      <w:tr w:rsidR="007F54FB" w:rsidRPr="00247DDD" w14:paraId="036249AE" w14:textId="77777777" w:rsidTr="00130DC2">
        <w:tc>
          <w:tcPr>
            <w:cnfStyle w:val="001000000000" w:firstRow="0" w:lastRow="0" w:firstColumn="1" w:lastColumn="0" w:oddVBand="0" w:evenVBand="0" w:oddHBand="0" w:evenHBand="0" w:firstRowFirstColumn="0" w:firstRowLastColumn="0" w:lastRowFirstColumn="0" w:lastRowLastColumn="0"/>
            <w:tcW w:w="3263" w:type="pct"/>
            <w:hideMark/>
          </w:tcPr>
          <w:p w14:paraId="79AD8711" w14:textId="77777777" w:rsidR="007F54FB" w:rsidRPr="00247DDD" w:rsidRDefault="007F54FB" w:rsidP="00420531">
            <w:pPr>
              <w:pStyle w:val="TableBodyText"/>
            </w:pPr>
            <w:r w:rsidRPr="00247DDD">
              <w:rPr>
                <w:b/>
              </w:rPr>
              <w:t>Net cash provided from/(used in) operating activities</w:t>
            </w:r>
          </w:p>
        </w:tc>
        <w:tc>
          <w:tcPr>
            <w:tcW w:w="860" w:type="pct"/>
            <w:noWrap/>
            <w:hideMark/>
          </w:tcPr>
          <w:p w14:paraId="11239B0E"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8,665</w:t>
            </w:r>
          </w:p>
        </w:tc>
        <w:tc>
          <w:tcPr>
            <w:tcW w:w="877" w:type="pct"/>
            <w:noWrap/>
            <w:hideMark/>
          </w:tcPr>
          <w:p w14:paraId="1E000F93"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4,450</w:t>
            </w:r>
          </w:p>
        </w:tc>
      </w:tr>
    </w:tbl>
    <w:p w14:paraId="3EFB2439" w14:textId="77777777" w:rsidR="007F54FB" w:rsidRPr="00247DDD" w:rsidRDefault="007F54FB" w:rsidP="00285962">
      <w:pPr>
        <w:pStyle w:val="Heading4"/>
        <w:pageBreakBefore/>
      </w:pPr>
      <w:bookmarkStart w:id="577" w:name="_Toc143528262"/>
      <w:bookmarkStart w:id="578" w:name="_Toc144383852"/>
      <w:bookmarkStart w:id="579" w:name="_Ref149126296"/>
      <w:r w:rsidRPr="00247DDD">
        <w:lastRenderedPageBreak/>
        <w:t xml:space="preserve">Contributed capital from </w:t>
      </w:r>
      <w:r w:rsidRPr="005475F1">
        <w:t>Government</w:t>
      </w:r>
      <w:bookmarkEnd w:id="577"/>
      <w:bookmarkEnd w:id="578"/>
      <w:bookmarkEnd w:id="579"/>
    </w:p>
    <w:p w14:paraId="43A96849" w14:textId="77777777" w:rsidR="007F54FB" w:rsidRPr="00247DDD" w:rsidRDefault="007F54FB" w:rsidP="007F54FB">
      <w:pPr>
        <w:pStyle w:val="BodyText"/>
      </w:pPr>
      <w:r w:rsidRPr="00247DDD">
        <w:t xml:space="preserve">Contributed capital was provided by the Victorian government during the financial year ended 30 June 2023 to fund the majority of capital investments. Capital contributions from the Statement of changes in equity are reflective of capital investment. </w:t>
      </w:r>
    </w:p>
    <w:tbl>
      <w:tblPr>
        <w:tblStyle w:val="TableGrid"/>
        <w:tblW w:w="5000" w:type="pct"/>
        <w:tblLook w:val="06A0" w:firstRow="1" w:lastRow="0" w:firstColumn="1" w:lastColumn="0" w:noHBand="1" w:noVBand="1"/>
      </w:tblPr>
      <w:tblGrid>
        <w:gridCol w:w="6060"/>
        <w:gridCol w:w="1739"/>
        <w:gridCol w:w="1832"/>
      </w:tblGrid>
      <w:tr w:rsidR="007F54FB" w:rsidRPr="00247DDD" w14:paraId="44C0B094" w14:textId="77777777" w:rsidTr="00130D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46" w:type="pct"/>
            <w:noWrap/>
            <w:hideMark/>
          </w:tcPr>
          <w:p w14:paraId="66597DEC" w14:textId="67826259" w:rsidR="007F54FB" w:rsidRPr="00247DDD" w:rsidRDefault="008450EB" w:rsidP="00420531">
            <w:pPr>
              <w:pStyle w:val="TableBodyText"/>
            </w:pPr>
            <w:r>
              <w:t>Item</w:t>
            </w:r>
          </w:p>
        </w:tc>
        <w:tc>
          <w:tcPr>
            <w:tcW w:w="903" w:type="pct"/>
            <w:hideMark/>
          </w:tcPr>
          <w:p w14:paraId="3368593F"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2023</w:t>
            </w:r>
          </w:p>
          <w:p w14:paraId="1240A7EB" w14:textId="45349BD4" w:rsidR="005475F1" w:rsidRPr="00247DDD" w:rsidRDefault="005475F1"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951" w:type="pct"/>
            <w:noWrap/>
            <w:hideMark/>
          </w:tcPr>
          <w:p w14:paraId="6D8AC599"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2022</w:t>
            </w:r>
          </w:p>
          <w:p w14:paraId="5576AC66" w14:textId="7FCB5FAF" w:rsidR="005475F1" w:rsidRPr="00247DDD" w:rsidRDefault="005475F1"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 thousand)</w:t>
            </w:r>
          </w:p>
        </w:tc>
      </w:tr>
      <w:tr w:rsidR="007F54FB" w:rsidRPr="00247DDD" w14:paraId="1F80C2BC" w14:textId="77777777" w:rsidTr="00130DC2">
        <w:tc>
          <w:tcPr>
            <w:cnfStyle w:val="001000000000" w:firstRow="0" w:lastRow="0" w:firstColumn="1" w:lastColumn="0" w:oddVBand="0" w:evenVBand="0" w:oddHBand="0" w:evenHBand="0" w:firstRowFirstColumn="0" w:firstRowLastColumn="0" w:lastRowFirstColumn="0" w:lastRowLastColumn="0"/>
            <w:tcW w:w="3146" w:type="pct"/>
            <w:hideMark/>
          </w:tcPr>
          <w:p w14:paraId="5B4AE8ED" w14:textId="77777777" w:rsidR="007F54FB" w:rsidRPr="00247DDD" w:rsidRDefault="007F54FB" w:rsidP="00420531">
            <w:pPr>
              <w:pStyle w:val="TableBodyText"/>
              <w:rPr>
                <w:b/>
              </w:rPr>
            </w:pPr>
            <w:r w:rsidRPr="00247DDD">
              <w:rPr>
                <w:b/>
              </w:rPr>
              <w:t>Opening balance</w:t>
            </w:r>
          </w:p>
        </w:tc>
        <w:tc>
          <w:tcPr>
            <w:tcW w:w="903" w:type="pct"/>
            <w:noWrap/>
            <w:hideMark/>
          </w:tcPr>
          <w:p w14:paraId="63D6C10F"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531,454</w:t>
            </w:r>
          </w:p>
        </w:tc>
        <w:tc>
          <w:tcPr>
            <w:tcW w:w="951" w:type="pct"/>
            <w:noWrap/>
            <w:hideMark/>
          </w:tcPr>
          <w:p w14:paraId="40B94B0B"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380,200</w:t>
            </w:r>
          </w:p>
        </w:tc>
      </w:tr>
      <w:tr w:rsidR="007F54FB" w:rsidRPr="00247DDD" w14:paraId="53A3F498" w14:textId="77777777" w:rsidTr="00130DC2">
        <w:tc>
          <w:tcPr>
            <w:cnfStyle w:val="001000000000" w:firstRow="0" w:lastRow="0" w:firstColumn="1" w:lastColumn="0" w:oddVBand="0" w:evenVBand="0" w:oddHBand="0" w:evenHBand="0" w:firstRowFirstColumn="0" w:firstRowLastColumn="0" w:lastRowFirstColumn="0" w:lastRowLastColumn="0"/>
            <w:tcW w:w="3146" w:type="pct"/>
            <w:hideMark/>
          </w:tcPr>
          <w:p w14:paraId="29BB62B1" w14:textId="77777777" w:rsidR="007F54FB" w:rsidRPr="00247DDD" w:rsidRDefault="007F54FB" w:rsidP="00420531">
            <w:pPr>
              <w:pStyle w:val="TableBodyText"/>
            </w:pPr>
            <w:r w:rsidRPr="00247DDD">
              <w:t>Contributed capital (statement of changes in equity)</w:t>
            </w:r>
          </w:p>
        </w:tc>
        <w:tc>
          <w:tcPr>
            <w:tcW w:w="903" w:type="pct"/>
            <w:noWrap/>
            <w:hideMark/>
          </w:tcPr>
          <w:p w14:paraId="14C5E337"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403,192</w:t>
            </w:r>
          </w:p>
        </w:tc>
        <w:tc>
          <w:tcPr>
            <w:tcW w:w="951" w:type="pct"/>
            <w:noWrap/>
            <w:hideMark/>
          </w:tcPr>
          <w:p w14:paraId="06AA7054"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151,254</w:t>
            </w:r>
          </w:p>
        </w:tc>
      </w:tr>
      <w:tr w:rsidR="007F54FB" w:rsidRPr="00247DDD" w14:paraId="144C0680" w14:textId="77777777" w:rsidTr="00130DC2">
        <w:tc>
          <w:tcPr>
            <w:cnfStyle w:val="001000000000" w:firstRow="0" w:lastRow="0" w:firstColumn="1" w:lastColumn="0" w:oddVBand="0" w:evenVBand="0" w:oddHBand="0" w:evenHBand="0" w:firstRowFirstColumn="0" w:firstRowLastColumn="0" w:lastRowFirstColumn="0" w:lastRowLastColumn="0"/>
            <w:tcW w:w="3146" w:type="pct"/>
            <w:hideMark/>
          </w:tcPr>
          <w:p w14:paraId="53EB6041" w14:textId="77777777" w:rsidR="007F54FB" w:rsidRPr="00247DDD" w:rsidRDefault="007F54FB" w:rsidP="00420531">
            <w:pPr>
              <w:pStyle w:val="TableBodyText"/>
            </w:pPr>
            <w:r w:rsidRPr="00247DDD">
              <w:rPr>
                <w:b/>
              </w:rPr>
              <w:t xml:space="preserve">Contributed capital </w:t>
            </w:r>
          </w:p>
        </w:tc>
        <w:tc>
          <w:tcPr>
            <w:tcW w:w="903" w:type="pct"/>
            <w:noWrap/>
            <w:hideMark/>
          </w:tcPr>
          <w:p w14:paraId="07D8932E"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934,646</w:t>
            </w:r>
          </w:p>
        </w:tc>
        <w:tc>
          <w:tcPr>
            <w:tcW w:w="951" w:type="pct"/>
            <w:noWrap/>
            <w:hideMark/>
          </w:tcPr>
          <w:p w14:paraId="1A92FEF7"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531,454</w:t>
            </w:r>
          </w:p>
        </w:tc>
      </w:tr>
    </w:tbl>
    <w:p w14:paraId="43A21BE4" w14:textId="7B998BC7" w:rsidR="007F54FB" w:rsidRPr="00247DDD" w:rsidRDefault="007F54FB" w:rsidP="007F54FB">
      <w:pPr>
        <w:pStyle w:val="BodyText"/>
      </w:pPr>
      <w:r w:rsidRPr="00247DDD">
        <w:t xml:space="preserve">Consistent with the requirements of AASB 1004 </w:t>
      </w:r>
      <w:r w:rsidRPr="00247DDD">
        <w:rPr>
          <w:i/>
        </w:rPr>
        <w:t>Contributions</w:t>
      </w:r>
      <w:r w:rsidRPr="00247DDD">
        <w:t>, contributions by owners (that is, contributed capital and its repayment) are treated as equity transactions and, therefore, do not form part of the income and expenses of</w:t>
      </w:r>
      <w:r w:rsidR="00E40E55">
        <w:t xml:space="preserve"> Suburban Rail Loop Authority</w:t>
      </w:r>
      <w:r w:rsidRPr="00247DDD">
        <w:t>.</w:t>
      </w:r>
    </w:p>
    <w:p w14:paraId="3D14C6EE" w14:textId="77777777" w:rsidR="007F54FB" w:rsidRPr="00247DDD" w:rsidRDefault="007F54FB" w:rsidP="005475F1">
      <w:pPr>
        <w:pStyle w:val="Heading3"/>
      </w:pPr>
      <w:bookmarkStart w:id="580" w:name="_Toc143528263"/>
      <w:bookmarkStart w:id="581" w:name="_Toc144383853"/>
      <w:bookmarkStart w:id="582" w:name="_Ref149126301"/>
      <w:bookmarkStart w:id="583" w:name="_Toc149128910"/>
      <w:r w:rsidRPr="00247DDD">
        <w:t xml:space="preserve">Commitments for </w:t>
      </w:r>
      <w:r w:rsidRPr="005475F1">
        <w:t>expenditure</w:t>
      </w:r>
      <w:bookmarkEnd w:id="580"/>
      <w:bookmarkEnd w:id="581"/>
      <w:bookmarkEnd w:id="582"/>
      <w:bookmarkEnd w:id="583"/>
    </w:p>
    <w:p w14:paraId="61206EC7" w14:textId="77777777" w:rsidR="007F54FB" w:rsidRDefault="007F54FB" w:rsidP="007F54FB">
      <w:pPr>
        <w:pStyle w:val="BodyText"/>
      </w:pPr>
      <w:r w:rsidRPr="00247DDD">
        <w:t>Commitments for future expenditure include operating and capital commitments arising from contracts. These contracts are recorded at their nominal value and are inclusive of GST. These future expenditures cease to be disclosed as commitments once the related liabilities are recognised in the balance sheet.</w:t>
      </w:r>
    </w:p>
    <w:p w14:paraId="7CCBC784" w14:textId="1963DA2B" w:rsidR="00285962" w:rsidRPr="00285962" w:rsidRDefault="00285962" w:rsidP="00285962">
      <w:pPr>
        <w:pStyle w:val="BodyText"/>
      </w:pPr>
      <w:r w:rsidRPr="0077465C">
        <w:t>2023</w:t>
      </w:r>
    </w:p>
    <w:tbl>
      <w:tblPr>
        <w:tblStyle w:val="TableGrid"/>
        <w:tblW w:w="5000" w:type="pct"/>
        <w:tblLook w:val="06A0" w:firstRow="1" w:lastRow="0" w:firstColumn="1" w:lastColumn="0" w:noHBand="1" w:noVBand="1"/>
      </w:tblPr>
      <w:tblGrid>
        <w:gridCol w:w="5275"/>
        <w:gridCol w:w="1395"/>
        <w:gridCol w:w="1395"/>
        <w:gridCol w:w="1566"/>
      </w:tblGrid>
      <w:tr w:rsidR="007F54FB" w:rsidRPr="00247DDD" w14:paraId="7A9A6E59" w14:textId="77777777" w:rsidTr="00130D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39" w:type="pct"/>
            <w:noWrap/>
            <w:hideMark/>
          </w:tcPr>
          <w:p w14:paraId="6A671037" w14:textId="57C96F06" w:rsidR="007F54FB" w:rsidRPr="00247DDD" w:rsidRDefault="007F54FB" w:rsidP="00420531">
            <w:pPr>
              <w:pStyle w:val="TableBodyText"/>
            </w:pPr>
            <w:r w:rsidRPr="00247DDD">
              <w:t>Nominal amounts</w:t>
            </w:r>
          </w:p>
        </w:tc>
        <w:tc>
          <w:tcPr>
            <w:tcW w:w="724" w:type="pct"/>
            <w:hideMark/>
          </w:tcPr>
          <w:p w14:paraId="040E94EB"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Less than 1 year</w:t>
            </w:r>
          </w:p>
          <w:p w14:paraId="0EE609B1" w14:textId="3E739C0A" w:rsidR="005475F1" w:rsidRPr="00247DDD" w:rsidRDefault="005475F1"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724" w:type="pct"/>
            <w:hideMark/>
          </w:tcPr>
          <w:p w14:paraId="589C37B2"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1 year - 5 years</w:t>
            </w:r>
          </w:p>
          <w:p w14:paraId="2A0E7A82" w14:textId="7C118B17" w:rsidR="005475F1" w:rsidRPr="00247DDD" w:rsidRDefault="005475F1"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813" w:type="pct"/>
            <w:hideMark/>
          </w:tcPr>
          <w:p w14:paraId="73A36A50"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Total</w:t>
            </w:r>
          </w:p>
          <w:p w14:paraId="087E9157" w14:textId="5F3264D0" w:rsidR="005475F1" w:rsidRPr="00247DDD" w:rsidRDefault="005475F1"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 thousand)</w:t>
            </w:r>
          </w:p>
        </w:tc>
      </w:tr>
      <w:tr w:rsidR="007F54FB" w:rsidRPr="00247DDD" w14:paraId="0AF15379" w14:textId="77777777" w:rsidTr="00130DC2">
        <w:tc>
          <w:tcPr>
            <w:cnfStyle w:val="001000000000" w:firstRow="0" w:lastRow="0" w:firstColumn="1" w:lastColumn="0" w:oddVBand="0" w:evenVBand="0" w:oddHBand="0" w:evenHBand="0" w:firstRowFirstColumn="0" w:firstRowLastColumn="0" w:lastRowFirstColumn="0" w:lastRowLastColumn="0"/>
            <w:tcW w:w="2739" w:type="pct"/>
            <w:hideMark/>
          </w:tcPr>
          <w:p w14:paraId="62411478" w14:textId="6C3F6FD9" w:rsidR="007F54FB" w:rsidRPr="00247DDD" w:rsidRDefault="007F54FB" w:rsidP="00420531">
            <w:pPr>
              <w:pStyle w:val="TableBodyText"/>
            </w:pPr>
            <w:r w:rsidRPr="00247DDD">
              <w:t xml:space="preserve">Capital expenditure commitments </w:t>
            </w:r>
          </w:p>
        </w:tc>
        <w:tc>
          <w:tcPr>
            <w:tcW w:w="724" w:type="pct"/>
            <w:noWrap/>
            <w:hideMark/>
          </w:tcPr>
          <w:p w14:paraId="75BB1FA6"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294,891</w:t>
            </w:r>
          </w:p>
        </w:tc>
        <w:tc>
          <w:tcPr>
            <w:tcW w:w="724" w:type="pct"/>
            <w:noWrap/>
            <w:hideMark/>
          </w:tcPr>
          <w:p w14:paraId="26BA1E44"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432,824</w:t>
            </w:r>
          </w:p>
        </w:tc>
        <w:tc>
          <w:tcPr>
            <w:tcW w:w="813" w:type="pct"/>
            <w:noWrap/>
            <w:hideMark/>
          </w:tcPr>
          <w:p w14:paraId="4D27CD07"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727,715</w:t>
            </w:r>
          </w:p>
        </w:tc>
      </w:tr>
      <w:tr w:rsidR="007F54FB" w:rsidRPr="00247DDD" w14:paraId="7FF5AC9B" w14:textId="77777777" w:rsidTr="00130DC2">
        <w:tc>
          <w:tcPr>
            <w:cnfStyle w:val="001000000000" w:firstRow="0" w:lastRow="0" w:firstColumn="1" w:lastColumn="0" w:oddVBand="0" w:evenVBand="0" w:oddHBand="0" w:evenHBand="0" w:firstRowFirstColumn="0" w:firstRowLastColumn="0" w:lastRowFirstColumn="0" w:lastRowLastColumn="0"/>
            <w:tcW w:w="2739" w:type="pct"/>
            <w:hideMark/>
          </w:tcPr>
          <w:p w14:paraId="671BF8D6" w14:textId="58B2D88F" w:rsidR="007F54FB" w:rsidRPr="00247DDD" w:rsidRDefault="007F54FB" w:rsidP="00420531">
            <w:pPr>
              <w:pStyle w:val="TableBodyText"/>
            </w:pPr>
            <w:r w:rsidRPr="00247DDD">
              <w:t xml:space="preserve">Other commitments </w:t>
            </w:r>
          </w:p>
        </w:tc>
        <w:tc>
          <w:tcPr>
            <w:tcW w:w="724" w:type="pct"/>
            <w:noWrap/>
            <w:hideMark/>
          </w:tcPr>
          <w:p w14:paraId="37260634"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2,252</w:t>
            </w:r>
          </w:p>
        </w:tc>
        <w:tc>
          <w:tcPr>
            <w:tcW w:w="724" w:type="pct"/>
            <w:noWrap/>
            <w:hideMark/>
          </w:tcPr>
          <w:p w14:paraId="48C8D846" w14:textId="6BE99AF8" w:rsidR="007F54FB" w:rsidRPr="00247DDD" w:rsidRDefault="008450EB"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813" w:type="pct"/>
            <w:noWrap/>
            <w:hideMark/>
          </w:tcPr>
          <w:p w14:paraId="5C1DD809"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2,252</w:t>
            </w:r>
          </w:p>
        </w:tc>
      </w:tr>
      <w:tr w:rsidR="007F54FB" w:rsidRPr="00247DDD" w14:paraId="5511D3ED" w14:textId="77777777" w:rsidTr="00130DC2">
        <w:tc>
          <w:tcPr>
            <w:cnfStyle w:val="001000000000" w:firstRow="0" w:lastRow="0" w:firstColumn="1" w:lastColumn="0" w:oddVBand="0" w:evenVBand="0" w:oddHBand="0" w:evenHBand="0" w:firstRowFirstColumn="0" w:firstRowLastColumn="0" w:lastRowFirstColumn="0" w:lastRowLastColumn="0"/>
            <w:tcW w:w="2739" w:type="pct"/>
            <w:hideMark/>
          </w:tcPr>
          <w:p w14:paraId="0EEBA043" w14:textId="77777777" w:rsidR="007F54FB" w:rsidRPr="00247DDD" w:rsidRDefault="007F54FB" w:rsidP="00420531">
            <w:pPr>
              <w:pStyle w:val="TableBodyText"/>
            </w:pPr>
            <w:r w:rsidRPr="00247DDD">
              <w:rPr>
                <w:b/>
              </w:rPr>
              <w:t>Total commitments (inclusive of GST)</w:t>
            </w:r>
          </w:p>
        </w:tc>
        <w:tc>
          <w:tcPr>
            <w:tcW w:w="724" w:type="pct"/>
            <w:noWrap/>
            <w:hideMark/>
          </w:tcPr>
          <w:p w14:paraId="006FD7D3"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297,143</w:t>
            </w:r>
          </w:p>
        </w:tc>
        <w:tc>
          <w:tcPr>
            <w:tcW w:w="724" w:type="pct"/>
            <w:noWrap/>
            <w:hideMark/>
          </w:tcPr>
          <w:p w14:paraId="5DB776F1"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432,824</w:t>
            </w:r>
          </w:p>
        </w:tc>
        <w:tc>
          <w:tcPr>
            <w:tcW w:w="813" w:type="pct"/>
            <w:noWrap/>
            <w:hideMark/>
          </w:tcPr>
          <w:p w14:paraId="625AEBB8"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729,967</w:t>
            </w:r>
          </w:p>
        </w:tc>
      </w:tr>
      <w:tr w:rsidR="007F54FB" w:rsidRPr="00247DDD" w14:paraId="2C4CC9BA" w14:textId="77777777" w:rsidTr="00130DC2">
        <w:tc>
          <w:tcPr>
            <w:cnfStyle w:val="001000000000" w:firstRow="0" w:lastRow="0" w:firstColumn="1" w:lastColumn="0" w:oddVBand="0" w:evenVBand="0" w:oddHBand="0" w:evenHBand="0" w:firstRowFirstColumn="0" w:firstRowLastColumn="0" w:lastRowFirstColumn="0" w:lastRowLastColumn="0"/>
            <w:tcW w:w="2739" w:type="pct"/>
            <w:hideMark/>
          </w:tcPr>
          <w:p w14:paraId="27FBFC06" w14:textId="77777777" w:rsidR="007F54FB" w:rsidRPr="00247DDD" w:rsidRDefault="007F54FB" w:rsidP="00420531">
            <w:pPr>
              <w:pStyle w:val="TableBodyText"/>
            </w:pPr>
            <w:r w:rsidRPr="00247DDD">
              <w:t>Less GST recoverable</w:t>
            </w:r>
          </w:p>
        </w:tc>
        <w:tc>
          <w:tcPr>
            <w:tcW w:w="724" w:type="pct"/>
            <w:noWrap/>
            <w:hideMark/>
          </w:tcPr>
          <w:p w14:paraId="09002C41"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(27,013)</w:t>
            </w:r>
          </w:p>
        </w:tc>
        <w:tc>
          <w:tcPr>
            <w:tcW w:w="724" w:type="pct"/>
            <w:noWrap/>
            <w:hideMark/>
          </w:tcPr>
          <w:p w14:paraId="66AE645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(39,348)</w:t>
            </w:r>
          </w:p>
        </w:tc>
        <w:tc>
          <w:tcPr>
            <w:tcW w:w="813" w:type="pct"/>
            <w:noWrap/>
            <w:hideMark/>
          </w:tcPr>
          <w:p w14:paraId="4B4B8C28"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(66,361)</w:t>
            </w:r>
          </w:p>
        </w:tc>
      </w:tr>
      <w:tr w:rsidR="007F54FB" w:rsidRPr="00247DDD" w14:paraId="0642113D" w14:textId="77777777" w:rsidTr="00130DC2">
        <w:tc>
          <w:tcPr>
            <w:cnfStyle w:val="001000000000" w:firstRow="0" w:lastRow="0" w:firstColumn="1" w:lastColumn="0" w:oddVBand="0" w:evenVBand="0" w:oddHBand="0" w:evenHBand="0" w:firstRowFirstColumn="0" w:firstRowLastColumn="0" w:lastRowFirstColumn="0" w:lastRowLastColumn="0"/>
            <w:tcW w:w="2739" w:type="pct"/>
            <w:hideMark/>
          </w:tcPr>
          <w:p w14:paraId="18E3AD54" w14:textId="77777777" w:rsidR="007F54FB" w:rsidRPr="00247DDD" w:rsidRDefault="007F54FB" w:rsidP="00420531">
            <w:pPr>
              <w:pStyle w:val="TableBodyText"/>
            </w:pPr>
            <w:r w:rsidRPr="00247DDD">
              <w:rPr>
                <w:b/>
              </w:rPr>
              <w:t>Total commitments (exclusive of GST)</w:t>
            </w:r>
          </w:p>
        </w:tc>
        <w:tc>
          <w:tcPr>
            <w:tcW w:w="724" w:type="pct"/>
            <w:noWrap/>
            <w:hideMark/>
          </w:tcPr>
          <w:p w14:paraId="717D314D"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270,130</w:t>
            </w:r>
          </w:p>
        </w:tc>
        <w:tc>
          <w:tcPr>
            <w:tcW w:w="724" w:type="pct"/>
            <w:noWrap/>
            <w:hideMark/>
          </w:tcPr>
          <w:p w14:paraId="6AD9433E"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393,476</w:t>
            </w:r>
          </w:p>
        </w:tc>
        <w:tc>
          <w:tcPr>
            <w:tcW w:w="813" w:type="pct"/>
            <w:noWrap/>
            <w:hideMark/>
          </w:tcPr>
          <w:p w14:paraId="2BF58D7F"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663,606</w:t>
            </w:r>
          </w:p>
        </w:tc>
      </w:tr>
    </w:tbl>
    <w:p w14:paraId="2F9C0B4E" w14:textId="33E06ED4" w:rsidR="007F54FB" w:rsidRPr="00285962" w:rsidRDefault="00285962" w:rsidP="00285962">
      <w:pPr>
        <w:pStyle w:val="BodyText"/>
      </w:pPr>
      <w:r w:rsidRPr="0077465C">
        <w:t>2022</w:t>
      </w:r>
    </w:p>
    <w:tbl>
      <w:tblPr>
        <w:tblStyle w:val="TableGrid"/>
        <w:tblW w:w="5000" w:type="pct"/>
        <w:tblLook w:val="06A0" w:firstRow="1" w:lastRow="0" w:firstColumn="1" w:lastColumn="0" w:noHBand="1" w:noVBand="1"/>
      </w:tblPr>
      <w:tblGrid>
        <w:gridCol w:w="5275"/>
        <w:gridCol w:w="1395"/>
        <w:gridCol w:w="1395"/>
        <w:gridCol w:w="1566"/>
      </w:tblGrid>
      <w:tr w:rsidR="007F54FB" w:rsidRPr="00247DDD" w14:paraId="550A1AF1" w14:textId="77777777" w:rsidTr="00130D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39" w:type="pct"/>
            <w:noWrap/>
            <w:hideMark/>
          </w:tcPr>
          <w:p w14:paraId="405C8C9D" w14:textId="4F55AE39" w:rsidR="007F54FB" w:rsidRPr="00247DDD" w:rsidRDefault="007F54FB" w:rsidP="00420531">
            <w:pPr>
              <w:pStyle w:val="TableBodyText"/>
            </w:pPr>
            <w:r w:rsidRPr="00247DDD">
              <w:t>Nominal amounts</w:t>
            </w:r>
          </w:p>
        </w:tc>
        <w:tc>
          <w:tcPr>
            <w:tcW w:w="724" w:type="pct"/>
            <w:hideMark/>
          </w:tcPr>
          <w:p w14:paraId="0A4BD14C"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Less than 1 year</w:t>
            </w:r>
          </w:p>
          <w:p w14:paraId="398B3695" w14:textId="19A910D3" w:rsidR="00252EAD" w:rsidRPr="00247DDD" w:rsidRDefault="00252EAD"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724" w:type="pct"/>
            <w:hideMark/>
          </w:tcPr>
          <w:p w14:paraId="78B9518F"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1 year - 5 years</w:t>
            </w:r>
          </w:p>
          <w:p w14:paraId="2CB9B9E9" w14:textId="787AC27F" w:rsidR="00252EAD" w:rsidRPr="00247DDD" w:rsidRDefault="00252EAD"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813" w:type="pct"/>
            <w:hideMark/>
          </w:tcPr>
          <w:p w14:paraId="2EB71349"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Total</w:t>
            </w:r>
          </w:p>
          <w:p w14:paraId="6C1DF9EE" w14:textId="406B9C4E" w:rsidR="00252EAD" w:rsidRPr="00247DDD" w:rsidRDefault="00252EAD"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 thousand)</w:t>
            </w:r>
          </w:p>
        </w:tc>
      </w:tr>
      <w:tr w:rsidR="007F54FB" w:rsidRPr="00247DDD" w14:paraId="1D451806" w14:textId="77777777" w:rsidTr="00130DC2">
        <w:tc>
          <w:tcPr>
            <w:cnfStyle w:val="001000000000" w:firstRow="0" w:lastRow="0" w:firstColumn="1" w:lastColumn="0" w:oddVBand="0" w:evenVBand="0" w:oddHBand="0" w:evenHBand="0" w:firstRowFirstColumn="0" w:firstRowLastColumn="0" w:lastRowFirstColumn="0" w:lastRowLastColumn="0"/>
            <w:tcW w:w="2739" w:type="pct"/>
            <w:hideMark/>
          </w:tcPr>
          <w:p w14:paraId="5B599685" w14:textId="602AC22F" w:rsidR="007F54FB" w:rsidRPr="00247DDD" w:rsidRDefault="007F54FB" w:rsidP="00420531">
            <w:pPr>
              <w:pStyle w:val="TableBodyText"/>
            </w:pPr>
            <w:r w:rsidRPr="00247DDD">
              <w:t xml:space="preserve">Capital expenditure commitments </w:t>
            </w:r>
          </w:p>
        </w:tc>
        <w:tc>
          <w:tcPr>
            <w:tcW w:w="724" w:type="pct"/>
            <w:noWrap/>
            <w:hideMark/>
          </w:tcPr>
          <w:p w14:paraId="16F05CF0"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269,338</w:t>
            </w:r>
          </w:p>
        </w:tc>
        <w:tc>
          <w:tcPr>
            <w:tcW w:w="724" w:type="pct"/>
            <w:noWrap/>
            <w:hideMark/>
          </w:tcPr>
          <w:p w14:paraId="1E2A16E4"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476,491</w:t>
            </w:r>
          </w:p>
        </w:tc>
        <w:tc>
          <w:tcPr>
            <w:tcW w:w="813" w:type="pct"/>
            <w:noWrap/>
            <w:hideMark/>
          </w:tcPr>
          <w:p w14:paraId="4FBCE90B"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745,829</w:t>
            </w:r>
          </w:p>
        </w:tc>
      </w:tr>
      <w:tr w:rsidR="007F54FB" w:rsidRPr="00247DDD" w14:paraId="1D1E59E7" w14:textId="77777777" w:rsidTr="00130DC2">
        <w:tc>
          <w:tcPr>
            <w:cnfStyle w:val="001000000000" w:firstRow="0" w:lastRow="0" w:firstColumn="1" w:lastColumn="0" w:oddVBand="0" w:evenVBand="0" w:oddHBand="0" w:evenHBand="0" w:firstRowFirstColumn="0" w:firstRowLastColumn="0" w:lastRowFirstColumn="0" w:lastRowLastColumn="0"/>
            <w:tcW w:w="2739" w:type="pct"/>
            <w:hideMark/>
          </w:tcPr>
          <w:p w14:paraId="7EB76D86" w14:textId="77777777" w:rsidR="007F54FB" w:rsidRPr="00247DDD" w:rsidRDefault="007F54FB" w:rsidP="00420531">
            <w:pPr>
              <w:pStyle w:val="TableBodyText"/>
            </w:pPr>
            <w:r w:rsidRPr="00247DDD">
              <w:rPr>
                <w:b/>
              </w:rPr>
              <w:t>Total commitments (inclusive of GST)</w:t>
            </w:r>
          </w:p>
        </w:tc>
        <w:tc>
          <w:tcPr>
            <w:tcW w:w="724" w:type="pct"/>
            <w:noWrap/>
            <w:hideMark/>
          </w:tcPr>
          <w:p w14:paraId="5DF1BB98"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269,338</w:t>
            </w:r>
          </w:p>
        </w:tc>
        <w:tc>
          <w:tcPr>
            <w:tcW w:w="724" w:type="pct"/>
            <w:noWrap/>
            <w:hideMark/>
          </w:tcPr>
          <w:p w14:paraId="1DB6914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476,491</w:t>
            </w:r>
          </w:p>
        </w:tc>
        <w:tc>
          <w:tcPr>
            <w:tcW w:w="813" w:type="pct"/>
            <w:noWrap/>
            <w:hideMark/>
          </w:tcPr>
          <w:p w14:paraId="7FEF5F0C"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745,829</w:t>
            </w:r>
          </w:p>
        </w:tc>
      </w:tr>
      <w:tr w:rsidR="007F54FB" w:rsidRPr="00247DDD" w14:paraId="467A45C6" w14:textId="77777777" w:rsidTr="00130DC2">
        <w:tc>
          <w:tcPr>
            <w:cnfStyle w:val="001000000000" w:firstRow="0" w:lastRow="0" w:firstColumn="1" w:lastColumn="0" w:oddVBand="0" w:evenVBand="0" w:oddHBand="0" w:evenHBand="0" w:firstRowFirstColumn="0" w:firstRowLastColumn="0" w:lastRowFirstColumn="0" w:lastRowLastColumn="0"/>
            <w:tcW w:w="2739" w:type="pct"/>
            <w:hideMark/>
          </w:tcPr>
          <w:p w14:paraId="306BC737" w14:textId="77777777" w:rsidR="007F54FB" w:rsidRPr="00247DDD" w:rsidRDefault="007F54FB" w:rsidP="00420531">
            <w:pPr>
              <w:pStyle w:val="TableBodyText"/>
            </w:pPr>
            <w:r w:rsidRPr="00247DDD">
              <w:t>Less GST recoverable</w:t>
            </w:r>
          </w:p>
        </w:tc>
        <w:tc>
          <w:tcPr>
            <w:tcW w:w="724" w:type="pct"/>
            <w:noWrap/>
            <w:hideMark/>
          </w:tcPr>
          <w:p w14:paraId="31C649B8"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(24,485)</w:t>
            </w:r>
          </w:p>
        </w:tc>
        <w:tc>
          <w:tcPr>
            <w:tcW w:w="724" w:type="pct"/>
            <w:noWrap/>
            <w:hideMark/>
          </w:tcPr>
          <w:p w14:paraId="1F06EF4A"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(43,317)</w:t>
            </w:r>
          </w:p>
        </w:tc>
        <w:tc>
          <w:tcPr>
            <w:tcW w:w="813" w:type="pct"/>
            <w:noWrap/>
            <w:hideMark/>
          </w:tcPr>
          <w:p w14:paraId="68169C6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(67,802)</w:t>
            </w:r>
          </w:p>
        </w:tc>
      </w:tr>
      <w:tr w:rsidR="007F54FB" w:rsidRPr="00247DDD" w14:paraId="06A1643A" w14:textId="77777777" w:rsidTr="00130DC2">
        <w:tc>
          <w:tcPr>
            <w:cnfStyle w:val="001000000000" w:firstRow="0" w:lastRow="0" w:firstColumn="1" w:lastColumn="0" w:oddVBand="0" w:evenVBand="0" w:oddHBand="0" w:evenHBand="0" w:firstRowFirstColumn="0" w:firstRowLastColumn="0" w:lastRowFirstColumn="0" w:lastRowLastColumn="0"/>
            <w:tcW w:w="2739" w:type="pct"/>
            <w:hideMark/>
          </w:tcPr>
          <w:p w14:paraId="5BD3A587" w14:textId="77777777" w:rsidR="007F54FB" w:rsidRPr="00247DDD" w:rsidRDefault="007F54FB" w:rsidP="00420531">
            <w:pPr>
              <w:pStyle w:val="TableBodyText"/>
            </w:pPr>
            <w:r w:rsidRPr="00247DDD">
              <w:rPr>
                <w:b/>
              </w:rPr>
              <w:t>Total commitments (exclusive of GST)</w:t>
            </w:r>
          </w:p>
        </w:tc>
        <w:tc>
          <w:tcPr>
            <w:tcW w:w="724" w:type="pct"/>
            <w:noWrap/>
            <w:hideMark/>
          </w:tcPr>
          <w:p w14:paraId="61821BC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244,853</w:t>
            </w:r>
          </w:p>
        </w:tc>
        <w:tc>
          <w:tcPr>
            <w:tcW w:w="724" w:type="pct"/>
            <w:noWrap/>
            <w:hideMark/>
          </w:tcPr>
          <w:p w14:paraId="576FDB0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433,174</w:t>
            </w:r>
          </w:p>
        </w:tc>
        <w:tc>
          <w:tcPr>
            <w:tcW w:w="813" w:type="pct"/>
            <w:noWrap/>
            <w:hideMark/>
          </w:tcPr>
          <w:p w14:paraId="7931CD64"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678,027</w:t>
            </w:r>
          </w:p>
        </w:tc>
      </w:tr>
    </w:tbl>
    <w:p w14:paraId="154DAFEA" w14:textId="1055F0AA" w:rsidR="007F54FB" w:rsidRPr="00247DDD" w:rsidRDefault="007F54FB" w:rsidP="007F54FB">
      <w:pPr>
        <w:pStyle w:val="BodyText"/>
      </w:pPr>
      <w:r w:rsidRPr="00247DDD">
        <w:rPr>
          <w:b/>
        </w:rPr>
        <w:t>Capital expenditure commitments</w:t>
      </w:r>
      <w:r w:rsidRPr="00247DDD">
        <w:t xml:space="preserve"> include contracts mainly for capital projects relating to the</w:t>
      </w:r>
      <w:r w:rsidR="00E40E55">
        <w:t xml:space="preserve"> Suburban Rail Loop</w:t>
      </w:r>
      <w:r w:rsidRPr="00247DDD">
        <w:t xml:space="preserve"> Program. These non-cancellable contracts for commitments were signed prior to the balance date and have established a legal and binding obligation on</w:t>
      </w:r>
      <w:r w:rsidR="00E40E55">
        <w:t xml:space="preserve"> Suburban Rail Loop Authority</w:t>
      </w:r>
      <w:r w:rsidRPr="00247DDD">
        <w:t xml:space="preserve"> to make future payments.</w:t>
      </w:r>
    </w:p>
    <w:p w14:paraId="60626891" w14:textId="77777777" w:rsidR="007F54FB" w:rsidRDefault="007F54FB" w:rsidP="00285962">
      <w:pPr>
        <w:pStyle w:val="Heading2"/>
        <w:pageBreakBefore/>
      </w:pPr>
      <w:bookmarkStart w:id="584" w:name="_Toc143528264"/>
      <w:bookmarkStart w:id="585" w:name="_Toc144383854"/>
      <w:bookmarkStart w:id="586" w:name="_Ref149126344"/>
      <w:bookmarkStart w:id="587" w:name="_Toc149128911"/>
      <w:r w:rsidRPr="00247DDD">
        <w:lastRenderedPageBreak/>
        <w:t>Risks, contingencies and valuation judgements</w:t>
      </w:r>
      <w:bookmarkEnd w:id="584"/>
      <w:bookmarkEnd w:id="585"/>
      <w:bookmarkEnd w:id="586"/>
      <w:bookmarkEnd w:id="587"/>
    </w:p>
    <w:p w14:paraId="3DB4C28B" w14:textId="77777777" w:rsidR="00252EAD" w:rsidRPr="00247DDD" w:rsidRDefault="00252EAD" w:rsidP="008450EB">
      <w:pPr>
        <w:pStyle w:val="BodyTextBold"/>
      </w:pPr>
      <w:r w:rsidRPr="00247DDD">
        <w:t>Introduction</w:t>
      </w:r>
    </w:p>
    <w:p w14:paraId="5A9812D4" w14:textId="729C27D4" w:rsidR="00252EAD" w:rsidRPr="00252EAD" w:rsidRDefault="00EA5A92" w:rsidP="00252EAD">
      <w:pPr>
        <w:pStyle w:val="BodyText"/>
      </w:pPr>
      <w:r>
        <w:t>Suburban Rail Loop Authority</w:t>
      </w:r>
      <w:r w:rsidR="00252EAD" w:rsidRPr="00247DDD">
        <w:t xml:space="preserve"> is exposed to risk from its activities and outside factors. In addition, it is often necessary to make judgements </w:t>
      </w:r>
      <w:r w:rsidR="00252EAD" w:rsidRPr="00252EAD">
        <w:t>and estimates associated with recognition and measurement of items in the financial statements.</w:t>
      </w:r>
    </w:p>
    <w:p w14:paraId="0D9F921B" w14:textId="6BB0E008" w:rsidR="00252EAD" w:rsidRDefault="00252EAD" w:rsidP="00252EAD">
      <w:pPr>
        <w:pStyle w:val="BodyText"/>
      </w:pPr>
      <w:r w:rsidRPr="00252EAD">
        <w:t>This section sets out financial instrument specific information (including exposures to financial risks) as well as those items that are contingent</w:t>
      </w:r>
      <w:r w:rsidRPr="00247DDD">
        <w:t xml:space="preserve"> in nature or require a higher level of judgement to be applied, which for</w:t>
      </w:r>
      <w:r w:rsidR="00E40E55">
        <w:t xml:space="preserve"> Suburban Rail Loop Authority</w:t>
      </w:r>
      <w:r w:rsidRPr="00247DDD">
        <w:t xml:space="preserve"> related mainly to fair value determination.</w:t>
      </w:r>
    </w:p>
    <w:p w14:paraId="72EE0AD7" w14:textId="77777777" w:rsidR="00252EAD" w:rsidRPr="00247DDD" w:rsidRDefault="00252EAD" w:rsidP="008450EB">
      <w:pPr>
        <w:pStyle w:val="BodyTextBold"/>
      </w:pPr>
      <w:r w:rsidRPr="00247DDD">
        <w:t>Structure</w:t>
      </w:r>
    </w:p>
    <w:p w14:paraId="3122C794" w14:textId="791355F7" w:rsidR="00252EAD" w:rsidRPr="00247DDD" w:rsidRDefault="00252EAD" w:rsidP="00285962">
      <w:pPr>
        <w:pStyle w:val="NoSpacing"/>
        <w:tabs>
          <w:tab w:val="left" w:pos="567"/>
        </w:tabs>
      </w:pPr>
      <w:r w:rsidRPr="00247DDD">
        <w:t>7.1</w:t>
      </w:r>
      <w:r w:rsidR="00285962">
        <w:tab/>
      </w:r>
      <w:r w:rsidRPr="00247DDD">
        <w:t>Financial instruments specific disclosures</w:t>
      </w:r>
    </w:p>
    <w:p w14:paraId="1E4F3AC8" w14:textId="17192861" w:rsidR="00252EAD" w:rsidRPr="00247DDD" w:rsidRDefault="00252EAD" w:rsidP="00285962">
      <w:pPr>
        <w:pStyle w:val="NoSpacing"/>
        <w:tabs>
          <w:tab w:val="left" w:pos="567"/>
        </w:tabs>
      </w:pPr>
      <w:r w:rsidRPr="00247DDD">
        <w:t>7.2</w:t>
      </w:r>
      <w:r w:rsidR="00285962">
        <w:tab/>
      </w:r>
      <w:r w:rsidRPr="00247DDD">
        <w:t>Contingent assets and contingent liabilities</w:t>
      </w:r>
    </w:p>
    <w:p w14:paraId="08990F56" w14:textId="16A0176F" w:rsidR="00252EAD" w:rsidRPr="00252EAD" w:rsidRDefault="00252EAD" w:rsidP="00285962">
      <w:pPr>
        <w:pStyle w:val="NoSpacing"/>
        <w:tabs>
          <w:tab w:val="left" w:pos="567"/>
        </w:tabs>
        <w:rPr>
          <w:lang w:eastAsia="en-US"/>
        </w:rPr>
      </w:pPr>
      <w:r w:rsidRPr="00247DDD">
        <w:t>7.3</w:t>
      </w:r>
      <w:r w:rsidR="00285962">
        <w:tab/>
      </w:r>
      <w:r w:rsidRPr="00247DDD">
        <w:t>Fair value determination</w:t>
      </w:r>
    </w:p>
    <w:p w14:paraId="0D2AC89F" w14:textId="77777777" w:rsidR="007F54FB" w:rsidRPr="00247DDD" w:rsidRDefault="007F54FB" w:rsidP="00252EAD">
      <w:pPr>
        <w:pStyle w:val="Heading3"/>
      </w:pPr>
      <w:bookmarkStart w:id="588" w:name="_Toc143528265"/>
      <w:bookmarkStart w:id="589" w:name="_Toc144383855"/>
      <w:bookmarkStart w:id="590" w:name="_Ref149126349"/>
      <w:bookmarkStart w:id="591" w:name="_Ref149128355"/>
      <w:bookmarkStart w:id="592" w:name="_Toc149128912"/>
      <w:r w:rsidRPr="00247DDD">
        <w:t xml:space="preserve">Financial </w:t>
      </w:r>
      <w:r w:rsidRPr="00252EAD">
        <w:t>instruments</w:t>
      </w:r>
      <w:r w:rsidRPr="00247DDD">
        <w:t xml:space="preserve"> specific disclosures</w:t>
      </w:r>
      <w:bookmarkEnd w:id="588"/>
      <w:bookmarkEnd w:id="589"/>
      <w:bookmarkEnd w:id="590"/>
      <w:bookmarkEnd w:id="591"/>
      <w:bookmarkEnd w:id="592"/>
    </w:p>
    <w:p w14:paraId="3D5F2619" w14:textId="7B8F8206" w:rsidR="007F54FB" w:rsidRPr="00247DDD" w:rsidRDefault="007F54FB" w:rsidP="007F54FB">
      <w:pPr>
        <w:pStyle w:val="BodyText"/>
      </w:pPr>
      <w:r w:rsidRPr="00247DDD">
        <w:t>Financial instruments arise out of contractual agreements that give rise to a financial asset of one entity and a financial liability or equity instrument of another entity. Due to the nature of</w:t>
      </w:r>
      <w:r w:rsidR="00E40E55">
        <w:t xml:space="preserve"> Suburban Rail Loop Authority</w:t>
      </w:r>
      <w:r w:rsidRPr="00247DDD">
        <w:t xml:space="preserve">’s activities, certain financial assets and financial liabilities arise under statutory obligation rather than a contract. Such financial assets and financial liabilities do not meet the definition of financial instruments in AASB 132 </w:t>
      </w:r>
      <w:r w:rsidRPr="00247DDD">
        <w:rPr>
          <w:i/>
        </w:rPr>
        <w:t>Financial Instruments: Presentation</w:t>
      </w:r>
      <w:r w:rsidRPr="00247DDD">
        <w:t>.</w:t>
      </w:r>
    </w:p>
    <w:p w14:paraId="0645589D" w14:textId="77777777" w:rsidR="007F54FB" w:rsidRPr="00247DDD" w:rsidRDefault="007F54FB" w:rsidP="007F54FB">
      <w:pPr>
        <w:pStyle w:val="BodyText"/>
      </w:pPr>
      <w:r w:rsidRPr="00247DDD">
        <w:t>Where relevant, for note disclosure purposes, a distinction is made between those financial assets and financial liabilities that meet the definition of financial instruments in accordance with AASB 132 and those that do not.</w:t>
      </w:r>
    </w:p>
    <w:p w14:paraId="2D65361C" w14:textId="77777777" w:rsidR="007F54FB" w:rsidRPr="00247DDD" w:rsidRDefault="007F54FB" w:rsidP="008450EB">
      <w:pPr>
        <w:pStyle w:val="Heading4"/>
        <w:numPr>
          <w:ilvl w:val="0"/>
          <w:numId w:val="0"/>
        </w:numPr>
      </w:pPr>
      <w:r w:rsidRPr="00247DDD">
        <w:t>Financial assets at amortised cost</w:t>
      </w:r>
    </w:p>
    <w:p w14:paraId="1ED9970E" w14:textId="77777777" w:rsidR="007F54FB" w:rsidRPr="00247DDD" w:rsidRDefault="007F54FB" w:rsidP="007F54FB">
      <w:pPr>
        <w:pStyle w:val="BodyText"/>
      </w:pPr>
      <w:r w:rsidRPr="00247DDD">
        <w:t>Financial assets are measured at amortised cost if both the following criteria are met, and the assets are only designated as fair value through net result:</w:t>
      </w:r>
    </w:p>
    <w:p w14:paraId="1C84C77C" w14:textId="4B7C0868" w:rsidR="007F54FB" w:rsidRPr="00247DDD" w:rsidRDefault="007F54FB" w:rsidP="007F54FB">
      <w:pPr>
        <w:pStyle w:val="ListBullet"/>
      </w:pPr>
      <w:r w:rsidRPr="00247DDD">
        <w:t>the assets are held by</w:t>
      </w:r>
      <w:r w:rsidR="00E40E55">
        <w:t xml:space="preserve"> Suburban Rail Loop Authority</w:t>
      </w:r>
      <w:r w:rsidRPr="00247DDD">
        <w:t xml:space="preserve"> to collect the contractual cash flows</w:t>
      </w:r>
    </w:p>
    <w:p w14:paraId="2CE599E5" w14:textId="77777777" w:rsidR="007F54FB" w:rsidRPr="00247DDD" w:rsidRDefault="007F54FB" w:rsidP="007F54FB">
      <w:pPr>
        <w:pStyle w:val="ListBullet"/>
      </w:pPr>
      <w:r w:rsidRPr="00247DDD">
        <w:t>the assets’ contractual terms give rise to cash flows that are solely payments of principal and interests.</w:t>
      </w:r>
    </w:p>
    <w:p w14:paraId="7F4DA25B" w14:textId="77777777" w:rsidR="007F54FB" w:rsidRPr="00247DDD" w:rsidRDefault="007F54FB" w:rsidP="007F54FB">
      <w:pPr>
        <w:pStyle w:val="BodyText"/>
      </w:pPr>
      <w:r w:rsidRPr="00247DDD">
        <w:t>These assets are initially recognised at fair value plus any directly attributable transaction costs and subsequently measured at amortised cost using the effective interest method less any impairment.</w:t>
      </w:r>
    </w:p>
    <w:p w14:paraId="605A77CA" w14:textId="705B4ABB" w:rsidR="007F54FB" w:rsidRPr="00247DDD" w:rsidRDefault="00EA5A92" w:rsidP="007F54FB">
      <w:pPr>
        <w:pStyle w:val="BodyText"/>
      </w:pPr>
      <w:r>
        <w:t>Suburban Rail Loop Authority</w:t>
      </w:r>
      <w:r w:rsidR="007F54FB" w:rsidRPr="00247DDD">
        <w:t xml:space="preserve"> recognises the following assets in this category:</w:t>
      </w:r>
    </w:p>
    <w:p w14:paraId="09B26E9B" w14:textId="77777777" w:rsidR="007F54FB" w:rsidRPr="00247DDD" w:rsidRDefault="007F54FB" w:rsidP="007F54FB">
      <w:pPr>
        <w:pStyle w:val="ListBullet"/>
      </w:pPr>
      <w:r w:rsidRPr="00247DDD">
        <w:t>cash and deposits</w:t>
      </w:r>
    </w:p>
    <w:p w14:paraId="1D49EB34" w14:textId="77777777" w:rsidR="007F54FB" w:rsidRPr="00247DDD" w:rsidRDefault="007F54FB" w:rsidP="007F54FB">
      <w:pPr>
        <w:pStyle w:val="ListBullet"/>
      </w:pPr>
      <w:r w:rsidRPr="00247DDD">
        <w:t>receivables (excluding statutory receivables).</w:t>
      </w:r>
    </w:p>
    <w:p w14:paraId="37D0FAE4" w14:textId="77777777" w:rsidR="007F54FB" w:rsidRPr="00247DDD" w:rsidRDefault="007F54FB" w:rsidP="007F54FB">
      <w:pPr>
        <w:pStyle w:val="BodyText"/>
      </w:pPr>
      <w:r w:rsidRPr="00247DDD">
        <w:t xml:space="preserve">Receivables are financial instrument assets with fixed and determinable payments that are not quoted on an active market. These assets are initially recognised at fair value plus any directly attributable transaction costs. Subsequent to initial measurement, receivables are measured at amortised cost using the effective interest method (and for assets, less any impairment). </w:t>
      </w:r>
    </w:p>
    <w:p w14:paraId="6735BDDD" w14:textId="794ED6AD" w:rsidR="007F54FB" w:rsidRPr="00247DDD" w:rsidRDefault="00EA5A92" w:rsidP="007F54FB">
      <w:pPr>
        <w:pStyle w:val="BodyText"/>
      </w:pPr>
      <w:r>
        <w:t>Suburban Rail Loop Authority</w:t>
      </w:r>
      <w:r w:rsidR="007F54FB" w:rsidRPr="00247DDD">
        <w:t xml:space="preserve"> recognises receivables (excluding statutory receivables) in this category. </w:t>
      </w:r>
    </w:p>
    <w:p w14:paraId="13C1BA9A" w14:textId="77777777" w:rsidR="007F54FB" w:rsidRPr="00247DDD" w:rsidRDefault="007F54FB" w:rsidP="00285962">
      <w:pPr>
        <w:pStyle w:val="Heading4"/>
        <w:numPr>
          <w:ilvl w:val="0"/>
          <w:numId w:val="0"/>
        </w:numPr>
      </w:pPr>
      <w:r w:rsidRPr="00247DDD">
        <w:lastRenderedPageBreak/>
        <w:t>Financial liabilities at amortised cost</w:t>
      </w:r>
    </w:p>
    <w:p w14:paraId="0A206E54" w14:textId="77777777" w:rsidR="007F54FB" w:rsidRPr="00247DDD" w:rsidRDefault="007F54FB" w:rsidP="00285962">
      <w:pPr>
        <w:pStyle w:val="BodyText"/>
        <w:keepNext/>
        <w:keepLines/>
      </w:pPr>
      <w:r w:rsidRPr="00247DDD">
        <w:t xml:space="preserve">Financial instrument liabilities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profit and loss over the period of the interest-bearing liability, using the effective interest rate method.  </w:t>
      </w:r>
    </w:p>
    <w:p w14:paraId="193551D4" w14:textId="608E96AB" w:rsidR="007F54FB" w:rsidRPr="00247DDD" w:rsidRDefault="00EA5A92" w:rsidP="007F54FB">
      <w:pPr>
        <w:pStyle w:val="BodyText"/>
      </w:pPr>
      <w:r>
        <w:t>Suburban Rail Loop Authority</w:t>
      </w:r>
      <w:r w:rsidR="007F54FB" w:rsidRPr="00247DDD">
        <w:t xml:space="preserve"> recognises the following liabilities in this category:</w:t>
      </w:r>
    </w:p>
    <w:p w14:paraId="2D90E62B" w14:textId="77777777" w:rsidR="007F54FB" w:rsidRPr="00247DDD" w:rsidRDefault="007F54FB" w:rsidP="007F54FB">
      <w:pPr>
        <w:pStyle w:val="ListBullet"/>
      </w:pPr>
      <w:r w:rsidRPr="00247DDD">
        <w:t>payables (excluding statutory payables)</w:t>
      </w:r>
    </w:p>
    <w:p w14:paraId="2ADAC348" w14:textId="77777777" w:rsidR="007F54FB" w:rsidRPr="00247DDD" w:rsidRDefault="007F54FB" w:rsidP="007F54FB">
      <w:pPr>
        <w:pStyle w:val="ListBullet"/>
      </w:pPr>
      <w:r w:rsidRPr="00247DDD">
        <w:t xml:space="preserve">borrowings including lease liabilities. </w:t>
      </w:r>
    </w:p>
    <w:p w14:paraId="25827BD2" w14:textId="77777777" w:rsidR="007F54FB" w:rsidRPr="00247DDD" w:rsidRDefault="007F54FB" w:rsidP="008450EB">
      <w:pPr>
        <w:pStyle w:val="Heading4"/>
        <w:numPr>
          <w:ilvl w:val="0"/>
          <w:numId w:val="0"/>
        </w:numPr>
      </w:pPr>
      <w:r w:rsidRPr="00247DDD">
        <w:t>Derecognition of financial assets</w:t>
      </w:r>
    </w:p>
    <w:p w14:paraId="19D4F8E3" w14:textId="77777777" w:rsidR="007F54FB" w:rsidRPr="00247DDD" w:rsidRDefault="007F54FB" w:rsidP="007F54FB">
      <w:pPr>
        <w:pStyle w:val="BodyText"/>
      </w:pPr>
      <w:r w:rsidRPr="00247DDD">
        <w:t xml:space="preserve">A financial asset (or, where applicable, a part of a financial asset or part of a group of similar financial assets) is derecognised when: </w:t>
      </w:r>
    </w:p>
    <w:p w14:paraId="1A5CEEE3" w14:textId="77777777" w:rsidR="007F54FB" w:rsidRPr="00247DDD" w:rsidRDefault="007F54FB" w:rsidP="007F54FB">
      <w:pPr>
        <w:pStyle w:val="ListBullet"/>
      </w:pPr>
      <w:r w:rsidRPr="00247DDD">
        <w:t>the rights to receive cash flows from the asset have expired, or</w:t>
      </w:r>
    </w:p>
    <w:p w14:paraId="7A454CCF" w14:textId="593706A5" w:rsidR="007F54FB" w:rsidRPr="00247DDD" w:rsidRDefault="00EA5A92" w:rsidP="007F54FB">
      <w:pPr>
        <w:pStyle w:val="ListBullet"/>
      </w:pPr>
      <w:r>
        <w:t>Suburban Rail Loop Authority</w:t>
      </w:r>
      <w:r w:rsidR="007F54FB" w:rsidRPr="00247DDD">
        <w:t xml:space="preserve"> retains the right to receive cash flows from the asset, but has assumed an obligation to pay them in full without material delay to a third party under a ‘pass through’ arrangement, or</w:t>
      </w:r>
    </w:p>
    <w:p w14:paraId="4FA092F1" w14:textId="2F06D0B1" w:rsidR="007F54FB" w:rsidRPr="00247DDD" w:rsidRDefault="00EA5A92" w:rsidP="007F54FB">
      <w:pPr>
        <w:pStyle w:val="ListBullet"/>
      </w:pPr>
      <w:r>
        <w:t>Suburban Rail Loop Authority</w:t>
      </w:r>
      <w:r w:rsidR="007F54FB" w:rsidRPr="00247DDD">
        <w:t xml:space="preserve"> has transferred its rights to receive cash flows from the asset and either:</w:t>
      </w:r>
    </w:p>
    <w:p w14:paraId="5E31F733" w14:textId="77777777" w:rsidR="007F54FB" w:rsidRPr="00247DDD" w:rsidRDefault="007F54FB" w:rsidP="00001558">
      <w:pPr>
        <w:pStyle w:val="ListBullet2"/>
        <w:numPr>
          <w:ilvl w:val="1"/>
          <w:numId w:val="17"/>
        </w:numPr>
      </w:pPr>
      <w:r w:rsidRPr="00247DDD">
        <w:t>has transferred substantially all the risks and rewards of the asset, or</w:t>
      </w:r>
    </w:p>
    <w:p w14:paraId="3DE53C97" w14:textId="77777777" w:rsidR="007F54FB" w:rsidRPr="00247DDD" w:rsidRDefault="007F54FB" w:rsidP="007F54FB">
      <w:pPr>
        <w:pStyle w:val="ListBullet2"/>
      </w:pPr>
      <w:r w:rsidRPr="00247DDD">
        <w:t xml:space="preserve">has neither transferred nor retained substantially all the risks and rewards of the asset but has transferred control of the asset. </w:t>
      </w:r>
    </w:p>
    <w:p w14:paraId="1E523743" w14:textId="7427AB25" w:rsidR="007F54FB" w:rsidRPr="00247DDD" w:rsidRDefault="007F54FB" w:rsidP="007F54FB">
      <w:pPr>
        <w:pStyle w:val="BodyText"/>
      </w:pPr>
      <w:r w:rsidRPr="00247DDD">
        <w:t>Where</w:t>
      </w:r>
      <w:r w:rsidR="00E40E55">
        <w:t xml:space="preserve"> Suburban Rail Loop Authority</w:t>
      </w:r>
      <w:r w:rsidRPr="00247DDD">
        <w:t xml:space="preserve"> has neither transferred nor retained substantially all the risks and rewards or transferred control, the asset is recognised to the extent of</w:t>
      </w:r>
      <w:r w:rsidR="00E40E55">
        <w:t xml:space="preserve"> Suburban Rail Loop Authority</w:t>
      </w:r>
      <w:r w:rsidRPr="00247DDD">
        <w:t xml:space="preserve">’s continuing involvement in the asset. </w:t>
      </w:r>
    </w:p>
    <w:p w14:paraId="531EC6FA" w14:textId="77777777" w:rsidR="007F54FB" w:rsidRPr="00247DDD" w:rsidRDefault="007F54FB" w:rsidP="008450EB">
      <w:pPr>
        <w:pStyle w:val="Heading4"/>
        <w:numPr>
          <w:ilvl w:val="0"/>
          <w:numId w:val="0"/>
        </w:numPr>
      </w:pPr>
      <w:r w:rsidRPr="00247DDD">
        <w:t>Derecognition of financial liabilities</w:t>
      </w:r>
    </w:p>
    <w:p w14:paraId="5EC44327" w14:textId="77777777" w:rsidR="007F54FB" w:rsidRPr="00247DDD" w:rsidRDefault="007F54FB" w:rsidP="007F54FB">
      <w:pPr>
        <w:pStyle w:val="BodyText"/>
      </w:pPr>
      <w:r w:rsidRPr="00247DDD">
        <w:t xml:space="preserve">A financial liability is derecognised when the obligation under the liability is discharged, cancelled or expires. </w:t>
      </w:r>
    </w:p>
    <w:p w14:paraId="2A51234F" w14:textId="77777777" w:rsidR="007F54FB" w:rsidRPr="00247DDD" w:rsidRDefault="007F54FB" w:rsidP="007F54FB">
      <w:pPr>
        <w:pStyle w:val="BodyText"/>
      </w:pPr>
      <w:r w:rsidRPr="00247DDD">
        <w:t xml:space="preserve">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comprehensive operating statement. </w:t>
      </w:r>
    </w:p>
    <w:p w14:paraId="05C45602" w14:textId="77777777" w:rsidR="007F54FB" w:rsidRPr="00247DDD" w:rsidRDefault="007F54FB" w:rsidP="008450EB">
      <w:pPr>
        <w:pStyle w:val="Heading4"/>
        <w:numPr>
          <w:ilvl w:val="0"/>
          <w:numId w:val="0"/>
        </w:numPr>
      </w:pPr>
      <w:r w:rsidRPr="00247DDD">
        <w:t xml:space="preserve">Reclassification of financial instruments </w:t>
      </w:r>
    </w:p>
    <w:p w14:paraId="58244911" w14:textId="30DD9CDC" w:rsidR="007F54FB" w:rsidRPr="00247DDD" w:rsidRDefault="007F54FB" w:rsidP="007F54FB">
      <w:pPr>
        <w:pStyle w:val="BodyText"/>
      </w:pPr>
      <w:r w:rsidRPr="00247DDD">
        <w:t>Subsequent to initial recognition, reclassification of financial liabilities is not permitted. Financial assets are required to be reclassified between fair value through net result, fair value through other comprehensive income and amortised cost when and only when</w:t>
      </w:r>
      <w:r w:rsidR="00E40E55">
        <w:t xml:space="preserve"> Suburban Rail Loop Authority</w:t>
      </w:r>
      <w:r w:rsidRPr="00247DDD">
        <w:t xml:space="preserve">’s business model for managing its financial assets has changed such that its previous model would no longer apply. </w:t>
      </w:r>
    </w:p>
    <w:p w14:paraId="0313EFD0" w14:textId="40D7657C" w:rsidR="007F54FB" w:rsidRPr="00247DDD" w:rsidRDefault="007F54FB" w:rsidP="007F54FB">
      <w:pPr>
        <w:pStyle w:val="BodyText"/>
      </w:pPr>
      <w:r w:rsidRPr="00247DDD">
        <w:t>However,</w:t>
      </w:r>
      <w:r w:rsidR="00E40E55">
        <w:t xml:space="preserve"> Suburban Rail Loop Authority</w:t>
      </w:r>
      <w:r w:rsidRPr="00247DDD">
        <w:t xml:space="preserve"> is generally unable to change its business model because it is determined by the Performance Management Framework (PMF) and all Victorian government authorities are required to apply the PMF under the Standing Directions 2018 under the FMA. </w:t>
      </w:r>
    </w:p>
    <w:p w14:paraId="72908004" w14:textId="2D3FA85F" w:rsidR="007F54FB" w:rsidRPr="00247DDD" w:rsidRDefault="007F54FB" w:rsidP="007F54FB">
      <w:pPr>
        <w:pStyle w:val="BodyText"/>
      </w:pPr>
      <w:r w:rsidRPr="00247DDD">
        <w:t>If under rare circumstances an asset is reclassified, the reclassification is applied prospectively from the reclassification date and previously recognised gains, losses or interest should not be restated. If the asset is reclassified to fair value, the fair value should be determined at the reclassification date and any gain or loss arising from a difference between the previous carrying amount and fair value is recognised in net result.</w:t>
      </w:r>
    </w:p>
    <w:p w14:paraId="2C8C16A9" w14:textId="77777777" w:rsidR="007F54FB" w:rsidRDefault="007F54FB" w:rsidP="00285962">
      <w:pPr>
        <w:pStyle w:val="Heading4"/>
        <w:pageBreakBefore/>
      </w:pPr>
      <w:bookmarkStart w:id="593" w:name="_Toc143528266"/>
      <w:bookmarkStart w:id="594" w:name="_Toc144383856"/>
      <w:bookmarkStart w:id="595" w:name="_Ref149126354"/>
      <w:r w:rsidRPr="00247DDD">
        <w:lastRenderedPageBreak/>
        <w:t xml:space="preserve">Financial </w:t>
      </w:r>
      <w:r w:rsidRPr="00252EAD">
        <w:t>instruments</w:t>
      </w:r>
      <w:r w:rsidRPr="00247DDD">
        <w:t>: Categorisation</w:t>
      </w:r>
      <w:bookmarkEnd w:id="593"/>
      <w:bookmarkEnd w:id="594"/>
      <w:bookmarkEnd w:id="595"/>
    </w:p>
    <w:p w14:paraId="30811841" w14:textId="52E01CC8" w:rsidR="00285962" w:rsidRPr="00285962" w:rsidRDefault="00285962" w:rsidP="00285962">
      <w:pPr>
        <w:pStyle w:val="BodyText"/>
      </w:pPr>
      <w:r w:rsidRPr="00285962">
        <w:t>2023</w:t>
      </w:r>
    </w:p>
    <w:tbl>
      <w:tblPr>
        <w:tblStyle w:val="TableGrid"/>
        <w:tblW w:w="5000" w:type="pct"/>
        <w:tblLook w:val="06A0" w:firstRow="1" w:lastRow="0" w:firstColumn="1" w:lastColumn="0" w:noHBand="1" w:noVBand="1"/>
      </w:tblPr>
      <w:tblGrid>
        <w:gridCol w:w="3270"/>
        <w:gridCol w:w="1273"/>
        <w:gridCol w:w="1273"/>
        <w:gridCol w:w="1273"/>
        <w:gridCol w:w="1273"/>
        <w:gridCol w:w="1269"/>
      </w:tblGrid>
      <w:tr w:rsidR="007F54FB" w:rsidRPr="00247DDD" w14:paraId="4A7BD1DF" w14:textId="77777777" w:rsidTr="0028596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7" w:type="pct"/>
            <w:hideMark/>
          </w:tcPr>
          <w:p w14:paraId="4CC05884" w14:textId="568FE0B4" w:rsidR="007F54FB" w:rsidRPr="00247DDD" w:rsidRDefault="008450EB" w:rsidP="00420531">
            <w:pPr>
              <w:pStyle w:val="TableBodyText"/>
            </w:pPr>
            <w:r>
              <w:t>Item</w:t>
            </w:r>
          </w:p>
        </w:tc>
        <w:tc>
          <w:tcPr>
            <w:tcW w:w="661" w:type="pct"/>
            <w:hideMark/>
          </w:tcPr>
          <w:p w14:paraId="35BE075D"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Notes</w:t>
            </w:r>
          </w:p>
          <w:p w14:paraId="0A10B046" w14:textId="4DE698AC" w:rsidR="00252EAD" w:rsidRPr="00247DDD" w:rsidRDefault="00252EAD"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661" w:type="pct"/>
            <w:hideMark/>
          </w:tcPr>
          <w:p w14:paraId="0460373E"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Cash and deposits</w:t>
            </w:r>
          </w:p>
          <w:p w14:paraId="3D472B9F" w14:textId="7A33F2DA" w:rsidR="00252EAD" w:rsidRPr="00247DDD" w:rsidRDefault="00252EAD"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661" w:type="pct"/>
            <w:hideMark/>
          </w:tcPr>
          <w:p w14:paraId="1BEA22D8"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Financial assets at amortised cost (AC)</w:t>
            </w:r>
          </w:p>
          <w:p w14:paraId="6E614375" w14:textId="004767FA" w:rsidR="00252EAD" w:rsidRPr="00247DDD" w:rsidRDefault="00252EAD"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661" w:type="pct"/>
            <w:hideMark/>
          </w:tcPr>
          <w:p w14:paraId="37940BAE"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Financial liabilities at amortised cost (AC)</w:t>
            </w:r>
          </w:p>
          <w:p w14:paraId="2465D166" w14:textId="4590DAF7" w:rsidR="00252EAD" w:rsidRPr="00247DDD" w:rsidRDefault="00252EAD"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660" w:type="pct"/>
            <w:hideMark/>
          </w:tcPr>
          <w:p w14:paraId="1AE02D03"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Total</w:t>
            </w:r>
          </w:p>
          <w:p w14:paraId="711EED20" w14:textId="252B91A0" w:rsidR="00252EAD" w:rsidRPr="00247DDD" w:rsidRDefault="00252EAD"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 thousand)</w:t>
            </w:r>
          </w:p>
        </w:tc>
      </w:tr>
      <w:tr w:rsidR="00E20AD5" w:rsidRPr="00247DDD" w14:paraId="7CF1E2C2" w14:textId="77777777" w:rsidTr="00285962">
        <w:tc>
          <w:tcPr>
            <w:cnfStyle w:val="001000000000" w:firstRow="0" w:lastRow="0" w:firstColumn="1" w:lastColumn="0" w:oddVBand="0" w:evenVBand="0" w:oddHBand="0" w:evenHBand="0" w:firstRowFirstColumn="0" w:firstRowLastColumn="0" w:lastRowFirstColumn="0" w:lastRowLastColumn="0"/>
            <w:tcW w:w="1697" w:type="pct"/>
            <w:hideMark/>
          </w:tcPr>
          <w:p w14:paraId="0B0CCCC0" w14:textId="2004E173" w:rsidR="00E20AD5" w:rsidRPr="00247DDD" w:rsidRDefault="00E20AD5" w:rsidP="00E20AD5">
            <w:pPr>
              <w:pStyle w:val="TableBodyText"/>
            </w:pPr>
            <w:r w:rsidRPr="00247DDD">
              <w:rPr>
                <w:b/>
              </w:rPr>
              <w:t>Contractual financial assets</w:t>
            </w:r>
          </w:p>
        </w:tc>
        <w:tc>
          <w:tcPr>
            <w:tcW w:w="661" w:type="pct"/>
            <w:hideMark/>
          </w:tcPr>
          <w:p w14:paraId="0517A783" w14:textId="1A2C8163" w:rsidR="00E20AD5" w:rsidRPr="00247DDD" w:rsidRDefault="00E20AD5" w:rsidP="00E20AD5">
            <w:pPr>
              <w:pStyle w:val="TableBodyText"/>
              <w:cnfStyle w:val="000000000000" w:firstRow="0" w:lastRow="0" w:firstColumn="0" w:lastColumn="0" w:oddVBand="0" w:evenVBand="0" w:oddHBand="0" w:evenHBand="0" w:firstRowFirstColumn="0" w:firstRowLastColumn="0" w:lastRowFirstColumn="0" w:lastRowLastColumn="0"/>
              <w:rPr>
                <w:b/>
              </w:rPr>
            </w:pPr>
            <w:r>
              <w:t>n/a</w:t>
            </w:r>
          </w:p>
        </w:tc>
        <w:tc>
          <w:tcPr>
            <w:tcW w:w="661" w:type="pct"/>
            <w:noWrap/>
            <w:hideMark/>
          </w:tcPr>
          <w:p w14:paraId="7782042F" w14:textId="18F22271" w:rsidR="00E20AD5" w:rsidRPr="00247DDD" w:rsidRDefault="00E20AD5" w:rsidP="00E20AD5">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61" w:type="pct"/>
            <w:noWrap/>
            <w:hideMark/>
          </w:tcPr>
          <w:p w14:paraId="51E776BC" w14:textId="1C1FF603" w:rsidR="00E20AD5" w:rsidRPr="00247DDD" w:rsidRDefault="00E20AD5" w:rsidP="00E20AD5">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61" w:type="pct"/>
            <w:noWrap/>
            <w:hideMark/>
          </w:tcPr>
          <w:p w14:paraId="37C2E749" w14:textId="112D83F8" w:rsidR="00E20AD5" w:rsidRPr="00247DDD" w:rsidRDefault="00E20AD5" w:rsidP="00E20AD5">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60" w:type="pct"/>
            <w:noWrap/>
            <w:hideMark/>
          </w:tcPr>
          <w:p w14:paraId="4B2F9EF4" w14:textId="4CE52BFC" w:rsidR="00E20AD5" w:rsidRPr="00247DDD" w:rsidRDefault="00E20AD5" w:rsidP="00E20AD5">
            <w:pPr>
              <w:pStyle w:val="TableBodyText"/>
              <w:cnfStyle w:val="000000000000" w:firstRow="0" w:lastRow="0" w:firstColumn="0" w:lastColumn="0" w:oddVBand="0" w:evenVBand="0" w:oddHBand="0" w:evenHBand="0" w:firstRowFirstColumn="0" w:firstRowLastColumn="0" w:lastRowFirstColumn="0" w:lastRowLastColumn="0"/>
            </w:pPr>
            <w:r>
              <w:t>n/a</w:t>
            </w:r>
            <w:r w:rsidRPr="00247DDD">
              <w:t> </w:t>
            </w:r>
          </w:p>
        </w:tc>
      </w:tr>
      <w:tr w:rsidR="007F54FB" w:rsidRPr="00247DDD" w14:paraId="33A2DD4F" w14:textId="77777777" w:rsidTr="00285962">
        <w:tc>
          <w:tcPr>
            <w:cnfStyle w:val="001000000000" w:firstRow="0" w:lastRow="0" w:firstColumn="1" w:lastColumn="0" w:oddVBand="0" w:evenVBand="0" w:oddHBand="0" w:evenHBand="0" w:firstRowFirstColumn="0" w:firstRowLastColumn="0" w:lastRowFirstColumn="0" w:lastRowLastColumn="0"/>
            <w:tcW w:w="1697" w:type="pct"/>
            <w:hideMark/>
          </w:tcPr>
          <w:p w14:paraId="669530CC" w14:textId="7649C666" w:rsidR="007F54FB" w:rsidRPr="00247DDD" w:rsidRDefault="007F54FB" w:rsidP="00420531">
            <w:pPr>
              <w:pStyle w:val="TableBodyText"/>
            </w:pPr>
            <w:r w:rsidRPr="00247DDD">
              <w:t>Cash and deposits</w:t>
            </w:r>
          </w:p>
        </w:tc>
        <w:tc>
          <w:tcPr>
            <w:tcW w:w="661" w:type="pct"/>
            <w:noWrap/>
            <w:hideMark/>
          </w:tcPr>
          <w:p w14:paraId="047DF9EC" w14:textId="386C6099" w:rsidR="007F54FB" w:rsidRPr="00247DDD" w:rsidRDefault="00252EAD"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61" w:type="pct"/>
            <w:noWrap/>
            <w:hideMark/>
          </w:tcPr>
          <w:p w14:paraId="6FE99737"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14,056</w:t>
            </w:r>
          </w:p>
        </w:tc>
        <w:tc>
          <w:tcPr>
            <w:tcW w:w="661" w:type="pct"/>
            <w:noWrap/>
            <w:hideMark/>
          </w:tcPr>
          <w:p w14:paraId="6F5B19EE" w14:textId="2EECAEF7" w:rsidR="007F54FB" w:rsidRPr="00247DDD" w:rsidRDefault="008450EB"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661" w:type="pct"/>
            <w:noWrap/>
            <w:hideMark/>
          </w:tcPr>
          <w:p w14:paraId="14FEB088" w14:textId="49AED5D5" w:rsidR="007F54FB" w:rsidRPr="00247DDD" w:rsidRDefault="008450EB"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660" w:type="pct"/>
            <w:noWrap/>
            <w:hideMark/>
          </w:tcPr>
          <w:p w14:paraId="09C708A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14,056</w:t>
            </w:r>
          </w:p>
        </w:tc>
      </w:tr>
      <w:tr w:rsidR="007F54FB" w:rsidRPr="00247DDD" w14:paraId="530A6899" w14:textId="77777777" w:rsidTr="00285962">
        <w:tc>
          <w:tcPr>
            <w:cnfStyle w:val="001000000000" w:firstRow="0" w:lastRow="0" w:firstColumn="1" w:lastColumn="0" w:oddVBand="0" w:evenVBand="0" w:oddHBand="0" w:evenHBand="0" w:firstRowFirstColumn="0" w:firstRowLastColumn="0" w:lastRowFirstColumn="0" w:lastRowLastColumn="0"/>
            <w:tcW w:w="1697" w:type="pct"/>
            <w:hideMark/>
          </w:tcPr>
          <w:p w14:paraId="0A10EADB" w14:textId="307CECB1" w:rsidR="007F54FB" w:rsidRPr="00247DDD" w:rsidRDefault="007F54FB" w:rsidP="00420531">
            <w:pPr>
              <w:pStyle w:val="TableBodyText"/>
            </w:pPr>
            <w:r w:rsidRPr="00247DDD">
              <w:rPr>
                <w:b/>
              </w:rPr>
              <w:t xml:space="preserve">Receivables </w:t>
            </w:r>
            <w:hyperlink w:anchor="TblNote711a" w:history="1">
              <w:r w:rsidRPr="00C120C7">
                <w:rPr>
                  <w:rStyle w:val="Hyperlink"/>
                  <w:vertAlign w:val="superscript"/>
                </w:rPr>
                <w:t>(a)</w:t>
              </w:r>
            </w:hyperlink>
          </w:p>
        </w:tc>
        <w:tc>
          <w:tcPr>
            <w:tcW w:w="661" w:type="pct"/>
            <w:hideMark/>
          </w:tcPr>
          <w:p w14:paraId="460E8E27" w14:textId="30C298D0" w:rsidR="007F54FB" w:rsidRPr="00247DDD" w:rsidRDefault="00252EAD" w:rsidP="00420531">
            <w:pPr>
              <w:pStyle w:val="TableBodyText"/>
              <w:cnfStyle w:val="000000000000" w:firstRow="0" w:lastRow="0" w:firstColumn="0" w:lastColumn="0" w:oddVBand="0" w:evenVBand="0" w:oddHBand="0" w:evenHBand="0" w:firstRowFirstColumn="0" w:firstRowLastColumn="0" w:lastRowFirstColumn="0" w:lastRowLastColumn="0"/>
              <w:rPr>
                <w:b/>
              </w:rPr>
            </w:pPr>
            <w:r>
              <w:t>n/a</w:t>
            </w:r>
          </w:p>
        </w:tc>
        <w:tc>
          <w:tcPr>
            <w:tcW w:w="661" w:type="pct"/>
            <w:noWrap/>
            <w:hideMark/>
          </w:tcPr>
          <w:p w14:paraId="377049A8" w14:textId="5B2E43F6" w:rsidR="007F54FB" w:rsidRPr="00247DDD" w:rsidRDefault="00252EAD"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61" w:type="pct"/>
            <w:noWrap/>
            <w:hideMark/>
          </w:tcPr>
          <w:p w14:paraId="69C6838D" w14:textId="4ED24658" w:rsidR="007F54FB" w:rsidRPr="00247DDD" w:rsidRDefault="00252EAD"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61" w:type="pct"/>
            <w:noWrap/>
            <w:hideMark/>
          </w:tcPr>
          <w:p w14:paraId="7FB1AA09" w14:textId="49B8BA5C" w:rsidR="007F54FB" w:rsidRPr="00247DDD" w:rsidRDefault="00252EAD"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60" w:type="pct"/>
            <w:noWrap/>
            <w:hideMark/>
          </w:tcPr>
          <w:p w14:paraId="5DD51819" w14:textId="20507381" w:rsidR="007F54FB" w:rsidRPr="00247DDD" w:rsidRDefault="00252EAD" w:rsidP="00420531">
            <w:pPr>
              <w:pStyle w:val="TableBodyText"/>
              <w:cnfStyle w:val="000000000000" w:firstRow="0" w:lastRow="0" w:firstColumn="0" w:lastColumn="0" w:oddVBand="0" w:evenVBand="0" w:oddHBand="0" w:evenHBand="0" w:firstRowFirstColumn="0" w:firstRowLastColumn="0" w:lastRowFirstColumn="0" w:lastRowLastColumn="0"/>
            </w:pPr>
            <w:r>
              <w:t>n/a</w:t>
            </w:r>
          </w:p>
        </w:tc>
      </w:tr>
      <w:tr w:rsidR="007F54FB" w:rsidRPr="00247DDD" w14:paraId="4220D835" w14:textId="77777777" w:rsidTr="00285962">
        <w:tc>
          <w:tcPr>
            <w:cnfStyle w:val="001000000000" w:firstRow="0" w:lastRow="0" w:firstColumn="1" w:lastColumn="0" w:oddVBand="0" w:evenVBand="0" w:oddHBand="0" w:evenHBand="0" w:firstRowFirstColumn="0" w:firstRowLastColumn="0" w:lastRowFirstColumn="0" w:lastRowLastColumn="0"/>
            <w:tcW w:w="1697" w:type="pct"/>
            <w:hideMark/>
          </w:tcPr>
          <w:p w14:paraId="515B968A" w14:textId="395624D3" w:rsidR="007F54FB" w:rsidRPr="00247DDD" w:rsidRDefault="007F54FB" w:rsidP="00420531">
            <w:pPr>
              <w:pStyle w:val="TableBodyText"/>
            </w:pPr>
            <w:r w:rsidRPr="00247DDD">
              <w:t>Contractual receivables</w:t>
            </w:r>
          </w:p>
        </w:tc>
        <w:tc>
          <w:tcPr>
            <w:tcW w:w="661" w:type="pct"/>
            <w:noWrap/>
            <w:hideMark/>
          </w:tcPr>
          <w:p w14:paraId="41AB079F"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5.1</w:t>
            </w:r>
          </w:p>
        </w:tc>
        <w:tc>
          <w:tcPr>
            <w:tcW w:w="661" w:type="pct"/>
            <w:noWrap/>
            <w:hideMark/>
          </w:tcPr>
          <w:p w14:paraId="59503048" w14:textId="76C41388" w:rsidR="007F54FB" w:rsidRPr="00247DDD" w:rsidRDefault="008450EB"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661" w:type="pct"/>
            <w:noWrap/>
            <w:hideMark/>
          </w:tcPr>
          <w:p w14:paraId="74592BF8"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145,160</w:t>
            </w:r>
          </w:p>
        </w:tc>
        <w:tc>
          <w:tcPr>
            <w:tcW w:w="661" w:type="pct"/>
            <w:noWrap/>
            <w:hideMark/>
          </w:tcPr>
          <w:p w14:paraId="1BF8C5ED" w14:textId="2CE6248D" w:rsidR="007F54FB" w:rsidRPr="00247DDD" w:rsidRDefault="008450EB"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660" w:type="pct"/>
            <w:noWrap/>
            <w:hideMark/>
          </w:tcPr>
          <w:p w14:paraId="31CDE040"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145,160</w:t>
            </w:r>
          </w:p>
        </w:tc>
      </w:tr>
      <w:tr w:rsidR="007F54FB" w:rsidRPr="00247DDD" w14:paraId="75148802" w14:textId="77777777" w:rsidTr="00285962">
        <w:tc>
          <w:tcPr>
            <w:cnfStyle w:val="001000000000" w:firstRow="0" w:lastRow="0" w:firstColumn="1" w:lastColumn="0" w:oddVBand="0" w:evenVBand="0" w:oddHBand="0" w:evenHBand="0" w:firstRowFirstColumn="0" w:firstRowLastColumn="0" w:lastRowFirstColumn="0" w:lastRowLastColumn="0"/>
            <w:tcW w:w="1697" w:type="pct"/>
            <w:hideMark/>
          </w:tcPr>
          <w:p w14:paraId="011344BF" w14:textId="77777777" w:rsidR="007F54FB" w:rsidRPr="00247DDD" w:rsidRDefault="007F54FB" w:rsidP="00420531">
            <w:pPr>
              <w:pStyle w:val="TableBodyText"/>
            </w:pPr>
            <w:r w:rsidRPr="00247DDD">
              <w:rPr>
                <w:b/>
              </w:rPr>
              <w:t>Total contractual financial assets</w:t>
            </w:r>
          </w:p>
        </w:tc>
        <w:tc>
          <w:tcPr>
            <w:tcW w:w="661" w:type="pct"/>
            <w:hideMark/>
          </w:tcPr>
          <w:p w14:paraId="5B40FE8B" w14:textId="346D2520" w:rsidR="007F54FB" w:rsidRPr="00247DDD" w:rsidRDefault="00252EAD" w:rsidP="00420531">
            <w:pPr>
              <w:pStyle w:val="TableBodyText"/>
              <w:cnfStyle w:val="000000000000" w:firstRow="0" w:lastRow="0" w:firstColumn="0" w:lastColumn="0" w:oddVBand="0" w:evenVBand="0" w:oddHBand="0" w:evenHBand="0" w:firstRowFirstColumn="0" w:firstRowLastColumn="0" w:lastRowFirstColumn="0" w:lastRowLastColumn="0"/>
            </w:pPr>
            <w:r>
              <w:rPr>
                <w:b/>
              </w:rPr>
              <w:t>n/a</w:t>
            </w:r>
          </w:p>
        </w:tc>
        <w:tc>
          <w:tcPr>
            <w:tcW w:w="661" w:type="pct"/>
            <w:noWrap/>
            <w:hideMark/>
          </w:tcPr>
          <w:p w14:paraId="67720C50"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14,056</w:t>
            </w:r>
          </w:p>
        </w:tc>
        <w:tc>
          <w:tcPr>
            <w:tcW w:w="661" w:type="pct"/>
            <w:noWrap/>
            <w:hideMark/>
          </w:tcPr>
          <w:p w14:paraId="1D4F3AFF"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145,160</w:t>
            </w:r>
          </w:p>
        </w:tc>
        <w:tc>
          <w:tcPr>
            <w:tcW w:w="661" w:type="pct"/>
            <w:noWrap/>
            <w:hideMark/>
          </w:tcPr>
          <w:p w14:paraId="03970BA0" w14:textId="06826F67" w:rsidR="007F54FB" w:rsidRPr="00247DDD" w:rsidRDefault="008450EB" w:rsidP="00420531">
            <w:pPr>
              <w:pStyle w:val="TableBodyText"/>
              <w:cnfStyle w:val="000000000000" w:firstRow="0" w:lastRow="0" w:firstColumn="0" w:lastColumn="0" w:oddVBand="0" w:evenVBand="0" w:oddHBand="0" w:evenHBand="0" w:firstRowFirstColumn="0" w:firstRowLastColumn="0" w:lastRowFirstColumn="0" w:lastRowLastColumn="0"/>
            </w:pPr>
            <w:r>
              <w:rPr>
                <w:b/>
              </w:rPr>
              <w:t>0</w:t>
            </w:r>
          </w:p>
        </w:tc>
        <w:tc>
          <w:tcPr>
            <w:tcW w:w="660" w:type="pct"/>
            <w:noWrap/>
            <w:hideMark/>
          </w:tcPr>
          <w:p w14:paraId="54A5BB70"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159,216</w:t>
            </w:r>
          </w:p>
        </w:tc>
      </w:tr>
      <w:tr w:rsidR="007F54FB" w:rsidRPr="00247DDD" w14:paraId="4240E08F" w14:textId="77777777" w:rsidTr="00285962">
        <w:tc>
          <w:tcPr>
            <w:cnfStyle w:val="001000000000" w:firstRow="0" w:lastRow="0" w:firstColumn="1" w:lastColumn="0" w:oddVBand="0" w:evenVBand="0" w:oddHBand="0" w:evenHBand="0" w:firstRowFirstColumn="0" w:firstRowLastColumn="0" w:lastRowFirstColumn="0" w:lastRowLastColumn="0"/>
            <w:tcW w:w="1697" w:type="pct"/>
            <w:hideMark/>
          </w:tcPr>
          <w:p w14:paraId="2FB2AA24" w14:textId="77777777" w:rsidR="007F54FB" w:rsidRPr="00247DDD" w:rsidRDefault="007F54FB" w:rsidP="00420531">
            <w:pPr>
              <w:pStyle w:val="TableBodyText"/>
            </w:pPr>
            <w:r w:rsidRPr="00247DDD">
              <w:rPr>
                <w:b/>
              </w:rPr>
              <w:t>Contractual financial liabilities</w:t>
            </w:r>
          </w:p>
        </w:tc>
        <w:tc>
          <w:tcPr>
            <w:tcW w:w="661" w:type="pct"/>
            <w:hideMark/>
          </w:tcPr>
          <w:p w14:paraId="7435F2D4" w14:textId="5A3613FD" w:rsidR="007F54FB" w:rsidRPr="00247DDD" w:rsidRDefault="00252EAD" w:rsidP="00420531">
            <w:pPr>
              <w:pStyle w:val="TableBodyText"/>
              <w:cnfStyle w:val="000000000000" w:firstRow="0" w:lastRow="0" w:firstColumn="0" w:lastColumn="0" w:oddVBand="0" w:evenVBand="0" w:oddHBand="0" w:evenHBand="0" w:firstRowFirstColumn="0" w:firstRowLastColumn="0" w:lastRowFirstColumn="0" w:lastRowLastColumn="0"/>
              <w:rPr>
                <w:b/>
              </w:rPr>
            </w:pPr>
            <w:r>
              <w:t>n/a</w:t>
            </w:r>
          </w:p>
        </w:tc>
        <w:tc>
          <w:tcPr>
            <w:tcW w:w="661" w:type="pct"/>
            <w:noWrap/>
            <w:hideMark/>
          </w:tcPr>
          <w:p w14:paraId="54B1A15B" w14:textId="7DC88EA8" w:rsidR="007F54FB" w:rsidRPr="00247DDD" w:rsidRDefault="00252EAD"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61" w:type="pct"/>
            <w:noWrap/>
            <w:hideMark/>
          </w:tcPr>
          <w:p w14:paraId="3D880117" w14:textId="0943BD9A" w:rsidR="007F54FB" w:rsidRPr="00247DDD" w:rsidRDefault="00252EAD"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61" w:type="pct"/>
            <w:noWrap/>
            <w:hideMark/>
          </w:tcPr>
          <w:p w14:paraId="259EB1D0" w14:textId="18E92843" w:rsidR="007F54FB" w:rsidRPr="00247DDD" w:rsidRDefault="00252EAD"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60" w:type="pct"/>
            <w:noWrap/>
            <w:hideMark/>
          </w:tcPr>
          <w:p w14:paraId="541845F6" w14:textId="5DF87940" w:rsidR="007F54FB" w:rsidRPr="00247DDD" w:rsidRDefault="00252EAD" w:rsidP="00420531">
            <w:pPr>
              <w:pStyle w:val="TableBodyText"/>
              <w:cnfStyle w:val="000000000000" w:firstRow="0" w:lastRow="0" w:firstColumn="0" w:lastColumn="0" w:oddVBand="0" w:evenVBand="0" w:oddHBand="0" w:evenHBand="0" w:firstRowFirstColumn="0" w:firstRowLastColumn="0" w:lastRowFirstColumn="0" w:lastRowLastColumn="0"/>
            </w:pPr>
            <w:r>
              <w:t>n/a</w:t>
            </w:r>
          </w:p>
        </w:tc>
      </w:tr>
      <w:tr w:rsidR="007F54FB" w:rsidRPr="00247DDD" w14:paraId="296F7CC4" w14:textId="77777777" w:rsidTr="00285962">
        <w:tc>
          <w:tcPr>
            <w:cnfStyle w:val="001000000000" w:firstRow="0" w:lastRow="0" w:firstColumn="1" w:lastColumn="0" w:oddVBand="0" w:evenVBand="0" w:oddHBand="0" w:evenHBand="0" w:firstRowFirstColumn="0" w:firstRowLastColumn="0" w:lastRowFirstColumn="0" w:lastRowLastColumn="0"/>
            <w:tcW w:w="1697" w:type="pct"/>
            <w:hideMark/>
          </w:tcPr>
          <w:p w14:paraId="4DF3A0E5" w14:textId="5BAB1E56" w:rsidR="007F54FB" w:rsidRPr="00247DDD" w:rsidRDefault="007F54FB" w:rsidP="00420531">
            <w:pPr>
              <w:pStyle w:val="TableBodyText"/>
            </w:pPr>
            <w:r w:rsidRPr="00247DDD">
              <w:rPr>
                <w:b/>
              </w:rPr>
              <w:t xml:space="preserve">Payables </w:t>
            </w:r>
            <w:hyperlink w:anchor="TblNote711a" w:history="1">
              <w:r w:rsidRPr="00C120C7">
                <w:rPr>
                  <w:rStyle w:val="Hyperlink"/>
                  <w:vertAlign w:val="superscript"/>
                </w:rPr>
                <w:t>(a)</w:t>
              </w:r>
            </w:hyperlink>
          </w:p>
        </w:tc>
        <w:tc>
          <w:tcPr>
            <w:tcW w:w="661" w:type="pct"/>
            <w:hideMark/>
          </w:tcPr>
          <w:p w14:paraId="16704DF5" w14:textId="67A9C92B" w:rsidR="007F54FB" w:rsidRPr="00247DDD" w:rsidRDefault="00252EAD" w:rsidP="00420531">
            <w:pPr>
              <w:pStyle w:val="TableBodyText"/>
              <w:cnfStyle w:val="000000000000" w:firstRow="0" w:lastRow="0" w:firstColumn="0" w:lastColumn="0" w:oddVBand="0" w:evenVBand="0" w:oddHBand="0" w:evenHBand="0" w:firstRowFirstColumn="0" w:firstRowLastColumn="0" w:lastRowFirstColumn="0" w:lastRowLastColumn="0"/>
              <w:rPr>
                <w:b/>
              </w:rPr>
            </w:pPr>
            <w:r>
              <w:t>n/a</w:t>
            </w:r>
          </w:p>
        </w:tc>
        <w:tc>
          <w:tcPr>
            <w:tcW w:w="661" w:type="pct"/>
            <w:noWrap/>
            <w:hideMark/>
          </w:tcPr>
          <w:p w14:paraId="6D6B5E88" w14:textId="1215C3E9" w:rsidR="007F54FB" w:rsidRPr="00247DDD" w:rsidRDefault="00252EAD"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61" w:type="pct"/>
            <w:noWrap/>
            <w:hideMark/>
          </w:tcPr>
          <w:p w14:paraId="4B167FE4" w14:textId="504BDC00" w:rsidR="007F54FB" w:rsidRPr="00247DDD" w:rsidRDefault="00252EAD"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61" w:type="pct"/>
            <w:noWrap/>
            <w:hideMark/>
          </w:tcPr>
          <w:p w14:paraId="39352AAA" w14:textId="6A85C9A2" w:rsidR="007F54FB" w:rsidRPr="00247DDD" w:rsidRDefault="00252EAD"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60" w:type="pct"/>
            <w:noWrap/>
            <w:hideMark/>
          </w:tcPr>
          <w:p w14:paraId="47B2979F" w14:textId="29954157" w:rsidR="007F54FB" w:rsidRPr="00247DDD" w:rsidRDefault="00252EAD" w:rsidP="00420531">
            <w:pPr>
              <w:pStyle w:val="TableBodyText"/>
              <w:cnfStyle w:val="000000000000" w:firstRow="0" w:lastRow="0" w:firstColumn="0" w:lastColumn="0" w:oddVBand="0" w:evenVBand="0" w:oddHBand="0" w:evenHBand="0" w:firstRowFirstColumn="0" w:firstRowLastColumn="0" w:lastRowFirstColumn="0" w:lastRowLastColumn="0"/>
            </w:pPr>
            <w:r>
              <w:t>n/a</w:t>
            </w:r>
          </w:p>
        </w:tc>
      </w:tr>
      <w:tr w:rsidR="007F54FB" w:rsidRPr="00247DDD" w14:paraId="4E912E30" w14:textId="77777777" w:rsidTr="00285962">
        <w:tc>
          <w:tcPr>
            <w:cnfStyle w:val="001000000000" w:firstRow="0" w:lastRow="0" w:firstColumn="1" w:lastColumn="0" w:oddVBand="0" w:evenVBand="0" w:oddHBand="0" w:evenHBand="0" w:firstRowFirstColumn="0" w:firstRowLastColumn="0" w:lastRowFirstColumn="0" w:lastRowLastColumn="0"/>
            <w:tcW w:w="1697" w:type="pct"/>
            <w:hideMark/>
          </w:tcPr>
          <w:p w14:paraId="3512220D" w14:textId="77777777" w:rsidR="007F54FB" w:rsidRPr="00247DDD" w:rsidRDefault="007F54FB" w:rsidP="00420531">
            <w:pPr>
              <w:pStyle w:val="TableBodyText"/>
            </w:pPr>
            <w:r w:rsidRPr="00247DDD">
              <w:t>Supplies and services</w:t>
            </w:r>
          </w:p>
        </w:tc>
        <w:tc>
          <w:tcPr>
            <w:tcW w:w="661" w:type="pct"/>
            <w:hideMark/>
          </w:tcPr>
          <w:p w14:paraId="13B12511" w14:textId="779764EA" w:rsidR="007F54FB" w:rsidRPr="00247DDD" w:rsidRDefault="00252EAD"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61" w:type="pct"/>
            <w:noWrap/>
            <w:hideMark/>
          </w:tcPr>
          <w:p w14:paraId="0DE7B693" w14:textId="191D49C3" w:rsidR="007F54FB" w:rsidRPr="00247DDD" w:rsidRDefault="00C61AAE"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661" w:type="pct"/>
            <w:noWrap/>
            <w:hideMark/>
          </w:tcPr>
          <w:p w14:paraId="0D53DE20" w14:textId="7F7E6AC2" w:rsidR="007F54FB" w:rsidRPr="00247DDD" w:rsidRDefault="00C61AAE"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661" w:type="pct"/>
            <w:noWrap/>
            <w:hideMark/>
          </w:tcPr>
          <w:p w14:paraId="657D385B"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56,526</w:t>
            </w:r>
          </w:p>
        </w:tc>
        <w:tc>
          <w:tcPr>
            <w:tcW w:w="660" w:type="pct"/>
            <w:noWrap/>
            <w:hideMark/>
          </w:tcPr>
          <w:p w14:paraId="0FE7E6E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56,526</w:t>
            </w:r>
          </w:p>
        </w:tc>
      </w:tr>
      <w:tr w:rsidR="007F54FB" w:rsidRPr="00247DDD" w14:paraId="3F87288D" w14:textId="77777777" w:rsidTr="00285962">
        <w:tc>
          <w:tcPr>
            <w:cnfStyle w:val="001000000000" w:firstRow="0" w:lastRow="0" w:firstColumn="1" w:lastColumn="0" w:oddVBand="0" w:evenVBand="0" w:oddHBand="0" w:evenHBand="0" w:firstRowFirstColumn="0" w:firstRowLastColumn="0" w:lastRowFirstColumn="0" w:lastRowLastColumn="0"/>
            <w:tcW w:w="1697" w:type="pct"/>
            <w:hideMark/>
          </w:tcPr>
          <w:p w14:paraId="32A5C938" w14:textId="77777777" w:rsidR="007F54FB" w:rsidRPr="00247DDD" w:rsidRDefault="007F54FB" w:rsidP="00420531">
            <w:pPr>
              <w:pStyle w:val="TableBodyText"/>
              <w:rPr>
                <w:b/>
              </w:rPr>
            </w:pPr>
            <w:r w:rsidRPr="00247DDD">
              <w:rPr>
                <w:b/>
              </w:rPr>
              <w:t>Borrowings</w:t>
            </w:r>
          </w:p>
        </w:tc>
        <w:tc>
          <w:tcPr>
            <w:tcW w:w="661" w:type="pct"/>
            <w:hideMark/>
          </w:tcPr>
          <w:p w14:paraId="1D2544C2" w14:textId="06074D3D" w:rsidR="007F54FB" w:rsidRPr="00247DDD" w:rsidRDefault="00252EAD"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61" w:type="pct"/>
            <w:noWrap/>
            <w:hideMark/>
          </w:tcPr>
          <w:p w14:paraId="39CB9108" w14:textId="6809854D" w:rsidR="007F54FB" w:rsidRPr="00247DDD" w:rsidRDefault="00252EAD"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61" w:type="pct"/>
            <w:noWrap/>
            <w:hideMark/>
          </w:tcPr>
          <w:p w14:paraId="5187AF7B" w14:textId="06CD6902" w:rsidR="007F54FB" w:rsidRPr="00247DDD" w:rsidRDefault="00252EAD"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61" w:type="pct"/>
            <w:noWrap/>
            <w:hideMark/>
          </w:tcPr>
          <w:p w14:paraId="5D63D7C6" w14:textId="307A9A7F" w:rsidR="007F54FB" w:rsidRPr="00247DDD" w:rsidRDefault="00252EAD"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60" w:type="pct"/>
            <w:noWrap/>
            <w:hideMark/>
          </w:tcPr>
          <w:p w14:paraId="5A59BBD1" w14:textId="496BDAE1" w:rsidR="007F54FB" w:rsidRPr="00247DDD" w:rsidRDefault="00252EAD" w:rsidP="00420531">
            <w:pPr>
              <w:pStyle w:val="TableBodyText"/>
              <w:cnfStyle w:val="000000000000" w:firstRow="0" w:lastRow="0" w:firstColumn="0" w:lastColumn="0" w:oddVBand="0" w:evenVBand="0" w:oddHBand="0" w:evenHBand="0" w:firstRowFirstColumn="0" w:firstRowLastColumn="0" w:lastRowFirstColumn="0" w:lastRowLastColumn="0"/>
            </w:pPr>
            <w:r>
              <w:t>n/a</w:t>
            </w:r>
          </w:p>
        </w:tc>
      </w:tr>
      <w:tr w:rsidR="007F54FB" w:rsidRPr="00247DDD" w14:paraId="7A8C2555" w14:textId="77777777" w:rsidTr="00285962">
        <w:tc>
          <w:tcPr>
            <w:cnfStyle w:val="001000000000" w:firstRow="0" w:lastRow="0" w:firstColumn="1" w:lastColumn="0" w:oddVBand="0" w:evenVBand="0" w:oddHBand="0" w:evenHBand="0" w:firstRowFirstColumn="0" w:firstRowLastColumn="0" w:lastRowFirstColumn="0" w:lastRowLastColumn="0"/>
            <w:tcW w:w="1697" w:type="pct"/>
            <w:hideMark/>
          </w:tcPr>
          <w:p w14:paraId="3F2B8B14" w14:textId="77777777" w:rsidR="007F54FB" w:rsidRPr="00247DDD" w:rsidRDefault="007F54FB" w:rsidP="00420531">
            <w:pPr>
              <w:pStyle w:val="TableBodyText"/>
            </w:pPr>
            <w:r w:rsidRPr="00247DDD">
              <w:t>Lease liabilities</w:t>
            </w:r>
          </w:p>
        </w:tc>
        <w:tc>
          <w:tcPr>
            <w:tcW w:w="661" w:type="pct"/>
            <w:hideMark/>
          </w:tcPr>
          <w:p w14:paraId="048360A7" w14:textId="612AC3BF" w:rsidR="007F54FB" w:rsidRPr="00247DDD" w:rsidRDefault="00252EAD"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61" w:type="pct"/>
            <w:noWrap/>
            <w:hideMark/>
          </w:tcPr>
          <w:p w14:paraId="3F1F86BD" w14:textId="3DAFBCBF" w:rsidR="007F54FB" w:rsidRPr="00247DDD" w:rsidRDefault="00C61AAE"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661" w:type="pct"/>
            <w:noWrap/>
            <w:hideMark/>
          </w:tcPr>
          <w:p w14:paraId="3780D09C" w14:textId="12BAAA0C" w:rsidR="007F54FB" w:rsidRPr="00247DDD" w:rsidRDefault="00C61AAE"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661" w:type="pct"/>
            <w:noWrap/>
            <w:hideMark/>
          </w:tcPr>
          <w:p w14:paraId="63CFC33E"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748</w:t>
            </w:r>
          </w:p>
        </w:tc>
        <w:tc>
          <w:tcPr>
            <w:tcW w:w="660" w:type="pct"/>
            <w:noWrap/>
            <w:hideMark/>
          </w:tcPr>
          <w:p w14:paraId="348201CF"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748</w:t>
            </w:r>
          </w:p>
        </w:tc>
      </w:tr>
      <w:tr w:rsidR="007F54FB" w:rsidRPr="00247DDD" w14:paraId="44719ECD" w14:textId="77777777" w:rsidTr="00285962">
        <w:tc>
          <w:tcPr>
            <w:cnfStyle w:val="001000000000" w:firstRow="0" w:lastRow="0" w:firstColumn="1" w:lastColumn="0" w:oddVBand="0" w:evenVBand="0" w:oddHBand="0" w:evenHBand="0" w:firstRowFirstColumn="0" w:firstRowLastColumn="0" w:lastRowFirstColumn="0" w:lastRowLastColumn="0"/>
            <w:tcW w:w="1697" w:type="pct"/>
            <w:hideMark/>
          </w:tcPr>
          <w:p w14:paraId="6D81247D" w14:textId="77777777" w:rsidR="007F54FB" w:rsidRPr="00247DDD" w:rsidRDefault="007F54FB" w:rsidP="00420531">
            <w:pPr>
              <w:pStyle w:val="TableBodyText"/>
            </w:pPr>
            <w:r w:rsidRPr="00247DDD">
              <w:rPr>
                <w:b/>
              </w:rPr>
              <w:t>Total contractual financial liabilities</w:t>
            </w:r>
          </w:p>
        </w:tc>
        <w:tc>
          <w:tcPr>
            <w:tcW w:w="661" w:type="pct"/>
            <w:hideMark/>
          </w:tcPr>
          <w:p w14:paraId="0E61BDEF" w14:textId="40A46522" w:rsidR="007F54FB" w:rsidRPr="00247DDD" w:rsidRDefault="00252EAD" w:rsidP="00420531">
            <w:pPr>
              <w:pStyle w:val="TableBodyText"/>
              <w:cnfStyle w:val="000000000000" w:firstRow="0" w:lastRow="0" w:firstColumn="0" w:lastColumn="0" w:oddVBand="0" w:evenVBand="0" w:oddHBand="0" w:evenHBand="0" w:firstRowFirstColumn="0" w:firstRowLastColumn="0" w:lastRowFirstColumn="0" w:lastRowLastColumn="0"/>
            </w:pPr>
            <w:r>
              <w:rPr>
                <w:b/>
              </w:rPr>
              <w:t>n/a</w:t>
            </w:r>
          </w:p>
        </w:tc>
        <w:tc>
          <w:tcPr>
            <w:tcW w:w="661" w:type="pct"/>
            <w:noWrap/>
            <w:hideMark/>
          </w:tcPr>
          <w:p w14:paraId="56C02A4D" w14:textId="0D99D6E7" w:rsidR="007F54FB" w:rsidRPr="00247DDD" w:rsidRDefault="00C61AAE" w:rsidP="00420531">
            <w:pPr>
              <w:pStyle w:val="TableBodyText"/>
              <w:cnfStyle w:val="000000000000" w:firstRow="0" w:lastRow="0" w:firstColumn="0" w:lastColumn="0" w:oddVBand="0" w:evenVBand="0" w:oddHBand="0" w:evenHBand="0" w:firstRowFirstColumn="0" w:firstRowLastColumn="0" w:lastRowFirstColumn="0" w:lastRowLastColumn="0"/>
            </w:pPr>
            <w:r>
              <w:rPr>
                <w:b/>
              </w:rPr>
              <w:t>0</w:t>
            </w:r>
          </w:p>
        </w:tc>
        <w:tc>
          <w:tcPr>
            <w:tcW w:w="661" w:type="pct"/>
            <w:noWrap/>
            <w:hideMark/>
          </w:tcPr>
          <w:p w14:paraId="2523B9D2" w14:textId="6D109C3D" w:rsidR="007F54FB" w:rsidRPr="00247DDD" w:rsidRDefault="00C61AAE" w:rsidP="00420531">
            <w:pPr>
              <w:pStyle w:val="TableBodyText"/>
              <w:cnfStyle w:val="000000000000" w:firstRow="0" w:lastRow="0" w:firstColumn="0" w:lastColumn="0" w:oddVBand="0" w:evenVBand="0" w:oddHBand="0" w:evenHBand="0" w:firstRowFirstColumn="0" w:firstRowLastColumn="0" w:lastRowFirstColumn="0" w:lastRowLastColumn="0"/>
            </w:pPr>
            <w:r>
              <w:rPr>
                <w:b/>
              </w:rPr>
              <w:t>0</w:t>
            </w:r>
          </w:p>
        </w:tc>
        <w:tc>
          <w:tcPr>
            <w:tcW w:w="661" w:type="pct"/>
            <w:noWrap/>
            <w:hideMark/>
          </w:tcPr>
          <w:p w14:paraId="669C6BB4"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57,274</w:t>
            </w:r>
          </w:p>
        </w:tc>
        <w:tc>
          <w:tcPr>
            <w:tcW w:w="660" w:type="pct"/>
            <w:noWrap/>
            <w:hideMark/>
          </w:tcPr>
          <w:p w14:paraId="19DCBDFF"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57,274</w:t>
            </w:r>
          </w:p>
        </w:tc>
      </w:tr>
    </w:tbl>
    <w:p w14:paraId="55E5FD08" w14:textId="7B358A5A" w:rsidR="007F54FB" w:rsidRPr="00285962" w:rsidRDefault="00285962" w:rsidP="00285962">
      <w:pPr>
        <w:pStyle w:val="BodyText"/>
      </w:pPr>
      <w:r w:rsidRPr="00285962">
        <w:t>2022</w:t>
      </w:r>
    </w:p>
    <w:tbl>
      <w:tblPr>
        <w:tblStyle w:val="TableGrid"/>
        <w:tblW w:w="5000" w:type="pct"/>
        <w:tblLook w:val="06A0" w:firstRow="1" w:lastRow="0" w:firstColumn="1" w:lastColumn="0" w:noHBand="1" w:noVBand="1"/>
      </w:tblPr>
      <w:tblGrid>
        <w:gridCol w:w="3269"/>
        <w:gridCol w:w="1225"/>
        <w:gridCol w:w="1318"/>
        <w:gridCol w:w="1273"/>
        <w:gridCol w:w="1273"/>
        <w:gridCol w:w="1273"/>
      </w:tblGrid>
      <w:tr w:rsidR="007F54FB" w:rsidRPr="00247DDD" w14:paraId="011979D9" w14:textId="77777777" w:rsidTr="00C70B8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7" w:type="pct"/>
            <w:hideMark/>
          </w:tcPr>
          <w:p w14:paraId="2D280E2D" w14:textId="2FBE673D" w:rsidR="007F54FB" w:rsidRPr="00247DDD" w:rsidRDefault="008450EB" w:rsidP="00420531">
            <w:pPr>
              <w:pStyle w:val="TableBodyText"/>
            </w:pPr>
            <w:r>
              <w:t>Item</w:t>
            </w:r>
          </w:p>
        </w:tc>
        <w:tc>
          <w:tcPr>
            <w:tcW w:w="636" w:type="pct"/>
            <w:hideMark/>
          </w:tcPr>
          <w:p w14:paraId="39E58EF3"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Notes</w:t>
            </w:r>
          </w:p>
          <w:p w14:paraId="74B491C9" w14:textId="4E8C37F4" w:rsidR="00E20AD5" w:rsidRPr="00247DDD" w:rsidRDefault="00E20AD5"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684" w:type="pct"/>
            <w:hideMark/>
          </w:tcPr>
          <w:p w14:paraId="0D49FCCC"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Cash and deposits</w:t>
            </w:r>
          </w:p>
          <w:p w14:paraId="4E49CA20" w14:textId="6A73CE23" w:rsidR="00E20AD5" w:rsidRPr="00247DDD" w:rsidRDefault="00E20AD5"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661" w:type="pct"/>
            <w:hideMark/>
          </w:tcPr>
          <w:p w14:paraId="68C2D2AD"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Financial assets at amortised cost (AC)</w:t>
            </w:r>
          </w:p>
          <w:p w14:paraId="7FDBFC12" w14:textId="15191A48" w:rsidR="00E20AD5" w:rsidRPr="00247DDD" w:rsidRDefault="00E20AD5"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661" w:type="pct"/>
            <w:hideMark/>
          </w:tcPr>
          <w:p w14:paraId="6E598910"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Financial liabilities at amortised cost (AC)</w:t>
            </w:r>
          </w:p>
          <w:p w14:paraId="35624590" w14:textId="7BEC2910" w:rsidR="00E20AD5" w:rsidRPr="00247DDD" w:rsidRDefault="00E20AD5"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661" w:type="pct"/>
            <w:hideMark/>
          </w:tcPr>
          <w:p w14:paraId="76DC65CD"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Total</w:t>
            </w:r>
          </w:p>
          <w:p w14:paraId="16136514" w14:textId="003A572C" w:rsidR="00E20AD5" w:rsidRPr="00247DDD" w:rsidRDefault="00E20AD5"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 thousand)</w:t>
            </w:r>
          </w:p>
        </w:tc>
      </w:tr>
      <w:tr w:rsidR="00E20AD5" w:rsidRPr="00247DDD" w14:paraId="4AF5CDED" w14:textId="77777777" w:rsidTr="00C70B8F">
        <w:tc>
          <w:tcPr>
            <w:cnfStyle w:val="001000000000" w:firstRow="0" w:lastRow="0" w:firstColumn="1" w:lastColumn="0" w:oddVBand="0" w:evenVBand="0" w:oddHBand="0" w:evenHBand="0" w:firstRowFirstColumn="0" w:firstRowLastColumn="0" w:lastRowFirstColumn="0" w:lastRowLastColumn="0"/>
            <w:tcW w:w="1697" w:type="pct"/>
            <w:hideMark/>
          </w:tcPr>
          <w:p w14:paraId="126399F7" w14:textId="69CE6114" w:rsidR="00E20AD5" w:rsidRPr="00247DDD" w:rsidRDefault="00E20AD5" w:rsidP="00E20AD5">
            <w:pPr>
              <w:pStyle w:val="TableBodyText"/>
            </w:pPr>
            <w:r w:rsidRPr="00247DDD">
              <w:rPr>
                <w:b/>
              </w:rPr>
              <w:t>Contractual financial assets</w:t>
            </w:r>
          </w:p>
        </w:tc>
        <w:tc>
          <w:tcPr>
            <w:tcW w:w="636" w:type="pct"/>
            <w:hideMark/>
          </w:tcPr>
          <w:p w14:paraId="12165055" w14:textId="3146C6C6" w:rsidR="00E20AD5" w:rsidRPr="00247DDD" w:rsidRDefault="00E20AD5" w:rsidP="00E20AD5">
            <w:pPr>
              <w:pStyle w:val="TableBodyText"/>
              <w:cnfStyle w:val="000000000000" w:firstRow="0" w:lastRow="0" w:firstColumn="0" w:lastColumn="0" w:oddVBand="0" w:evenVBand="0" w:oddHBand="0" w:evenHBand="0" w:firstRowFirstColumn="0" w:firstRowLastColumn="0" w:lastRowFirstColumn="0" w:lastRowLastColumn="0"/>
              <w:rPr>
                <w:b/>
              </w:rPr>
            </w:pPr>
            <w:r>
              <w:t>n/a</w:t>
            </w:r>
          </w:p>
        </w:tc>
        <w:tc>
          <w:tcPr>
            <w:tcW w:w="684" w:type="pct"/>
            <w:noWrap/>
            <w:hideMark/>
          </w:tcPr>
          <w:p w14:paraId="7D1477CF" w14:textId="3C765774" w:rsidR="00E20AD5" w:rsidRPr="00247DDD" w:rsidRDefault="00E20AD5" w:rsidP="00E20AD5">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61" w:type="pct"/>
            <w:noWrap/>
            <w:hideMark/>
          </w:tcPr>
          <w:p w14:paraId="1545437A" w14:textId="6ABB459D" w:rsidR="00E20AD5" w:rsidRPr="00247DDD" w:rsidRDefault="00E20AD5" w:rsidP="00E20AD5">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61" w:type="pct"/>
            <w:noWrap/>
            <w:hideMark/>
          </w:tcPr>
          <w:p w14:paraId="1D3A5BCA" w14:textId="6D6AAD50" w:rsidR="00E20AD5" w:rsidRPr="00247DDD" w:rsidRDefault="00E20AD5" w:rsidP="00E20AD5">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61" w:type="pct"/>
            <w:noWrap/>
            <w:hideMark/>
          </w:tcPr>
          <w:p w14:paraId="62E01E43" w14:textId="0F090879" w:rsidR="00E20AD5" w:rsidRPr="00247DDD" w:rsidRDefault="00E20AD5" w:rsidP="00E20AD5">
            <w:pPr>
              <w:pStyle w:val="TableBodyText"/>
              <w:cnfStyle w:val="000000000000" w:firstRow="0" w:lastRow="0" w:firstColumn="0" w:lastColumn="0" w:oddVBand="0" w:evenVBand="0" w:oddHBand="0" w:evenHBand="0" w:firstRowFirstColumn="0" w:firstRowLastColumn="0" w:lastRowFirstColumn="0" w:lastRowLastColumn="0"/>
              <w:rPr>
                <w:b/>
              </w:rPr>
            </w:pPr>
            <w:r>
              <w:t>n/a</w:t>
            </w:r>
          </w:p>
        </w:tc>
      </w:tr>
      <w:tr w:rsidR="007F54FB" w:rsidRPr="00247DDD" w14:paraId="7E265BBD" w14:textId="77777777" w:rsidTr="00C70B8F">
        <w:tc>
          <w:tcPr>
            <w:cnfStyle w:val="001000000000" w:firstRow="0" w:lastRow="0" w:firstColumn="1" w:lastColumn="0" w:oddVBand="0" w:evenVBand="0" w:oddHBand="0" w:evenHBand="0" w:firstRowFirstColumn="0" w:firstRowLastColumn="0" w:lastRowFirstColumn="0" w:lastRowLastColumn="0"/>
            <w:tcW w:w="1697" w:type="pct"/>
            <w:hideMark/>
          </w:tcPr>
          <w:p w14:paraId="52E9D1EA" w14:textId="1C591CD5" w:rsidR="007F54FB" w:rsidRPr="00247DDD" w:rsidRDefault="007F54FB" w:rsidP="00420531">
            <w:pPr>
              <w:pStyle w:val="TableBodyText"/>
            </w:pPr>
            <w:r w:rsidRPr="00247DDD">
              <w:t>Cash and deposits</w:t>
            </w:r>
          </w:p>
        </w:tc>
        <w:tc>
          <w:tcPr>
            <w:tcW w:w="636" w:type="pct"/>
            <w:noWrap/>
            <w:hideMark/>
          </w:tcPr>
          <w:p w14:paraId="6F26EF86" w14:textId="03446217" w:rsidR="007F54FB" w:rsidRPr="00247DDD" w:rsidRDefault="00E20AD5"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84" w:type="pct"/>
            <w:noWrap/>
            <w:hideMark/>
          </w:tcPr>
          <w:p w14:paraId="43BFC8A3"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6,988</w:t>
            </w:r>
          </w:p>
        </w:tc>
        <w:tc>
          <w:tcPr>
            <w:tcW w:w="661" w:type="pct"/>
            <w:noWrap/>
            <w:hideMark/>
          </w:tcPr>
          <w:p w14:paraId="2F80F0DA" w14:textId="7D71D483" w:rsidR="007F54FB" w:rsidRPr="00247DDD" w:rsidRDefault="00C61AAE"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661" w:type="pct"/>
            <w:noWrap/>
            <w:hideMark/>
          </w:tcPr>
          <w:p w14:paraId="00A4BAA8" w14:textId="03E8B663" w:rsidR="007F54FB" w:rsidRPr="00247DDD" w:rsidRDefault="00C61AAE"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661" w:type="pct"/>
            <w:noWrap/>
            <w:hideMark/>
          </w:tcPr>
          <w:p w14:paraId="4A99823E"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6,988</w:t>
            </w:r>
          </w:p>
        </w:tc>
      </w:tr>
      <w:tr w:rsidR="007F54FB" w:rsidRPr="00247DDD" w14:paraId="69F6D15B" w14:textId="77777777" w:rsidTr="00C70B8F">
        <w:tc>
          <w:tcPr>
            <w:cnfStyle w:val="001000000000" w:firstRow="0" w:lastRow="0" w:firstColumn="1" w:lastColumn="0" w:oddVBand="0" w:evenVBand="0" w:oddHBand="0" w:evenHBand="0" w:firstRowFirstColumn="0" w:firstRowLastColumn="0" w:lastRowFirstColumn="0" w:lastRowLastColumn="0"/>
            <w:tcW w:w="1697" w:type="pct"/>
            <w:hideMark/>
          </w:tcPr>
          <w:p w14:paraId="209A5773" w14:textId="65CA6FC9" w:rsidR="007F54FB" w:rsidRPr="00247DDD" w:rsidRDefault="007F54FB" w:rsidP="00420531">
            <w:pPr>
              <w:pStyle w:val="TableBodyText"/>
            </w:pPr>
            <w:r w:rsidRPr="00247DDD">
              <w:rPr>
                <w:b/>
              </w:rPr>
              <w:t xml:space="preserve">Receivables </w:t>
            </w:r>
            <w:hyperlink w:anchor="TblNote711a" w:history="1">
              <w:r w:rsidRPr="00C120C7">
                <w:rPr>
                  <w:rStyle w:val="Hyperlink"/>
                  <w:vertAlign w:val="superscript"/>
                </w:rPr>
                <w:t>(a)</w:t>
              </w:r>
            </w:hyperlink>
          </w:p>
        </w:tc>
        <w:tc>
          <w:tcPr>
            <w:tcW w:w="636" w:type="pct"/>
            <w:hideMark/>
          </w:tcPr>
          <w:p w14:paraId="5C199EEF" w14:textId="7173BCC2" w:rsidR="007F54FB" w:rsidRPr="00247DDD" w:rsidRDefault="00E20AD5" w:rsidP="00420531">
            <w:pPr>
              <w:pStyle w:val="TableBodyText"/>
              <w:cnfStyle w:val="000000000000" w:firstRow="0" w:lastRow="0" w:firstColumn="0" w:lastColumn="0" w:oddVBand="0" w:evenVBand="0" w:oddHBand="0" w:evenHBand="0" w:firstRowFirstColumn="0" w:firstRowLastColumn="0" w:lastRowFirstColumn="0" w:lastRowLastColumn="0"/>
              <w:rPr>
                <w:b/>
              </w:rPr>
            </w:pPr>
            <w:r>
              <w:t>n/a</w:t>
            </w:r>
          </w:p>
        </w:tc>
        <w:tc>
          <w:tcPr>
            <w:tcW w:w="684" w:type="pct"/>
            <w:noWrap/>
            <w:hideMark/>
          </w:tcPr>
          <w:p w14:paraId="5DF30D97" w14:textId="2305BF01" w:rsidR="007F54FB" w:rsidRPr="00247DDD" w:rsidRDefault="00E20AD5"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61" w:type="pct"/>
            <w:noWrap/>
            <w:hideMark/>
          </w:tcPr>
          <w:p w14:paraId="505D40BB" w14:textId="2D6A988A" w:rsidR="007F54FB" w:rsidRPr="00247DDD" w:rsidRDefault="00E20AD5"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61" w:type="pct"/>
            <w:noWrap/>
            <w:hideMark/>
          </w:tcPr>
          <w:p w14:paraId="24892ED6" w14:textId="477D045C" w:rsidR="007F54FB" w:rsidRPr="00247DDD" w:rsidRDefault="00E20AD5"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61" w:type="pct"/>
            <w:noWrap/>
            <w:hideMark/>
          </w:tcPr>
          <w:p w14:paraId="3DD6869C" w14:textId="5A3DC706" w:rsidR="007F54FB" w:rsidRPr="00247DDD" w:rsidRDefault="00E20AD5" w:rsidP="00420531">
            <w:pPr>
              <w:pStyle w:val="TableBodyText"/>
              <w:cnfStyle w:val="000000000000" w:firstRow="0" w:lastRow="0" w:firstColumn="0" w:lastColumn="0" w:oddVBand="0" w:evenVBand="0" w:oddHBand="0" w:evenHBand="0" w:firstRowFirstColumn="0" w:firstRowLastColumn="0" w:lastRowFirstColumn="0" w:lastRowLastColumn="0"/>
              <w:rPr>
                <w:b/>
              </w:rPr>
            </w:pPr>
            <w:r>
              <w:t>n/a</w:t>
            </w:r>
          </w:p>
        </w:tc>
      </w:tr>
      <w:tr w:rsidR="007F54FB" w:rsidRPr="00247DDD" w14:paraId="5F85F3E9" w14:textId="77777777" w:rsidTr="00C70B8F">
        <w:tc>
          <w:tcPr>
            <w:cnfStyle w:val="001000000000" w:firstRow="0" w:lastRow="0" w:firstColumn="1" w:lastColumn="0" w:oddVBand="0" w:evenVBand="0" w:oddHBand="0" w:evenHBand="0" w:firstRowFirstColumn="0" w:firstRowLastColumn="0" w:lastRowFirstColumn="0" w:lastRowLastColumn="0"/>
            <w:tcW w:w="1697" w:type="pct"/>
            <w:hideMark/>
          </w:tcPr>
          <w:p w14:paraId="3CCA8339" w14:textId="0C850230" w:rsidR="007F54FB" w:rsidRPr="00247DDD" w:rsidRDefault="007F54FB" w:rsidP="00420531">
            <w:pPr>
              <w:pStyle w:val="TableBodyText"/>
            </w:pPr>
            <w:r w:rsidRPr="00247DDD">
              <w:t>Contractual receivables</w:t>
            </w:r>
          </w:p>
        </w:tc>
        <w:tc>
          <w:tcPr>
            <w:tcW w:w="636" w:type="pct"/>
            <w:noWrap/>
            <w:hideMark/>
          </w:tcPr>
          <w:p w14:paraId="40190284"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5.1</w:t>
            </w:r>
          </w:p>
        </w:tc>
        <w:tc>
          <w:tcPr>
            <w:tcW w:w="684" w:type="pct"/>
            <w:noWrap/>
            <w:hideMark/>
          </w:tcPr>
          <w:p w14:paraId="1A824F82" w14:textId="360D7A44" w:rsidR="007F54FB" w:rsidRPr="00247DDD" w:rsidRDefault="00C61AAE"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661" w:type="pct"/>
            <w:noWrap/>
            <w:hideMark/>
          </w:tcPr>
          <w:p w14:paraId="1430E1A1"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35,812</w:t>
            </w:r>
          </w:p>
        </w:tc>
        <w:tc>
          <w:tcPr>
            <w:tcW w:w="661" w:type="pct"/>
            <w:noWrap/>
            <w:hideMark/>
          </w:tcPr>
          <w:p w14:paraId="324CA831" w14:textId="44AF142E" w:rsidR="007F54FB" w:rsidRPr="00247DDD" w:rsidRDefault="00C61AAE"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661" w:type="pct"/>
            <w:noWrap/>
            <w:hideMark/>
          </w:tcPr>
          <w:p w14:paraId="41DD3D50"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35,812</w:t>
            </w:r>
          </w:p>
        </w:tc>
      </w:tr>
      <w:tr w:rsidR="007F54FB" w:rsidRPr="00247DDD" w14:paraId="12A02067" w14:textId="77777777" w:rsidTr="00C70B8F">
        <w:tc>
          <w:tcPr>
            <w:cnfStyle w:val="001000000000" w:firstRow="0" w:lastRow="0" w:firstColumn="1" w:lastColumn="0" w:oddVBand="0" w:evenVBand="0" w:oddHBand="0" w:evenHBand="0" w:firstRowFirstColumn="0" w:firstRowLastColumn="0" w:lastRowFirstColumn="0" w:lastRowLastColumn="0"/>
            <w:tcW w:w="1697" w:type="pct"/>
            <w:hideMark/>
          </w:tcPr>
          <w:p w14:paraId="30EB2748" w14:textId="77777777" w:rsidR="007F54FB" w:rsidRPr="00247DDD" w:rsidRDefault="007F54FB" w:rsidP="00420531">
            <w:pPr>
              <w:pStyle w:val="TableBodyText"/>
            </w:pPr>
            <w:r w:rsidRPr="00247DDD">
              <w:rPr>
                <w:b/>
              </w:rPr>
              <w:t>Total contractual financial assets</w:t>
            </w:r>
          </w:p>
        </w:tc>
        <w:tc>
          <w:tcPr>
            <w:tcW w:w="636" w:type="pct"/>
            <w:hideMark/>
          </w:tcPr>
          <w:p w14:paraId="484ED5BD" w14:textId="001D455C" w:rsidR="007F54FB" w:rsidRPr="00247DDD" w:rsidRDefault="00E20AD5"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84" w:type="pct"/>
            <w:noWrap/>
            <w:hideMark/>
          </w:tcPr>
          <w:p w14:paraId="136A92AC"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6,988</w:t>
            </w:r>
          </w:p>
        </w:tc>
        <w:tc>
          <w:tcPr>
            <w:tcW w:w="661" w:type="pct"/>
            <w:noWrap/>
            <w:hideMark/>
          </w:tcPr>
          <w:p w14:paraId="7A89903F"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35,812</w:t>
            </w:r>
          </w:p>
        </w:tc>
        <w:tc>
          <w:tcPr>
            <w:tcW w:w="661" w:type="pct"/>
            <w:noWrap/>
            <w:hideMark/>
          </w:tcPr>
          <w:p w14:paraId="0A6FB0D5" w14:textId="7C1E3CFC" w:rsidR="007F54FB" w:rsidRPr="00247DDD" w:rsidRDefault="00C61AAE"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661" w:type="pct"/>
            <w:noWrap/>
            <w:hideMark/>
          </w:tcPr>
          <w:p w14:paraId="79DF9D3D"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42,800</w:t>
            </w:r>
          </w:p>
        </w:tc>
      </w:tr>
      <w:tr w:rsidR="00E20AD5" w:rsidRPr="00247DDD" w14:paraId="1F253DA6" w14:textId="77777777" w:rsidTr="00C70B8F">
        <w:tc>
          <w:tcPr>
            <w:cnfStyle w:val="001000000000" w:firstRow="0" w:lastRow="0" w:firstColumn="1" w:lastColumn="0" w:oddVBand="0" w:evenVBand="0" w:oddHBand="0" w:evenHBand="0" w:firstRowFirstColumn="0" w:firstRowLastColumn="0" w:lastRowFirstColumn="0" w:lastRowLastColumn="0"/>
            <w:tcW w:w="1697" w:type="pct"/>
            <w:hideMark/>
          </w:tcPr>
          <w:p w14:paraId="2407D0FB" w14:textId="77777777" w:rsidR="00E20AD5" w:rsidRPr="00247DDD" w:rsidRDefault="00E20AD5" w:rsidP="00E20AD5">
            <w:pPr>
              <w:pStyle w:val="TableBodyText"/>
            </w:pPr>
            <w:r w:rsidRPr="00247DDD">
              <w:rPr>
                <w:b/>
              </w:rPr>
              <w:t>Contractual financial liabilities</w:t>
            </w:r>
          </w:p>
        </w:tc>
        <w:tc>
          <w:tcPr>
            <w:tcW w:w="636" w:type="pct"/>
            <w:hideMark/>
          </w:tcPr>
          <w:p w14:paraId="5AE9048C" w14:textId="7DFA8D98" w:rsidR="00E20AD5" w:rsidRPr="00247DDD" w:rsidRDefault="00E20AD5" w:rsidP="00E20AD5">
            <w:pPr>
              <w:pStyle w:val="TableBodyText"/>
              <w:cnfStyle w:val="000000000000" w:firstRow="0" w:lastRow="0" w:firstColumn="0" w:lastColumn="0" w:oddVBand="0" w:evenVBand="0" w:oddHBand="0" w:evenHBand="0" w:firstRowFirstColumn="0" w:firstRowLastColumn="0" w:lastRowFirstColumn="0" w:lastRowLastColumn="0"/>
              <w:rPr>
                <w:b/>
              </w:rPr>
            </w:pPr>
            <w:r>
              <w:t>n/a</w:t>
            </w:r>
          </w:p>
        </w:tc>
        <w:tc>
          <w:tcPr>
            <w:tcW w:w="684" w:type="pct"/>
            <w:noWrap/>
            <w:hideMark/>
          </w:tcPr>
          <w:p w14:paraId="3860671F" w14:textId="2E7D563E" w:rsidR="00E20AD5" w:rsidRPr="00247DDD" w:rsidRDefault="00E20AD5" w:rsidP="00E20AD5">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61" w:type="pct"/>
            <w:noWrap/>
            <w:hideMark/>
          </w:tcPr>
          <w:p w14:paraId="6560D831" w14:textId="3087C555" w:rsidR="00E20AD5" w:rsidRPr="00247DDD" w:rsidRDefault="00E20AD5" w:rsidP="00E20AD5">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61" w:type="pct"/>
            <w:noWrap/>
            <w:hideMark/>
          </w:tcPr>
          <w:p w14:paraId="4F52B807" w14:textId="0CD6B836" w:rsidR="00E20AD5" w:rsidRPr="00247DDD" w:rsidRDefault="00E20AD5" w:rsidP="00E20AD5">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61" w:type="pct"/>
            <w:noWrap/>
            <w:hideMark/>
          </w:tcPr>
          <w:p w14:paraId="336AB16C" w14:textId="104160D9" w:rsidR="00E20AD5" w:rsidRPr="00247DDD" w:rsidRDefault="00E20AD5" w:rsidP="00E20AD5">
            <w:pPr>
              <w:pStyle w:val="TableBodyText"/>
              <w:cnfStyle w:val="000000000000" w:firstRow="0" w:lastRow="0" w:firstColumn="0" w:lastColumn="0" w:oddVBand="0" w:evenVBand="0" w:oddHBand="0" w:evenHBand="0" w:firstRowFirstColumn="0" w:firstRowLastColumn="0" w:lastRowFirstColumn="0" w:lastRowLastColumn="0"/>
              <w:rPr>
                <w:b/>
              </w:rPr>
            </w:pPr>
            <w:r>
              <w:t>n/a</w:t>
            </w:r>
          </w:p>
        </w:tc>
      </w:tr>
      <w:tr w:rsidR="00E20AD5" w:rsidRPr="00247DDD" w14:paraId="72BABC66" w14:textId="77777777" w:rsidTr="00C70B8F">
        <w:tc>
          <w:tcPr>
            <w:cnfStyle w:val="001000000000" w:firstRow="0" w:lastRow="0" w:firstColumn="1" w:lastColumn="0" w:oddVBand="0" w:evenVBand="0" w:oddHBand="0" w:evenHBand="0" w:firstRowFirstColumn="0" w:firstRowLastColumn="0" w:lastRowFirstColumn="0" w:lastRowLastColumn="0"/>
            <w:tcW w:w="1697" w:type="pct"/>
            <w:hideMark/>
          </w:tcPr>
          <w:p w14:paraId="72BAD2BB" w14:textId="07F99811" w:rsidR="00E20AD5" w:rsidRPr="00247DDD" w:rsidRDefault="00E20AD5" w:rsidP="00E20AD5">
            <w:pPr>
              <w:pStyle w:val="TableBodyText"/>
            </w:pPr>
            <w:r w:rsidRPr="00247DDD">
              <w:rPr>
                <w:b/>
              </w:rPr>
              <w:t xml:space="preserve">Payables </w:t>
            </w:r>
            <w:hyperlink w:anchor="TblNote711a" w:history="1">
              <w:r w:rsidRPr="00C120C7">
                <w:rPr>
                  <w:rStyle w:val="Hyperlink"/>
                  <w:vertAlign w:val="superscript"/>
                </w:rPr>
                <w:t>(a)</w:t>
              </w:r>
            </w:hyperlink>
          </w:p>
        </w:tc>
        <w:tc>
          <w:tcPr>
            <w:tcW w:w="636" w:type="pct"/>
            <w:hideMark/>
          </w:tcPr>
          <w:p w14:paraId="04335071" w14:textId="101702C0" w:rsidR="00E20AD5" w:rsidRPr="00247DDD" w:rsidRDefault="00E20AD5" w:rsidP="00E20AD5">
            <w:pPr>
              <w:pStyle w:val="TableBodyText"/>
              <w:cnfStyle w:val="000000000000" w:firstRow="0" w:lastRow="0" w:firstColumn="0" w:lastColumn="0" w:oddVBand="0" w:evenVBand="0" w:oddHBand="0" w:evenHBand="0" w:firstRowFirstColumn="0" w:firstRowLastColumn="0" w:lastRowFirstColumn="0" w:lastRowLastColumn="0"/>
              <w:rPr>
                <w:b/>
              </w:rPr>
            </w:pPr>
            <w:r>
              <w:t>n/a</w:t>
            </w:r>
          </w:p>
        </w:tc>
        <w:tc>
          <w:tcPr>
            <w:tcW w:w="684" w:type="pct"/>
            <w:noWrap/>
            <w:hideMark/>
          </w:tcPr>
          <w:p w14:paraId="3FA19FF2" w14:textId="196249F0" w:rsidR="00E20AD5" w:rsidRPr="00247DDD" w:rsidRDefault="00E20AD5" w:rsidP="00E20AD5">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61" w:type="pct"/>
            <w:noWrap/>
            <w:hideMark/>
          </w:tcPr>
          <w:p w14:paraId="3681D6CA" w14:textId="63AA1DAD" w:rsidR="00E20AD5" w:rsidRPr="00247DDD" w:rsidRDefault="00E20AD5" w:rsidP="00E20AD5">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61" w:type="pct"/>
            <w:noWrap/>
            <w:hideMark/>
          </w:tcPr>
          <w:p w14:paraId="2E19CEFD" w14:textId="24659B01" w:rsidR="00E20AD5" w:rsidRPr="00247DDD" w:rsidRDefault="00E20AD5" w:rsidP="00E20AD5">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61" w:type="pct"/>
            <w:noWrap/>
            <w:hideMark/>
          </w:tcPr>
          <w:p w14:paraId="2F267DF4" w14:textId="372D26FF" w:rsidR="00E20AD5" w:rsidRPr="00247DDD" w:rsidRDefault="00E20AD5" w:rsidP="00E20AD5">
            <w:pPr>
              <w:pStyle w:val="TableBodyText"/>
              <w:cnfStyle w:val="000000000000" w:firstRow="0" w:lastRow="0" w:firstColumn="0" w:lastColumn="0" w:oddVBand="0" w:evenVBand="0" w:oddHBand="0" w:evenHBand="0" w:firstRowFirstColumn="0" w:firstRowLastColumn="0" w:lastRowFirstColumn="0" w:lastRowLastColumn="0"/>
              <w:rPr>
                <w:b/>
              </w:rPr>
            </w:pPr>
            <w:r>
              <w:t>n/a</w:t>
            </w:r>
          </w:p>
        </w:tc>
      </w:tr>
      <w:tr w:rsidR="007F54FB" w:rsidRPr="00247DDD" w14:paraId="1592E405" w14:textId="77777777" w:rsidTr="00C70B8F">
        <w:tc>
          <w:tcPr>
            <w:cnfStyle w:val="001000000000" w:firstRow="0" w:lastRow="0" w:firstColumn="1" w:lastColumn="0" w:oddVBand="0" w:evenVBand="0" w:oddHBand="0" w:evenHBand="0" w:firstRowFirstColumn="0" w:firstRowLastColumn="0" w:lastRowFirstColumn="0" w:lastRowLastColumn="0"/>
            <w:tcW w:w="1697" w:type="pct"/>
            <w:hideMark/>
          </w:tcPr>
          <w:p w14:paraId="00DA8F31" w14:textId="77777777" w:rsidR="007F54FB" w:rsidRPr="00247DDD" w:rsidRDefault="007F54FB" w:rsidP="00420531">
            <w:pPr>
              <w:pStyle w:val="TableBodyText"/>
            </w:pPr>
            <w:r w:rsidRPr="00247DDD">
              <w:t>Supplies and services</w:t>
            </w:r>
          </w:p>
        </w:tc>
        <w:tc>
          <w:tcPr>
            <w:tcW w:w="636" w:type="pct"/>
            <w:hideMark/>
          </w:tcPr>
          <w:p w14:paraId="5BB40146" w14:textId="5DD12B48" w:rsidR="007F54FB" w:rsidRPr="00247DDD" w:rsidRDefault="00E20AD5"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84" w:type="pct"/>
            <w:noWrap/>
            <w:hideMark/>
          </w:tcPr>
          <w:p w14:paraId="23A1B64C" w14:textId="61E40308" w:rsidR="007F54FB" w:rsidRPr="00247DDD" w:rsidRDefault="00C61AAE"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661" w:type="pct"/>
            <w:noWrap/>
            <w:hideMark/>
          </w:tcPr>
          <w:p w14:paraId="0DDB34B7" w14:textId="0E4AF94C" w:rsidR="007F54FB" w:rsidRPr="00247DDD" w:rsidRDefault="00C61AAE"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661" w:type="pct"/>
            <w:noWrap/>
            <w:hideMark/>
          </w:tcPr>
          <w:p w14:paraId="2D81FF50"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39,679</w:t>
            </w:r>
          </w:p>
        </w:tc>
        <w:tc>
          <w:tcPr>
            <w:tcW w:w="661" w:type="pct"/>
            <w:noWrap/>
            <w:hideMark/>
          </w:tcPr>
          <w:p w14:paraId="6F2C67B1"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39,679</w:t>
            </w:r>
          </w:p>
        </w:tc>
      </w:tr>
      <w:tr w:rsidR="007F54FB" w:rsidRPr="00247DDD" w14:paraId="18604630" w14:textId="77777777" w:rsidTr="00C70B8F">
        <w:tc>
          <w:tcPr>
            <w:cnfStyle w:val="001000000000" w:firstRow="0" w:lastRow="0" w:firstColumn="1" w:lastColumn="0" w:oddVBand="0" w:evenVBand="0" w:oddHBand="0" w:evenHBand="0" w:firstRowFirstColumn="0" w:firstRowLastColumn="0" w:lastRowFirstColumn="0" w:lastRowLastColumn="0"/>
            <w:tcW w:w="1697" w:type="pct"/>
            <w:hideMark/>
          </w:tcPr>
          <w:p w14:paraId="3F424AE4" w14:textId="77777777" w:rsidR="007F54FB" w:rsidRPr="00247DDD" w:rsidRDefault="007F54FB" w:rsidP="00420531">
            <w:pPr>
              <w:pStyle w:val="TableBodyText"/>
            </w:pPr>
            <w:r w:rsidRPr="00247DDD">
              <w:rPr>
                <w:b/>
              </w:rPr>
              <w:t>Total contractual financial liabilities</w:t>
            </w:r>
          </w:p>
        </w:tc>
        <w:tc>
          <w:tcPr>
            <w:tcW w:w="636" w:type="pct"/>
            <w:hideMark/>
          </w:tcPr>
          <w:p w14:paraId="6D3FD3B5" w14:textId="61536F99" w:rsidR="007F54FB" w:rsidRPr="00247DDD" w:rsidRDefault="00E20AD5"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84" w:type="pct"/>
            <w:noWrap/>
            <w:hideMark/>
          </w:tcPr>
          <w:p w14:paraId="44A9C083" w14:textId="7562DB62" w:rsidR="007F54FB" w:rsidRPr="00247DDD" w:rsidRDefault="00C61AAE"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661" w:type="pct"/>
            <w:noWrap/>
            <w:hideMark/>
          </w:tcPr>
          <w:p w14:paraId="3F4B41E0" w14:textId="669D412A" w:rsidR="007F54FB" w:rsidRPr="00247DDD" w:rsidRDefault="00C61AAE"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661" w:type="pct"/>
            <w:noWrap/>
            <w:hideMark/>
          </w:tcPr>
          <w:p w14:paraId="452AF183"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39,679</w:t>
            </w:r>
          </w:p>
        </w:tc>
        <w:tc>
          <w:tcPr>
            <w:tcW w:w="661" w:type="pct"/>
            <w:noWrap/>
            <w:hideMark/>
          </w:tcPr>
          <w:p w14:paraId="1B7FFED7"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39,679</w:t>
            </w:r>
          </w:p>
        </w:tc>
      </w:tr>
    </w:tbl>
    <w:p w14:paraId="5AC53BCB" w14:textId="368B5A64" w:rsidR="007F54FB" w:rsidRPr="00247DDD" w:rsidRDefault="0077465C" w:rsidP="007F54FB">
      <w:pPr>
        <w:pStyle w:val="BodyText"/>
        <w:rPr>
          <w:i/>
        </w:rPr>
      </w:pPr>
      <w:r>
        <w:t xml:space="preserve">(a) </w:t>
      </w:r>
      <w:bookmarkStart w:id="596" w:name="TblNote711a"/>
      <w:bookmarkEnd w:id="596"/>
      <w:r w:rsidR="007F54FB" w:rsidRPr="00247DDD">
        <w:t>The total amounts disclosed here exclude statutory amounts (e.g. GST input tax credit recoverable and taxes payable).</w:t>
      </w:r>
      <w:r w:rsidR="007F54FB" w:rsidRPr="00247DDD">
        <w:rPr>
          <w:i/>
        </w:rPr>
        <w:t xml:space="preserve"> </w:t>
      </w:r>
    </w:p>
    <w:p w14:paraId="5B93C345" w14:textId="77777777" w:rsidR="007F54FB" w:rsidRPr="00247DDD" w:rsidRDefault="007F54FB" w:rsidP="00285962">
      <w:pPr>
        <w:pStyle w:val="Heading4"/>
        <w:pageBreakBefore/>
      </w:pPr>
      <w:bookmarkStart w:id="597" w:name="_Toc143528267"/>
      <w:bookmarkStart w:id="598" w:name="_Toc144383857"/>
      <w:bookmarkStart w:id="599" w:name="_Ref149126359"/>
      <w:r w:rsidRPr="00247DDD">
        <w:lastRenderedPageBreak/>
        <w:t xml:space="preserve">Financial risk </w:t>
      </w:r>
      <w:r w:rsidRPr="00E20AD5">
        <w:t>management</w:t>
      </w:r>
      <w:r w:rsidRPr="00247DDD">
        <w:t xml:space="preserve"> objectives and policies</w:t>
      </w:r>
      <w:bookmarkStart w:id="600" w:name="_Hlk17276636"/>
      <w:bookmarkEnd w:id="597"/>
      <w:bookmarkEnd w:id="598"/>
      <w:bookmarkEnd w:id="599"/>
    </w:p>
    <w:bookmarkEnd w:id="600"/>
    <w:p w14:paraId="4EB716D1" w14:textId="225D1D6A" w:rsidR="007F54FB" w:rsidRPr="00247DDD" w:rsidRDefault="00EA5A92" w:rsidP="007F54FB">
      <w:pPr>
        <w:pStyle w:val="BodyText"/>
      </w:pPr>
      <w:r>
        <w:t>Suburban Rail Loop Authority</w:t>
      </w:r>
      <w:r w:rsidR="007F54FB" w:rsidRPr="00247DDD">
        <w:t xml:space="preserve"> does not enter or trade financial instruments, including derivative financial instruments, for speculative purposes. </w:t>
      </w:r>
    </w:p>
    <w:p w14:paraId="60F32737" w14:textId="693E3D67" w:rsidR="007F54FB" w:rsidRPr="00247DDD" w:rsidRDefault="00EA5A92" w:rsidP="007F54FB">
      <w:pPr>
        <w:pStyle w:val="BodyText"/>
      </w:pPr>
      <w:r>
        <w:t>Suburban Rail Loop Authority</w:t>
      </w:r>
      <w:r w:rsidR="007F54FB" w:rsidRPr="00247DDD">
        <w:t>’s principal financial instruments comprise:</w:t>
      </w:r>
    </w:p>
    <w:p w14:paraId="6B345A45" w14:textId="77777777" w:rsidR="007F54FB" w:rsidRPr="00247DDD" w:rsidRDefault="007F54FB" w:rsidP="007F54FB">
      <w:pPr>
        <w:pStyle w:val="ListBullet"/>
      </w:pPr>
      <w:r w:rsidRPr="00247DDD">
        <w:t>cash and deposits</w:t>
      </w:r>
    </w:p>
    <w:p w14:paraId="5277FB7B" w14:textId="77777777" w:rsidR="007F54FB" w:rsidRPr="00247DDD" w:rsidRDefault="007F54FB" w:rsidP="007F54FB">
      <w:pPr>
        <w:pStyle w:val="ListBullet"/>
      </w:pPr>
      <w:r w:rsidRPr="00247DDD">
        <w:t>receivables (excluding statutory receivables)</w:t>
      </w:r>
    </w:p>
    <w:p w14:paraId="5FF7859C" w14:textId="77777777" w:rsidR="007F54FB" w:rsidRPr="00247DDD" w:rsidRDefault="007F54FB" w:rsidP="007F54FB">
      <w:pPr>
        <w:pStyle w:val="ListBullet"/>
      </w:pPr>
      <w:r w:rsidRPr="00247DDD">
        <w:t>payables (excluding statutory payables)</w:t>
      </w:r>
    </w:p>
    <w:p w14:paraId="35CD890A" w14:textId="77777777" w:rsidR="007F54FB" w:rsidRPr="00247DDD" w:rsidRDefault="007F54FB" w:rsidP="007F54FB">
      <w:pPr>
        <w:pStyle w:val="ListBullet"/>
      </w:pPr>
      <w:r w:rsidRPr="00247DDD">
        <w:t>borrowings (including lease liabilities).</w:t>
      </w:r>
    </w:p>
    <w:p w14:paraId="290F1688" w14:textId="77777777" w:rsidR="007F54FB" w:rsidRPr="00247DDD" w:rsidRDefault="007F54FB" w:rsidP="007F54FB">
      <w:pPr>
        <w:pStyle w:val="BodyText"/>
      </w:pPr>
      <w:r w:rsidRPr="00247DDD">
        <w:t>Details of significant accounting policies and methods adopted, including the criteria for recognition, the basis of measurement and the basis on which income and expenses are recognised, with respect to each class of financial asset and financial liability, are disclosed throughout the notes to these financial statements.</w:t>
      </w:r>
    </w:p>
    <w:p w14:paraId="42E02756" w14:textId="13C686B7" w:rsidR="007F54FB" w:rsidRPr="00247DDD" w:rsidRDefault="007F54FB" w:rsidP="007F54FB">
      <w:pPr>
        <w:pStyle w:val="BodyText"/>
      </w:pPr>
      <w:r w:rsidRPr="00247DDD">
        <w:t>The main purpose in holding financial instruments is to prudentially manage</w:t>
      </w:r>
      <w:r w:rsidR="00E40E55">
        <w:t xml:space="preserve"> Suburban Rail Loop Authority</w:t>
      </w:r>
      <w:r w:rsidRPr="00247DDD">
        <w:t xml:space="preserve">’s financial risks within the government’s policy parameters. </w:t>
      </w:r>
    </w:p>
    <w:p w14:paraId="2C51F678" w14:textId="0153E8D9" w:rsidR="007F54FB" w:rsidRPr="00247DDD" w:rsidRDefault="00EA5A92" w:rsidP="007F54FB">
      <w:pPr>
        <w:pStyle w:val="BodyText"/>
      </w:pPr>
      <w:r>
        <w:t>Suburban Rail Loop Authority</w:t>
      </w:r>
      <w:r w:rsidR="007F54FB" w:rsidRPr="00247DDD">
        <w:t xml:space="preserve"> uses different methods to measure and manage the different risks to which it is exposed.</w:t>
      </w:r>
    </w:p>
    <w:p w14:paraId="5F692678" w14:textId="0B188E3F" w:rsidR="007F54FB" w:rsidRPr="00247DDD" w:rsidRDefault="007F54FB" w:rsidP="007F54FB">
      <w:pPr>
        <w:pStyle w:val="BodyText"/>
      </w:pPr>
      <w:r w:rsidRPr="00247DDD">
        <w:t>The carrying amounts of</w:t>
      </w:r>
      <w:r w:rsidR="00E40E55">
        <w:t xml:space="preserve"> Suburban Rail Loop Authority</w:t>
      </w:r>
      <w:r w:rsidRPr="00247DDD">
        <w:t>’s contractual financial assets and financial liabilities by category are disclosed in Note 7.1.1 – Financial instruments: Categorisation.</w:t>
      </w:r>
    </w:p>
    <w:p w14:paraId="5FF5B15E" w14:textId="77777777" w:rsidR="007F54FB" w:rsidRPr="00247DDD" w:rsidRDefault="007F54FB" w:rsidP="00053225">
      <w:pPr>
        <w:pStyle w:val="Heading5"/>
      </w:pPr>
      <w:bookmarkStart w:id="601" w:name="_Hlk17276640"/>
      <w:r w:rsidRPr="00247DDD">
        <w:t>Financial instruments: Credit risk</w:t>
      </w:r>
    </w:p>
    <w:bookmarkEnd w:id="601"/>
    <w:p w14:paraId="6FA252F0" w14:textId="146B40FB" w:rsidR="007F54FB" w:rsidRPr="00247DDD" w:rsidRDefault="007F54FB" w:rsidP="00285962">
      <w:pPr>
        <w:pStyle w:val="BodyText"/>
        <w:spacing w:line="252" w:lineRule="auto"/>
      </w:pPr>
      <w:r w:rsidRPr="00247DDD">
        <w:t>Credit risk arises from the contractual financial assets of</w:t>
      </w:r>
      <w:r w:rsidR="00E40E55">
        <w:t xml:space="preserve"> Suburban Rail Loop Authority</w:t>
      </w:r>
      <w:r w:rsidRPr="00247DDD">
        <w:t>, which comprise cash and deposits and non-statutory receivables.</w:t>
      </w:r>
      <w:r w:rsidR="00E40E55">
        <w:t xml:space="preserve"> Suburban Rail Loop Authority</w:t>
      </w:r>
      <w:r w:rsidRPr="00247DDD">
        <w:t>’s exposure to credit risk arises from the potential default of the counter party on their contractual obligations resulting in financial loss to</w:t>
      </w:r>
      <w:r w:rsidR="00E40E55">
        <w:t xml:space="preserve"> Suburban Rail Loop Authority</w:t>
      </w:r>
      <w:r w:rsidRPr="00247DDD">
        <w:t>. Credit risk is measured at fair value and is monitored on a regular basis.</w:t>
      </w:r>
    </w:p>
    <w:p w14:paraId="4154C1B1" w14:textId="6EADA7EE" w:rsidR="007F54FB" w:rsidRPr="00247DDD" w:rsidRDefault="007F54FB" w:rsidP="00285962">
      <w:pPr>
        <w:pStyle w:val="BodyText"/>
        <w:spacing w:line="252" w:lineRule="auto"/>
      </w:pPr>
      <w:r w:rsidRPr="00247DDD">
        <w:t>Credit risk associated with</w:t>
      </w:r>
      <w:r w:rsidR="00E40E55">
        <w:t xml:space="preserve"> Suburban Rail Loop Authority</w:t>
      </w:r>
      <w:r w:rsidRPr="00247DDD">
        <w:t>’s contractual financial assets is minimal because the main debtor is the Victorian Government. For debtors other than the Government, it is</w:t>
      </w:r>
      <w:r w:rsidR="00E40E55">
        <w:t xml:space="preserve"> Suburban Rail Loop Authority</w:t>
      </w:r>
      <w:r w:rsidRPr="00247DDD">
        <w:t>’s policy to only deal with entities with high credit ratings of a minimum triple-B rating and to obtain sufficient collateral or credit enhancements, where appropriate.</w:t>
      </w:r>
    </w:p>
    <w:p w14:paraId="6B976A8E" w14:textId="65D34D9C" w:rsidR="007F54FB" w:rsidRPr="00247DDD" w:rsidRDefault="007F54FB" w:rsidP="00285962">
      <w:pPr>
        <w:pStyle w:val="BodyText"/>
        <w:spacing w:line="252" w:lineRule="auto"/>
      </w:pPr>
      <w:r w:rsidRPr="00247DDD">
        <w:t>In addition,</w:t>
      </w:r>
      <w:r w:rsidR="00E40E55">
        <w:t xml:space="preserve"> Suburban Rail Loop Authority</w:t>
      </w:r>
      <w:r w:rsidRPr="00247DDD">
        <w:t xml:space="preserve"> does not engage in hedging for its contractual financial assets and mainly obtains contractual financial assets that are on fixed interest, except for cash and deposits, which are mainly cash at bank. As with the policy for debtors,</w:t>
      </w:r>
      <w:r w:rsidR="00E40E55">
        <w:t xml:space="preserve"> Suburban Rail Loop Authority</w:t>
      </w:r>
      <w:r w:rsidRPr="00247DDD">
        <w:t xml:space="preserve">’s policy is to only deal with banks with high credit ratings. </w:t>
      </w:r>
    </w:p>
    <w:p w14:paraId="2ADFBFD3" w14:textId="76554D35" w:rsidR="007F54FB" w:rsidRPr="00247DDD" w:rsidRDefault="007F54FB" w:rsidP="00285962">
      <w:pPr>
        <w:pStyle w:val="BodyText"/>
        <w:spacing w:line="252" w:lineRule="auto"/>
      </w:pPr>
      <w:r w:rsidRPr="00247DDD">
        <w:t>Provision of impairment for contractual financial assets is recognised when there is objective evidence that</w:t>
      </w:r>
      <w:r w:rsidR="00E40E55">
        <w:t xml:space="preserve"> Suburban Rail Loop Authority</w:t>
      </w:r>
      <w:r w:rsidRPr="00247DDD">
        <w:t xml:space="preserve"> will not be able to collect a receivable. Objective evidence includes financial difficulties of the debtor, default payments, debts that are more than 60 days overdue and changes in debtor credit ratings.</w:t>
      </w:r>
    </w:p>
    <w:p w14:paraId="64CECD67" w14:textId="77777777" w:rsidR="007F54FB" w:rsidRPr="00247DDD" w:rsidRDefault="007F54FB" w:rsidP="00285962">
      <w:pPr>
        <w:pStyle w:val="BodyText"/>
        <w:spacing w:line="252" w:lineRule="auto"/>
      </w:pPr>
      <w:r w:rsidRPr="00247DDD">
        <w:t xml:space="preserve">Contract financial assets are written off against the carrying amount when there is no reasonable expectation of recovery. Bad debt written off by mutual consent is classified as a transaction expense. Bad debt written off following a unilateral decision is recognised as other economic flows in the net result. </w:t>
      </w:r>
    </w:p>
    <w:p w14:paraId="6CAADAC2" w14:textId="417FEDE7" w:rsidR="007F54FB" w:rsidRPr="00247DDD" w:rsidRDefault="007F54FB" w:rsidP="00285962">
      <w:pPr>
        <w:pStyle w:val="BodyText"/>
        <w:spacing w:line="252" w:lineRule="auto"/>
      </w:pPr>
      <w:r w:rsidRPr="00247DDD">
        <w:t>Except as otherwise detailed in the following table, the carrying amount of contractual financial assets recorded in the financial statements, net of any allowances for losses, represents</w:t>
      </w:r>
      <w:r w:rsidR="00E40E55">
        <w:t xml:space="preserve"> Suburban Rail Loop Authority</w:t>
      </w:r>
      <w:r w:rsidRPr="00247DDD">
        <w:t>’s maximum exposure to credit risk without taking account of the value of any collateral obtained.</w:t>
      </w:r>
    </w:p>
    <w:p w14:paraId="4E810F04" w14:textId="4F35490B" w:rsidR="007F54FB" w:rsidRPr="00247DDD" w:rsidRDefault="007F54FB" w:rsidP="00285962">
      <w:pPr>
        <w:pStyle w:val="BodyText"/>
        <w:spacing w:line="252" w:lineRule="auto"/>
      </w:pPr>
      <w:r w:rsidRPr="00247DDD">
        <w:t>There has been no material change to</w:t>
      </w:r>
      <w:r w:rsidR="00E40E55">
        <w:t xml:space="preserve"> Suburban Rail Loop Authority</w:t>
      </w:r>
      <w:r w:rsidRPr="00247DDD">
        <w:t>’s credit risk profile between 1 July 2022 and 30 June 2023.</w:t>
      </w:r>
    </w:p>
    <w:p w14:paraId="4829E924" w14:textId="0F3AF109" w:rsidR="007F54FB" w:rsidRDefault="007F54FB" w:rsidP="00285962">
      <w:pPr>
        <w:pStyle w:val="BodyText"/>
        <w:pageBreakBefore/>
        <w:rPr>
          <w:b/>
        </w:rPr>
      </w:pPr>
      <w:r w:rsidRPr="00247DDD">
        <w:rPr>
          <w:b/>
        </w:rPr>
        <w:lastRenderedPageBreak/>
        <w:t>Credit quality of financial assets</w:t>
      </w:r>
    </w:p>
    <w:p w14:paraId="5E9E854E" w14:textId="633D9B78" w:rsidR="00285962" w:rsidRPr="00285962" w:rsidRDefault="00285962" w:rsidP="00285962">
      <w:pPr>
        <w:pStyle w:val="BodyText"/>
      </w:pPr>
      <w:r w:rsidRPr="00285962">
        <w:t>2023</w:t>
      </w:r>
    </w:p>
    <w:tbl>
      <w:tblPr>
        <w:tblStyle w:val="TableGrid"/>
        <w:tblW w:w="5000" w:type="pct"/>
        <w:tblLook w:val="06A0" w:firstRow="1" w:lastRow="0" w:firstColumn="1" w:lastColumn="0" w:noHBand="1" w:noVBand="1"/>
      </w:tblPr>
      <w:tblGrid>
        <w:gridCol w:w="4923"/>
        <w:gridCol w:w="1597"/>
        <w:gridCol w:w="1599"/>
        <w:gridCol w:w="1512"/>
      </w:tblGrid>
      <w:tr w:rsidR="007F54FB" w:rsidRPr="00247DDD" w14:paraId="6D90FE0F" w14:textId="77777777" w:rsidTr="00130D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6" w:type="pct"/>
            <w:hideMark/>
          </w:tcPr>
          <w:p w14:paraId="58F176F3" w14:textId="1653066B" w:rsidR="007F54FB" w:rsidRPr="00247DDD" w:rsidRDefault="00C61AAE" w:rsidP="00420531">
            <w:pPr>
              <w:pStyle w:val="TableBodyText"/>
            </w:pPr>
            <w:r>
              <w:t>Item</w:t>
            </w:r>
          </w:p>
        </w:tc>
        <w:tc>
          <w:tcPr>
            <w:tcW w:w="829" w:type="pct"/>
            <w:hideMark/>
          </w:tcPr>
          <w:p w14:paraId="06B9821C"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 xml:space="preserve">Financial institution </w:t>
            </w:r>
            <w:r w:rsidRPr="00247DDD">
              <w:br/>
              <w:t>(AA- credit rating)</w:t>
            </w:r>
          </w:p>
          <w:p w14:paraId="426D2AE2" w14:textId="08E7D023" w:rsidR="00E20AD5" w:rsidRPr="00247DDD" w:rsidRDefault="00E20AD5"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830" w:type="pct"/>
            <w:hideMark/>
          </w:tcPr>
          <w:p w14:paraId="6C6AEB3B"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Victorian Government</w:t>
            </w:r>
            <w:r w:rsidRPr="00247DDD">
              <w:br/>
              <w:t>(AA credit rating)</w:t>
            </w:r>
          </w:p>
          <w:p w14:paraId="7112FB70" w14:textId="5CCF20E8" w:rsidR="00E20AD5" w:rsidRPr="00247DDD" w:rsidRDefault="00E20AD5"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785" w:type="pct"/>
            <w:hideMark/>
          </w:tcPr>
          <w:p w14:paraId="36B8B56F"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Total</w:t>
            </w:r>
          </w:p>
          <w:p w14:paraId="0044E1A4" w14:textId="671533DF" w:rsidR="00E20AD5" w:rsidRPr="00247DDD" w:rsidRDefault="00E20AD5"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 thousand)</w:t>
            </w:r>
          </w:p>
        </w:tc>
      </w:tr>
      <w:tr w:rsidR="0077465C" w:rsidRPr="00247DDD" w14:paraId="0D52D4E5" w14:textId="77777777" w:rsidTr="00130DC2">
        <w:tc>
          <w:tcPr>
            <w:cnfStyle w:val="001000000000" w:firstRow="0" w:lastRow="0" w:firstColumn="1" w:lastColumn="0" w:oddVBand="0" w:evenVBand="0" w:oddHBand="0" w:evenHBand="0" w:firstRowFirstColumn="0" w:firstRowLastColumn="0" w:lastRowFirstColumn="0" w:lastRowLastColumn="0"/>
            <w:tcW w:w="2556" w:type="pct"/>
          </w:tcPr>
          <w:p w14:paraId="53B01EEC" w14:textId="6CEB7E32" w:rsidR="0077465C" w:rsidRDefault="0077465C" w:rsidP="0077465C">
            <w:pPr>
              <w:pStyle w:val="TableBodyText"/>
              <w:rPr>
                <w:b/>
              </w:rPr>
            </w:pPr>
            <w:r w:rsidRPr="00247DDD">
              <w:rPr>
                <w:b/>
              </w:rPr>
              <w:t>Financial assets</w:t>
            </w:r>
          </w:p>
        </w:tc>
        <w:tc>
          <w:tcPr>
            <w:tcW w:w="829" w:type="pct"/>
          </w:tcPr>
          <w:p w14:paraId="269F2E5C" w14:textId="1655408C" w:rsidR="0077465C" w:rsidRDefault="0077465C" w:rsidP="0077465C">
            <w:pPr>
              <w:pStyle w:val="TableBodyText"/>
              <w:cnfStyle w:val="000000000000" w:firstRow="0" w:lastRow="0" w:firstColumn="0" w:lastColumn="0" w:oddVBand="0" w:evenVBand="0" w:oddHBand="0" w:evenHBand="0" w:firstRowFirstColumn="0" w:firstRowLastColumn="0" w:lastRowFirstColumn="0" w:lastRowLastColumn="0"/>
              <w:rPr>
                <w:b/>
              </w:rPr>
            </w:pPr>
            <w:r>
              <w:rPr>
                <w:b/>
              </w:rPr>
              <w:t>n/a</w:t>
            </w:r>
            <w:r w:rsidRPr="00247DDD">
              <w:rPr>
                <w:b/>
              </w:rPr>
              <w:t> </w:t>
            </w:r>
          </w:p>
        </w:tc>
        <w:tc>
          <w:tcPr>
            <w:tcW w:w="830" w:type="pct"/>
          </w:tcPr>
          <w:p w14:paraId="43C2451B" w14:textId="5F99FFDE" w:rsidR="0077465C" w:rsidRDefault="0077465C" w:rsidP="0077465C">
            <w:pPr>
              <w:pStyle w:val="TableBodyText"/>
              <w:cnfStyle w:val="000000000000" w:firstRow="0" w:lastRow="0" w:firstColumn="0" w:lastColumn="0" w:oddVBand="0" w:evenVBand="0" w:oddHBand="0" w:evenHBand="0" w:firstRowFirstColumn="0" w:firstRowLastColumn="0" w:lastRowFirstColumn="0" w:lastRowLastColumn="0"/>
              <w:rPr>
                <w:b/>
              </w:rPr>
            </w:pPr>
            <w:r>
              <w:rPr>
                <w:b/>
              </w:rPr>
              <w:t>n/a</w:t>
            </w:r>
          </w:p>
        </w:tc>
        <w:tc>
          <w:tcPr>
            <w:tcW w:w="785" w:type="pct"/>
          </w:tcPr>
          <w:p w14:paraId="0EE1F3CE" w14:textId="31F9CCA7" w:rsidR="0077465C" w:rsidRDefault="0077465C" w:rsidP="0077465C">
            <w:pPr>
              <w:pStyle w:val="TableBodyText"/>
              <w:cnfStyle w:val="000000000000" w:firstRow="0" w:lastRow="0" w:firstColumn="0" w:lastColumn="0" w:oddVBand="0" w:evenVBand="0" w:oddHBand="0" w:evenHBand="0" w:firstRowFirstColumn="0" w:firstRowLastColumn="0" w:lastRowFirstColumn="0" w:lastRowLastColumn="0"/>
              <w:rPr>
                <w:b/>
              </w:rPr>
            </w:pPr>
            <w:r>
              <w:rPr>
                <w:b/>
              </w:rPr>
              <w:t>n/a</w:t>
            </w:r>
          </w:p>
        </w:tc>
      </w:tr>
      <w:tr w:rsidR="007F54FB" w:rsidRPr="00247DDD" w14:paraId="01507E0C" w14:textId="77777777" w:rsidTr="00130DC2">
        <w:tc>
          <w:tcPr>
            <w:cnfStyle w:val="001000000000" w:firstRow="0" w:lastRow="0" w:firstColumn="1" w:lastColumn="0" w:oddVBand="0" w:evenVBand="0" w:oddHBand="0" w:evenHBand="0" w:firstRowFirstColumn="0" w:firstRowLastColumn="0" w:lastRowFirstColumn="0" w:lastRowLastColumn="0"/>
            <w:tcW w:w="2556" w:type="pct"/>
            <w:hideMark/>
          </w:tcPr>
          <w:p w14:paraId="697DBB45" w14:textId="5ED4511C" w:rsidR="007F54FB" w:rsidRPr="00247DDD" w:rsidRDefault="00C61AAE" w:rsidP="00420531">
            <w:pPr>
              <w:pStyle w:val="TableBodyText"/>
            </w:pPr>
            <w:r>
              <w:t xml:space="preserve">2023 </w:t>
            </w:r>
            <w:r w:rsidR="007F54FB" w:rsidRPr="00247DDD">
              <w:t>Cash and deposits</w:t>
            </w:r>
          </w:p>
        </w:tc>
        <w:tc>
          <w:tcPr>
            <w:tcW w:w="829" w:type="pct"/>
            <w:noWrap/>
            <w:hideMark/>
          </w:tcPr>
          <w:p w14:paraId="178638A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14,056</w:t>
            </w:r>
          </w:p>
        </w:tc>
        <w:tc>
          <w:tcPr>
            <w:tcW w:w="830" w:type="pct"/>
            <w:noWrap/>
            <w:hideMark/>
          </w:tcPr>
          <w:p w14:paraId="13376E47" w14:textId="03FF50F5" w:rsidR="007F54FB" w:rsidRPr="00247DDD" w:rsidRDefault="00C61AAE"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785" w:type="pct"/>
            <w:noWrap/>
            <w:hideMark/>
          </w:tcPr>
          <w:p w14:paraId="508E61F3"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14,056</w:t>
            </w:r>
          </w:p>
        </w:tc>
      </w:tr>
      <w:tr w:rsidR="007F54FB" w:rsidRPr="00247DDD" w14:paraId="1AF14CD5" w14:textId="77777777" w:rsidTr="00130DC2">
        <w:tc>
          <w:tcPr>
            <w:cnfStyle w:val="001000000000" w:firstRow="0" w:lastRow="0" w:firstColumn="1" w:lastColumn="0" w:oddVBand="0" w:evenVBand="0" w:oddHBand="0" w:evenHBand="0" w:firstRowFirstColumn="0" w:firstRowLastColumn="0" w:lastRowFirstColumn="0" w:lastRowLastColumn="0"/>
            <w:tcW w:w="2556" w:type="pct"/>
            <w:hideMark/>
          </w:tcPr>
          <w:p w14:paraId="080052E0" w14:textId="3752A0BB" w:rsidR="007F54FB" w:rsidRPr="00247DDD" w:rsidRDefault="00C61AAE" w:rsidP="00420531">
            <w:pPr>
              <w:pStyle w:val="TableBodyText"/>
            </w:pPr>
            <w:r>
              <w:t xml:space="preserve">2023 </w:t>
            </w:r>
            <w:r w:rsidR="007F54FB" w:rsidRPr="00247DDD">
              <w:t>Receivables (with no impairment loss recognised)</w:t>
            </w:r>
          </w:p>
        </w:tc>
        <w:tc>
          <w:tcPr>
            <w:tcW w:w="829" w:type="pct"/>
            <w:noWrap/>
            <w:hideMark/>
          </w:tcPr>
          <w:p w14:paraId="0F781DEA" w14:textId="20C52FD8" w:rsidR="007F54FB" w:rsidRPr="00247DDD" w:rsidRDefault="00C61AAE"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830" w:type="pct"/>
            <w:noWrap/>
            <w:hideMark/>
          </w:tcPr>
          <w:p w14:paraId="0E206461"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145,160</w:t>
            </w:r>
          </w:p>
        </w:tc>
        <w:tc>
          <w:tcPr>
            <w:tcW w:w="785" w:type="pct"/>
            <w:noWrap/>
            <w:hideMark/>
          </w:tcPr>
          <w:p w14:paraId="0BB78837"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145,160</w:t>
            </w:r>
          </w:p>
        </w:tc>
      </w:tr>
      <w:tr w:rsidR="007F54FB" w:rsidRPr="00247DDD" w14:paraId="1ED7DD89" w14:textId="77777777" w:rsidTr="00130DC2">
        <w:tc>
          <w:tcPr>
            <w:cnfStyle w:val="001000000000" w:firstRow="0" w:lastRow="0" w:firstColumn="1" w:lastColumn="0" w:oddVBand="0" w:evenVBand="0" w:oddHBand="0" w:evenHBand="0" w:firstRowFirstColumn="0" w:firstRowLastColumn="0" w:lastRowFirstColumn="0" w:lastRowLastColumn="0"/>
            <w:tcW w:w="2556" w:type="pct"/>
            <w:hideMark/>
          </w:tcPr>
          <w:p w14:paraId="361D54F8" w14:textId="77777777" w:rsidR="007F54FB" w:rsidRPr="00247DDD" w:rsidRDefault="007F54FB" w:rsidP="00420531">
            <w:pPr>
              <w:pStyle w:val="TableBodyText"/>
            </w:pPr>
            <w:r w:rsidRPr="00247DDD">
              <w:rPr>
                <w:b/>
              </w:rPr>
              <w:t>Total contractual financial assets</w:t>
            </w:r>
          </w:p>
        </w:tc>
        <w:tc>
          <w:tcPr>
            <w:tcW w:w="829" w:type="pct"/>
            <w:noWrap/>
            <w:hideMark/>
          </w:tcPr>
          <w:p w14:paraId="1E51782A"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14,056</w:t>
            </w:r>
          </w:p>
        </w:tc>
        <w:tc>
          <w:tcPr>
            <w:tcW w:w="830" w:type="pct"/>
            <w:noWrap/>
            <w:hideMark/>
          </w:tcPr>
          <w:p w14:paraId="367B98C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145,160</w:t>
            </w:r>
          </w:p>
        </w:tc>
        <w:tc>
          <w:tcPr>
            <w:tcW w:w="785" w:type="pct"/>
            <w:noWrap/>
            <w:hideMark/>
          </w:tcPr>
          <w:p w14:paraId="3EA0187A"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159,216</w:t>
            </w:r>
          </w:p>
        </w:tc>
      </w:tr>
    </w:tbl>
    <w:p w14:paraId="48C16708" w14:textId="0673072A" w:rsidR="00766690" w:rsidRDefault="00285962" w:rsidP="00285962">
      <w:pPr>
        <w:pStyle w:val="BodyText"/>
      </w:pPr>
      <w:r>
        <w:t>2022</w:t>
      </w:r>
    </w:p>
    <w:tbl>
      <w:tblPr>
        <w:tblStyle w:val="TableGrid"/>
        <w:tblW w:w="5000" w:type="pct"/>
        <w:tblLook w:val="06A0" w:firstRow="1" w:lastRow="0" w:firstColumn="1" w:lastColumn="0" w:noHBand="1" w:noVBand="1"/>
      </w:tblPr>
      <w:tblGrid>
        <w:gridCol w:w="4923"/>
        <w:gridCol w:w="1597"/>
        <w:gridCol w:w="1599"/>
        <w:gridCol w:w="1512"/>
      </w:tblGrid>
      <w:tr w:rsidR="007F54FB" w:rsidRPr="00247DDD" w14:paraId="7DB2B036" w14:textId="77777777" w:rsidTr="00130D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6" w:type="pct"/>
            <w:hideMark/>
          </w:tcPr>
          <w:p w14:paraId="12A32087" w14:textId="1078BE9F" w:rsidR="007F54FB" w:rsidRPr="00247DDD" w:rsidRDefault="00C61AAE" w:rsidP="00420531">
            <w:pPr>
              <w:pStyle w:val="TableBodyText"/>
            </w:pPr>
            <w:r>
              <w:t>Item</w:t>
            </w:r>
          </w:p>
        </w:tc>
        <w:tc>
          <w:tcPr>
            <w:tcW w:w="829" w:type="pct"/>
            <w:hideMark/>
          </w:tcPr>
          <w:p w14:paraId="49DE7FDC"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 xml:space="preserve">Financial institution </w:t>
            </w:r>
            <w:r w:rsidRPr="00247DDD">
              <w:br/>
              <w:t>(A credit rating)</w:t>
            </w:r>
          </w:p>
          <w:p w14:paraId="1723842E" w14:textId="77DC040B" w:rsidR="00766690" w:rsidRPr="00247DDD" w:rsidRDefault="00766690"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830" w:type="pct"/>
            <w:hideMark/>
          </w:tcPr>
          <w:p w14:paraId="21D512D4"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Victorian Government</w:t>
            </w:r>
            <w:r w:rsidRPr="00247DDD">
              <w:br/>
              <w:t>(AA credit rating)</w:t>
            </w:r>
          </w:p>
          <w:p w14:paraId="4892A7D6" w14:textId="06400485" w:rsidR="00766690" w:rsidRPr="00247DDD" w:rsidRDefault="00766690"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785" w:type="pct"/>
            <w:hideMark/>
          </w:tcPr>
          <w:p w14:paraId="735CB2D9"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Total</w:t>
            </w:r>
          </w:p>
          <w:p w14:paraId="3D3D8F63" w14:textId="46462D89" w:rsidR="00766690" w:rsidRPr="00247DDD" w:rsidRDefault="00766690"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 thousand)</w:t>
            </w:r>
          </w:p>
        </w:tc>
      </w:tr>
      <w:tr w:rsidR="0077465C" w:rsidRPr="00247DDD" w14:paraId="15A4C4B1" w14:textId="77777777" w:rsidTr="00130DC2">
        <w:tc>
          <w:tcPr>
            <w:cnfStyle w:val="001000000000" w:firstRow="0" w:lastRow="0" w:firstColumn="1" w:lastColumn="0" w:oddVBand="0" w:evenVBand="0" w:oddHBand="0" w:evenHBand="0" w:firstRowFirstColumn="0" w:firstRowLastColumn="0" w:lastRowFirstColumn="0" w:lastRowLastColumn="0"/>
            <w:tcW w:w="2556" w:type="pct"/>
          </w:tcPr>
          <w:p w14:paraId="42079572" w14:textId="3D46F726" w:rsidR="0077465C" w:rsidRDefault="0077465C" w:rsidP="0077465C">
            <w:pPr>
              <w:pStyle w:val="TableBodyText"/>
              <w:rPr>
                <w:b/>
              </w:rPr>
            </w:pPr>
            <w:r w:rsidRPr="00247DDD">
              <w:rPr>
                <w:b/>
              </w:rPr>
              <w:t>Financial assets</w:t>
            </w:r>
          </w:p>
        </w:tc>
        <w:tc>
          <w:tcPr>
            <w:tcW w:w="829" w:type="pct"/>
            <w:noWrap/>
          </w:tcPr>
          <w:p w14:paraId="37FD1619" w14:textId="20DD1129" w:rsidR="0077465C" w:rsidRDefault="0077465C" w:rsidP="0077465C">
            <w:pPr>
              <w:pStyle w:val="TableBodyText"/>
              <w:cnfStyle w:val="000000000000" w:firstRow="0" w:lastRow="0" w:firstColumn="0" w:lastColumn="0" w:oddVBand="0" w:evenVBand="0" w:oddHBand="0" w:evenHBand="0" w:firstRowFirstColumn="0" w:firstRowLastColumn="0" w:lastRowFirstColumn="0" w:lastRowLastColumn="0"/>
              <w:rPr>
                <w:b/>
              </w:rPr>
            </w:pPr>
            <w:r>
              <w:rPr>
                <w:b/>
              </w:rPr>
              <w:t>n/a</w:t>
            </w:r>
            <w:r w:rsidRPr="00247DDD">
              <w:rPr>
                <w:b/>
              </w:rPr>
              <w:t> </w:t>
            </w:r>
          </w:p>
        </w:tc>
        <w:tc>
          <w:tcPr>
            <w:tcW w:w="830" w:type="pct"/>
            <w:noWrap/>
          </w:tcPr>
          <w:p w14:paraId="03459534" w14:textId="5BE81A6C" w:rsidR="0077465C" w:rsidRDefault="0077465C" w:rsidP="0077465C">
            <w:pPr>
              <w:pStyle w:val="TableBodyText"/>
              <w:cnfStyle w:val="000000000000" w:firstRow="0" w:lastRow="0" w:firstColumn="0" w:lastColumn="0" w:oddVBand="0" w:evenVBand="0" w:oddHBand="0" w:evenHBand="0" w:firstRowFirstColumn="0" w:firstRowLastColumn="0" w:lastRowFirstColumn="0" w:lastRowLastColumn="0"/>
              <w:rPr>
                <w:b/>
              </w:rPr>
            </w:pPr>
            <w:r>
              <w:rPr>
                <w:b/>
              </w:rPr>
              <w:t>n/a</w:t>
            </w:r>
          </w:p>
        </w:tc>
        <w:tc>
          <w:tcPr>
            <w:tcW w:w="785" w:type="pct"/>
            <w:noWrap/>
          </w:tcPr>
          <w:p w14:paraId="1F799062" w14:textId="724A9AD7" w:rsidR="0077465C" w:rsidRDefault="0077465C" w:rsidP="0077465C">
            <w:pPr>
              <w:pStyle w:val="TableBodyText"/>
              <w:cnfStyle w:val="000000000000" w:firstRow="0" w:lastRow="0" w:firstColumn="0" w:lastColumn="0" w:oddVBand="0" w:evenVBand="0" w:oddHBand="0" w:evenHBand="0" w:firstRowFirstColumn="0" w:firstRowLastColumn="0" w:lastRowFirstColumn="0" w:lastRowLastColumn="0"/>
              <w:rPr>
                <w:b/>
              </w:rPr>
            </w:pPr>
            <w:r>
              <w:rPr>
                <w:b/>
              </w:rPr>
              <w:t>n/a</w:t>
            </w:r>
          </w:p>
        </w:tc>
      </w:tr>
      <w:tr w:rsidR="007F54FB" w:rsidRPr="00247DDD" w14:paraId="7439A117" w14:textId="77777777" w:rsidTr="00130DC2">
        <w:tc>
          <w:tcPr>
            <w:cnfStyle w:val="001000000000" w:firstRow="0" w:lastRow="0" w:firstColumn="1" w:lastColumn="0" w:oddVBand="0" w:evenVBand="0" w:oddHBand="0" w:evenHBand="0" w:firstRowFirstColumn="0" w:firstRowLastColumn="0" w:lastRowFirstColumn="0" w:lastRowLastColumn="0"/>
            <w:tcW w:w="2556" w:type="pct"/>
            <w:hideMark/>
          </w:tcPr>
          <w:p w14:paraId="136791F3" w14:textId="36781BE5" w:rsidR="007F54FB" w:rsidRPr="00247DDD" w:rsidRDefault="00C61AAE" w:rsidP="00420531">
            <w:pPr>
              <w:pStyle w:val="TableBodyText"/>
            </w:pPr>
            <w:r>
              <w:t xml:space="preserve">2022 </w:t>
            </w:r>
            <w:r w:rsidR="007F54FB" w:rsidRPr="00247DDD">
              <w:t>Cash and deposits</w:t>
            </w:r>
          </w:p>
        </w:tc>
        <w:tc>
          <w:tcPr>
            <w:tcW w:w="829" w:type="pct"/>
            <w:noWrap/>
            <w:hideMark/>
          </w:tcPr>
          <w:p w14:paraId="0756D386"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6,988</w:t>
            </w:r>
          </w:p>
        </w:tc>
        <w:tc>
          <w:tcPr>
            <w:tcW w:w="830" w:type="pct"/>
            <w:noWrap/>
            <w:hideMark/>
          </w:tcPr>
          <w:p w14:paraId="28FD70A8" w14:textId="5CB3850C" w:rsidR="007F54FB" w:rsidRPr="00247DDD" w:rsidRDefault="00C61AAE"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785" w:type="pct"/>
            <w:noWrap/>
            <w:hideMark/>
          </w:tcPr>
          <w:p w14:paraId="1DD7A09E"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6,988</w:t>
            </w:r>
          </w:p>
        </w:tc>
      </w:tr>
      <w:tr w:rsidR="007F54FB" w:rsidRPr="00247DDD" w14:paraId="45412626" w14:textId="77777777" w:rsidTr="00130DC2">
        <w:tc>
          <w:tcPr>
            <w:cnfStyle w:val="001000000000" w:firstRow="0" w:lastRow="0" w:firstColumn="1" w:lastColumn="0" w:oddVBand="0" w:evenVBand="0" w:oddHBand="0" w:evenHBand="0" w:firstRowFirstColumn="0" w:firstRowLastColumn="0" w:lastRowFirstColumn="0" w:lastRowLastColumn="0"/>
            <w:tcW w:w="2556" w:type="pct"/>
            <w:hideMark/>
          </w:tcPr>
          <w:p w14:paraId="61E5EB6F" w14:textId="601865AD" w:rsidR="007F54FB" w:rsidRPr="00247DDD" w:rsidRDefault="00C61AAE" w:rsidP="00420531">
            <w:pPr>
              <w:pStyle w:val="TableBodyText"/>
            </w:pPr>
            <w:r>
              <w:t xml:space="preserve">2022 </w:t>
            </w:r>
            <w:r w:rsidR="007F54FB" w:rsidRPr="00247DDD">
              <w:t>Receivables (with no impairment loss recognised)</w:t>
            </w:r>
          </w:p>
        </w:tc>
        <w:tc>
          <w:tcPr>
            <w:tcW w:w="829" w:type="pct"/>
            <w:noWrap/>
            <w:hideMark/>
          </w:tcPr>
          <w:p w14:paraId="4C85F9BC" w14:textId="2943504C" w:rsidR="007F54FB" w:rsidRPr="00247DDD" w:rsidRDefault="00C61AAE"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830" w:type="pct"/>
            <w:noWrap/>
            <w:hideMark/>
          </w:tcPr>
          <w:p w14:paraId="4ACA772A"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35,812</w:t>
            </w:r>
          </w:p>
        </w:tc>
        <w:tc>
          <w:tcPr>
            <w:tcW w:w="785" w:type="pct"/>
            <w:noWrap/>
            <w:hideMark/>
          </w:tcPr>
          <w:p w14:paraId="544A663D"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35,812</w:t>
            </w:r>
          </w:p>
        </w:tc>
      </w:tr>
      <w:tr w:rsidR="007F54FB" w:rsidRPr="00247DDD" w14:paraId="775A1B21" w14:textId="77777777" w:rsidTr="00130DC2">
        <w:tc>
          <w:tcPr>
            <w:cnfStyle w:val="001000000000" w:firstRow="0" w:lastRow="0" w:firstColumn="1" w:lastColumn="0" w:oddVBand="0" w:evenVBand="0" w:oddHBand="0" w:evenHBand="0" w:firstRowFirstColumn="0" w:firstRowLastColumn="0" w:lastRowFirstColumn="0" w:lastRowLastColumn="0"/>
            <w:tcW w:w="2556" w:type="pct"/>
            <w:hideMark/>
          </w:tcPr>
          <w:p w14:paraId="6F616089" w14:textId="77777777" w:rsidR="007F54FB" w:rsidRPr="00247DDD" w:rsidRDefault="007F54FB" w:rsidP="00420531">
            <w:pPr>
              <w:pStyle w:val="TableBodyText"/>
            </w:pPr>
            <w:r w:rsidRPr="00247DDD">
              <w:rPr>
                <w:b/>
              </w:rPr>
              <w:t>Total contractual financial assets</w:t>
            </w:r>
          </w:p>
        </w:tc>
        <w:tc>
          <w:tcPr>
            <w:tcW w:w="829" w:type="pct"/>
            <w:noWrap/>
            <w:hideMark/>
          </w:tcPr>
          <w:p w14:paraId="05C154B8"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6,988</w:t>
            </w:r>
          </w:p>
        </w:tc>
        <w:tc>
          <w:tcPr>
            <w:tcW w:w="830" w:type="pct"/>
            <w:noWrap/>
            <w:hideMark/>
          </w:tcPr>
          <w:p w14:paraId="64DBCE83"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35,812</w:t>
            </w:r>
          </w:p>
        </w:tc>
        <w:tc>
          <w:tcPr>
            <w:tcW w:w="785" w:type="pct"/>
            <w:noWrap/>
            <w:hideMark/>
          </w:tcPr>
          <w:p w14:paraId="5F8E7638"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42,800</w:t>
            </w:r>
          </w:p>
        </w:tc>
      </w:tr>
    </w:tbl>
    <w:p w14:paraId="56CFCA8E" w14:textId="13F56483" w:rsidR="007F54FB" w:rsidRPr="00247DDD" w:rsidRDefault="007F54FB" w:rsidP="00053225">
      <w:pPr>
        <w:pStyle w:val="Heading5"/>
      </w:pPr>
      <w:r w:rsidRPr="00247DDD">
        <w:t>Impairment of financial assets under AASB 9</w:t>
      </w:r>
    </w:p>
    <w:p w14:paraId="7C9A964E" w14:textId="4D440B1A" w:rsidR="007F54FB" w:rsidRPr="00247DDD" w:rsidRDefault="00EA5A92" w:rsidP="007F54FB">
      <w:pPr>
        <w:pStyle w:val="BodyText"/>
      </w:pPr>
      <w:bookmarkStart w:id="602" w:name="_Hlk137114487"/>
      <w:r>
        <w:t>Suburban Rail Loop Authority</w:t>
      </w:r>
      <w:r w:rsidR="007F54FB" w:rsidRPr="00247DDD">
        <w:t xml:space="preserve"> records the allowance for expected credit loss for the relevant financial instruments applying AASB 9’s Expected Credit Loss approach. Subject to AASB 9, impairment assessment includes</w:t>
      </w:r>
      <w:r w:rsidR="00E40E55">
        <w:t xml:space="preserve"> Suburban Rail Loop Authority</w:t>
      </w:r>
      <w:r w:rsidR="007F54FB" w:rsidRPr="00247DDD">
        <w:t xml:space="preserve">’s contractual receivables, statutory receivables and its investment in debt instruments. </w:t>
      </w:r>
    </w:p>
    <w:p w14:paraId="51851DAE" w14:textId="77777777" w:rsidR="007F54FB" w:rsidRPr="00247DDD" w:rsidRDefault="007F54FB" w:rsidP="007F54FB">
      <w:pPr>
        <w:pStyle w:val="BodyText"/>
      </w:pPr>
      <w:r w:rsidRPr="00247DDD">
        <w:t>Equity instruments are not subject to impairment under AASB 9. Other financial assets mandatorily measured or designated at fair value through net result are not subject to impairment assessment under AASB 9.</w:t>
      </w:r>
    </w:p>
    <w:bookmarkEnd w:id="602"/>
    <w:p w14:paraId="7AD0730D" w14:textId="77777777" w:rsidR="007F54FB" w:rsidRPr="00247DDD" w:rsidRDefault="007F54FB" w:rsidP="00053225">
      <w:pPr>
        <w:pStyle w:val="Heading5"/>
      </w:pPr>
      <w:r w:rsidRPr="00247DDD">
        <w:t xml:space="preserve">Contractual receivables at amortised cost </w:t>
      </w:r>
    </w:p>
    <w:p w14:paraId="29DAA792" w14:textId="70B9C7AE" w:rsidR="007F54FB" w:rsidRPr="00247DDD" w:rsidRDefault="00EA5A92" w:rsidP="007F54FB">
      <w:pPr>
        <w:pStyle w:val="BodyText"/>
      </w:pPr>
      <w:r>
        <w:t>Suburban Rail Loop Authority</w:t>
      </w:r>
      <w:r w:rsidR="007F54FB" w:rsidRPr="00247DDD">
        <w:t xml:space="preserve"> applies AASB 9s simplified approach for all contractual receivables to measure expected credit losses using a lifetime expected loss allowance based on the assumptions about risk of default and expected loss rates.</w:t>
      </w:r>
      <w:r w:rsidR="00E40E55">
        <w:t xml:space="preserve"> Suburban Rail Loop Authority</w:t>
      </w:r>
      <w:r w:rsidR="007F54FB" w:rsidRPr="00247DDD">
        <w:t xml:space="preserve"> has grouped contractual receivables on shared credit risk characteristics and days past due and selected the expected credit loss rate based on</w:t>
      </w:r>
      <w:r w:rsidR="00E40E55">
        <w:t xml:space="preserve"> Suburban Rail Loop Authority</w:t>
      </w:r>
      <w:r w:rsidR="007F54FB" w:rsidRPr="00247DDD">
        <w:t>’s past history, existing market conditions, as well as forward-looking estimates at the end of the financial year.</w:t>
      </w:r>
    </w:p>
    <w:p w14:paraId="445B4A9B" w14:textId="222E569F" w:rsidR="007F54FB" w:rsidRPr="00247DDD" w:rsidRDefault="007F54FB" w:rsidP="007F54FB">
      <w:pPr>
        <w:pStyle w:val="BodyText"/>
      </w:pPr>
      <w:r w:rsidRPr="00247DDD">
        <w:t>On this basis,</w:t>
      </w:r>
      <w:r w:rsidR="00E40E55">
        <w:t xml:space="preserve"> Suburban Rail Loop Authority</w:t>
      </w:r>
      <w:r w:rsidRPr="00247DDD">
        <w:t xml:space="preserve"> has determined that its loss allowance at the end of the financial year is Nil. </w:t>
      </w:r>
    </w:p>
    <w:p w14:paraId="7D49E97B" w14:textId="77777777" w:rsidR="007F54FB" w:rsidRPr="00247DDD" w:rsidRDefault="007F54FB" w:rsidP="00285962">
      <w:pPr>
        <w:pStyle w:val="Heading5"/>
        <w:keepNext/>
      </w:pPr>
      <w:r w:rsidRPr="00247DDD">
        <w:lastRenderedPageBreak/>
        <w:t xml:space="preserve">Financial instruments: Liquidity risk </w:t>
      </w:r>
    </w:p>
    <w:p w14:paraId="178F1756" w14:textId="1E6ECB58" w:rsidR="007F54FB" w:rsidRPr="00247DDD" w:rsidRDefault="007F54FB" w:rsidP="007F54FB">
      <w:pPr>
        <w:pStyle w:val="BodyText"/>
      </w:pPr>
      <w:r w:rsidRPr="00247DDD">
        <w:t>Liquidity risk is the risk that</w:t>
      </w:r>
      <w:r w:rsidR="00E40E55">
        <w:t xml:space="preserve"> Suburban Rail Loop Authority</w:t>
      </w:r>
      <w:r w:rsidRPr="00247DDD">
        <w:t xml:space="preserve"> would be unable to meet its financial obligations as and when they fall due.</w:t>
      </w:r>
      <w:r w:rsidR="00E40E55">
        <w:t xml:space="preserve"> Suburban Rail Loop Authority</w:t>
      </w:r>
      <w:r w:rsidRPr="00247DDD">
        <w:t xml:space="preserve"> operates under the Government fair payments policy of settling financial obligations within 30 days and in the event of a dispute, making payments within 30 days from the date of resolution. </w:t>
      </w:r>
    </w:p>
    <w:p w14:paraId="677EF743" w14:textId="1B7BB87A" w:rsidR="007F54FB" w:rsidRPr="00247DDD" w:rsidRDefault="00EA5A92" w:rsidP="007F54FB">
      <w:pPr>
        <w:pStyle w:val="BodyText"/>
      </w:pPr>
      <w:r>
        <w:t>Suburban Rail Loop Authority</w:t>
      </w:r>
      <w:r w:rsidR="007F54FB" w:rsidRPr="00247DDD">
        <w:t xml:space="preserve">’s maximum exposure to liquidity risk is the carrying amounts of financial liabilities as disclosed in the balance sheet. </w:t>
      </w:r>
    </w:p>
    <w:p w14:paraId="0CE0A7F3" w14:textId="7460DB10" w:rsidR="007F54FB" w:rsidRPr="00247DDD" w:rsidRDefault="00EA5A92" w:rsidP="007F54FB">
      <w:pPr>
        <w:pStyle w:val="BodyText"/>
      </w:pPr>
      <w:r>
        <w:t>Suburban Rail Loop Authority</w:t>
      </w:r>
      <w:r w:rsidR="007F54FB" w:rsidRPr="00247DDD">
        <w:t xml:space="preserve">’s exposure to liquidity risk is deemed insignificant based on current assessment of risk. Maximum exposure to liquidity risk is the carrying amounts of financial liabilities as disclosed in the balance sheet. </w:t>
      </w:r>
    </w:p>
    <w:p w14:paraId="2197CA41" w14:textId="77777777" w:rsidR="007F54FB" w:rsidRPr="00247DDD" w:rsidRDefault="007F54FB" w:rsidP="00053225">
      <w:pPr>
        <w:pStyle w:val="Heading5"/>
      </w:pPr>
      <w:r w:rsidRPr="00247DDD">
        <w:t>Financial instruments: Interest rate risk</w:t>
      </w:r>
    </w:p>
    <w:p w14:paraId="5736E333" w14:textId="42C0DE3D" w:rsidR="007F54FB" w:rsidRPr="00247DDD" w:rsidRDefault="00EA5A92" w:rsidP="007F54FB">
      <w:pPr>
        <w:pStyle w:val="BodyText"/>
      </w:pPr>
      <w:r>
        <w:t>Suburban Rail Loop Authority</w:t>
      </w:r>
      <w:r w:rsidR="007F54FB" w:rsidRPr="00247DDD">
        <w:t xml:space="preserve"> does not hold any interest-bearing financial instruments that are measured at fair value, and therefore has no exposure to fair value interest rate risk.</w:t>
      </w:r>
    </w:p>
    <w:p w14:paraId="6FB6EF38" w14:textId="77777777" w:rsidR="007F54FB" w:rsidRPr="00247DDD" w:rsidRDefault="007F54FB" w:rsidP="00053225">
      <w:pPr>
        <w:pStyle w:val="Heading5"/>
      </w:pPr>
      <w:r w:rsidRPr="00247DDD">
        <w:t>Foreign currency risk</w:t>
      </w:r>
    </w:p>
    <w:p w14:paraId="5804336D" w14:textId="77777777" w:rsidR="007F54FB" w:rsidRPr="00247DDD" w:rsidRDefault="007F54FB" w:rsidP="007F54FB">
      <w:pPr>
        <w:pStyle w:val="BodyText"/>
      </w:pPr>
      <w:r w:rsidRPr="00247DDD">
        <w:t>All foreign currency transactions during the financial year are brought to account using the exchange rate in effect at the date of the transaction. Foreign monetary items existing at the end of the reporting period are translated at the closing rate at the date of the end of the reporting period.</w:t>
      </w:r>
    </w:p>
    <w:p w14:paraId="3435AEA5" w14:textId="77777777" w:rsidR="007F54FB" w:rsidRPr="00247DDD" w:rsidRDefault="007F54FB" w:rsidP="00766690">
      <w:pPr>
        <w:pStyle w:val="Heading3"/>
      </w:pPr>
      <w:bookmarkStart w:id="603" w:name="_Toc143528268"/>
      <w:bookmarkStart w:id="604" w:name="_Toc144383858"/>
      <w:bookmarkStart w:id="605" w:name="_Ref149126364"/>
      <w:bookmarkStart w:id="606" w:name="_Toc149128913"/>
      <w:r w:rsidRPr="00247DDD">
        <w:t>Contingent assets and contingent liabilities</w:t>
      </w:r>
      <w:bookmarkStart w:id="607" w:name="_Hlk14359045"/>
      <w:bookmarkEnd w:id="603"/>
      <w:bookmarkEnd w:id="604"/>
      <w:bookmarkEnd w:id="605"/>
      <w:bookmarkEnd w:id="606"/>
    </w:p>
    <w:bookmarkEnd w:id="607"/>
    <w:p w14:paraId="0A79C5D0" w14:textId="77777777" w:rsidR="007F54FB" w:rsidRPr="00247DDD" w:rsidRDefault="007F54FB" w:rsidP="007F54FB">
      <w:pPr>
        <w:pStyle w:val="BodyText"/>
      </w:pPr>
      <w:r w:rsidRPr="00247DDD">
        <w:t>Contingent assets and contingent liabilities are not recognised in the balance sheet but are disclosed and, if quantifiable, measured at nominal value.</w:t>
      </w:r>
    </w:p>
    <w:p w14:paraId="7CA6762E" w14:textId="77777777" w:rsidR="007F54FB" w:rsidRPr="00247DDD" w:rsidRDefault="007F54FB" w:rsidP="00C61AAE">
      <w:pPr>
        <w:pStyle w:val="Heading4"/>
        <w:numPr>
          <w:ilvl w:val="0"/>
          <w:numId w:val="0"/>
        </w:numPr>
      </w:pPr>
      <w:r w:rsidRPr="00247DDD">
        <w:t>Contingent assets</w:t>
      </w:r>
    </w:p>
    <w:p w14:paraId="1910B6B4" w14:textId="77777777" w:rsidR="007F54FB" w:rsidRPr="00247DDD" w:rsidRDefault="007F54FB" w:rsidP="007F54FB">
      <w:pPr>
        <w:pStyle w:val="BodyText"/>
      </w:pPr>
      <w:r w:rsidRPr="00247DDD">
        <w:t>Contingent assets are possible assets that arise from past events, whose existence will be confirmed only by the occurrence or non-occurrence of one or more uncertain future events not wholly within the control of the entity.</w:t>
      </w:r>
    </w:p>
    <w:p w14:paraId="313DD1C3" w14:textId="77777777" w:rsidR="007F54FB" w:rsidRPr="00247DDD" w:rsidRDefault="007F54FB" w:rsidP="007F54FB">
      <w:pPr>
        <w:pStyle w:val="BodyText"/>
      </w:pPr>
      <w:r w:rsidRPr="00247DDD">
        <w:t>These are classified as either quantifiable, where the potential economic benefit is known, or non-quantifiable.</w:t>
      </w:r>
    </w:p>
    <w:p w14:paraId="2BA4EC6D" w14:textId="7C1A9383" w:rsidR="007F54FB" w:rsidRPr="00247DDD" w:rsidRDefault="00EA5A92" w:rsidP="007F54FB">
      <w:pPr>
        <w:pStyle w:val="BodyText"/>
      </w:pPr>
      <w:r>
        <w:t>Suburban Rail Loop Authority</w:t>
      </w:r>
      <w:r w:rsidR="007F54FB" w:rsidRPr="00247DDD">
        <w:t xml:space="preserve"> has Nil contingent assets as at 30 June 2023.</w:t>
      </w:r>
    </w:p>
    <w:p w14:paraId="710EC91E" w14:textId="77777777" w:rsidR="007F54FB" w:rsidRPr="00247DDD" w:rsidRDefault="007F54FB" w:rsidP="00C61AAE">
      <w:pPr>
        <w:pStyle w:val="Heading4"/>
        <w:numPr>
          <w:ilvl w:val="0"/>
          <w:numId w:val="0"/>
        </w:numPr>
      </w:pPr>
      <w:r w:rsidRPr="00247DDD">
        <w:t>Contingent liabilities</w:t>
      </w:r>
    </w:p>
    <w:p w14:paraId="5F467497" w14:textId="77777777" w:rsidR="007F54FB" w:rsidRPr="00247DDD" w:rsidRDefault="007F54FB" w:rsidP="007F54FB">
      <w:pPr>
        <w:pStyle w:val="BodyText"/>
      </w:pPr>
      <w:r w:rsidRPr="00247DDD">
        <w:t>Contingent liabilities are:</w:t>
      </w:r>
    </w:p>
    <w:p w14:paraId="2CF3A5E4" w14:textId="77777777" w:rsidR="007F54FB" w:rsidRPr="00247DDD" w:rsidRDefault="007F54FB" w:rsidP="007F54FB">
      <w:pPr>
        <w:pStyle w:val="ListBullet"/>
      </w:pPr>
      <w:r w:rsidRPr="00247DDD">
        <w:t xml:space="preserve">possible obligations that arise from past events, whose existence will be confirmed only by the occurrence or non-occurrence of one or more uncertain future events not wholly within the control of the entity </w:t>
      </w:r>
    </w:p>
    <w:p w14:paraId="1A2FD7EC" w14:textId="77777777" w:rsidR="007F54FB" w:rsidRPr="00247DDD" w:rsidRDefault="007F54FB" w:rsidP="007F54FB">
      <w:pPr>
        <w:pStyle w:val="ListBullet"/>
      </w:pPr>
      <w:r w:rsidRPr="00247DDD">
        <w:t>present obligations that arise from past events but are not recognised because:</w:t>
      </w:r>
    </w:p>
    <w:p w14:paraId="387B4623" w14:textId="77777777" w:rsidR="007F54FB" w:rsidRPr="00247DDD" w:rsidRDefault="007F54FB" w:rsidP="00001558">
      <w:pPr>
        <w:pStyle w:val="ListBullet2"/>
        <w:numPr>
          <w:ilvl w:val="1"/>
          <w:numId w:val="16"/>
        </w:numPr>
      </w:pPr>
      <w:r w:rsidRPr="00247DDD">
        <w:t>it is not probable that an outflow of resources embodying economic benefits will be required to settle the obligations, or</w:t>
      </w:r>
    </w:p>
    <w:p w14:paraId="6C3E788A" w14:textId="77777777" w:rsidR="007F54FB" w:rsidRPr="00247DDD" w:rsidRDefault="007F54FB" w:rsidP="007F54FB">
      <w:pPr>
        <w:pStyle w:val="ListBullet2"/>
      </w:pPr>
      <w:r w:rsidRPr="00247DDD">
        <w:t>the amount of the obligations cannot be measured with sufficient reliability.</w:t>
      </w:r>
    </w:p>
    <w:p w14:paraId="33A33F71" w14:textId="77777777" w:rsidR="007F54FB" w:rsidRPr="00247DDD" w:rsidRDefault="007F54FB" w:rsidP="007F54FB">
      <w:pPr>
        <w:pStyle w:val="BodyText"/>
      </w:pPr>
      <w:r w:rsidRPr="00247DDD">
        <w:t>These are classified as either quantifiable or non-quantifiable.</w:t>
      </w:r>
    </w:p>
    <w:p w14:paraId="18C5AEE4" w14:textId="229A0220" w:rsidR="007F54FB" w:rsidRPr="00247DDD" w:rsidRDefault="00EA5A92" w:rsidP="007F54FB">
      <w:pPr>
        <w:pStyle w:val="BodyText"/>
      </w:pPr>
      <w:r>
        <w:t>Suburban Rail Loop Authority</w:t>
      </w:r>
      <w:r w:rsidR="007F54FB" w:rsidRPr="00247DDD">
        <w:t xml:space="preserve"> has Nil contingent liabilities as at 30 June 2023. </w:t>
      </w:r>
    </w:p>
    <w:p w14:paraId="72D31653" w14:textId="77777777" w:rsidR="007F54FB" w:rsidRPr="00247DDD" w:rsidRDefault="007F54FB" w:rsidP="00766690">
      <w:pPr>
        <w:pStyle w:val="Heading3"/>
      </w:pPr>
      <w:bookmarkStart w:id="608" w:name="_Toc143528269"/>
      <w:bookmarkStart w:id="609" w:name="_Toc144383859"/>
      <w:bookmarkStart w:id="610" w:name="_Ref149126369"/>
      <w:bookmarkStart w:id="611" w:name="_Toc149128914"/>
      <w:r w:rsidRPr="00247DDD">
        <w:lastRenderedPageBreak/>
        <w:t>Fair value determination</w:t>
      </w:r>
      <w:bookmarkEnd w:id="608"/>
      <w:bookmarkEnd w:id="609"/>
      <w:bookmarkEnd w:id="610"/>
      <w:bookmarkEnd w:id="611"/>
    </w:p>
    <w:p w14:paraId="270C6285" w14:textId="09505115" w:rsidR="007F54FB" w:rsidRPr="00247DDD" w:rsidRDefault="007F54FB" w:rsidP="007F54FB">
      <w:pPr>
        <w:pStyle w:val="BodyText"/>
      </w:pPr>
      <w:r w:rsidRPr="00247DDD">
        <w:t>This section sets out information on how</w:t>
      </w:r>
      <w:r w:rsidR="00E40E55">
        <w:t xml:space="preserve"> Suburban Rail Loop Authority</w:t>
      </w:r>
      <w:r w:rsidRPr="00247DDD">
        <w:t xml:space="preserve"> has determined fair value for financial reporting purposes. Fair value is the price that would be received to sell an asset or paid to transfer a liability in an orderly transaction between market participants at the measurement date.</w:t>
      </w:r>
    </w:p>
    <w:p w14:paraId="212C3F3E" w14:textId="77777777" w:rsidR="007F54FB" w:rsidRPr="00247DDD" w:rsidRDefault="007F54FB" w:rsidP="007F54FB">
      <w:pPr>
        <w:pStyle w:val="BodyText"/>
      </w:pPr>
      <w:r w:rsidRPr="00247DDD">
        <w:t>The following assets and liabilities are carried at fair value:</w:t>
      </w:r>
    </w:p>
    <w:p w14:paraId="3982E678" w14:textId="77777777" w:rsidR="007F54FB" w:rsidRPr="00247DDD" w:rsidRDefault="007F54FB" w:rsidP="007F54FB">
      <w:pPr>
        <w:pStyle w:val="ListBullet"/>
      </w:pPr>
      <w:r w:rsidRPr="00247DDD">
        <w:t>financial assets and liabilities at fair value through operating result</w:t>
      </w:r>
    </w:p>
    <w:p w14:paraId="6DD0653B" w14:textId="77777777" w:rsidR="007F54FB" w:rsidRPr="00247DDD" w:rsidRDefault="007F54FB" w:rsidP="007F54FB">
      <w:pPr>
        <w:pStyle w:val="ListBullet"/>
      </w:pPr>
      <w:r w:rsidRPr="00247DDD">
        <w:t>land, buildings, plant, equipment and vehicles.</w:t>
      </w:r>
    </w:p>
    <w:p w14:paraId="6EC867E4" w14:textId="77777777" w:rsidR="007F54FB" w:rsidRPr="00247DDD" w:rsidRDefault="007F54FB" w:rsidP="007F54FB">
      <w:pPr>
        <w:pStyle w:val="BodyText"/>
      </w:pPr>
      <w:r w:rsidRPr="00247DDD">
        <w:t>In addition, the fair values of other assets and liabilities that are carried at amortised cost, also need to be determined for disclosure purposes.</w:t>
      </w:r>
    </w:p>
    <w:p w14:paraId="19467F8E" w14:textId="694342BB" w:rsidR="007F54FB" w:rsidRPr="00247DDD" w:rsidRDefault="00EA5A92" w:rsidP="007F54FB">
      <w:pPr>
        <w:pStyle w:val="BodyText"/>
      </w:pPr>
      <w:r>
        <w:t>Suburban Rail Loop Authority</w:t>
      </w:r>
      <w:r w:rsidR="007F54FB" w:rsidRPr="00247DDD">
        <w:t xml:space="preserve"> determines the policies and procedures for determining fair values for both financial and non-financial assets and liabilities as required.</w:t>
      </w:r>
    </w:p>
    <w:p w14:paraId="40982973" w14:textId="77777777" w:rsidR="007F54FB" w:rsidRPr="00247DDD" w:rsidRDefault="007F54FB" w:rsidP="00C61AAE">
      <w:pPr>
        <w:pStyle w:val="BodyTextBold"/>
      </w:pPr>
      <w:r w:rsidRPr="00247DDD">
        <w:t>Fair value hierarchy</w:t>
      </w:r>
    </w:p>
    <w:p w14:paraId="287B09D4" w14:textId="77777777" w:rsidR="007F54FB" w:rsidRPr="00247DDD" w:rsidRDefault="007F54FB" w:rsidP="007F54FB">
      <w:pPr>
        <w:pStyle w:val="BodyText"/>
      </w:pPr>
      <w:r w:rsidRPr="00247DDD">
        <w:t>In determining fair values, a number of inputs are used. To increase consistency and comparability in the financial statements, these inputs are categorised into three levels, also known as the fair value hierarchy. The levels are as follows:</w:t>
      </w:r>
    </w:p>
    <w:p w14:paraId="1334D6D2" w14:textId="77777777" w:rsidR="007F54FB" w:rsidRPr="00247DDD" w:rsidRDefault="007F54FB" w:rsidP="007F54FB">
      <w:pPr>
        <w:pStyle w:val="ListBullet"/>
      </w:pPr>
      <w:r w:rsidRPr="00247DDD">
        <w:t>Level 1 – quoted (unadjusted) market prices in active markets for identical assets or liabilities.</w:t>
      </w:r>
    </w:p>
    <w:p w14:paraId="6D21F0BB" w14:textId="77777777" w:rsidR="007F54FB" w:rsidRPr="00247DDD" w:rsidRDefault="007F54FB" w:rsidP="007F54FB">
      <w:pPr>
        <w:pStyle w:val="ListBullet"/>
      </w:pPr>
      <w:r w:rsidRPr="00247DDD">
        <w:t>Level 2 – valuation techniques for which the lowest level input that is significant to the fair value measurement is directly or indirectly observable.</w:t>
      </w:r>
    </w:p>
    <w:p w14:paraId="4A1D29D9" w14:textId="77777777" w:rsidR="007F54FB" w:rsidRPr="00247DDD" w:rsidRDefault="007F54FB" w:rsidP="007F54FB">
      <w:pPr>
        <w:pStyle w:val="ListBullet"/>
      </w:pPr>
      <w:r w:rsidRPr="00247DDD">
        <w:t>Level 3 – valuation techniques for which the lowest level input that is significant to the fair value measurement is unobservable.</w:t>
      </w:r>
    </w:p>
    <w:p w14:paraId="5BDB43AB" w14:textId="5463F14D" w:rsidR="007F54FB" w:rsidRPr="00247DDD" w:rsidRDefault="00EA5A92" w:rsidP="007F54FB">
      <w:pPr>
        <w:pStyle w:val="BodyText"/>
      </w:pPr>
      <w:r>
        <w:t>Suburban Rail Loop Authority</w:t>
      </w:r>
      <w:r w:rsidR="007F54FB" w:rsidRPr="00247DDD">
        <w:t xml:space="preserve"> determines whether transfers have occurred between levels in the hierarchy by reassessing categorisation (based on the lowest level input that is significant to the fair value measurement as a whole) at the end of each reporting period.</w:t>
      </w:r>
    </w:p>
    <w:p w14:paraId="05BFEF29" w14:textId="6B199900" w:rsidR="007F54FB" w:rsidRPr="00247DDD" w:rsidRDefault="007F54FB" w:rsidP="007F54FB">
      <w:pPr>
        <w:pStyle w:val="BodyText"/>
      </w:pPr>
      <w:r w:rsidRPr="00247DDD">
        <w:t>The Valuer-General Victoria (VGV) is</w:t>
      </w:r>
      <w:r w:rsidR="00E40E55">
        <w:t xml:space="preserve"> Suburban Rail Loop Authority</w:t>
      </w:r>
      <w:r w:rsidRPr="00247DDD">
        <w:t>’s independent valuation agency and</w:t>
      </w:r>
      <w:r w:rsidR="00E40E55">
        <w:t xml:space="preserve"> Suburban Rail Loop Authority</w:t>
      </w:r>
      <w:r w:rsidRPr="00247DDD">
        <w:t xml:space="preserve"> will engage them to monitor changes in the fair value of each asset and liability through relevant data sources to determine revaluations when it is required.</w:t>
      </w:r>
    </w:p>
    <w:p w14:paraId="2F46AAEC" w14:textId="77777777" w:rsidR="007F54FB" w:rsidRPr="00247DDD" w:rsidRDefault="007F54FB" w:rsidP="00C61AAE">
      <w:pPr>
        <w:pStyle w:val="BodyTextBold"/>
      </w:pPr>
      <w:r w:rsidRPr="00247DDD">
        <w:t>How this section is structured</w:t>
      </w:r>
    </w:p>
    <w:p w14:paraId="4517EDF6" w14:textId="77777777" w:rsidR="007F54FB" w:rsidRPr="00247DDD" w:rsidRDefault="007F54FB" w:rsidP="007F54FB">
      <w:pPr>
        <w:pStyle w:val="BodyText"/>
      </w:pPr>
      <w:r w:rsidRPr="00247DDD">
        <w:t>For those assets and liabilities for which fair values are determined, the following disclosures are provided:</w:t>
      </w:r>
    </w:p>
    <w:p w14:paraId="4210C21F" w14:textId="77777777" w:rsidR="007F54FB" w:rsidRPr="00247DDD" w:rsidRDefault="007F54FB" w:rsidP="007F54FB">
      <w:pPr>
        <w:pStyle w:val="ListBullet"/>
      </w:pPr>
      <w:r w:rsidRPr="00247DDD">
        <w:t>carrying amount and the fair value (which would be the same for those assets measured at fair value)</w:t>
      </w:r>
    </w:p>
    <w:p w14:paraId="17F3EB3E" w14:textId="77777777" w:rsidR="007F54FB" w:rsidRPr="00247DDD" w:rsidRDefault="007F54FB" w:rsidP="007F54FB">
      <w:pPr>
        <w:pStyle w:val="ListBullet"/>
      </w:pPr>
      <w:r w:rsidRPr="00247DDD">
        <w:t>which level of the fair value hierarchy was used to determine the fair value</w:t>
      </w:r>
    </w:p>
    <w:p w14:paraId="0394640C" w14:textId="77777777" w:rsidR="007F54FB" w:rsidRPr="00247DDD" w:rsidRDefault="007F54FB" w:rsidP="007F54FB">
      <w:pPr>
        <w:pStyle w:val="ListBullet"/>
      </w:pPr>
      <w:r w:rsidRPr="00247DDD">
        <w:t>in respect of those assets and liabilities subject to fair value determination using Level 3 inputs:</w:t>
      </w:r>
    </w:p>
    <w:p w14:paraId="6ECECE83" w14:textId="77777777" w:rsidR="007F54FB" w:rsidRPr="00247DDD" w:rsidRDefault="007F54FB" w:rsidP="00001558">
      <w:pPr>
        <w:pStyle w:val="ListBullet2"/>
        <w:numPr>
          <w:ilvl w:val="1"/>
          <w:numId w:val="15"/>
        </w:numPr>
      </w:pPr>
      <w:r w:rsidRPr="00247DDD">
        <w:t>a reconciliation of the movements in fair values from the beginning of the year to the end</w:t>
      </w:r>
    </w:p>
    <w:p w14:paraId="0ED57399" w14:textId="77777777" w:rsidR="007F54FB" w:rsidRPr="00247DDD" w:rsidRDefault="007F54FB" w:rsidP="007F54FB">
      <w:pPr>
        <w:pStyle w:val="ListBullet2"/>
      </w:pPr>
      <w:r w:rsidRPr="00247DDD">
        <w:t>details of significant unobservable inputs used in the fair value determination.</w:t>
      </w:r>
    </w:p>
    <w:p w14:paraId="2DC07FBD" w14:textId="77777777" w:rsidR="007F54FB" w:rsidRPr="00247DDD" w:rsidRDefault="007F54FB" w:rsidP="007F54FB">
      <w:pPr>
        <w:pStyle w:val="BodyText"/>
      </w:pPr>
      <w:r w:rsidRPr="00247DDD">
        <w:t>This section is divided between disclosures in connection with fair value determination for financial instruments (refer to Note 7.3.1 Fair value determination of financial assets and liabilities) and non-financial physical assets (refer to Note 7.3.2 Fair value determination: non-financial physical assets).</w:t>
      </w:r>
    </w:p>
    <w:p w14:paraId="4CF13041" w14:textId="77777777" w:rsidR="007F54FB" w:rsidRPr="00247DDD" w:rsidRDefault="007F54FB" w:rsidP="00766690">
      <w:pPr>
        <w:pStyle w:val="Heading4"/>
      </w:pPr>
      <w:bookmarkStart w:id="612" w:name="_Toc143528270"/>
      <w:bookmarkStart w:id="613" w:name="_Toc144383860"/>
      <w:bookmarkStart w:id="614" w:name="_Ref149126373"/>
      <w:r w:rsidRPr="00247DDD">
        <w:t xml:space="preserve">Fair value </w:t>
      </w:r>
      <w:r w:rsidRPr="00766690">
        <w:t>determination</w:t>
      </w:r>
      <w:r w:rsidRPr="00247DDD">
        <w:t>: financial assets and liabilities</w:t>
      </w:r>
      <w:bookmarkEnd w:id="612"/>
      <w:bookmarkEnd w:id="613"/>
      <w:bookmarkEnd w:id="614"/>
    </w:p>
    <w:p w14:paraId="5BD50919" w14:textId="77777777" w:rsidR="007F54FB" w:rsidRPr="00247DDD" w:rsidRDefault="007F54FB" w:rsidP="007F54FB">
      <w:pPr>
        <w:pStyle w:val="BodyText"/>
      </w:pPr>
      <w:r w:rsidRPr="00247DDD">
        <w:t>The fair values and net fair values of financial assets and liabilities are determined as follows:</w:t>
      </w:r>
    </w:p>
    <w:p w14:paraId="16CAFBF8" w14:textId="77777777" w:rsidR="007F54FB" w:rsidRPr="00247DDD" w:rsidRDefault="007F54FB" w:rsidP="007F54FB">
      <w:pPr>
        <w:pStyle w:val="ListBullet"/>
      </w:pPr>
      <w:r w:rsidRPr="00247DDD">
        <w:lastRenderedPageBreak/>
        <w:t>Level 1 – the fair value of financial instrument with standard terms and conditions and traded in active liquid markets are determined with reference to quoted market prices.</w:t>
      </w:r>
    </w:p>
    <w:p w14:paraId="0431248D" w14:textId="77777777" w:rsidR="007F54FB" w:rsidRPr="00247DDD" w:rsidRDefault="007F54FB" w:rsidP="007F54FB">
      <w:pPr>
        <w:pStyle w:val="ListBullet"/>
      </w:pPr>
      <w:r w:rsidRPr="00247DDD">
        <w:t>Level 2 – the fair value is determined using inputs other than quoted prices that are observable for the financial asset or liability, either directly or indirectly.</w:t>
      </w:r>
    </w:p>
    <w:p w14:paraId="6C53E553" w14:textId="77777777" w:rsidR="007F54FB" w:rsidRPr="00247DDD" w:rsidRDefault="007F54FB" w:rsidP="007F54FB">
      <w:pPr>
        <w:pStyle w:val="ListBullet"/>
      </w:pPr>
      <w:r w:rsidRPr="00247DDD">
        <w:t>Level 3 – the fair value is determined in accordance with generally accepted pricing models based on discounted cash flow analysis using unobservable market inputs.</w:t>
      </w:r>
    </w:p>
    <w:p w14:paraId="69919284" w14:textId="500F8C23" w:rsidR="007F54FB" w:rsidRPr="00247DDD" w:rsidRDefault="00EA5A92" w:rsidP="007F54FB">
      <w:pPr>
        <w:pStyle w:val="BodyText"/>
      </w:pPr>
      <w:r>
        <w:t>Suburban Rail Loop Authority</w:t>
      </w:r>
      <w:r w:rsidR="007F54FB" w:rsidRPr="00247DDD">
        <w:t xml:space="preserve"> currently holds a range of financial instruments that are recorded in the financial statements at their carrying amounts which approximate to fair value, either due to their short-term nature or with the expectation that they will be paid in full by the end of the 2023-2024 reporting period.</w:t>
      </w:r>
    </w:p>
    <w:p w14:paraId="10AECB6A" w14:textId="77777777" w:rsidR="007F54FB" w:rsidRDefault="007F54FB" w:rsidP="007F54FB">
      <w:pPr>
        <w:pStyle w:val="BodyText"/>
      </w:pPr>
      <w:r w:rsidRPr="00247DDD">
        <w:t>These financial instruments include:</w:t>
      </w:r>
    </w:p>
    <w:p w14:paraId="2604B24D" w14:textId="1D390473" w:rsidR="00766690" w:rsidRDefault="00766690" w:rsidP="00766690">
      <w:pPr>
        <w:pStyle w:val="BodyTextBold"/>
      </w:pPr>
      <w:r w:rsidRPr="00247DDD">
        <w:t>Financial assets</w:t>
      </w:r>
    </w:p>
    <w:p w14:paraId="33B06297" w14:textId="77777777" w:rsidR="00766690" w:rsidRPr="00247DDD" w:rsidRDefault="00766690" w:rsidP="00766690">
      <w:pPr>
        <w:pStyle w:val="BodyText"/>
      </w:pPr>
      <w:r w:rsidRPr="00247DDD">
        <w:t>Cash and deposits</w:t>
      </w:r>
    </w:p>
    <w:p w14:paraId="10C316F2" w14:textId="77777777" w:rsidR="00766690" w:rsidRPr="00247DDD" w:rsidRDefault="00766690" w:rsidP="00766690">
      <w:pPr>
        <w:pStyle w:val="BodyText"/>
      </w:pPr>
      <w:r w:rsidRPr="00247DDD">
        <w:t xml:space="preserve">Receivables </w:t>
      </w:r>
    </w:p>
    <w:p w14:paraId="2753FE75" w14:textId="77777777" w:rsidR="00766690" w:rsidRPr="00247DDD" w:rsidRDefault="00766690" w:rsidP="00766690">
      <w:pPr>
        <w:pStyle w:val="ListBullet"/>
      </w:pPr>
      <w:r w:rsidRPr="00247DDD">
        <w:t>Receivables</w:t>
      </w:r>
    </w:p>
    <w:p w14:paraId="4A157182" w14:textId="5C559F5A" w:rsidR="00766690" w:rsidRDefault="00766690" w:rsidP="00766690">
      <w:pPr>
        <w:pStyle w:val="ListBullet"/>
      </w:pPr>
      <w:r w:rsidRPr="00247DDD">
        <w:t>Other receivables</w:t>
      </w:r>
    </w:p>
    <w:p w14:paraId="0F5C75DB" w14:textId="4AFE8D66" w:rsidR="00766690" w:rsidRDefault="00766690" w:rsidP="00766690">
      <w:pPr>
        <w:pStyle w:val="BodyTextBold"/>
      </w:pPr>
      <w:r w:rsidRPr="00247DDD">
        <w:t>Financial liabilities</w:t>
      </w:r>
    </w:p>
    <w:p w14:paraId="441C700B" w14:textId="77777777" w:rsidR="00766690" w:rsidRPr="00247DDD" w:rsidRDefault="00766690" w:rsidP="00766690">
      <w:pPr>
        <w:pStyle w:val="TableBodyText"/>
      </w:pPr>
      <w:r w:rsidRPr="00247DDD">
        <w:t>Payables</w:t>
      </w:r>
    </w:p>
    <w:p w14:paraId="12032B91" w14:textId="77777777" w:rsidR="00766690" w:rsidRPr="00247DDD" w:rsidRDefault="00766690" w:rsidP="00766690">
      <w:pPr>
        <w:pStyle w:val="ListBullet"/>
      </w:pPr>
      <w:r w:rsidRPr="00247DDD">
        <w:t>For supplies and services</w:t>
      </w:r>
    </w:p>
    <w:p w14:paraId="1EAB1DCA" w14:textId="77777777" w:rsidR="00766690" w:rsidRPr="00247DDD" w:rsidRDefault="00766690" w:rsidP="00766690">
      <w:pPr>
        <w:pStyle w:val="ListBullet"/>
      </w:pPr>
      <w:r w:rsidRPr="00247DDD">
        <w:t>Other payables</w:t>
      </w:r>
    </w:p>
    <w:p w14:paraId="25A28622" w14:textId="77777777" w:rsidR="00766690" w:rsidRPr="00247DDD" w:rsidRDefault="00766690" w:rsidP="00766690">
      <w:pPr>
        <w:pStyle w:val="TableBodyText"/>
      </w:pPr>
      <w:r w:rsidRPr="00247DDD">
        <w:t>Borrowings</w:t>
      </w:r>
    </w:p>
    <w:p w14:paraId="2F33D19B" w14:textId="3294A0F6" w:rsidR="007F54FB" w:rsidRPr="00247DDD" w:rsidRDefault="00766690" w:rsidP="00626DFF">
      <w:pPr>
        <w:pStyle w:val="ListBullet"/>
      </w:pPr>
      <w:r w:rsidRPr="00247DDD">
        <w:t>Lease liabilities</w:t>
      </w:r>
      <w:bookmarkStart w:id="615" w:name="_Toc143528271"/>
      <w:bookmarkStart w:id="616" w:name="_Hlk141430966"/>
    </w:p>
    <w:p w14:paraId="71FCE44C" w14:textId="77777777" w:rsidR="007F54FB" w:rsidRDefault="007F54FB" w:rsidP="00285962">
      <w:pPr>
        <w:pStyle w:val="Heading4"/>
        <w:pageBreakBefore/>
      </w:pPr>
      <w:bookmarkStart w:id="617" w:name="_Toc144383861"/>
      <w:bookmarkStart w:id="618" w:name="_Ref149126377"/>
      <w:r w:rsidRPr="00247DDD">
        <w:lastRenderedPageBreak/>
        <w:t xml:space="preserve">Fair value determination: non-financial physical </w:t>
      </w:r>
      <w:r w:rsidRPr="00766690">
        <w:t>assets</w:t>
      </w:r>
      <w:bookmarkEnd w:id="615"/>
      <w:bookmarkEnd w:id="617"/>
      <w:bookmarkEnd w:id="618"/>
    </w:p>
    <w:p w14:paraId="035663FC" w14:textId="7F113BDE" w:rsidR="00285962" w:rsidRPr="00285962" w:rsidRDefault="00285962" w:rsidP="00285962">
      <w:pPr>
        <w:pStyle w:val="BodyText"/>
      </w:pPr>
      <w:r>
        <w:t>2023</w:t>
      </w:r>
    </w:p>
    <w:tbl>
      <w:tblPr>
        <w:tblStyle w:val="TableGrid"/>
        <w:tblW w:w="5000" w:type="pct"/>
        <w:tblLayout w:type="fixed"/>
        <w:tblLook w:val="06A0" w:firstRow="1" w:lastRow="0" w:firstColumn="1" w:lastColumn="0" w:noHBand="1" w:noVBand="1"/>
      </w:tblPr>
      <w:tblGrid>
        <w:gridCol w:w="3739"/>
        <w:gridCol w:w="1466"/>
        <w:gridCol w:w="1477"/>
        <w:gridCol w:w="1477"/>
        <w:gridCol w:w="1472"/>
      </w:tblGrid>
      <w:tr w:rsidR="00E9648F" w:rsidRPr="00247DDD" w14:paraId="6D664CEA" w14:textId="77777777" w:rsidTr="007F2A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41" w:type="pct"/>
            <w:hideMark/>
          </w:tcPr>
          <w:p w14:paraId="72020583" w14:textId="5332A64A" w:rsidR="007F54FB" w:rsidRPr="00247DDD" w:rsidRDefault="00401348" w:rsidP="00420531">
            <w:pPr>
              <w:pStyle w:val="TableBodyText"/>
            </w:pPr>
            <w:r>
              <w:t>Item</w:t>
            </w:r>
          </w:p>
        </w:tc>
        <w:tc>
          <w:tcPr>
            <w:tcW w:w="761" w:type="pct"/>
            <w:hideMark/>
          </w:tcPr>
          <w:p w14:paraId="614A212E" w14:textId="77777777" w:rsidR="00766690" w:rsidRDefault="00766690" w:rsidP="00766690">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Carrying amount as at 30 June 2023</w:t>
            </w:r>
          </w:p>
          <w:p w14:paraId="529A757D" w14:textId="73E7C942" w:rsidR="007F54FB" w:rsidRPr="00247DDD" w:rsidRDefault="00766690" w:rsidP="00766690">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r w:rsidR="007F54FB" w:rsidRPr="00247DDD">
              <w:t> </w:t>
            </w:r>
          </w:p>
        </w:tc>
        <w:tc>
          <w:tcPr>
            <w:tcW w:w="767" w:type="pct"/>
            <w:hideMark/>
          </w:tcPr>
          <w:p w14:paraId="0C3E3B20" w14:textId="7F242542" w:rsidR="007F54FB" w:rsidRDefault="00766690" w:rsidP="00420531">
            <w:pPr>
              <w:pStyle w:val="TableBodyText"/>
              <w:cnfStyle w:val="100000000000" w:firstRow="1" w:lastRow="0" w:firstColumn="0" w:lastColumn="0" w:oddVBand="0" w:evenVBand="0" w:oddHBand="0" w:evenHBand="0" w:firstRowFirstColumn="0" w:firstRowLastColumn="0" w:lastRowFirstColumn="0" w:lastRowLastColumn="0"/>
              <w:rPr>
                <w:vertAlign w:val="superscript"/>
              </w:rPr>
            </w:pPr>
            <w:r w:rsidRPr="00247DDD">
              <w:t>Fair value measurement at end of reporting period using</w:t>
            </w:r>
            <w:r>
              <w:rPr>
                <w:b w:val="0"/>
              </w:rPr>
              <w:t xml:space="preserve"> </w:t>
            </w:r>
            <w:r w:rsidR="007F54FB" w:rsidRPr="00247DDD">
              <w:t xml:space="preserve">Level 1 </w:t>
            </w:r>
            <w:hyperlink w:anchor="TblNote732a" w:history="1">
              <w:r w:rsidR="007F54FB" w:rsidRPr="00C120C7">
                <w:rPr>
                  <w:rStyle w:val="Hyperlink"/>
                  <w:b w:val="0"/>
                  <w:vertAlign w:val="superscript"/>
                </w:rPr>
                <w:t>(a)</w:t>
              </w:r>
            </w:hyperlink>
          </w:p>
          <w:p w14:paraId="3C5D5F74" w14:textId="6523C1FA" w:rsidR="00766690" w:rsidRDefault="00766690" w:rsidP="00420531">
            <w:pPr>
              <w:pStyle w:val="TableBodyText"/>
              <w:cnfStyle w:val="100000000000" w:firstRow="1" w:lastRow="0" w:firstColumn="0" w:lastColumn="0" w:oddVBand="0" w:evenVBand="0" w:oddHBand="0" w:evenHBand="0" w:firstRowFirstColumn="0" w:firstRowLastColumn="0" w:lastRowFirstColumn="0" w:lastRowLastColumn="0"/>
              <w:rPr>
                <w:vertAlign w:val="superscript"/>
              </w:rPr>
            </w:pPr>
            <w:r w:rsidRPr="00247DDD">
              <w:t>($ thousand)</w:t>
            </w:r>
          </w:p>
          <w:p w14:paraId="0A9A22D7" w14:textId="507B3FE0" w:rsidR="00766690" w:rsidRPr="00247DDD" w:rsidRDefault="00766690" w:rsidP="00420531">
            <w:pPr>
              <w:pStyle w:val="TableBodyText"/>
              <w:cnfStyle w:val="100000000000" w:firstRow="1" w:lastRow="0" w:firstColumn="0" w:lastColumn="0" w:oddVBand="0" w:evenVBand="0" w:oddHBand="0" w:evenHBand="0" w:firstRowFirstColumn="0" w:firstRowLastColumn="0" w:lastRowFirstColumn="0" w:lastRowLastColumn="0"/>
            </w:pPr>
          </w:p>
        </w:tc>
        <w:tc>
          <w:tcPr>
            <w:tcW w:w="767" w:type="pct"/>
            <w:hideMark/>
          </w:tcPr>
          <w:p w14:paraId="0718468E" w14:textId="51A63634" w:rsidR="007F54FB" w:rsidRDefault="00766690" w:rsidP="00420531">
            <w:pPr>
              <w:pStyle w:val="TableBodyText"/>
              <w:cnfStyle w:val="100000000000" w:firstRow="1" w:lastRow="0" w:firstColumn="0" w:lastColumn="0" w:oddVBand="0" w:evenVBand="0" w:oddHBand="0" w:evenHBand="0" w:firstRowFirstColumn="0" w:firstRowLastColumn="0" w:lastRowFirstColumn="0" w:lastRowLastColumn="0"/>
              <w:rPr>
                <w:vertAlign w:val="superscript"/>
              </w:rPr>
            </w:pPr>
            <w:r w:rsidRPr="00247DDD">
              <w:t>Fair value measurement at end of reporting period using</w:t>
            </w:r>
            <w:r w:rsidRPr="00247DDD">
              <w:rPr>
                <w:b w:val="0"/>
              </w:rPr>
              <w:t xml:space="preserve"> </w:t>
            </w:r>
            <w:r w:rsidR="007F54FB" w:rsidRPr="00247DDD">
              <w:t xml:space="preserve">Level 2 </w:t>
            </w:r>
            <w:hyperlink w:anchor="TblNote732a" w:history="1">
              <w:r w:rsidR="007F54FB" w:rsidRPr="00C120C7">
                <w:rPr>
                  <w:rStyle w:val="Hyperlink"/>
                  <w:b w:val="0"/>
                  <w:vertAlign w:val="superscript"/>
                </w:rPr>
                <w:t>(a)</w:t>
              </w:r>
            </w:hyperlink>
          </w:p>
          <w:p w14:paraId="56375132" w14:textId="6DFC4FFA" w:rsidR="00766690" w:rsidRPr="00247DDD" w:rsidRDefault="00766690"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764" w:type="pct"/>
            <w:hideMark/>
          </w:tcPr>
          <w:p w14:paraId="0C9C7861" w14:textId="3A235F09" w:rsidR="007F54FB" w:rsidRDefault="00766690" w:rsidP="00420531">
            <w:pPr>
              <w:pStyle w:val="TableBodyText"/>
              <w:cnfStyle w:val="100000000000" w:firstRow="1" w:lastRow="0" w:firstColumn="0" w:lastColumn="0" w:oddVBand="0" w:evenVBand="0" w:oddHBand="0" w:evenHBand="0" w:firstRowFirstColumn="0" w:firstRowLastColumn="0" w:lastRowFirstColumn="0" w:lastRowLastColumn="0"/>
              <w:rPr>
                <w:vertAlign w:val="superscript"/>
              </w:rPr>
            </w:pPr>
            <w:r w:rsidRPr="00247DDD">
              <w:t>Fair value measurement at end of reporting period using</w:t>
            </w:r>
            <w:r w:rsidRPr="00247DDD">
              <w:rPr>
                <w:b w:val="0"/>
              </w:rPr>
              <w:t xml:space="preserve"> </w:t>
            </w:r>
            <w:r w:rsidR="007F54FB" w:rsidRPr="00247DDD">
              <w:t xml:space="preserve">Level 3 </w:t>
            </w:r>
            <w:hyperlink w:anchor="TblNote732a" w:history="1">
              <w:r w:rsidR="007F54FB" w:rsidRPr="00C120C7">
                <w:rPr>
                  <w:rStyle w:val="Hyperlink"/>
                  <w:b w:val="0"/>
                  <w:vertAlign w:val="superscript"/>
                </w:rPr>
                <w:t>(a)</w:t>
              </w:r>
            </w:hyperlink>
          </w:p>
          <w:p w14:paraId="2332C2C2" w14:textId="69C2D024" w:rsidR="00766690" w:rsidRPr="00247DDD" w:rsidRDefault="00766690"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 thousand)</w:t>
            </w:r>
          </w:p>
        </w:tc>
      </w:tr>
      <w:tr w:rsidR="00E9648F" w:rsidRPr="00247DDD" w14:paraId="3442D330" w14:textId="77777777" w:rsidTr="007F2A85">
        <w:tc>
          <w:tcPr>
            <w:cnfStyle w:val="001000000000" w:firstRow="0" w:lastRow="0" w:firstColumn="1" w:lastColumn="0" w:oddVBand="0" w:evenVBand="0" w:oddHBand="0" w:evenHBand="0" w:firstRowFirstColumn="0" w:firstRowLastColumn="0" w:lastRowFirstColumn="0" w:lastRowLastColumn="0"/>
            <w:tcW w:w="1941" w:type="pct"/>
            <w:hideMark/>
          </w:tcPr>
          <w:p w14:paraId="710DD706" w14:textId="216A402B" w:rsidR="007F54FB" w:rsidRPr="00247DDD" w:rsidRDefault="007F54FB" w:rsidP="00420531">
            <w:pPr>
              <w:pStyle w:val="TableBodyText"/>
              <w:rPr>
                <w:b/>
              </w:rPr>
            </w:pPr>
            <w:r w:rsidRPr="00247DDD">
              <w:rPr>
                <w:b/>
              </w:rPr>
              <w:t>Land at fair value</w:t>
            </w:r>
          </w:p>
        </w:tc>
        <w:tc>
          <w:tcPr>
            <w:tcW w:w="761" w:type="pct"/>
            <w:noWrap/>
            <w:hideMark/>
          </w:tcPr>
          <w:p w14:paraId="3AFEE80F" w14:textId="4DBEED7D" w:rsidR="007F54FB" w:rsidRPr="00247DDD" w:rsidRDefault="00766690"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67" w:type="pct"/>
            <w:noWrap/>
            <w:hideMark/>
          </w:tcPr>
          <w:p w14:paraId="60194A0F" w14:textId="150ED94C" w:rsidR="007F54FB" w:rsidRPr="00247DDD" w:rsidRDefault="00766690"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67" w:type="pct"/>
            <w:noWrap/>
            <w:hideMark/>
          </w:tcPr>
          <w:p w14:paraId="453B0DA5" w14:textId="1E4F18E2" w:rsidR="007F54FB" w:rsidRPr="00247DDD" w:rsidRDefault="00766690"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64" w:type="pct"/>
            <w:noWrap/>
            <w:hideMark/>
          </w:tcPr>
          <w:p w14:paraId="058757E0" w14:textId="020A6FF0" w:rsidR="007F54FB" w:rsidRPr="00247DDD" w:rsidRDefault="00766690" w:rsidP="00420531">
            <w:pPr>
              <w:pStyle w:val="TableBodyText"/>
              <w:cnfStyle w:val="000000000000" w:firstRow="0" w:lastRow="0" w:firstColumn="0" w:lastColumn="0" w:oddVBand="0" w:evenVBand="0" w:oddHBand="0" w:evenHBand="0" w:firstRowFirstColumn="0" w:firstRowLastColumn="0" w:lastRowFirstColumn="0" w:lastRowLastColumn="0"/>
            </w:pPr>
            <w:r>
              <w:t>n/a</w:t>
            </w:r>
          </w:p>
        </w:tc>
      </w:tr>
      <w:tr w:rsidR="00E9648F" w:rsidRPr="00247DDD" w14:paraId="1E3C26DE" w14:textId="77777777" w:rsidTr="007F2A85">
        <w:tc>
          <w:tcPr>
            <w:cnfStyle w:val="001000000000" w:firstRow="0" w:lastRow="0" w:firstColumn="1" w:lastColumn="0" w:oddVBand="0" w:evenVBand="0" w:oddHBand="0" w:evenHBand="0" w:firstRowFirstColumn="0" w:firstRowLastColumn="0" w:lastRowFirstColumn="0" w:lastRowLastColumn="0"/>
            <w:tcW w:w="1941" w:type="pct"/>
            <w:hideMark/>
          </w:tcPr>
          <w:p w14:paraId="02ACB5BA" w14:textId="3703F82F" w:rsidR="00766690" w:rsidRPr="00247DDD" w:rsidRDefault="00766690" w:rsidP="00766690">
            <w:pPr>
              <w:pStyle w:val="TableBodyText"/>
            </w:pPr>
            <w:r w:rsidRPr="00247DDD">
              <w:t>Land for future transport use</w:t>
            </w:r>
          </w:p>
        </w:tc>
        <w:tc>
          <w:tcPr>
            <w:tcW w:w="761" w:type="pct"/>
            <w:noWrap/>
            <w:hideMark/>
          </w:tcPr>
          <w:p w14:paraId="36C45984" w14:textId="77777777" w:rsidR="00766690" w:rsidRPr="00247DDD" w:rsidRDefault="00766690" w:rsidP="00766690">
            <w:pPr>
              <w:pStyle w:val="TableBodyText"/>
              <w:cnfStyle w:val="000000000000" w:firstRow="0" w:lastRow="0" w:firstColumn="0" w:lastColumn="0" w:oddVBand="0" w:evenVBand="0" w:oddHBand="0" w:evenHBand="0" w:firstRowFirstColumn="0" w:firstRowLastColumn="0" w:lastRowFirstColumn="0" w:lastRowLastColumn="0"/>
            </w:pPr>
            <w:r w:rsidRPr="00247DDD">
              <w:t>65,247</w:t>
            </w:r>
          </w:p>
        </w:tc>
        <w:tc>
          <w:tcPr>
            <w:tcW w:w="767" w:type="pct"/>
            <w:noWrap/>
            <w:hideMark/>
          </w:tcPr>
          <w:p w14:paraId="25AAF898" w14:textId="7266DE45" w:rsidR="00766690" w:rsidRPr="00247DDD" w:rsidRDefault="00401348" w:rsidP="00766690">
            <w:pPr>
              <w:pStyle w:val="TableBodyText"/>
              <w:cnfStyle w:val="000000000000" w:firstRow="0" w:lastRow="0" w:firstColumn="0" w:lastColumn="0" w:oddVBand="0" w:evenVBand="0" w:oddHBand="0" w:evenHBand="0" w:firstRowFirstColumn="0" w:firstRowLastColumn="0" w:lastRowFirstColumn="0" w:lastRowLastColumn="0"/>
            </w:pPr>
            <w:r>
              <w:t>0</w:t>
            </w:r>
          </w:p>
        </w:tc>
        <w:tc>
          <w:tcPr>
            <w:tcW w:w="767" w:type="pct"/>
            <w:noWrap/>
            <w:hideMark/>
          </w:tcPr>
          <w:p w14:paraId="2B0FAF52" w14:textId="5A548BCE" w:rsidR="00766690" w:rsidRPr="00247DDD" w:rsidRDefault="00401348" w:rsidP="00766690">
            <w:pPr>
              <w:pStyle w:val="TableBodyText"/>
              <w:cnfStyle w:val="000000000000" w:firstRow="0" w:lastRow="0" w:firstColumn="0" w:lastColumn="0" w:oddVBand="0" w:evenVBand="0" w:oddHBand="0" w:evenHBand="0" w:firstRowFirstColumn="0" w:firstRowLastColumn="0" w:lastRowFirstColumn="0" w:lastRowLastColumn="0"/>
            </w:pPr>
            <w:r>
              <w:t>0</w:t>
            </w:r>
          </w:p>
        </w:tc>
        <w:tc>
          <w:tcPr>
            <w:tcW w:w="764" w:type="pct"/>
            <w:noWrap/>
            <w:hideMark/>
          </w:tcPr>
          <w:p w14:paraId="13C596F0" w14:textId="77777777" w:rsidR="00766690" w:rsidRPr="00247DDD" w:rsidRDefault="00766690" w:rsidP="00766690">
            <w:pPr>
              <w:pStyle w:val="TableBodyText"/>
              <w:cnfStyle w:val="000000000000" w:firstRow="0" w:lastRow="0" w:firstColumn="0" w:lastColumn="0" w:oddVBand="0" w:evenVBand="0" w:oddHBand="0" w:evenHBand="0" w:firstRowFirstColumn="0" w:firstRowLastColumn="0" w:lastRowFirstColumn="0" w:lastRowLastColumn="0"/>
            </w:pPr>
            <w:r w:rsidRPr="00247DDD">
              <w:t>65,247</w:t>
            </w:r>
          </w:p>
        </w:tc>
      </w:tr>
      <w:tr w:rsidR="00E9648F" w:rsidRPr="00247DDD" w14:paraId="0F1D1D25" w14:textId="77777777" w:rsidTr="007F2A85">
        <w:tc>
          <w:tcPr>
            <w:cnfStyle w:val="001000000000" w:firstRow="0" w:lastRow="0" w:firstColumn="1" w:lastColumn="0" w:oddVBand="0" w:evenVBand="0" w:oddHBand="0" w:evenHBand="0" w:firstRowFirstColumn="0" w:firstRowLastColumn="0" w:lastRowFirstColumn="0" w:lastRowLastColumn="0"/>
            <w:tcW w:w="1941" w:type="pct"/>
            <w:hideMark/>
          </w:tcPr>
          <w:p w14:paraId="04ABD68A" w14:textId="5241403A" w:rsidR="00766690" w:rsidRPr="00247DDD" w:rsidRDefault="00766690" w:rsidP="00766690">
            <w:pPr>
              <w:pStyle w:val="TableBodyText"/>
            </w:pPr>
            <w:r w:rsidRPr="00247DDD">
              <w:rPr>
                <w:b/>
              </w:rPr>
              <w:t>Total of land at fair value</w:t>
            </w:r>
          </w:p>
        </w:tc>
        <w:tc>
          <w:tcPr>
            <w:tcW w:w="761" w:type="pct"/>
            <w:noWrap/>
            <w:hideMark/>
          </w:tcPr>
          <w:p w14:paraId="4F520EF9" w14:textId="77777777" w:rsidR="00766690" w:rsidRPr="00247DDD" w:rsidRDefault="00766690" w:rsidP="00766690">
            <w:pPr>
              <w:pStyle w:val="TableBodyText"/>
              <w:cnfStyle w:val="000000000000" w:firstRow="0" w:lastRow="0" w:firstColumn="0" w:lastColumn="0" w:oddVBand="0" w:evenVBand="0" w:oddHBand="0" w:evenHBand="0" w:firstRowFirstColumn="0" w:firstRowLastColumn="0" w:lastRowFirstColumn="0" w:lastRowLastColumn="0"/>
            </w:pPr>
            <w:r w:rsidRPr="00247DDD">
              <w:rPr>
                <w:b/>
              </w:rPr>
              <w:t>65,247</w:t>
            </w:r>
          </w:p>
        </w:tc>
        <w:tc>
          <w:tcPr>
            <w:tcW w:w="767" w:type="pct"/>
            <w:noWrap/>
            <w:hideMark/>
          </w:tcPr>
          <w:p w14:paraId="1A15520F" w14:textId="07B40758" w:rsidR="00766690" w:rsidRPr="00247DDD" w:rsidRDefault="00401348" w:rsidP="00766690">
            <w:pPr>
              <w:pStyle w:val="TableBodyText"/>
              <w:cnfStyle w:val="000000000000" w:firstRow="0" w:lastRow="0" w:firstColumn="0" w:lastColumn="0" w:oddVBand="0" w:evenVBand="0" w:oddHBand="0" w:evenHBand="0" w:firstRowFirstColumn="0" w:firstRowLastColumn="0" w:lastRowFirstColumn="0" w:lastRowLastColumn="0"/>
            </w:pPr>
            <w:r>
              <w:t>0</w:t>
            </w:r>
          </w:p>
        </w:tc>
        <w:tc>
          <w:tcPr>
            <w:tcW w:w="767" w:type="pct"/>
            <w:noWrap/>
            <w:hideMark/>
          </w:tcPr>
          <w:p w14:paraId="3EF9B6A2" w14:textId="7B87C864" w:rsidR="00766690" w:rsidRPr="00247DDD" w:rsidRDefault="00401348" w:rsidP="00766690">
            <w:pPr>
              <w:pStyle w:val="TableBodyText"/>
              <w:cnfStyle w:val="000000000000" w:firstRow="0" w:lastRow="0" w:firstColumn="0" w:lastColumn="0" w:oddVBand="0" w:evenVBand="0" w:oddHBand="0" w:evenHBand="0" w:firstRowFirstColumn="0" w:firstRowLastColumn="0" w:lastRowFirstColumn="0" w:lastRowLastColumn="0"/>
            </w:pPr>
            <w:r>
              <w:t>0</w:t>
            </w:r>
          </w:p>
        </w:tc>
        <w:tc>
          <w:tcPr>
            <w:tcW w:w="764" w:type="pct"/>
            <w:noWrap/>
            <w:hideMark/>
          </w:tcPr>
          <w:p w14:paraId="0CE02CA3" w14:textId="77777777" w:rsidR="00766690" w:rsidRPr="00247DDD" w:rsidRDefault="00766690" w:rsidP="00766690">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65,247</w:t>
            </w:r>
          </w:p>
        </w:tc>
      </w:tr>
      <w:tr w:rsidR="00E9648F" w:rsidRPr="00247DDD" w14:paraId="3CC982E1" w14:textId="77777777" w:rsidTr="007F2A85">
        <w:tc>
          <w:tcPr>
            <w:cnfStyle w:val="001000000000" w:firstRow="0" w:lastRow="0" w:firstColumn="1" w:lastColumn="0" w:oddVBand="0" w:evenVBand="0" w:oddHBand="0" w:evenHBand="0" w:firstRowFirstColumn="0" w:firstRowLastColumn="0" w:lastRowFirstColumn="0" w:lastRowLastColumn="0"/>
            <w:tcW w:w="1941" w:type="pct"/>
            <w:hideMark/>
          </w:tcPr>
          <w:p w14:paraId="0DAD0BD6" w14:textId="77777777" w:rsidR="00766690" w:rsidRPr="00247DDD" w:rsidRDefault="00766690" w:rsidP="00766690">
            <w:pPr>
              <w:pStyle w:val="TableBodyText"/>
              <w:rPr>
                <w:b/>
              </w:rPr>
            </w:pPr>
            <w:r w:rsidRPr="00247DDD">
              <w:rPr>
                <w:b/>
              </w:rPr>
              <w:t>Leasehold improvements</w:t>
            </w:r>
          </w:p>
        </w:tc>
        <w:tc>
          <w:tcPr>
            <w:tcW w:w="761" w:type="pct"/>
            <w:noWrap/>
            <w:hideMark/>
          </w:tcPr>
          <w:p w14:paraId="42ABCD6F" w14:textId="6F69ED3B" w:rsidR="00766690" w:rsidRPr="00247DDD" w:rsidRDefault="00766690" w:rsidP="00766690">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67" w:type="pct"/>
            <w:noWrap/>
            <w:hideMark/>
          </w:tcPr>
          <w:p w14:paraId="53F4FA1C" w14:textId="69E04A16" w:rsidR="00766690" w:rsidRPr="00247DDD" w:rsidRDefault="00766690" w:rsidP="00766690">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67" w:type="pct"/>
            <w:noWrap/>
            <w:hideMark/>
          </w:tcPr>
          <w:p w14:paraId="782BD564" w14:textId="460D27FA" w:rsidR="00766690" w:rsidRPr="00247DDD" w:rsidRDefault="00766690" w:rsidP="00766690">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64" w:type="pct"/>
            <w:noWrap/>
            <w:hideMark/>
          </w:tcPr>
          <w:p w14:paraId="44A659A2" w14:textId="456B7D0C" w:rsidR="00766690" w:rsidRPr="00247DDD" w:rsidRDefault="00766690" w:rsidP="00766690">
            <w:pPr>
              <w:pStyle w:val="TableBodyText"/>
              <w:cnfStyle w:val="000000000000" w:firstRow="0" w:lastRow="0" w:firstColumn="0" w:lastColumn="0" w:oddVBand="0" w:evenVBand="0" w:oddHBand="0" w:evenHBand="0" w:firstRowFirstColumn="0" w:firstRowLastColumn="0" w:lastRowFirstColumn="0" w:lastRowLastColumn="0"/>
            </w:pPr>
            <w:r>
              <w:t>n/a</w:t>
            </w:r>
          </w:p>
        </w:tc>
      </w:tr>
      <w:tr w:rsidR="00E9648F" w:rsidRPr="00247DDD" w14:paraId="1A5B5197" w14:textId="77777777" w:rsidTr="007F2A85">
        <w:tc>
          <w:tcPr>
            <w:cnfStyle w:val="001000000000" w:firstRow="0" w:lastRow="0" w:firstColumn="1" w:lastColumn="0" w:oddVBand="0" w:evenVBand="0" w:oddHBand="0" w:evenHBand="0" w:firstRowFirstColumn="0" w:firstRowLastColumn="0" w:lastRowFirstColumn="0" w:lastRowLastColumn="0"/>
            <w:tcW w:w="1941" w:type="pct"/>
            <w:hideMark/>
          </w:tcPr>
          <w:p w14:paraId="19AEC237" w14:textId="77777777" w:rsidR="00766690" w:rsidRPr="00247DDD" w:rsidRDefault="00766690" w:rsidP="00766690">
            <w:pPr>
              <w:pStyle w:val="TableBodyText"/>
            </w:pPr>
            <w:r w:rsidRPr="00247DDD">
              <w:t>Non-specialised leasehold improvements</w:t>
            </w:r>
          </w:p>
        </w:tc>
        <w:tc>
          <w:tcPr>
            <w:tcW w:w="761" w:type="pct"/>
            <w:noWrap/>
            <w:hideMark/>
          </w:tcPr>
          <w:p w14:paraId="605D6E9A" w14:textId="0ED29459" w:rsidR="00766690" w:rsidRPr="00247DDD" w:rsidRDefault="00401348" w:rsidP="00766690">
            <w:pPr>
              <w:pStyle w:val="TableBodyText"/>
              <w:cnfStyle w:val="000000000000" w:firstRow="0" w:lastRow="0" w:firstColumn="0" w:lastColumn="0" w:oddVBand="0" w:evenVBand="0" w:oddHBand="0" w:evenHBand="0" w:firstRowFirstColumn="0" w:firstRowLastColumn="0" w:lastRowFirstColumn="0" w:lastRowLastColumn="0"/>
            </w:pPr>
            <w:r>
              <w:t>0</w:t>
            </w:r>
            <w:r w:rsidR="00766690" w:rsidRPr="00247DDD">
              <w:t> </w:t>
            </w:r>
          </w:p>
        </w:tc>
        <w:tc>
          <w:tcPr>
            <w:tcW w:w="767" w:type="pct"/>
            <w:noWrap/>
            <w:hideMark/>
          </w:tcPr>
          <w:p w14:paraId="7B68F3BE" w14:textId="584C2777" w:rsidR="00766690" w:rsidRPr="00247DDD" w:rsidRDefault="00401348" w:rsidP="00766690">
            <w:pPr>
              <w:pStyle w:val="TableBodyText"/>
              <w:cnfStyle w:val="000000000000" w:firstRow="0" w:lastRow="0" w:firstColumn="0" w:lastColumn="0" w:oddVBand="0" w:evenVBand="0" w:oddHBand="0" w:evenHBand="0" w:firstRowFirstColumn="0" w:firstRowLastColumn="0" w:lastRowFirstColumn="0" w:lastRowLastColumn="0"/>
            </w:pPr>
            <w:r>
              <w:t>0</w:t>
            </w:r>
          </w:p>
        </w:tc>
        <w:tc>
          <w:tcPr>
            <w:tcW w:w="767" w:type="pct"/>
            <w:noWrap/>
            <w:hideMark/>
          </w:tcPr>
          <w:p w14:paraId="045BAC26" w14:textId="28CD55D3" w:rsidR="00766690" w:rsidRPr="00247DDD" w:rsidRDefault="00401348" w:rsidP="00766690">
            <w:pPr>
              <w:pStyle w:val="TableBodyText"/>
              <w:cnfStyle w:val="000000000000" w:firstRow="0" w:lastRow="0" w:firstColumn="0" w:lastColumn="0" w:oddVBand="0" w:evenVBand="0" w:oddHBand="0" w:evenHBand="0" w:firstRowFirstColumn="0" w:firstRowLastColumn="0" w:lastRowFirstColumn="0" w:lastRowLastColumn="0"/>
            </w:pPr>
            <w:r>
              <w:t>0</w:t>
            </w:r>
          </w:p>
        </w:tc>
        <w:tc>
          <w:tcPr>
            <w:tcW w:w="764" w:type="pct"/>
            <w:noWrap/>
            <w:hideMark/>
          </w:tcPr>
          <w:p w14:paraId="4BE7E57A" w14:textId="1E275E6F" w:rsidR="00766690" w:rsidRPr="00247DDD" w:rsidRDefault="00401348" w:rsidP="00766690">
            <w:pPr>
              <w:pStyle w:val="TableBodyText"/>
              <w:cnfStyle w:val="000000000000" w:firstRow="0" w:lastRow="0" w:firstColumn="0" w:lastColumn="0" w:oddVBand="0" w:evenVBand="0" w:oddHBand="0" w:evenHBand="0" w:firstRowFirstColumn="0" w:firstRowLastColumn="0" w:lastRowFirstColumn="0" w:lastRowLastColumn="0"/>
            </w:pPr>
            <w:r>
              <w:t>0</w:t>
            </w:r>
          </w:p>
        </w:tc>
      </w:tr>
      <w:tr w:rsidR="00E9648F" w:rsidRPr="00247DDD" w14:paraId="39E8B402" w14:textId="77777777" w:rsidTr="007F2A85">
        <w:tc>
          <w:tcPr>
            <w:cnfStyle w:val="001000000000" w:firstRow="0" w:lastRow="0" w:firstColumn="1" w:lastColumn="0" w:oddVBand="0" w:evenVBand="0" w:oddHBand="0" w:evenHBand="0" w:firstRowFirstColumn="0" w:firstRowLastColumn="0" w:lastRowFirstColumn="0" w:lastRowLastColumn="0"/>
            <w:tcW w:w="1941" w:type="pct"/>
            <w:hideMark/>
          </w:tcPr>
          <w:p w14:paraId="3C55C048" w14:textId="77777777" w:rsidR="00766690" w:rsidRPr="00247DDD" w:rsidRDefault="00766690" w:rsidP="00766690">
            <w:pPr>
              <w:pStyle w:val="TableBodyText"/>
            </w:pPr>
            <w:r w:rsidRPr="00247DDD">
              <w:rPr>
                <w:b/>
              </w:rPr>
              <w:t>Total buildings leasehold at fair value</w:t>
            </w:r>
          </w:p>
        </w:tc>
        <w:tc>
          <w:tcPr>
            <w:tcW w:w="761" w:type="pct"/>
            <w:noWrap/>
            <w:hideMark/>
          </w:tcPr>
          <w:p w14:paraId="40BE6D5D" w14:textId="30302898" w:rsidR="00766690" w:rsidRPr="00247DDD" w:rsidRDefault="00401348" w:rsidP="00766690">
            <w:pPr>
              <w:pStyle w:val="TableBodyText"/>
              <w:cnfStyle w:val="000000000000" w:firstRow="0" w:lastRow="0" w:firstColumn="0" w:lastColumn="0" w:oddVBand="0" w:evenVBand="0" w:oddHBand="0" w:evenHBand="0" w:firstRowFirstColumn="0" w:firstRowLastColumn="0" w:lastRowFirstColumn="0" w:lastRowLastColumn="0"/>
            </w:pPr>
            <w:r>
              <w:t>0</w:t>
            </w:r>
            <w:r w:rsidR="00766690" w:rsidRPr="00247DDD">
              <w:t> </w:t>
            </w:r>
          </w:p>
        </w:tc>
        <w:tc>
          <w:tcPr>
            <w:tcW w:w="767" w:type="pct"/>
            <w:noWrap/>
            <w:hideMark/>
          </w:tcPr>
          <w:p w14:paraId="64764F24" w14:textId="77DCE88E" w:rsidR="00766690" w:rsidRPr="00247DDD" w:rsidRDefault="00401348" w:rsidP="00766690">
            <w:pPr>
              <w:pStyle w:val="TableBodyText"/>
              <w:cnfStyle w:val="000000000000" w:firstRow="0" w:lastRow="0" w:firstColumn="0" w:lastColumn="0" w:oddVBand="0" w:evenVBand="0" w:oddHBand="0" w:evenHBand="0" w:firstRowFirstColumn="0" w:firstRowLastColumn="0" w:lastRowFirstColumn="0" w:lastRowLastColumn="0"/>
            </w:pPr>
            <w:r>
              <w:t>0</w:t>
            </w:r>
          </w:p>
        </w:tc>
        <w:tc>
          <w:tcPr>
            <w:tcW w:w="767" w:type="pct"/>
            <w:noWrap/>
            <w:hideMark/>
          </w:tcPr>
          <w:p w14:paraId="29C7076C" w14:textId="583691E3" w:rsidR="00766690" w:rsidRPr="00247DDD" w:rsidRDefault="00401348" w:rsidP="00766690">
            <w:pPr>
              <w:pStyle w:val="TableBodyText"/>
              <w:cnfStyle w:val="000000000000" w:firstRow="0" w:lastRow="0" w:firstColumn="0" w:lastColumn="0" w:oddVBand="0" w:evenVBand="0" w:oddHBand="0" w:evenHBand="0" w:firstRowFirstColumn="0" w:firstRowLastColumn="0" w:lastRowFirstColumn="0" w:lastRowLastColumn="0"/>
            </w:pPr>
            <w:r>
              <w:t>0</w:t>
            </w:r>
          </w:p>
        </w:tc>
        <w:tc>
          <w:tcPr>
            <w:tcW w:w="764" w:type="pct"/>
            <w:noWrap/>
            <w:hideMark/>
          </w:tcPr>
          <w:p w14:paraId="537490ED" w14:textId="2E845824" w:rsidR="00766690" w:rsidRPr="00247DDD" w:rsidRDefault="00401348" w:rsidP="00766690">
            <w:pPr>
              <w:pStyle w:val="TableBodyText"/>
              <w:cnfStyle w:val="000000000000" w:firstRow="0" w:lastRow="0" w:firstColumn="0" w:lastColumn="0" w:oddVBand="0" w:evenVBand="0" w:oddHBand="0" w:evenHBand="0" w:firstRowFirstColumn="0" w:firstRowLastColumn="0" w:lastRowFirstColumn="0" w:lastRowLastColumn="0"/>
              <w:rPr>
                <w:b/>
              </w:rPr>
            </w:pPr>
            <w:r>
              <w:t>0</w:t>
            </w:r>
          </w:p>
        </w:tc>
      </w:tr>
      <w:tr w:rsidR="00E9648F" w:rsidRPr="00247DDD" w14:paraId="51BECEAE" w14:textId="77777777" w:rsidTr="007F2A85">
        <w:tc>
          <w:tcPr>
            <w:cnfStyle w:val="001000000000" w:firstRow="0" w:lastRow="0" w:firstColumn="1" w:lastColumn="0" w:oddVBand="0" w:evenVBand="0" w:oddHBand="0" w:evenHBand="0" w:firstRowFirstColumn="0" w:firstRowLastColumn="0" w:lastRowFirstColumn="0" w:lastRowLastColumn="0"/>
            <w:tcW w:w="1941" w:type="pct"/>
            <w:noWrap/>
            <w:hideMark/>
          </w:tcPr>
          <w:p w14:paraId="12F58925" w14:textId="77777777" w:rsidR="00766690" w:rsidRPr="00247DDD" w:rsidRDefault="00766690" w:rsidP="00766690">
            <w:pPr>
              <w:pStyle w:val="TableBodyText"/>
              <w:rPr>
                <w:b/>
              </w:rPr>
            </w:pPr>
            <w:r w:rsidRPr="00247DDD">
              <w:rPr>
                <w:b/>
              </w:rPr>
              <w:t>Plant, equipment, vehicles at fair value</w:t>
            </w:r>
          </w:p>
        </w:tc>
        <w:tc>
          <w:tcPr>
            <w:tcW w:w="761" w:type="pct"/>
            <w:noWrap/>
            <w:hideMark/>
          </w:tcPr>
          <w:p w14:paraId="709B1539" w14:textId="30A9B465" w:rsidR="00766690" w:rsidRPr="00247DDD" w:rsidRDefault="00766690" w:rsidP="00766690">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67" w:type="pct"/>
            <w:noWrap/>
            <w:hideMark/>
          </w:tcPr>
          <w:p w14:paraId="088A222C" w14:textId="7FB056CC" w:rsidR="00766690" w:rsidRPr="00247DDD" w:rsidRDefault="00766690" w:rsidP="00766690">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67" w:type="pct"/>
            <w:noWrap/>
            <w:hideMark/>
          </w:tcPr>
          <w:p w14:paraId="364DAC34" w14:textId="0D1A1859" w:rsidR="00766690" w:rsidRPr="00247DDD" w:rsidRDefault="00766690" w:rsidP="00766690">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64" w:type="pct"/>
            <w:noWrap/>
            <w:hideMark/>
          </w:tcPr>
          <w:p w14:paraId="5CD425E6" w14:textId="4503E131" w:rsidR="00766690" w:rsidRPr="00247DDD" w:rsidRDefault="00766690" w:rsidP="00766690">
            <w:pPr>
              <w:pStyle w:val="TableBodyText"/>
              <w:cnfStyle w:val="000000000000" w:firstRow="0" w:lastRow="0" w:firstColumn="0" w:lastColumn="0" w:oddVBand="0" w:evenVBand="0" w:oddHBand="0" w:evenHBand="0" w:firstRowFirstColumn="0" w:firstRowLastColumn="0" w:lastRowFirstColumn="0" w:lastRowLastColumn="0"/>
            </w:pPr>
            <w:r>
              <w:t>n/a</w:t>
            </w:r>
          </w:p>
        </w:tc>
      </w:tr>
      <w:tr w:rsidR="00E9648F" w:rsidRPr="00247DDD" w14:paraId="7AE3698C" w14:textId="77777777" w:rsidTr="007F2A85">
        <w:tc>
          <w:tcPr>
            <w:cnfStyle w:val="001000000000" w:firstRow="0" w:lastRow="0" w:firstColumn="1" w:lastColumn="0" w:oddVBand="0" w:evenVBand="0" w:oddHBand="0" w:evenHBand="0" w:firstRowFirstColumn="0" w:firstRowLastColumn="0" w:lastRowFirstColumn="0" w:lastRowLastColumn="0"/>
            <w:tcW w:w="1941" w:type="pct"/>
            <w:hideMark/>
          </w:tcPr>
          <w:p w14:paraId="200BD928" w14:textId="77777777" w:rsidR="00766690" w:rsidRPr="00247DDD" w:rsidRDefault="00766690" w:rsidP="00766690">
            <w:pPr>
              <w:pStyle w:val="TableBodyText"/>
            </w:pPr>
            <w:r w:rsidRPr="00247DDD">
              <w:t>Plant, equipment and vehicles</w:t>
            </w:r>
          </w:p>
        </w:tc>
        <w:tc>
          <w:tcPr>
            <w:tcW w:w="761" w:type="pct"/>
            <w:noWrap/>
            <w:hideMark/>
          </w:tcPr>
          <w:p w14:paraId="0196953F" w14:textId="77777777" w:rsidR="00766690" w:rsidRPr="00247DDD" w:rsidRDefault="00766690" w:rsidP="00766690">
            <w:pPr>
              <w:pStyle w:val="TableBodyText"/>
              <w:cnfStyle w:val="000000000000" w:firstRow="0" w:lastRow="0" w:firstColumn="0" w:lastColumn="0" w:oddVBand="0" w:evenVBand="0" w:oddHBand="0" w:evenHBand="0" w:firstRowFirstColumn="0" w:firstRowLastColumn="0" w:lastRowFirstColumn="0" w:lastRowLastColumn="0"/>
            </w:pPr>
            <w:r w:rsidRPr="00247DDD">
              <w:t>892</w:t>
            </w:r>
          </w:p>
        </w:tc>
        <w:tc>
          <w:tcPr>
            <w:tcW w:w="767" w:type="pct"/>
            <w:noWrap/>
            <w:hideMark/>
          </w:tcPr>
          <w:p w14:paraId="08E850D5" w14:textId="0924E434" w:rsidR="00766690" w:rsidRPr="00247DDD" w:rsidRDefault="00401348" w:rsidP="00766690">
            <w:pPr>
              <w:pStyle w:val="TableBodyText"/>
              <w:cnfStyle w:val="000000000000" w:firstRow="0" w:lastRow="0" w:firstColumn="0" w:lastColumn="0" w:oddVBand="0" w:evenVBand="0" w:oddHBand="0" w:evenHBand="0" w:firstRowFirstColumn="0" w:firstRowLastColumn="0" w:lastRowFirstColumn="0" w:lastRowLastColumn="0"/>
            </w:pPr>
            <w:r>
              <w:t>0</w:t>
            </w:r>
            <w:r w:rsidR="00766690" w:rsidRPr="00247DDD">
              <w:t> </w:t>
            </w:r>
          </w:p>
        </w:tc>
        <w:tc>
          <w:tcPr>
            <w:tcW w:w="767" w:type="pct"/>
            <w:noWrap/>
            <w:hideMark/>
          </w:tcPr>
          <w:p w14:paraId="53719EAC" w14:textId="45652082" w:rsidR="00766690" w:rsidRPr="00247DDD" w:rsidRDefault="00401348" w:rsidP="00766690">
            <w:pPr>
              <w:pStyle w:val="TableBodyText"/>
              <w:cnfStyle w:val="000000000000" w:firstRow="0" w:lastRow="0" w:firstColumn="0" w:lastColumn="0" w:oddVBand="0" w:evenVBand="0" w:oddHBand="0" w:evenHBand="0" w:firstRowFirstColumn="0" w:firstRowLastColumn="0" w:lastRowFirstColumn="0" w:lastRowLastColumn="0"/>
            </w:pPr>
            <w:r>
              <w:t>0</w:t>
            </w:r>
          </w:p>
        </w:tc>
        <w:tc>
          <w:tcPr>
            <w:tcW w:w="764" w:type="pct"/>
            <w:noWrap/>
            <w:hideMark/>
          </w:tcPr>
          <w:p w14:paraId="48E100AB" w14:textId="77777777" w:rsidR="00766690" w:rsidRPr="00247DDD" w:rsidRDefault="00766690" w:rsidP="00766690">
            <w:pPr>
              <w:pStyle w:val="TableBodyText"/>
              <w:cnfStyle w:val="000000000000" w:firstRow="0" w:lastRow="0" w:firstColumn="0" w:lastColumn="0" w:oddVBand="0" w:evenVBand="0" w:oddHBand="0" w:evenHBand="0" w:firstRowFirstColumn="0" w:firstRowLastColumn="0" w:lastRowFirstColumn="0" w:lastRowLastColumn="0"/>
            </w:pPr>
            <w:r w:rsidRPr="00247DDD">
              <w:t>892</w:t>
            </w:r>
          </w:p>
        </w:tc>
      </w:tr>
      <w:tr w:rsidR="00E9648F" w:rsidRPr="00247DDD" w14:paraId="07E59016" w14:textId="77777777" w:rsidTr="007F2A85">
        <w:tc>
          <w:tcPr>
            <w:cnfStyle w:val="001000000000" w:firstRow="0" w:lastRow="0" w:firstColumn="1" w:lastColumn="0" w:oddVBand="0" w:evenVBand="0" w:oddHBand="0" w:evenHBand="0" w:firstRowFirstColumn="0" w:firstRowLastColumn="0" w:lastRowFirstColumn="0" w:lastRowLastColumn="0"/>
            <w:tcW w:w="1941" w:type="pct"/>
            <w:hideMark/>
          </w:tcPr>
          <w:p w14:paraId="0155205E" w14:textId="77777777" w:rsidR="00766690" w:rsidRPr="00247DDD" w:rsidRDefault="00766690" w:rsidP="00766690">
            <w:pPr>
              <w:pStyle w:val="TableBodyText"/>
            </w:pPr>
            <w:r w:rsidRPr="00247DDD">
              <w:rPr>
                <w:b/>
              </w:rPr>
              <w:t>Total plant equipment, vehicles at fair value</w:t>
            </w:r>
          </w:p>
        </w:tc>
        <w:tc>
          <w:tcPr>
            <w:tcW w:w="761" w:type="pct"/>
            <w:noWrap/>
            <w:hideMark/>
          </w:tcPr>
          <w:p w14:paraId="39C7570B" w14:textId="77777777" w:rsidR="00766690" w:rsidRPr="00247DDD" w:rsidRDefault="00766690" w:rsidP="00766690">
            <w:pPr>
              <w:pStyle w:val="TableBodyText"/>
              <w:cnfStyle w:val="000000000000" w:firstRow="0" w:lastRow="0" w:firstColumn="0" w:lastColumn="0" w:oddVBand="0" w:evenVBand="0" w:oddHBand="0" w:evenHBand="0" w:firstRowFirstColumn="0" w:firstRowLastColumn="0" w:lastRowFirstColumn="0" w:lastRowLastColumn="0"/>
            </w:pPr>
            <w:r w:rsidRPr="00247DDD">
              <w:rPr>
                <w:b/>
              </w:rPr>
              <w:t>892</w:t>
            </w:r>
          </w:p>
        </w:tc>
        <w:tc>
          <w:tcPr>
            <w:tcW w:w="767" w:type="pct"/>
            <w:noWrap/>
            <w:hideMark/>
          </w:tcPr>
          <w:p w14:paraId="2F6310DF" w14:textId="0063CAA8" w:rsidR="00766690" w:rsidRPr="00247DDD" w:rsidRDefault="00401348" w:rsidP="00766690">
            <w:pPr>
              <w:pStyle w:val="TableBodyText"/>
              <w:cnfStyle w:val="000000000000" w:firstRow="0" w:lastRow="0" w:firstColumn="0" w:lastColumn="0" w:oddVBand="0" w:evenVBand="0" w:oddHBand="0" w:evenHBand="0" w:firstRowFirstColumn="0" w:firstRowLastColumn="0" w:lastRowFirstColumn="0" w:lastRowLastColumn="0"/>
            </w:pPr>
            <w:r>
              <w:t>0</w:t>
            </w:r>
            <w:r w:rsidR="00766690" w:rsidRPr="00247DDD">
              <w:t> </w:t>
            </w:r>
          </w:p>
        </w:tc>
        <w:tc>
          <w:tcPr>
            <w:tcW w:w="767" w:type="pct"/>
            <w:noWrap/>
            <w:hideMark/>
          </w:tcPr>
          <w:p w14:paraId="068B1215" w14:textId="45553F36" w:rsidR="00766690" w:rsidRPr="00247DDD" w:rsidRDefault="00401348" w:rsidP="00766690">
            <w:pPr>
              <w:pStyle w:val="TableBodyText"/>
              <w:cnfStyle w:val="000000000000" w:firstRow="0" w:lastRow="0" w:firstColumn="0" w:lastColumn="0" w:oddVBand="0" w:evenVBand="0" w:oddHBand="0" w:evenHBand="0" w:firstRowFirstColumn="0" w:firstRowLastColumn="0" w:lastRowFirstColumn="0" w:lastRowLastColumn="0"/>
            </w:pPr>
            <w:r>
              <w:t>0</w:t>
            </w:r>
          </w:p>
        </w:tc>
        <w:tc>
          <w:tcPr>
            <w:tcW w:w="764" w:type="pct"/>
            <w:noWrap/>
            <w:hideMark/>
          </w:tcPr>
          <w:p w14:paraId="204165A8" w14:textId="77777777" w:rsidR="00766690" w:rsidRPr="00247DDD" w:rsidRDefault="00766690" w:rsidP="00766690">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892</w:t>
            </w:r>
          </w:p>
        </w:tc>
      </w:tr>
    </w:tbl>
    <w:bookmarkEnd w:id="616"/>
    <w:p w14:paraId="0CD55C5C" w14:textId="676F6401" w:rsidR="007F54FB" w:rsidRPr="00285962" w:rsidRDefault="00285962" w:rsidP="00285962">
      <w:pPr>
        <w:pStyle w:val="BodyText"/>
      </w:pPr>
      <w:r w:rsidRPr="00285962">
        <w:t>2022</w:t>
      </w:r>
    </w:p>
    <w:tbl>
      <w:tblPr>
        <w:tblStyle w:val="TableGrid"/>
        <w:tblW w:w="5000" w:type="pct"/>
        <w:tblLayout w:type="fixed"/>
        <w:tblLook w:val="06A0" w:firstRow="1" w:lastRow="0" w:firstColumn="1" w:lastColumn="0" w:noHBand="1" w:noVBand="1"/>
      </w:tblPr>
      <w:tblGrid>
        <w:gridCol w:w="3738"/>
        <w:gridCol w:w="1470"/>
        <w:gridCol w:w="1474"/>
        <w:gridCol w:w="1474"/>
        <w:gridCol w:w="1475"/>
      </w:tblGrid>
      <w:tr w:rsidR="00E9648F" w:rsidRPr="00247DDD" w14:paraId="3EADDD39" w14:textId="77777777" w:rsidTr="00E9648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41" w:type="pct"/>
            <w:hideMark/>
          </w:tcPr>
          <w:p w14:paraId="4ACD66C4" w14:textId="6D5173F9" w:rsidR="007F54FB" w:rsidRPr="00247DDD" w:rsidRDefault="002449DB" w:rsidP="00420531">
            <w:pPr>
              <w:pStyle w:val="TableBodyText"/>
            </w:pPr>
            <w:r>
              <w:t>Item</w:t>
            </w:r>
          </w:p>
        </w:tc>
        <w:tc>
          <w:tcPr>
            <w:tcW w:w="763" w:type="pct"/>
            <w:hideMark/>
          </w:tcPr>
          <w:p w14:paraId="5BFAFCBF" w14:textId="77777777" w:rsidR="00E9648F" w:rsidRDefault="00766690"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Carrying amount as at 30 June 2022</w:t>
            </w:r>
          </w:p>
          <w:p w14:paraId="44EC57FA" w14:textId="46BF0347" w:rsidR="007F54FB" w:rsidRPr="00247DDD" w:rsidRDefault="00E9648F"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r w:rsidR="007F54FB" w:rsidRPr="00247DDD">
              <w:t> </w:t>
            </w:r>
          </w:p>
        </w:tc>
        <w:tc>
          <w:tcPr>
            <w:tcW w:w="765" w:type="pct"/>
            <w:hideMark/>
          </w:tcPr>
          <w:p w14:paraId="3FE4CBDD" w14:textId="08EABA46" w:rsidR="007F54FB" w:rsidRDefault="00766690" w:rsidP="00420531">
            <w:pPr>
              <w:pStyle w:val="TableBodyText"/>
              <w:cnfStyle w:val="100000000000" w:firstRow="1" w:lastRow="0" w:firstColumn="0" w:lastColumn="0" w:oddVBand="0" w:evenVBand="0" w:oddHBand="0" w:evenHBand="0" w:firstRowFirstColumn="0" w:firstRowLastColumn="0" w:lastRowFirstColumn="0" w:lastRowLastColumn="0"/>
              <w:rPr>
                <w:vertAlign w:val="superscript"/>
              </w:rPr>
            </w:pPr>
            <w:r w:rsidRPr="00247DDD">
              <w:t>Fair value measurement at end of reporting period using</w:t>
            </w:r>
            <w:r w:rsidRPr="00247DDD">
              <w:rPr>
                <w:b w:val="0"/>
              </w:rPr>
              <w:t xml:space="preserve"> </w:t>
            </w:r>
            <w:r w:rsidR="007F54FB" w:rsidRPr="00247DDD">
              <w:t xml:space="preserve">Level 1 </w:t>
            </w:r>
            <w:hyperlink w:anchor="TblNote732a" w:history="1">
              <w:r w:rsidR="007F54FB" w:rsidRPr="00C120C7">
                <w:rPr>
                  <w:rStyle w:val="Hyperlink"/>
                  <w:b w:val="0"/>
                  <w:vertAlign w:val="superscript"/>
                </w:rPr>
                <w:t>(a)</w:t>
              </w:r>
            </w:hyperlink>
          </w:p>
          <w:p w14:paraId="39F7E571" w14:textId="476DA6B7" w:rsidR="00766690" w:rsidRPr="00247DDD" w:rsidRDefault="00766690"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765" w:type="pct"/>
            <w:hideMark/>
          </w:tcPr>
          <w:p w14:paraId="55CF5EF1" w14:textId="176CE560" w:rsidR="007F54FB" w:rsidRDefault="00766690" w:rsidP="00420531">
            <w:pPr>
              <w:pStyle w:val="TableBodyText"/>
              <w:cnfStyle w:val="100000000000" w:firstRow="1" w:lastRow="0" w:firstColumn="0" w:lastColumn="0" w:oddVBand="0" w:evenVBand="0" w:oddHBand="0" w:evenHBand="0" w:firstRowFirstColumn="0" w:firstRowLastColumn="0" w:lastRowFirstColumn="0" w:lastRowLastColumn="0"/>
              <w:rPr>
                <w:vertAlign w:val="superscript"/>
              </w:rPr>
            </w:pPr>
            <w:r w:rsidRPr="00247DDD">
              <w:t>Fair value measurement at end of reporting period using</w:t>
            </w:r>
            <w:r w:rsidRPr="00247DDD">
              <w:rPr>
                <w:b w:val="0"/>
              </w:rPr>
              <w:t xml:space="preserve"> </w:t>
            </w:r>
            <w:r w:rsidR="007F54FB" w:rsidRPr="00247DDD">
              <w:t xml:space="preserve">Level 2 </w:t>
            </w:r>
            <w:hyperlink w:anchor="TblNote732a" w:history="1">
              <w:r w:rsidR="007F54FB" w:rsidRPr="00C120C7">
                <w:rPr>
                  <w:rStyle w:val="Hyperlink"/>
                  <w:b w:val="0"/>
                  <w:vertAlign w:val="superscript"/>
                </w:rPr>
                <w:t>(a)</w:t>
              </w:r>
            </w:hyperlink>
          </w:p>
          <w:p w14:paraId="7629EECC" w14:textId="0F7A32D3" w:rsidR="00766690" w:rsidRPr="00247DDD" w:rsidRDefault="00766690"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766" w:type="pct"/>
            <w:hideMark/>
          </w:tcPr>
          <w:p w14:paraId="38AEC11F" w14:textId="67D372C3" w:rsidR="007F54FB" w:rsidRDefault="00766690" w:rsidP="00420531">
            <w:pPr>
              <w:pStyle w:val="TableBodyText"/>
              <w:cnfStyle w:val="100000000000" w:firstRow="1" w:lastRow="0" w:firstColumn="0" w:lastColumn="0" w:oddVBand="0" w:evenVBand="0" w:oddHBand="0" w:evenHBand="0" w:firstRowFirstColumn="0" w:firstRowLastColumn="0" w:lastRowFirstColumn="0" w:lastRowLastColumn="0"/>
              <w:rPr>
                <w:vertAlign w:val="superscript"/>
              </w:rPr>
            </w:pPr>
            <w:r w:rsidRPr="00247DDD">
              <w:t>Fair value measurement at end of reporting period using</w:t>
            </w:r>
            <w:r w:rsidRPr="00247DDD">
              <w:rPr>
                <w:b w:val="0"/>
              </w:rPr>
              <w:t xml:space="preserve"> </w:t>
            </w:r>
            <w:r w:rsidR="007F54FB" w:rsidRPr="00247DDD">
              <w:t xml:space="preserve">Level 3 </w:t>
            </w:r>
            <w:hyperlink w:anchor="TblNote732a" w:history="1">
              <w:r w:rsidR="007F54FB" w:rsidRPr="00C120C7">
                <w:rPr>
                  <w:rStyle w:val="Hyperlink"/>
                  <w:b w:val="0"/>
                  <w:vertAlign w:val="superscript"/>
                </w:rPr>
                <w:t>(a)</w:t>
              </w:r>
            </w:hyperlink>
          </w:p>
          <w:p w14:paraId="41BB04A4" w14:textId="2333888C" w:rsidR="00766690" w:rsidRPr="00247DDD" w:rsidRDefault="00766690"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 thousand)</w:t>
            </w:r>
          </w:p>
        </w:tc>
      </w:tr>
      <w:tr w:rsidR="00E9648F" w:rsidRPr="00247DDD" w14:paraId="78B06270" w14:textId="77777777" w:rsidTr="00E9648F">
        <w:tc>
          <w:tcPr>
            <w:cnfStyle w:val="001000000000" w:firstRow="0" w:lastRow="0" w:firstColumn="1" w:lastColumn="0" w:oddVBand="0" w:evenVBand="0" w:oddHBand="0" w:evenHBand="0" w:firstRowFirstColumn="0" w:firstRowLastColumn="0" w:lastRowFirstColumn="0" w:lastRowLastColumn="0"/>
            <w:tcW w:w="1941" w:type="pct"/>
            <w:hideMark/>
          </w:tcPr>
          <w:p w14:paraId="021C4662" w14:textId="77777777" w:rsidR="00E9648F" w:rsidRPr="00247DDD" w:rsidRDefault="00E9648F" w:rsidP="00E9648F">
            <w:pPr>
              <w:pStyle w:val="TableBodyText"/>
            </w:pPr>
            <w:r w:rsidRPr="00247DDD">
              <w:rPr>
                <w:b/>
              </w:rPr>
              <w:t>Leasehold improvements</w:t>
            </w:r>
          </w:p>
        </w:tc>
        <w:tc>
          <w:tcPr>
            <w:tcW w:w="763" w:type="pct"/>
            <w:hideMark/>
          </w:tcPr>
          <w:p w14:paraId="11C4DC3F" w14:textId="797A5450" w:rsidR="00E9648F" w:rsidRPr="00247DDD" w:rsidRDefault="00E9648F" w:rsidP="00E9648F">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65" w:type="pct"/>
            <w:hideMark/>
          </w:tcPr>
          <w:p w14:paraId="48420AAC" w14:textId="6A088EDA" w:rsidR="00E9648F" w:rsidRPr="00247DDD" w:rsidRDefault="00E9648F" w:rsidP="00E9648F">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65" w:type="pct"/>
            <w:hideMark/>
          </w:tcPr>
          <w:p w14:paraId="28A0324A" w14:textId="4421890E" w:rsidR="00E9648F" w:rsidRPr="00247DDD" w:rsidRDefault="00E9648F" w:rsidP="00E9648F">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66" w:type="pct"/>
            <w:hideMark/>
          </w:tcPr>
          <w:p w14:paraId="24B61780" w14:textId="2137376D" w:rsidR="00E9648F" w:rsidRPr="00247DDD" w:rsidRDefault="00E9648F" w:rsidP="00E9648F">
            <w:pPr>
              <w:pStyle w:val="TableBodyText"/>
              <w:cnfStyle w:val="000000000000" w:firstRow="0" w:lastRow="0" w:firstColumn="0" w:lastColumn="0" w:oddVBand="0" w:evenVBand="0" w:oddHBand="0" w:evenHBand="0" w:firstRowFirstColumn="0" w:firstRowLastColumn="0" w:lastRowFirstColumn="0" w:lastRowLastColumn="0"/>
              <w:rPr>
                <w:b/>
              </w:rPr>
            </w:pPr>
            <w:r>
              <w:t>n/a</w:t>
            </w:r>
          </w:p>
        </w:tc>
      </w:tr>
      <w:tr w:rsidR="00E9648F" w:rsidRPr="00247DDD" w14:paraId="5ACBEC8E" w14:textId="77777777" w:rsidTr="00E9648F">
        <w:tc>
          <w:tcPr>
            <w:cnfStyle w:val="001000000000" w:firstRow="0" w:lastRow="0" w:firstColumn="1" w:lastColumn="0" w:oddVBand="0" w:evenVBand="0" w:oddHBand="0" w:evenHBand="0" w:firstRowFirstColumn="0" w:firstRowLastColumn="0" w:lastRowFirstColumn="0" w:lastRowLastColumn="0"/>
            <w:tcW w:w="1941" w:type="pct"/>
            <w:hideMark/>
          </w:tcPr>
          <w:p w14:paraId="21BD53D5" w14:textId="77777777" w:rsidR="00E9648F" w:rsidRPr="00247DDD" w:rsidRDefault="00E9648F" w:rsidP="00E9648F">
            <w:pPr>
              <w:pStyle w:val="TableBodyText"/>
            </w:pPr>
            <w:r w:rsidRPr="00247DDD">
              <w:t>Non-specialised leasehold improvements</w:t>
            </w:r>
          </w:p>
        </w:tc>
        <w:tc>
          <w:tcPr>
            <w:tcW w:w="763" w:type="pct"/>
            <w:noWrap/>
            <w:hideMark/>
          </w:tcPr>
          <w:p w14:paraId="7745D0A4" w14:textId="77777777" w:rsidR="00E9648F" w:rsidRPr="00247DDD" w:rsidRDefault="00E9648F" w:rsidP="00E9648F">
            <w:pPr>
              <w:pStyle w:val="TableBodyText"/>
              <w:cnfStyle w:val="000000000000" w:firstRow="0" w:lastRow="0" w:firstColumn="0" w:lastColumn="0" w:oddVBand="0" w:evenVBand="0" w:oddHBand="0" w:evenHBand="0" w:firstRowFirstColumn="0" w:firstRowLastColumn="0" w:lastRowFirstColumn="0" w:lastRowLastColumn="0"/>
            </w:pPr>
            <w:r w:rsidRPr="00247DDD">
              <w:t>77</w:t>
            </w:r>
          </w:p>
        </w:tc>
        <w:tc>
          <w:tcPr>
            <w:tcW w:w="765" w:type="pct"/>
            <w:noWrap/>
            <w:hideMark/>
          </w:tcPr>
          <w:p w14:paraId="4C62219B" w14:textId="06D1538E" w:rsidR="00E9648F" w:rsidRPr="00247DDD" w:rsidRDefault="00401348" w:rsidP="00E9648F">
            <w:pPr>
              <w:pStyle w:val="TableBodyText"/>
              <w:cnfStyle w:val="000000000000" w:firstRow="0" w:lastRow="0" w:firstColumn="0" w:lastColumn="0" w:oddVBand="0" w:evenVBand="0" w:oddHBand="0" w:evenHBand="0" w:firstRowFirstColumn="0" w:firstRowLastColumn="0" w:lastRowFirstColumn="0" w:lastRowLastColumn="0"/>
            </w:pPr>
            <w:r>
              <w:t>0</w:t>
            </w:r>
            <w:r w:rsidR="00E9648F" w:rsidRPr="00247DDD">
              <w:t> </w:t>
            </w:r>
          </w:p>
        </w:tc>
        <w:tc>
          <w:tcPr>
            <w:tcW w:w="765" w:type="pct"/>
            <w:noWrap/>
            <w:hideMark/>
          </w:tcPr>
          <w:p w14:paraId="6BB0253A" w14:textId="264773B9" w:rsidR="00E9648F" w:rsidRPr="00247DDD" w:rsidRDefault="00401348" w:rsidP="00E9648F">
            <w:pPr>
              <w:pStyle w:val="TableBodyText"/>
              <w:cnfStyle w:val="000000000000" w:firstRow="0" w:lastRow="0" w:firstColumn="0" w:lastColumn="0" w:oddVBand="0" w:evenVBand="0" w:oddHBand="0" w:evenHBand="0" w:firstRowFirstColumn="0" w:firstRowLastColumn="0" w:lastRowFirstColumn="0" w:lastRowLastColumn="0"/>
            </w:pPr>
            <w:r>
              <w:t>0</w:t>
            </w:r>
          </w:p>
        </w:tc>
        <w:tc>
          <w:tcPr>
            <w:tcW w:w="766" w:type="pct"/>
            <w:noWrap/>
            <w:hideMark/>
          </w:tcPr>
          <w:p w14:paraId="5F910DD1" w14:textId="77777777" w:rsidR="00E9648F" w:rsidRPr="00247DDD" w:rsidRDefault="00E9648F" w:rsidP="00E9648F">
            <w:pPr>
              <w:pStyle w:val="TableBodyText"/>
              <w:cnfStyle w:val="000000000000" w:firstRow="0" w:lastRow="0" w:firstColumn="0" w:lastColumn="0" w:oddVBand="0" w:evenVBand="0" w:oddHBand="0" w:evenHBand="0" w:firstRowFirstColumn="0" w:firstRowLastColumn="0" w:lastRowFirstColumn="0" w:lastRowLastColumn="0"/>
            </w:pPr>
            <w:r w:rsidRPr="00247DDD">
              <w:t>77</w:t>
            </w:r>
          </w:p>
        </w:tc>
      </w:tr>
      <w:tr w:rsidR="00E9648F" w:rsidRPr="00247DDD" w14:paraId="3DE08F52" w14:textId="77777777" w:rsidTr="00E9648F">
        <w:tc>
          <w:tcPr>
            <w:cnfStyle w:val="001000000000" w:firstRow="0" w:lastRow="0" w:firstColumn="1" w:lastColumn="0" w:oddVBand="0" w:evenVBand="0" w:oddHBand="0" w:evenHBand="0" w:firstRowFirstColumn="0" w:firstRowLastColumn="0" w:lastRowFirstColumn="0" w:lastRowLastColumn="0"/>
            <w:tcW w:w="1941" w:type="pct"/>
            <w:hideMark/>
          </w:tcPr>
          <w:p w14:paraId="5C3EF76C" w14:textId="77777777" w:rsidR="00E9648F" w:rsidRPr="00247DDD" w:rsidRDefault="00E9648F" w:rsidP="00E9648F">
            <w:pPr>
              <w:pStyle w:val="TableBodyText"/>
            </w:pPr>
            <w:r w:rsidRPr="00247DDD">
              <w:rPr>
                <w:b/>
              </w:rPr>
              <w:t>Total buildings leasehold at fair value</w:t>
            </w:r>
          </w:p>
        </w:tc>
        <w:tc>
          <w:tcPr>
            <w:tcW w:w="763" w:type="pct"/>
            <w:noWrap/>
            <w:hideMark/>
          </w:tcPr>
          <w:p w14:paraId="76A6E364" w14:textId="77777777" w:rsidR="00E9648F" w:rsidRPr="00247DDD" w:rsidRDefault="00E9648F" w:rsidP="00E9648F">
            <w:pPr>
              <w:pStyle w:val="TableBodyText"/>
              <w:cnfStyle w:val="000000000000" w:firstRow="0" w:lastRow="0" w:firstColumn="0" w:lastColumn="0" w:oddVBand="0" w:evenVBand="0" w:oddHBand="0" w:evenHBand="0" w:firstRowFirstColumn="0" w:firstRowLastColumn="0" w:lastRowFirstColumn="0" w:lastRowLastColumn="0"/>
            </w:pPr>
            <w:r w:rsidRPr="00247DDD">
              <w:rPr>
                <w:b/>
              </w:rPr>
              <w:t>77</w:t>
            </w:r>
          </w:p>
        </w:tc>
        <w:tc>
          <w:tcPr>
            <w:tcW w:w="765" w:type="pct"/>
            <w:noWrap/>
            <w:hideMark/>
          </w:tcPr>
          <w:p w14:paraId="7B6E6883" w14:textId="54F11E79" w:rsidR="00E9648F" w:rsidRPr="00247DDD" w:rsidRDefault="00401348" w:rsidP="00E9648F">
            <w:pPr>
              <w:pStyle w:val="TableBodyText"/>
              <w:cnfStyle w:val="000000000000" w:firstRow="0" w:lastRow="0" w:firstColumn="0" w:lastColumn="0" w:oddVBand="0" w:evenVBand="0" w:oddHBand="0" w:evenHBand="0" w:firstRowFirstColumn="0" w:firstRowLastColumn="0" w:lastRowFirstColumn="0" w:lastRowLastColumn="0"/>
            </w:pPr>
            <w:r>
              <w:t>0</w:t>
            </w:r>
            <w:r w:rsidR="00E9648F" w:rsidRPr="00247DDD">
              <w:t> </w:t>
            </w:r>
          </w:p>
        </w:tc>
        <w:tc>
          <w:tcPr>
            <w:tcW w:w="765" w:type="pct"/>
            <w:noWrap/>
            <w:hideMark/>
          </w:tcPr>
          <w:p w14:paraId="55AC6D17" w14:textId="14AAA911" w:rsidR="00E9648F" w:rsidRPr="00247DDD" w:rsidRDefault="00401348" w:rsidP="00E9648F">
            <w:pPr>
              <w:pStyle w:val="TableBodyText"/>
              <w:cnfStyle w:val="000000000000" w:firstRow="0" w:lastRow="0" w:firstColumn="0" w:lastColumn="0" w:oddVBand="0" w:evenVBand="0" w:oddHBand="0" w:evenHBand="0" w:firstRowFirstColumn="0" w:firstRowLastColumn="0" w:lastRowFirstColumn="0" w:lastRowLastColumn="0"/>
            </w:pPr>
            <w:r>
              <w:t>0</w:t>
            </w:r>
          </w:p>
        </w:tc>
        <w:tc>
          <w:tcPr>
            <w:tcW w:w="766" w:type="pct"/>
            <w:noWrap/>
            <w:hideMark/>
          </w:tcPr>
          <w:p w14:paraId="52E1DCCD" w14:textId="77777777" w:rsidR="00E9648F" w:rsidRPr="00247DDD" w:rsidRDefault="00E9648F" w:rsidP="00E9648F">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77</w:t>
            </w:r>
          </w:p>
        </w:tc>
      </w:tr>
      <w:tr w:rsidR="00E9648F" w:rsidRPr="00247DDD" w14:paraId="1907F28F" w14:textId="77777777" w:rsidTr="00E9648F">
        <w:tc>
          <w:tcPr>
            <w:cnfStyle w:val="001000000000" w:firstRow="0" w:lastRow="0" w:firstColumn="1" w:lastColumn="0" w:oddVBand="0" w:evenVBand="0" w:oddHBand="0" w:evenHBand="0" w:firstRowFirstColumn="0" w:firstRowLastColumn="0" w:lastRowFirstColumn="0" w:lastRowLastColumn="0"/>
            <w:tcW w:w="1941" w:type="pct"/>
            <w:noWrap/>
            <w:hideMark/>
          </w:tcPr>
          <w:p w14:paraId="3B3B8F83" w14:textId="77777777" w:rsidR="00E9648F" w:rsidRPr="00247DDD" w:rsidRDefault="00E9648F" w:rsidP="00E9648F">
            <w:pPr>
              <w:pStyle w:val="TableBodyText"/>
              <w:rPr>
                <w:b/>
              </w:rPr>
            </w:pPr>
            <w:r w:rsidRPr="00247DDD">
              <w:rPr>
                <w:b/>
              </w:rPr>
              <w:t>Plant, equipment, vehicles at fair value</w:t>
            </w:r>
          </w:p>
        </w:tc>
        <w:tc>
          <w:tcPr>
            <w:tcW w:w="763" w:type="pct"/>
            <w:noWrap/>
            <w:hideMark/>
          </w:tcPr>
          <w:p w14:paraId="76FD78D7" w14:textId="289171FA" w:rsidR="00E9648F" w:rsidRPr="00247DDD" w:rsidRDefault="00E9648F" w:rsidP="00E9648F">
            <w:pPr>
              <w:pStyle w:val="TableBodyText"/>
              <w:cnfStyle w:val="000000000000" w:firstRow="0" w:lastRow="0" w:firstColumn="0" w:lastColumn="0" w:oddVBand="0" w:evenVBand="0" w:oddHBand="0" w:evenHBand="0" w:firstRowFirstColumn="0" w:firstRowLastColumn="0" w:lastRowFirstColumn="0" w:lastRowLastColumn="0"/>
            </w:pPr>
            <w:r>
              <w:t>n/a</w:t>
            </w:r>
            <w:r w:rsidRPr="00247DDD">
              <w:t> </w:t>
            </w:r>
          </w:p>
        </w:tc>
        <w:tc>
          <w:tcPr>
            <w:tcW w:w="765" w:type="pct"/>
            <w:noWrap/>
            <w:hideMark/>
          </w:tcPr>
          <w:p w14:paraId="7511D1A7" w14:textId="7B738A84" w:rsidR="00E9648F" w:rsidRPr="00247DDD" w:rsidRDefault="00E9648F" w:rsidP="00E9648F">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65" w:type="pct"/>
            <w:noWrap/>
            <w:hideMark/>
          </w:tcPr>
          <w:p w14:paraId="47A4F61E" w14:textId="021CEB1D" w:rsidR="00E9648F" w:rsidRPr="00247DDD" w:rsidRDefault="00E9648F" w:rsidP="00E9648F">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66" w:type="pct"/>
            <w:noWrap/>
            <w:hideMark/>
          </w:tcPr>
          <w:p w14:paraId="1E82BFE2" w14:textId="4E0C5158" w:rsidR="00E9648F" w:rsidRPr="00247DDD" w:rsidRDefault="00E9648F" w:rsidP="00E9648F">
            <w:pPr>
              <w:pStyle w:val="TableBodyText"/>
              <w:cnfStyle w:val="000000000000" w:firstRow="0" w:lastRow="0" w:firstColumn="0" w:lastColumn="0" w:oddVBand="0" w:evenVBand="0" w:oddHBand="0" w:evenHBand="0" w:firstRowFirstColumn="0" w:firstRowLastColumn="0" w:lastRowFirstColumn="0" w:lastRowLastColumn="0"/>
            </w:pPr>
            <w:r>
              <w:t>n/a</w:t>
            </w:r>
          </w:p>
        </w:tc>
      </w:tr>
      <w:tr w:rsidR="00E9648F" w:rsidRPr="00247DDD" w14:paraId="1A05E688" w14:textId="77777777" w:rsidTr="00E9648F">
        <w:tc>
          <w:tcPr>
            <w:cnfStyle w:val="001000000000" w:firstRow="0" w:lastRow="0" w:firstColumn="1" w:lastColumn="0" w:oddVBand="0" w:evenVBand="0" w:oddHBand="0" w:evenHBand="0" w:firstRowFirstColumn="0" w:firstRowLastColumn="0" w:lastRowFirstColumn="0" w:lastRowLastColumn="0"/>
            <w:tcW w:w="1941" w:type="pct"/>
            <w:hideMark/>
          </w:tcPr>
          <w:p w14:paraId="60F106ED" w14:textId="77777777" w:rsidR="00E9648F" w:rsidRPr="00247DDD" w:rsidRDefault="00E9648F" w:rsidP="00E9648F">
            <w:pPr>
              <w:pStyle w:val="TableBodyText"/>
            </w:pPr>
            <w:r w:rsidRPr="00247DDD">
              <w:t>Plant, equipment and vehicles</w:t>
            </w:r>
          </w:p>
        </w:tc>
        <w:tc>
          <w:tcPr>
            <w:tcW w:w="763" w:type="pct"/>
            <w:noWrap/>
            <w:hideMark/>
          </w:tcPr>
          <w:p w14:paraId="19A3AE08" w14:textId="77777777" w:rsidR="00E9648F" w:rsidRPr="00247DDD" w:rsidRDefault="00E9648F" w:rsidP="00E9648F">
            <w:pPr>
              <w:pStyle w:val="TableBodyText"/>
              <w:cnfStyle w:val="000000000000" w:firstRow="0" w:lastRow="0" w:firstColumn="0" w:lastColumn="0" w:oddVBand="0" w:evenVBand="0" w:oddHBand="0" w:evenHBand="0" w:firstRowFirstColumn="0" w:firstRowLastColumn="0" w:lastRowFirstColumn="0" w:lastRowLastColumn="0"/>
            </w:pPr>
            <w:r w:rsidRPr="00247DDD">
              <w:t>95</w:t>
            </w:r>
          </w:p>
        </w:tc>
        <w:tc>
          <w:tcPr>
            <w:tcW w:w="765" w:type="pct"/>
            <w:noWrap/>
            <w:hideMark/>
          </w:tcPr>
          <w:p w14:paraId="37582D04" w14:textId="04E1346B" w:rsidR="00E9648F" w:rsidRPr="00247DDD" w:rsidRDefault="00401348" w:rsidP="00E9648F">
            <w:pPr>
              <w:pStyle w:val="TableBodyText"/>
              <w:cnfStyle w:val="000000000000" w:firstRow="0" w:lastRow="0" w:firstColumn="0" w:lastColumn="0" w:oddVBand="0" w:evenVBand="0" w:oddHBand="0" w:evenHBand="0" w:firstRowFirstColumn="0" w:firstRowLastColumn="0" w:lastRowFirstColumn="0" w:lastRowLastColumn="0"/>
            </w:pPr>
            <w:r>
              <w:t>0</w:t>
            </w:r>
            <w:r w:rsidR="00E9648F" w:rsidRPr="00247DDD">
              <w:t> </w:t>
            </w:r>
          </w:p>
        </w:tc>
        <w:tc>
          <w:tcPr>
            <w:tcW w:w="765" w:type="pct"/>
            <w:noWrap/>
            <w:hideMark/>
          </w:tcPr>
          <w:p w14:paraId="4CC3D090" w14:textId="17E7B182" w:rsidR="00E9648F" w:rsidRPr="00247DDD" w:rsidRDefault="00401348" w:rsidP="00E9648F">
            <w:pPr>
              <w:pStyle w:val="TableBodyText"/>
              <w:cnfStyle w:val="000000000000" w:firstRow="0" w:lastRow="0" w:firstColumn="0" w:lastColumn="0" w:oddVBand="0" w:evenVBand="0" w:oddHBand="0" w:evenHBand="0" w:firstRowFirstColumn="0" w:firstRowLastColumn="0" w:lastRowFirstColumn="0" w:lastRowLastColumn="0"/>
            </w:pPr>
            <w:r>
              <w:t>0</w:t>
            </w:r>
          </w:p>
        </w:tc>
        <w:tc>
          <w:tcPr>
            <w:tcW w:w="766" w:type="pct"/>
            <w:noWrap/>
            <w:hideMark/>
          </w:tcPr>
          <w:p w14:paraId="0F25038D" w14:textId="77777777" w:rsidR="00E9648F" w:rsidRPr="00247DDD" w:rsidRDefault="00E9648F" w:rsidP="00E9648F">
            <w:pPr>
              <w:pStyle w:val="TableBodyText"/>
              <w:cnfStyle w:val="000000000000" w:firstRow="0" w:lastRow="0" w:firstColumn="0" w:lastColumn="0" w:oddVBand="0" w:evenVBand="0" w:oddHBand="0" w:evenHBand="0" w:firstRowFirstColumn="0" w:firstRowLastColumn="0" w:lastRowFirstColumn="0" w:lastRowLastColumn="0"/>
            </w:pPr>
            <w:r w:rsidRPr="00247DDD">
              <w:t>95</w:t>
            </w:r>
          </w:p>
        </w:tc>
      </w:tr>
      <w:tr w:rsidR="00E9648F" w:rsidRPr="00247DDD" w14:paraId="714FB211" w14:textId="77777777" w:rsidTr="00E9648F">
        <w:tc>
          <w:tcPr>
            <w:cnfStyle w:val="001000000000" w:firstRow="0" w:lastRow="0" w:firstColumn="1" w:lastColumn="0" w:oddVBand="0" w:evenVBand="0" w:oddHBand="0" w:evenHBand="0" w:firstRowFirstColumn="0" w:firstRowLastColumn="0" w:lastRowFirstColumn="0" w:lastRowLastColumn="0"/>
            <w:tcW w:w="1941" w:type="pct"/>
            <w:hideMark/>
          </w:tcPr>
          <w:p w14:paraId="6F69AC9F" w14:textId="77777777" w:rsidR="00E9648F" w:rsidRPr="00247DDD" w:rsidRDefault="00E9648F" w:rsidP="00E9648F">
            <w:pPr>
              <w:pStyle w:val="TableBodyText"/>
            </w:pPr>
            <w:r w:rsidRPr="00247DDD">
              <w:rPr>
                <w:b/>
              </w:rPr>
              <w:t>Total plant equipment, vehicles at fair value</w:t>
            </w:r>
          </w:p>
        </w:tc>
        <w:tc>
          <w:tcPr>
            <w:tcW w:w="763" w:type="pct"/>
            <w:noWrap/>
            <w:hideMark/>
          </w:tcPr>
          <w:p w14:paraId="441038F6" w14:textId="77777777" w:rsidR="00E9648F" w:rsidRPr="00247DDD" w:rsidRDefault="00E9648F" w:rsidP="00E9648F">
            <w:pPr>
              <w:pStyle w:val="TableBodyText"/>
              <w:cnfStyle w:val="000000000000" w:firstRow="0" w:lastRow="0" w:firstColumn="0" w:lastColumn="0" w:oddVBand="0" w:evenVBand="0" w:oddHBand="0" w:evenHBand="0" w:firstRowFirstColumn="0" w:firstRowLastColumn="0" w:lastRowFirstColumn="0" w:lastRowLastColumn="0"/>
            </w:pPr>
            <w:r w:rsidRPr="00247DDD">
              <w:rPr>
                <w:b/>
              </w:rPr>
              <w:t>95</w:t>
            </w:r>
          </w:p>
        </w:tc>
        <w:tc>
          <w:tcPr>
            <w:tcW w:w="765" w:type="pct"/>
            <w:noWrap/>
            <w:hideMark/>
          </w:tcPr>
          <w:p w14:paraId="3D66101B" w14:textId="1D54C03F" w:rsidR="00E9648F" w:rsidRPr="00247DDD" w:rsidRDefault="00401348" w:rsidP="00E9648F">
            <w:pPr>
              <w:pStyle w:val="TableBodyText"/>
              <w:cnfStyle w:val="000000000000" w:firstRow="0" w:lastRow="0" w:firstColumn="0" w:lastColumn="0" w:oddVBand="0" w:evenVBand="0" w:oddHBand="0" w:evenHBand="0" w:firstRowFirstColumn="0" w:firstRowLastColumn="0" w:lastRowFirstColumn="0" w:lastRowLastColumn="0"/>
            </w:pPr>
            <w:r>
              <w:t>0</w:t>
            </w:r>
            <w:r w:rsidR="00E9648F" w:rsidRPr="00247DDD">
              <w:t> </w:t>
            </w:r>
          </w:p>
        </w:tc>
        <w:tc>
          <w:tcPr>
            <w:tcW w:w="765" w:type="pct"/>
            <w:noWrap/>
            <w:hideMark/>
          </w:tcPr>
          <w:p w14:paraId="0F84B461" w14:textId="1EFB71CA" w:rsidR="00E9648F" w:rsidRPr="00247DDD" w:rsidRDefault="00401348" w:rsidP="00E9648F">
            <w:pPr>
              <w:pStyle w:val="TableBodyText"/>
              <w:cnfStyle w:val="000000000000" w:firstRow="0" w:lastRow="0" w:firstColumn="0" w:lastColumn="0" w:oddVBand="0" w:evenVBand="0" w:oddHBand="0" w:evenHBand="0" w:firstRowFirstColumn="0" w:firstRowLastColumn="0" w:lastRowFirstColumn="0" w:lastRowLastColumn="0"/>
            </w:pPr>
            <w:r>
              <w:t>0</w:t>
            </w:r>
          </w:p>
        </w:tc>
        <w:tc>
          <w:tcPr>
            <w:tcW w:w="766" w:type="pct"/>
            <w:noWrap/>
            <w:hideMark/>
          </w:tcPr>
          <w:p w14:paraId="7108952C" w14:textId="77777777" w:rsidR="00E9648F" w:rsidRPr="00247DDD" w:rsidRDefault="00E9648F" w:rsidP="00E9648F">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95</w:t>
            </w:r>
          </w:p>
        </w:tc>
      </w:tr>
    </w:tbl>
    <w:p w14:paraId="196F2466" w14:textId="77777777" w:rsidR="007F54FB" w:rsidRPr="00247DDD" w:rsidRDefault="007F54FB" w:rsidP="007F54FB">
      <w:pPr>
        <w:pStyle w:val="BodyText"/>
      </w:pPr>
      <w:r w:rsidRPr="00247DDD">
        <w:t xml:space="preserve">(a) </w:t>
      </w:r>
      <w:bookmarkStart w:id="619" w:name="TblNote732a"/>
      <w:bookmarkEnd w:id="619"/>
      <w:r w:rsidRPr="00247DDD">
        <w:t>Classified in accordance with the Fair value hierarchy.</w:t>
      </w:r>
    </w:p>
    <w:p w14:paraId="7EAA7624" w14:textId="2316DDC2" w:rsidR="007F54FB" w:rsidRPr="00247DDD" w:rsidRDefault="007F54FB" w:rsidP="007F54FB">
      <w:pPr>
        <w:pStyle w:val="BodyText"/>
      </w:pPr>
      <w:r w:rsidRPr="00247DDD">
        <w:t>There has been no transfer between levels during the period.</w:t>
      </w:r>
    </w:p>
    <w:p w14:paraId="6C834CB8" w14:textId="77777777" w:rsidR="007F54FB" w:rsidRPr="00247DDD" w:rsidRDefault="007F54FB" w:rsidP="00285962">
      <w:pPr>
        <w:pStyle w:val="Heading5"/>
        <w:pageBreakBefore/>
      </w:pPr>
      <w:r w:rsidRPr="00247DDD">
        <w:lastRenderedPageBreak/>
        <w:t>Land</w:t>
      </w:r>
    </w:p>
    <w:p w14:paraId="0423229D" w14:textId="77777777" w:rsidR="007F54FB" w:rsidRPr="00247DDD" w:rsidRDefault="007F54FB" w:rsidP="007F54FB">
      <w:pPr>
        <w:pStyle w:val="BodyText"/>
      </w:pPr>
      <w:r w:rsidRPr="00247DDD">
        <w:t>Subsequent to the initial recognition, the market approach is used for specialised land, although it is adjusted for the community service obligation (CSO) to reflect the specialised nature of the land being valued.</w:t>
      </w:r>
    </w:p>
    <w:p w14:paraId="52F38693" w14:textId="6C1973AB" w:rsidR="007F54FB" w:rsidRPr="00247DDD" w:rsidRDefault="007F54FB" w:rsidP="007F54FB">
      <w:pPr>
        <w:pStyle w:val="BodyText"/>
      </w:pPr>
      <w:r w:rsidRPr="00247DDD">
        <w:t xml:space="preserve">The </w:t>
      </w:r>
      <w:r w:rsidR="00285962" w:rsidRPr="00247DDD">
        <w:t xml:space="preserve">community service obligation </w:t>
      </w:r>
      <w:r w:rsidRPr="00247DDD">
        <w:t xml:space="preserve">adjustment reflects the valuer's assessment of the impact of restrictions associated with an asset to the extent that is also equally applicable to market participants. This approach is in light of the highest and best use consideration required for fair value measurement and considers the use of the asset that is physically possible, legally permissible and financially feasible. As adjustments of </w:t>
      </w:r>
      <w:r w:rsidR="00285962" w:rsidRPr="00247DDD">
        <w:t xml:space="preserve">community service obligation </w:t>
      </w:r>
      <w:r w:rsidRPr="00247DDD">
        <w:t>are considered as significant unobservable inputs, specialised land would be classified as level 3 assets.</w:t>
      </w:r>
    </w:p>
    <w:p w14:paraId="637E8F51" w14:textId="77777777" w:rsidR="007F54FB" w:rsidRPr="00247DDD" w:rsidRDefault="007F54FB" w:rsidP="00053225">
      <w:pPr>
        <w:pStyle w:val="Heading5"/>
      </w:pPr>
      <w:r w:rsidRPr="00247DDD">
        <w:t>Property, plant and equipment (excluding land)</w:t>
      </w:r>
    </w:p>
    <w:p w14:paraId="094CEF12" w14:textId="77777777" w:rsidR="007F54FB" w:rsidRPr="00247DDD" w:rsidRDefault="007F54FB" w:rsidP="007F54FB">
      <w:pPr>
        <w:pStyle w:val="BodyText"/>
      </w:pPr>
      <w:r w:rsidRPr="00247DDD">
        <w:t>The fair value of building leasehold improvements, plant, equipment and vehicles is determined as the original acquisition cost less any accumulated depreciation and impairment losses. As depreciation and impairment adjustments are considered as significant, unobservable inputs in nature, these assets are classified as level 3 fair value measurements.</w:t>
      </w:r>
    </w:p>
    <w:p w14:paraId="677C3471" w14:textId="77777777" w:rsidR="007F54FB" w:rsidRPr="00247DDD" w:rsidRDefault="007F54FB" w:rsidP="007F54FB">
      <w:pPr>
        <w:pStyle w:val="BodyText"/>
        <w:rPr>
          <w:b/>
        </w:rPr>
      </w:pPr>
      <w:r w:rsidRPr="00247DDD">
        <w:rPr>
          <w:b/>
        </w:rPr>
        <w:t>Reconciliation of Level 3 fair value movements</w:t>
      </w:r>
    </w:p>
    <w:tbl>
      <w:tblPr>
        <w:tblStyle w:val="TableGrid"/>
        <w:tblW w:w="5000" w:type="pct"/>
        <w:tblLayout w:type="fixed"/>
        <w:tblLook w:val="06A0" w:firstRow="1" w:lastRow="0" w:firstColumn="1" w:lastColumn="0" w:noHBand="1" w:noVBand="1"/>
      </w:tblPr>
      <w:tblGrid>
        <w:gridCol w:w="1706"/>
        <w:gridCol w:w="1188"/>
        <w:gridCol w:w="1187"/>
        <w:gridCol w:w="1564"/>
        <w:gridCol w:w="1564"/>
        <w:gridCol w:w="1212"/>
        <w:gridCol w:w="1210"/>
      </w:tblGrid>
      <w:tr w:rsidR="007F2A85" w:rsidRPr="00247DDD" w14:paraId="1C140DD6" w14:textId="77777777" w:rsidTr="007F2A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5" w:type="pct"/>
            <w:hideMark/>
          </w:tcPr>
          <w:p w14:paraId="066CD2C8" w14:textId="763C259D" w:rsidR="007F54FB" w:rsidRPr="00247DDD" w:rsidRDefault="007F2A85" w:rsidP="00420531">
            <w:pPr>
              <w:pStyle w:val="TableBodyText"/>
            </w:pPr>
            <w:r>
              <w:t>Item</w:t>
            </w:r>
          </w:p>
        </w:tc>
        <w:tc>
          <w:tcPr>
            <w:tcW w:w="617" w:type="pct"/>
            <w:hideMark/>
          </w:tcPr>
          <w:p w14:paraId="436D8564"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2023</w:t>
            </w:r>
          </w:p>
          <w:p w14:paraId="0B2A22EE" w14:textId="584C37C9" w:rsidR="00E9648F" w:rsidRDefault="00E9648F"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Land at fair value</w:t>
            </w:r>
            <w:r w:rsidR="007F2A85">
              <w:t xml:space="preserve"> </w:t>
            </w:r>
          </w:p>
          <w:p w14:paraId="5F3A6FBB" w14:textId="5FDD53BD" w:rsidR="00E9648F" w:rsidRDefault="00E9648F"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 thousand)</w:t>
            </w:r>
          </w:p>
          <w:p w14:paraId="17DF03D9" w14:textId="5BA33241" w:rsidR="00E9648F" w:rsidRPr="00247DDD" w:rsidRDefault="00E9648F" w:rsidP="00420531">
            <w:pPr>
              <w:pStyle w:val="TableBodyText"/>
              <w:cnfStyle w:val="100000000000" w:firstRow="1" w:lastRow="0" w:firstColumn="0" w:lastColumn="0" w:oddVBand="0" w:evenVBand="0" w:oddHBand="0" w:evenHBand="0" w:firstRowFirstColumn="0" w:firstRowLastColumn="0" w:lastRowFirstColumn="0" w:lastRowLastColumn="0"/>
            </w:pPr>
          </w:p>
        </w:tc>
        <w:tc>
          <w:tcPr>
            <w:tcW w:w="616" w:type="pct"/>
            <w:hideMark/>
          </w:tcPr>
          <w:p w14:paraId="0DA34475"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2022</w:t>
            </w:r>
          </w:p>
          <w:p w14:paraId="31BD983A" w14:textId="77777777" w:rsidR="00E9648F" w:rsidRDefault="00E9648F"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Land at fair value</w:t>
            </w:r>
          </w:p>
          <w:p w14:paraId="61A3505B" w14:textId="5185C2AF" w:rsidR="00E9648F" w:rsidRPr="00247DDD" w:rsidRDefault="00E9648F"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812" w:type="pct"/>
            <w:hideMark/>
          </w:tcPr>
          <w:p w14:paraId="14FE614C"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2023</w:t>
            </w:r>
          </w:p>
          <w:p w14:paraId="5535F1DA" w14:textId="77777777" w:rsidR="00E9648F" w:rsidRDefault="00E9648F"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Leasehold improvements</w:t>
            </w:r>
          </w:p>
          <w:p w14:paraId="514E998F" w14:textId="118C0945" w:rsidR="00E9648F" w:rsidRPr="00247DDD" w:rsidRDefault="00E9648F"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812" w:type="pct"/>
            <w:hideMark/>
          </w:tcPr>
          <w:p w14:paraId="62C2240D"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2022</w:t>
            </w:r>
          </w:p>
          <w:p w14:paraId="41A7F5BC" w14:textId="77777777" w:rsidR="00E9648F" w:rsidRDefault="00E9648F"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Leasehold improvements</w:t>
            </w:r>
          </w:p>
          <w:p w14:paraId="4F65EF5F" w14:textId="638AF60D" w:rsidR="00E9648F" w:rsidRPr="00247DDD" w:rsidRDefault="00E9648F"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629" w:type="pct"/>
            <w:hideMark/>
          </w:tcPr>
          <w:p w14:paraId="09850A6A"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2023</w:t>
            </w:r>
          </w:p>
          <w:p w14:paraId="6DA8AF48" w14:textId="77777777" w:rsidR="00E9648F" w:rsidRDefault="00E9648F"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Plant and equipment</w:t>
            </w:r>
          </w:p>
          <w:p w14:paraId="149CE2FC" w14:textId="7B59490D" w:rsidR="00E9648F" w:rsidRPr="00247DDD" w:rsidRDefault="00E9648F"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628" w:type="pct"/>
            <w:hideMark/>
          </w:tcPr>
          <w:p w14:paraId="13966626"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2022</w:t>
            </w:r>
          </w:p>
          <w:p w14:paraId="6005ADD0" w14:textId="77777777" w:rsidR="00E9648F" w:rsidRDefault="00E9648F"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Plant and equipment</w:t>
            </w:r>
          </w:p>
          <w:p w14:paraId="61BC9E5C" w14:textId="54E9E751" w:rsidR="00E9648F" w:rsidRPr="00247DDD" w:rsidRDefault="00E9648F"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 thousand)</w:t>
            </w:r>
          </w:p>
        </w:tc>
      </w:tr>
      <w:tr w:rsidR="007F2A85" w:rsidRPr="00247DDD" w14:paraId="30859A87" w14:textId="77777777" w:rsidTr="007F2A85">
        <w:tc>
          <w:tcPr>
            <w:cnfStyle w:val="001000000000" w:firstRow="0" w:lastRow="0" w:firstColumn="1" w:lastColumn="0" w:oddVBand="0" w:evenVBand="0" w:oddHBand="0" w:evenHBand="0" w:firstRowFirstColumn="0" w:firstRowLastColumn="0" w:lastRowFirstColumn="0" w:lastRowLastColumn="0"/>
            <w:tcW w:w="885" w:type="pct"/>
            <w:hideMark/>
          </w:tcPr>
          <w:p w14:paraId="17E75B65" w14:textId="77777777" w:rsidR="007F54FB" w:rsidRPr="00247DDD" w:rsidRDefault="007F54FB" w:rsidP="00420531">
            <w:pPr>
              <w:pStyle w:val="TableBodyText"/>
              <w:rPr>
                <w:b/>
              </w:rPr>
            </w:pPr>
            <w:r w:rsidRPr="00247DDD">
              <w:rPr>
                <w:b/>
              </w:rPr>
              <w:t>Opening balance</w:t>
            </w:r>
          </w:p>
        </w:tc>
        <w:tc>
          <w:tcPr>
            <w:tcW w:w="617" w:type="pct"/>
            <w:noWrap/>
            <w:hideMark/>
          </w:tcPr>
          <w:p w14:paraId="21A9E5B2" w14:textId="20195318" w:rsidR="007F54FB" w:rsidRPr="00247DDD" w:rsidRDefault="00401348"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616" w:type="pct"/>
            <w:noWrap/>
            <w:hideMark/>
          </w:tcPr>
          <w:p w14:paraId="0DDD9364" w14:textId="0C2F8FF7" w:rsidR="007F54FB" w:rsidRPr="00247DDD" w:rsidRDefault="00401348"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812" w:type="pct"/>
            <w:noWrap/>
            <w:hideMark/>
          </w:tcPr>
          <w:p w14:paraId="086C1FE0"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77</w:t>
            </w:r>
          </w:p>
        </w:tc>
        <w:tc>
          <w:tcPr>
            <w:tcW w:w="812" w:type="pct"/>
            <w:noWrap/>
            <w:hideMark/>
          </w:tcPr>
          <w:p w14:paraId="370F7EDC" w14:textId="5C7705D5" w:rsidR="007F54FB" w:rsidRPr="00247DDD" w:rsidRDefault="00401348"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629" w:type="pct"/>
            <w:noWrap/>
            <w:hideMark/>
          </w:tcPr>
          <w:p w14:paraId="6882976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95</w:t>
            </w:r>
          </w:p>
        </w:tc>
        <w:tc>
          <w:tcPr>
            <w:tcW w:w="628" w:type="pct"/>
            <w:noWrap/>
            <w:hideMark/>
          </w:tcPr>
          <w:p w14:paraId="74F68628" w14:textId="521B2B28" w:rsidR="007F54FB" w:rsidRPr="00247DDD" w:rsidRDefault="00401348"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7F2A85" w:rsidRPr="00247DDD" w14:paraId="73A9BD27" w14:textId="77777777" w:rsidTr="007F2A85">
        <w:tc>
          <w:tcPr>
            <w:cnfStyle w:val="001000000000" w:firstRow="0" w:lastRow="0" w:firstColumn="1" w:lastColumn="0" w:oddVBand="0" w:evenVBand="0" w:oddHBand="0" w:evenHBand="0" w:firstRowFirstColumn="0" w:firstRowLastColumn="0" w:lastRowFirstColumn="0" w:lastRowLastColumn="0"/>
            <w:tcW w:w="885" w:type="pct"/>
            <w:hideMark/>
          </w:tcPr>
          <w:p w14:paraId="1085F966" w14:textId="77777777" w:rsidR="007F54FB" w:rsidRPr="00247DDD" w:rsidRDefault="007F54FB" w:rsidP="00420531">
            <w:pPr>
              <w:pStyle w:val="TableBodyText"/>
            </w:pPr>
            <w:r w:rsidRPr="00247DDD">
              <w:t>Allocation statement transfers in at 1 December 2021</w:t>
            </w:r>
          </w:p>
        </w:tc>
        <w:tc>
          <w:tcPr>
            <w:tcW w:w="617" w:type="pct"/>
            <w:noWrap/>
            <w:hideMark/>
          </w:tcPr>
          <w:p w14:paraId="7EBD750C" w14:textId="5CB6E3B0" w:rsidR="007F54FB" w:rsidRPr="00247DDD" w:rsidRDefault="00401348"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616" w:type="pct"/>
            <w:noWrap/>
            <w:hideMark/>
          </w:tcPr>
          <w:p w14:paraId="45405A00" w14:textId="6F35A1A3" w:rsidR="007F54FB" w:rsidRPr="00247DDD" w:rsidRDefault="00401348"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812" w:type="pct"/>
            <w:noWrap/>
            <w:hideMark/>
          </w:tcPr>
          <w:p w14:paraId="50C98997" w14:textId="1D5DB91D" w:rsidR="007F54FB" w:rsidRPr="00247DDD" w:rsidRDefault="007F2A85" w:rsidP="00420531">
            <w:pPr>
              <w:pStyle w:val="TableBodyText"/>
              <w:cnfStyle w:val="000000000000" w:firstRow="0" w:lastRow="0" w:firstColumn="0" w:lastColumn="0" w:oddVBand="0" w:evenVBand="0" w:oddHBand="0" w:evenHBand="0" w:firstRowFirstColumn="0" w:firstRowLastColumn="0" w:lastRowFirstColumn="0" w:lastRowLastColumn="0"/>
            </w:pPr>
            <w:r>
              <w:t xml:space="preserve">  </w:t>
            </w:r>
            <w:r w:rsidR="00401348">
              <w:t>0</w:t>
            </w:r>
          </w:p>
        </w:tc>
        <w:tc>
          <w:tcPr>
            <w:tcW w:w="812" w:type="pct"/>
            <w:noWrap/>
            <w:hideMark/>
          </w:tcPr>
          <w:p w14:paraId="5EB04CA8"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216</w:t>
            </w:r>
          </w:p>
        </w:tc>
        <w:tc>
          <w:tcPr>
            <w:tcW w:w="629" w:type="pct"/>
            <w:noWrap/>
            <w:hideMark/>
          </w:tcPr>
          <w:p w14:paraId="2C79AAF7" w14:textId="19F0A7B4" w:rsidR="007F54FB" w:rsidRPr="00247DDD" w:rsidRDefault="00401348"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628" w:type="pct"/>
            <w:noWrap/>
            <w:hideMark/>
          </w:tcPr>
          <w:p w14:paraId="52A088B7"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101</w:t>
            </w:r>
          </w:p>
        </w:tc>
      </w:tr>
      <w:tr w:rsidR="007F2A85" w:rsidRPr="00247DDD" w14:paraId="3732521E" w14:textId="77777777" w:rsidTr="007F2A85">
        <w:tc>
          <w:tcPr>
            <w:cnfStyle w:val="001000000000" w:firstRow="0" w:lastRow="0" w:firstColumn="1" w:lastColumn="0" w:oddVBand="0" w:evenVBand="0" w:oddHBand="0" w:evenHBand="0" w:firstRowFirstColumn="0" w:firstRowLastColumn="0" w:lastRowFirstColumn="0" w:lastRowLastColumn="0"/>
            <w:tcW w:w="885" w:type="pct"/>
            <w:hideMark/>
          </w:tcPr>
          <w:p w14:paraId="51CA77DB" w14:textId="77777777" w:rsidR="007F54FB" w:rsidRPr="00247DDD" w:rsidRDefault="007F54FB" w:rsidP="00420531">
            <w:pPr>
              <w:pStyle w:val="TableBodyText"/>
            </w:pPr>
            <w:r w:rsidRPr="00247DDD">
              <w:t>Additions</w:t>
            </w:r>
          </w:p>
        </w:tc>
        <w:tc>
          <w:tcPr>
            <w:tcW w:w="617" w:type="pct"/>
            <w:noWrap/>
            <w:hideMark/>
          </w:tcPr>
          <w:p w14:paraId="5F64DB9B"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65,247</w:t>
            </w:r>
          </w:p>
        </w:tc>
        <w:tc>
          <w:tcPr>
            <w:tcW w:w="616" w:type="pct"/>
            <w:noWrap/>
            <w:hideMark/>
          </w:tcPr>
          <w:p w14:paraId="3B49BB5A" w14:textId="3E496D21" w:rsidR="007F54FB" w:rsidRPr="00247DDD" w:rsidRDefault="00401348"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812" w:type="pct"/>
            <w:noWrap/>
            <w:hideMark/>
          </w:tcPr>
          <w:p w14:paraId="16A530B5" w14:textId="062C9BF3" w:rsidR="007F54FB" w:rsidRPr="00247DDD" w:rsidRDefault="00401348"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812" w:type="pct"/>
            <w:noWrap/>
            <w:hideMark/>
          </w:tcPr>
          <w:p w14:paraId="5A4A4E65" w14:textId="012F30DD" w:rsidR="007F54FB" w:rsidRPr="00247DDD" w:rsidRDefault="00401348"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629" w:type="pct"/>
            <w:noWrap/>
            <w:hideMark/>
          </w:tcPr>
          <w:p w14:paraId="6FAE4CD5"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942</w:t>
            </w:r>
          </w:p>
        </w:tc>
        <w:tc>
          <w:tcPr>
            <w:tcW w:w="628" w:type="pct"/>
            <w:noWrap/>
            <w:hideMark/>
          </w:tcPr>
          <w:p w14:paraId="0CC686E9"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47</w:t>
            </w:r>
          </w:p>
        </w:tc>
      </w:tr>
      <w:tr w:rsidR="007F2A85" w:rsidRPr="00247DDD" w14:paraId="5B4855D7" w14:textId="77777777" w:rsidTr="007F2A85">
        <w:tc>
          <w:tcPr>
            <w:cnfStyle w:val="001000000000" w:firstRow="0" w:lastRow="0" w:firstColumn="1" w:lastColumn="0" w:oddVBand="0" w:evenVBand="0" w:oddHBand="0" w:evenHBand="0" w:firstRowFirstColumn="0" w:firstRowLastColumn="0" w:lastRowFirstColumn="0" w:lastRowLastColumn="0"/>
            <w:tcW w:w="885" w:type="pct"/>
            <w:hideMark/>
          </w:tcPr>
          <w:p w14:paraId="20850897" w14:textId="77777777" w:rsidR="007F54FB" w:rsidRPr="00247DDD" w:rsidRDefault="007F54FB" w:rsidP="00420531">
            <w:pPr>
              <w:pStyle w:val="TableBodyText"/>
            </w:pPr>
            <w:r w:rsidRPr="00247DDD">
              <w:t>Transfers in (out) to other government entities</w:t>
            </w:r>
          </w:p>
        </w:tc>
        <w:tc>
          <w:tcPr>
            <w:tcW w:w="617" w:type="pct"/>
            <w:noWrap/>
            <w:hideMark/>
          </w:tcPr>
          <w:p w14:paraId="2AA74B78" w14:textId="7A713B0F" w:rsidR="007F54FB" w:rsidRPr="00247DDD" w:rsidRDefault="00401348"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616" w:type="pct"/>
            <w:noWrap/>
            <w:hideMark/>
          </w:tcPr>
          <w:p w14:paraId="6F07006D" w14:textId="0475F2DD" w:rsidR="007F54FB" w:rsidRPr="00247DDD" w:rsidRDefault="00401348"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812" w:type="pct"/>
            <w:noWrap/>
            <w:hideMark/>
          </w:tcPr>
          <w:p w14:paraId="7AA83A86" w14:textId="78E88858" w:rsidR="007F54FB" w:rsidRPr="00247DDD" w:rsidRDefault="00401348"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812" w:type="pct"/>
            <w:noWrap/>
            <w:hideMark/>
          </w:tcPr>
          <w:p w14:paraId="22DA1A4C" w14:textId="06538B40" w:rsidR="007F54FB" w:rsidRPr="00247DDD" w:rsidRDefault="00401348"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629" w:type="pct"/>
            <w:noWrap/>
            <w:hideMark/>
          </w:tcPr>
          <w:p w14:paraId="242F9394"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(19)</w:t>
            </w:r>
          </w:p>
        </w:tc>
        <w:tc>
          <w:tcPr>
            <w:tcW w:w="628" w:type="pct"/>
            <w:noWrap/>
            <w:hideMark/>
          </w:tcPr>
          <w:p w14:paraId="503D508F"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(95)</w:t>
            </w:r>
          </w:p>
        </w:tc>
      </w:tr>
      <w:tr w:rsidR="007F2A85" w:rsidRPr="00247DDD" w14:paraId="24B501EB" w14:textId="77777777" w:rsidTr="007F2A85">
        <w:tc>
          <w:tcPr>
            <w:cnfStyle w:val="001000000000" w:firstRow="0" w:lastRow="0" w:firstColumn="1" w:lastColumn="0" w:oddVBand="0" w:evenVBand="0" w:oddHBand="0" w:evenHBand="0" w:firstRowFirstColumn="0" w:firstRowLastColumn="0" w:lastRowFirstColumn="0" w:lastRowLastColumn="0"/>
            <w:tcW w:w="885" w:type="pct"/>
            <w:hideMark/>
          </w:tcPr>
          <w:p w14:paraId="0111F56C" w14:textId="77777777" w:rsidR="007F54FB" w:rsidRPr="00247DDD" w:rsidRDefault="007F54FB" w:rsidP="00420531">
            <w:pPr>
              <w:pStyle w:val="TableBodyText"/>
            </w:pPr>
            <w:r w:rsidRPr="00247DDD">
              <w:t>Depreciation</w:t>
            </w:r>
          </w:p>
        </w:tc>
        <w:tc>
          <w:tcPr>
            <w:tcW w:w="617" w:type="pct"/>
            <w:noWrap/>
            <w:hideMark/>
          </w:tcPr>
          <w:p w14:paraId="2900DB52" w14:textId="70D9ACEF" w:rsidR="007F54FB" w:rsidRPr="00247DDD" w:rsidRDefault="00401348"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616" w:type="pct"/>
            <w:noWrap/>
            <w:hideMark/>
          </w:tcPr>
          <w:p w14:paraId="20EA9D47" w14:textId="0844D16A" w:rsidR="007F54FB" w:rsidRPr="00247DDD" w:rsidRDefault="00401348"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812" w:type="pct"/>
            <w:noWrap/>
            <w:hideMark/>
          </w:tcPr>
          <w:p w14:paraId="63A06C85" w14:textId="67058082" w:rsidR="007F54FB" w:rsidRPr="00247DDD" w:rsidRDefault="00401348"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812" w:type="pct"/>
            <w:noWrap/>
            <w:hideMark/>
          </w:tcPr>
          <w:p w14:paraId="1C700399"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(73)</w:t>
            </w:r>
          </w:p>
        </w:tc>
        <w:tc>
          <w:tcPr>
            <w:tcW w:w="629" w:type="pct"/>
            <w:noWrap/>
            <w:hideMark/>
          </w:tcPr>
          <w:p w14:paraId="1046B524"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(187)</w:t>
            </w:r>
          </w:p>
        </w:tc>
        <w:tc>
          <w:tcPr>
            <w:tcW w:w="628" w:type="pct"/>
            <w:noWrap/>
            <w:hideMark/>
          </w:tcPr>
          <w:p w14:paraId="039FCE2B"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(24)</w:t>
            </w:r>
          </w:p>
        </w:tc>
      </w:tr>
      <w:tr w:rsidR="007F2A85" w:rsidRPr="00247DDD" w14:paraId="3370825D" w14:textId="77777777" w:rsidTr="007F2A85">
        <w:tc>
          <w:tcPr>
            <w:cnfStyle w:val="001000000000" w:firstRow="0" w:lastRow="0" w:firstColumn="1" w:lastColumn="0" w:oddVBand="0" w:evenVBand="0" w:oddHBand="0" w:evenHBand="0" w:firstRowFirstColumn="0" w:firstRowLastColumn="0" w:lastRowFirstColumn="0" w:lastRowLastColumn="0"/>
            <w:tcW w:w="885" w:type="pct"/>
            <w:hideMark/>
          </w:tcPr>
          <w:p w14:paraId="4F1753FC" w14:textId="77777777" w:rsidR="007F54FB" w:rsidRPr="00247DDD" w:rsidRDefault="007F54FB" w:rsidP="00420531">
            <w:pPr>
              <w:pStyle w:val="TableBodyText"/>
            </w:pPr>
            <w:r w:rsidRPr="00247DDD">
              <w:t>Disposal</w:t>
            </w:r>
          </w:p>
        </w:tc>
        <w:tc>
          <w:tcPr>
            <w:tcW w:w="617" w:type="pct"/>
            <w:noWrap/>
            <w:hideMark/>
          </w:tcPr>
          <w:p w14:paraId="4CFDCC8D" w14:textId="2E27856A" w:rsidR="007F54FB" w:rsidRPr="00247DDD" w:rsidRDefault="00401348"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616" w:type="pct"/>
            <w:noWrap/>
            <w:hideMark/>
          </w:tcPr>
          <w:p w14:paraId="3F9D2D8A" w14:textId="2F47F228" w:rsidR="007F54FB" w:rsidRPr="00247DDD" w:rsidRDefault="00401348"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812" w:type="pct"/>
            <w:noWrap/>
            <w:hideMark/>
          </w:tcPr>
          <w:p w14:paraId="0BE8EBB1" w14:textId="39796E18" w:rsidR="007F54FB" w:rsidRPr="00247DDD" w:rsidRDefault="00401348"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812" w:type="pct"/>
            <w:noWrap/>
            <w:hideMark/>
          </w:tcPr>
          <w:p w14:paraId="01A68FA4" w14:textId="0173507A" w:rsidR="007F54FB" w:rsidRPr="00247DDD" w:rsidRDefault="00401348"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629" w:type="pct"/>
            <w:noWrap/>
            <w:hideMark/>
          </w:tcPr>
          <w:p w14:paraId="6DE12BBD"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(16)</w:t>
            </w:r>
          </w:p>
        </w:tc>
        <w:tc>
          <w:tcPr>
            <w:tcW w:w="628" w:type="pct"/>
            <w:noWrap/>
            <w:hideMark/>
          </w:tcPr>
          <w:p w14:paraId="7257F575" w14:textId="5748527E" w:rsidR="007F54FB" w:rsidRPr="00247DDD" w:rsidRDefault="00401348"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7F2A85" w:rsidRPr="00247DDD" w14:paraId="7E6ECBFD" w14:textId="77777777" w:rsidTr="007F2A85">
        <w:tc>
          <w:tcPr>
            <w:cnfStyle w:val="001000000000" w:firstRow="0" w:lastRow="0" w:firstColumn="1" w:lastColumn="0" w:oddVBand="0" w:evenVBand="0" w:oddHBand="0" w:evenHBand="0" w:firstRowFirstColumn="0" w:firstRowLastColumn="0" w:lastRowFirstColumn="0" w:lastRowLastColumn="0"/>
            <w:tcW w:w="885" w:type="pct"/>
            <w:hideMark/>
          </w:tcPr>
          <w:p w14:paraId="7E46032C" w14:textId="77777777" w:rsidR="007F54FB" w:rsidRPr="00247DDD" w:rsidRDefault="007F54FB" w:rsidP="00420531">
            <w:pPr>
              <w:pStyle w:val="TableBodyText"/>
            </w:pPr>
            <w:r w:rsidRPr="00247DDD">
              <w:t>Transfer between asset classes</w:t>
            </w:r>
          </w:p>
        </w:tc>
        <w:tc>
          <w:tcPr>
            <w:tcW w:w="617" w:type="pct"/>
            <w:noWrap/>
            <w:hideMark/>
          </w:tcPr>
          <w:p w14:paraId="5EF4A392" w14:textId="4DF69AE6" w:rsidR="007F54FB" w:rsidRPr="00247DDD" w:rsidRDefault="00401348"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616" w:type="pct"/>
            <w:noWrap/>
            <w:hideMark/>
          </w:tcPr>
          <w:p w14:paraId="6A340A27" w14:textId="3E2B8B35" w:rsidR="007F54FB" w:rsidRPr="00247DDD" w:rsidRDefault="00401348"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812" w:type="pct"/>
            <w:noWrap/>
            <w:hideMark/>
          </w:tcPr>
          <w:p w14:paraId="69766C8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(77)</w:t>
            </w:r>
          </w:p>
        </w:tc>
        <w:tc>
          <w:tcPr>
            <w:tcW w:w="812" w:type="pct"/>
            <w:noWrap/>
            <w:hideMark/>
          </w:tcPr>
          <w:p w14:paraId="7F2D981B"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(66)</w:t>
            </w:r>
          </w:p>
        </w:tc>
        <w:tc>
          <w:tcPr>
            <w:tcW w:w="629" w:type="pct"/>
            <w:noWrap/>
            <w:hideMark/>
          </w:tcPr>
          <w:p w14:paraId="13313EB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77</w:t>
            </w:r>
          </w:p>
        </w:tc>
        <w:tc>
          <w:tcPr>
            <w:tcW w:w="628" w:type="pct"/>
            <w:noWrap/>
            <w:hideMark/>
          </w:tcPr>
          <w:p w14:paraId="633EE1F1"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66</w:t>
            </w:r>
          </w:p>
        </w:tc>
      </w:tr>
      <w:tr w:rsidR="007F2A85" w:rsidRPr="00247DDD" w14:paraId="6A6C5CB1" w14:textId="77777777" w:rsidTr="007F2A85">
        <w:tc>
          <w:tcPr>
            <w:cnfStyle w:val="001000000000" w:firstRow="0" w:lastRow="0" w:firstColumn="1" w:lastColumn="0" w:oddVBand="0" w:evenVBand="0" w:oddHBand="0" w:evenHBand="0" w:firstRowFirstColumn="0" w:firstRowLastColumn="0" w:lastRowFirstColumn="0" w:lastRowLastColumn="0"/>
            <w:tcW w:w="885" w:type="pct"/>
            <w:hideMark/>
          </w:tcPr>
          <w:p w14:paraId="7B94A942" w14:textId="77777777" w:rsidR="007F54FB" w:rsidRPr="00247DDD" w:rsidRDefault="007F54FB" w:rsidP="00420531">
            <w:pPr>
              <w:pStyle w:val="TableBodyText"/>
            </w:pPr>
            <w:r w:rsidRPr="00247DDD">
              <w:rPr>
                <w:b/>
              </w:rPr>
              <w:t>Closing balance</w:t>
            </w:r>
          </w:p>
        </w:tc>
        <w:tc>
          <w:tcPr>
            <w:tcW w:w="617" w:type="pct"/>
            <w:noWrap/>
            <w:hideMark/>
          </w:tcPr>
          <w:p w14:paraId="112E4F07"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65,247</w:t>
            </w:r>
          </w:p>
        </w:tc>
        <w:tc>
          <w:tcPr>
            <w:tcW w:w="616" w:type="pct"/>
            <w:noWrap/>
            <w:hideMark/>
          </w:tcPr>
          <w:p w14:paraId="389A715F" w14:textId="5DEFDDE6" w:rsidR="007F54FB" w:rsidRPr="00247DDD" w:rsidRDefault="00401348"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812" w:type="pct"/>
            <w:noWrap/>
            <w:hideMark/>
          </w:tcPr>
          <w:p w14:paraId="17FC1B56" w14:textId="36A6C960" w:rsidR="007F54FB" w:rsidRPr="00247DDD" w:rsidRDefault="00401348"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812" w:type="pct"/>
            <w:noWrap/>
            <w:hideMark/>
          </w:tcPr>
          <w:p w14:paraId="3DB17335"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77</w:t>
            </w:r>
          </w:p>
        </w:tc>
        <w:tc>
          <w:tcPr>
            <w:tcW w:w="629" w:type="pct"/>
            <w:noWrap/>
            <w:hideMark/>
          </w:tcPr>
          <w:p w14:paraId="5B9D7E3C"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892</w:t>
            </w:r>
          </w:p>
        </w:tc>
        <w:tc>
          <w:tcPr>
            <w:tcW w:w="628" w:type="pct"/>
            <w:noWrap/>
            <w:hideMark/>
          </w:tcPr>
          <w:p w14:paraId="4400B6A9"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95</w:t>
            </w:r>
          </w:p>
        </w:tc>
      </w:tr>
    </w:tbl>
    <w:p w14:paraId="5A2CD056" w14:textId="77777777" w:rsidR="007F54FB" w:rsidRPr="00247DDD" w:rsidRDefault="007F54FB" w:rsidP="007F54FB">
      <w:pPr>
        <w:pStyle w:val="BodyText"/>
        <w:rPr>
          <w:b/>
        </w:rPr>
      </w:pPr>
      <w:r w:rsidRPr="00247DDD">
        <w:rPr>
          <w:b/>
        </w:rPr>
        <w:t>Description of significant unobservable inputs to level 3 valuations</w:t>
      </w:r>
    </w:p>
    <w:tbl>
      <w:tblPr>
        <w:tblStyle w:val="TableGrid"/>
        <w:tblW w:w="5000" w:type="pct"/>
        <w:tblLook w:val="06A0" w:firstRow="1" w:lastRow="0" w:firstColumn="1" w:lastColumn="0" w:noHBand="1" w:noVBand="1"/>
      </w:tblPr>
      <w:tblGrid>
        <w:gridCol w:w="3211"/>
        <w:gridCol w:w="3211"/>
        <w:gridCol w:w="3209"/>
      </w:tblGrid>
      <w:tr w:rsidR="007F54FB" w:rsidRPr="00247DDD" w14:paraId="2EB890C1" w14:textId="77777777" w:rsidTr="00130D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7" w:type="pct"/>
          </w:tcPr>
          <w:p w14:paraId="04414B83" w14:textId="77777777" w:rsidR="007F54FB" w:rsidRPr="00247DDD" w:rsidRDefault="007F54FB" w:rsidP="00420531">
            <w:pPr>
              <w:pStyle w:val="TableBodyText"/>
            </w:pPr>
            <w:r w:rsidRPr="00247DDD">
              <w:t>2023 and 2022</w:t>
            </w:r>
          </w:p>
        </w:tc>
        <w:tc>
          <w:tcPr>
            <w:tcW w:w="1667" w:type="pct"/>
          </w:tcPr>
          <w:p w14:paraId="57FA9304" w14:textId="77777777" w:rsidR="007F54FB" w:rsidRPr="00247DDD" w:rsidRDefault="007F54FB" w:rsidP="00420531">
            <w:pPr>
              <w:pStyle w:val="TableBodyText"/>
              <w:cnfStyle w:val="100000000000" w:firstRow="1" w:lastRow="0" w:firstColumn="0" w:lastColumn="0" w:oddVBand="0" w:evenVBand="0" w:oddHBand="0" w:evenHBand="0" w:firstRowFirstColumn="0" w:firstRowLastColumn="0" w:lastRowFirstColumn="0" w:lastRowLastColumn="0"/>
            </w:pPr>
            <w:r w:rsidRPr="00247DDD">
              <w:t>Valuation technique</w:t>
            </w:r>
          </w:p>
        </w:tc>
        <w:tc>
          <w:tcPr>
            <w:tcW w:w="1666" w:type="pct"/>
          </w:tcPr>
          <w:p w14:paraId="42E6E3A9" w14:textId="77777777" w:rsidR="007F54FB" w:rsidRPr="00247DDD" w:rsidRDefault="007F54FB"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xml:space="preserve">Significant unobservable inputs </w:t>
            </w:r>
          </w:p>
        </w:tc>
      </w:tr>
      <w:tr w:rsidR="007F54FB" w:rsidRPr="00247DDD" w14:paraId="194EAB9E" w14:textId="77777777" w:rsidTr="00130DC2">
        <w:tc>
          <w:tcPr>
            <w:cnfStyle w:val="001000000000" w:firstRow="0" w:lastRow="0" w:firstColumn="1" w:lastColumn="0" w:oddVBand="0" w:evenVBand="0" w:oddHBand="0" w:evenHBand="0" w:firstRowFirstColumn="0" w:firstRowLastColumn="0" w:lastRowFirstColumn="0" w:lastRowLastColumn="0"/>
            <w:tcW w:w="1667" w:type="pct"/>
          </w:tcPr>
          <w:p w14:paraId="79960517" w14:textId="77777777" w:rsidR="007F54FB" w:rsidRPr="00247DDD" w:rsidRDefault="007F54FB" w:rsidP="00420531">
            <w:pPr>
              <w:pStyle w:val="TableBodyText"/>
            </w:pPr>
            <w:r w:rsidRPr="00247DDD">
              <w:t>Specialised land</w:t>
            </w:r>
          </w:p>
        </w:tc>
        <w:tc>
          <w:tcPr>
            <w:tcW w:w="1667" w:type="pct"/>
          </w:tcPr>
          <w:p w14:paraId="0B4E406A"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Market approach</w:t>
            </w:r>
          </w:p>
        </w:tc>
        <w:tc>
          <w:tcPr>
            <w:tcW w:w="1666" w:type="pct"/>
          </w:tcPr>
          <w:p w14:paraId="5409DC20"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CSO adjustment</w:t>
            </w:r>
          </w:p>
        </w:tc>
      </w:tr>
      <w:tr w:rsidR="007F54FB" w:rsidRPr="00247DDD" w14:paraId="23C40E4E" w14:textId="77777777" w:rsidTr="00130DC2">
        <w:tc>
          <w:tcPr>
            <w:cnfStyle w:val="001000000000" w:firstRow="0" w:lastRow="0" w:firstColumn="1" w:lastColumn="0" w:oddVBand="0" w:evenVBand="0" w:oddHBand="0" w:evenHBand="0" w:firstRowFirstColumn="0" w:firstRowLastColumn="0" w:lastRowFirstColumn="0" w:lastRowLastColumn="0"/>
            <w:tcW w:w="1667" w:type="pct"/>
          </w:tcPr>
          <w:p w14:paraId="7A1A86C4" w14:textId="77777777" w:rsidR="007F54FB" w:rsidRPr="00247DDD" w:rsidRDefault="007F54FB" w:rsidP="00420531">
            <w:pPr>
              <w:pStyle w:val="TableBodyText"/>
            </w:pPr>
            <w:r w:rsidRPr="00247DDD">
              <w:t>Non-specialised leasehold improvements</w:t>
            </w:r>
          </w:p>
        </w:tc>
        <w:tc>
          <w:tcPr>
            <w:tcW w:w="1667" w:type="pct"/>
          </w:tcPr>
          <w:p w14:paraId="66B0FA26"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Current replacement cost</w:t>
            </w:r>
          </w:p>
        </w:tc>
        <w:tc>
          <w:tcPr>
            <w:tcW w:w="1666" w:type="pct"/>
          </w:tcPr>
          <w:p w14:paraId="2E7961D7"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Cost per unit</w:t>
            </w:r>
          </w:p>
          <w:p w14:paraId="01AB4D60"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Useful life</w:t>
            </w:r>
          </w:p>
        </w:tc>
      </w:tr>
      <w:tr w:rsidR="007F54FB" w:rsidRPr="00247DDD" w14:paraId="3D3CC8E2" w14:textId="77777777" w:rsidTr="00130DC2">
        <w:tc>
          <w:tcPr>
            <w:cnfStyle w:val="001000000000" w:firstRow="0" w:lastRow="0" w:firstColumn="1" w:lastColumn="0" w:oddVBand="0" w:evenVBand="0" w:oddHBand="0" w:evenHBand="0" w:firstRowFirstColumn="0" w:firstRowLastColumn="0" w:lastRowFirstColumn="0" w:lastRowLastColumn="0"/>
            <w:tcW w:w="1667" w:type="pct"/>
          </w:tcPr>
          <w:p w14:paraId="3365832E" w14:textId="77777777" w:rsidR="007F54FB" w:rsidRPr="00247DDD" w:rsidRDefault="007F54FB" w:rsidP="00420531">
            <w:pPr>
              <w:pStyle w:val="TableBodyText"/>
            </w:pPr>
            <w:r w:rsidRPr="00247DDD">
              <w:t>Plant and equipment</w:t>
            </w:r>
          </w:p>
        </w:tc>
        <w:tc>
          <w:tcPr>
            <w:tcW w:w="1667" w:type="pct"/>
          </w:tcPr>
          <w:p w14:paraId="5866591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Current replacement cost</w:t>
            </w:r>
          </w:p>
        </w:tc>
        <w:tc>
          <w:tcPr>
            <w:tcW w:w="1666" w:type="pct"/>
          </w:tcPr>
          <w:p w14:paraId="6973EDD0"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Cost per unit</w:t>
            </w:r>
          </w:p>
          <w:p w14:paraId="1F77427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Useful life</w:t>
            </w:r>
          </w:p>
        </w:tc>
      </w:tr>
    </w:tbl>
    <w:p w14:paraId="5A643A46" w14:textId="77777777" w:rsidR="007F54FB" w:rsidRDefault="007F54FB" w:rsidP="00E7039B">
      <w:pPr>
        <w:pStyle w:val="Heading2"/>
        <w:pageBreakBefore/>
      </w:pPr>
      <w:bookmarkStart w:id="620" w:name="_Toc143528273"/>
      <w:bookmarkStart w:id="621" w:name="_Toc144383862"/>
      <w:bookmarkStart w:id="622" w:name="_Ref149126385"/>
      <w:bookmarkStart w:id="623" w:name="_Toc149128915"/>
      <w:r w:rsidRPr="00247DDD">
        <w:lastRenderedPageBreak/>
        <w:t>Other disclosures</w:t>
      </w:r>
      <w:bookmarkEnd w:id="620"/>
      <w:bookmarkEnd w:id="621"/>
      <w:bookmarkEnd w:id="622"/>
      <w:bookmarkEnd w:id="623"/>
    </w:p>
    <w:p w14:paraId="7CDDA11D" w14:textId="77777777" w:rsidR="00E9648F" w:rsidRPr="00247DDD" w:rsidRDefault="00E9648F" w:rsidP="00401348">
      <w:pPr>
        <w:pStyle w:val="BodyTextBold"/>
      </w:pPr>
      <w:r w:rsidRPr="00247DDD">
        <w:t>Introduction</w:t>
      </w:r>
    </w:p>
    <w:p w14:paraId="781FF3EC" w14:textId="5D7AC374" w:rsidR="00E9648F" w:rsidRDefault="00E9648F" w:rsidP="00E9648F">
      <w:pPr>
        <w:pStyle w:val="BodyText"/>
      </w:pPr>
      <w:r w:rsidRPr="00247DDD">
        <w:t>This section includes additional material disclosures required by accounting standards or otherwise for the understanding of this financial report.</w:t>
      </w:r>
    </w:p>
    <w:p w14:paraId="4C80A4D0" w14:textId="77777777" w:rsidR="00E9648F" w:rsidRPr="00247DDD" w:rsidRDefault="00E9648F" w:rsidP="00401348">
      <w:pPr>
        <w:pStyle w:val="BodyTextBold"/>
      </w:pPr>
      <w:r w:rsidRPr="00401348">
        <w:rPr>
          <w:rStyle w:val="Bold"/>
        </w:rPr>
        <w:t>Structure</w:t>
      </w:r>
    </w:p>
    <w:p w14:paraId="7E3F9DE5" w14:textId="5283EA43" w:rsidR="00E9648F" w:rsidRPr="00247DDD" w:rsidRDefault="00E9648F" w:rsidP="00E7039B">
      <w:pPr>
        <w:pStyle w:val="NoSpacing"/>
        <w:tabs>
          <w:tab w:val="left" w:pos="567"/>
        </w:tabs>
      </w:pPr>
      <w:r w:rsidRPr="00247DDD">
        <w:t>8.1</w:t>
      </w:r>
      <w:r w:rsidR="00E7039B">
        <w:tab/>
      </w:r>
      <w:r w:rsidRPr="00247DDD">
        <w:t>Ex-gratia expenses</w:t>
      </w:r>
    </w:p>
    <w:p w14:paraId="69994E54" w14:textId="1B2F88C8" w:rsidR="00E9648F" w:rsidRPr="00247DDD" w:rsidRDefault="00E9648F" w:rsidP="00E7039B">
      <w:pPr>
        <w:pStyle w:val="NoSpacing"/>
        <w:tabs>
          <w:tab w:val="left" w:pos="567"/>
        </w:tabs>
      </w:pPr>
      <w:r w:rsidRPr="00247DDD">
        <w:t>8.2</w:t>
      </w:r>
      <w:r w:rsidR="00E7039B">
        <w:tab/>
      </w:r>
      <w:r w:rsidRPr="00247DDD">
        <w:t>Other economic flows included in net result</w:t>
      </w:r>
    </w:p>
    <w:p w14:paraId="395EDB56" w14:textId="3A83039B" w:rsidR="00E9648F" w:rsidRPr="00247DDD" w:rsidRDefault="00E9648F" w:rsidP="00E7039B">
      <w:pPr>
        <w:pStyle w:val="NoSpacing"/>
        <w:tabs>
          <w:tab w:val="left" w:pos="567"/>
        </w:tabs>
      </w:pPr>
      <w:r w:rsidRPr="00247DDD">
        <w:t>8.3</w:t>
      </w:r>
      <w:r w:rsidR="00E7039B">
        <w:tab/>
      </w:r>
      <w:r w:rsidRPr="00247DDD">
        <w:t>Responsible persons</w:t>
      </w:r>
    </w:p>
    <w:p w14:paraId="07113E86" w14:textId="37CFF2C6" w:rsidR="00E9648F" w:rsidRPr="00247DDD" w:rsidRDefault="00E9648F" w:rsidP="00E7039B">
      <w:pPr>
        <w:pStyle w:val="NoSpacing"/>
        <w:tabs>
          <w:tab w:val="left" w:pos="567"/>
        </w:tabs>
      </w:pPr>
      <w:r w:rsidRPr="00247DDD">
        <w:t>8.4</w:t>
      </w:r>
      <w:r w:rsidR="00E7039B">
        <w:tab/>
      </w:r>
      <w:r w:rsidRPr="00247DDD">
        <w:t>Remuneration of executives</w:t>
      </w:r>
    </w:p>
    <w:p w14:paraId="3B984AB6" w14:textId="2C8C49CC" w:rsidR="00E9648F" w:rsidRPr="00247DDD" w:rsidRDefault="00E9648F" w:rsidP="00E7039B">
      <w:pPr>
        <w:pStyle w:val="NoSpacing"/>
        <w:tabs>
          <w:tab w:val="left" w:pos="567"/>
        </w:tabs>
      </w:pPr>
      <w:r w:rsidRPr="00247DDD">
        <w:t>8.5</w:t>
      </w:r>
      <w:r w:rsidR="00E7039B">
        <w:tab/>
      </w:r>
      <w:r w:rsidRPr="00247DDD">
        <w:t>Related parties</w:t>
      </w:r>
    </w:p>
    <w:p w14:paraId="5C76EC27" w14:textId="6A48E0F8" w:rsidR="00E9648F" w:rsidRPr="00247DDD" w:rsidRDefault="00E9648F" w:rsidP="00E7039B">
      <w:pPr>
        <w:pStyle w:val="NoSpacing"/>
        <w:tabs>
          <w:tab w:val="left" w:pos="567"/>
        </w:tabs>
      </w:pPr>
      <w:r w:rsidRPr="00247DDD">
        <w:t>8.6</w:t>
      </w:r>
      <w:r w:rsidR="00E7039B">
        <w:tab/>
      </w:r>
      <w:r w:rsidRPr="00247DDD">
        <w:t>Remuneration of auditors</w:t>
      </w:r>
    </w:p>
    <w:p w14:paraId="594E6B4F" w14:textId="4F535536" w:rsidR="00E9648F" w:rsidRPr="00247DDD" w:rsidRDefault="00E9648F" w:rsidP="00E7039B">
      <w:pPr>
        <w:pStyle w:val="NoSpacing"/>
        <w:tabs>
          <w:tab w:val="left" w:pos="567"/>
        </w:tabs>
      </w:pPr>
      <w:r w:rsidRPr="00247DDD">
        <w:t>8.7</w:t>
      </w:r>
      <w:r w:rsidR="00E7039B">
        <w:tab/>
      </w:r>
      <w:r w:rsidRPr="00247DDD">
        <w:t>Subsequent events</w:t>
      </w:r>
    </w:p>
    <w:p w14:paraId="3077990E" w14:textId="483B5254" w:rsidR="00E9648F" w:rsidRPr="00247DDD" w:rsidRDefault="00E9648F" w:rsidP="00E7039B">
      <w:pPr>
        <w:pStyle w:val="NoSpacing"/>
        <w:tabs>
          <w:tab w:val="left" w:pos="567"/>
        </w:tabs>
      </w:pPr>
      <w:r w:rsidRPr="00247DDD">
        <w:t>8.8</w:t>
      </w:r>
      <w:r w:rsidR="00E7039B">
        <w:tab/>
      </w:r>
      <w:r w:rsidRPr="00247DDD">
        <w:t>Other accounting policies</w:t>
      </w:r>
    </w:p>
    <w:p w14:paraId="77378261" w14:textId="6B06FBDD" w:rsidR="00E9648F" w:rsidRPr="00247DDD" w:rsidRDefault="00E9648F" w:rsidP="00E7039B">
      <w:pPr>
        <w:pStyle w:val="NoSpacing"/>
        <w:tabs>
          <w:tab w:val="left" w:pos="567"/>
        </w:tabs>
      </w:pPr>
      <w:r w:rsidRPr="00247DDD">
        <w:t>8.9</w:t>
      </w:r>
      <w:r w:rsidR="00E7039B">
        <w:tab/>
      </w:r>
      <w:r w:rsidRPr="00247DDD">
        <w:t>Australian Accounting Standards issued that are not yet effective</w:t>
      </w:r>
    </w:p>
    <w:p w14:paraId="2791AA57" w14:textId="5176A0C8" w:rsidR="00E9648F" w:rsidRPr="00247DDD" w:rsidRDefault="00E9648F" w:rsidP="00E7039B">
      <w:pPr>
        <w:pStyle w:val="NoSpacing"/>
        <w:tabs>
          <w:tab w:val="left" w:pos="567"/>
        </w:tabs>
      </w:pPr>
      <w:r w:rsidRPr="00247DDD">
        <w:t>8.10</w:t>
      </w:r>
      <w:r w:rsidR="00E7039B">
        <w:tab/>
      </w:r>
      <w:r w:rsidRPr="00247DDD">
        <w:t>Glossary of technical terms</w:t>
      </w:r>
    </w:p>
    <w:p w14:paraId="7D695221" w14:textId="47EAC87C" w:rsidR="00E9648F" w:rsidRPr="00E9648F" w:rsidRDefault="00E9648F" w:rsidP="00E7039B">
      <w:pPr>
        <w:pStyle w:val="NoSpacing"/>
        <w:tabs>
          <w:tab w:val="left" w:pos="567"/>
        </w:tabs>
        <w:rPr>
          <w:lang w:eastAsia="en-US"/>
        </w:rPr>
      </w:pPr>
      <w:r w:rsidRPr="00247DDD">
        <w:t>8.11</w:t>
      </w:r>
      <w:r w:rsidR="00E7039B">
        <w:tab/>
      </w:r>
      <w:r w:rsidRPr="00247DDD">
        <w:t>Style conventions</w:t>
      </w:r>
    </w:p>
    <w:p w14:paraId="4852FA2D" w14:textId="77777777" w:rsidR="007F54FB" w:rsidRPr="00247DDD" w:rsidRDefault="007F54FB" w:rsidP="00E9648F">
      <w:pPr>
        <w:pStyle w:val="Heading3"/>
      </w:pPr>
      <w:bookmarkStart w:id="624" w:name="_Toc143528274"/>
      <w:bookmarkStart w:id="625" w:name="_Toc144383863"/>
      <w:bookmarkStart w:id="626" w:name="_Ref149126390"/>
      <w:bookmarkStart w:id="627" w:name="_Toc149128916"/>
      <w:r w:rsidRPr="00247DDD">
        <w:t>Ex-gratia expenses</w:t>
      </w:r>
      <w:bookmarkEnd w:id="624"/>
      <w:bookmarkEnd w:id="625"/>
      <w:bookmarkEnd w:id="626"/>
      <w:bookmarkEnd w:id="627"/>
    </w:p>
    <w:p w14:paraId="32545AC1" w14:textId="77777777" w:rsidR="007F54FB" w:rsidRPr="00247DDD" w:rsidRDefault="007F54FB" w:rsidP="007F54FB">
      <w:pPr>
        <w:pStyle w:val="BodyText"/>
      </w:pPr>
      <w:r w:rsidRPr="00247DDD">
        <w:t>There were no ex-gratia expenses to report in the financial year and prior reporting period.</w:t>
      </w:r>
    </w:p>
    <w:p w14:paraId="692A5FC0" w14:textId="77777777" w:rsidR="007F54FB" w:rsidRPr="00247DDD" w:rsidRDefault="007F54FB" w:rsidP="00E9648F">
      <w:pPr>
        <w:pStyle w:val="Heading3"/>
      </w:pPr>
      <w:bookmarkStart w:id="628" w:name="_Toc143528275"/>
      <w:bookmarkStart w:id="629" w:name="_Toc144383864"/>
      <w:bookmarkStart w:id="630" w:name="_Ref149126394"/>
      <w:bookmarkStart w:id="631" w:name="_Toc149128917"/>
      <w:bookmarkStart w:id="632" w:name="_Hlk142324479"/>
      <w:r w:rsidRPr="00247DDD">
        <w:t xml:space="preserve">Other economic </w:t>
      </w:r>
      <w:r w:rsidRPr="00E9648F">
        <w:t>flows</w:t>
      </w:r>
      <w:r w:rsidRPr="00247DDD">
        <w:t xml:space="preserve"> included in net result</w:t>
      </w:r>
      <w:bookmarkEnd w:id="628"/>
      <w:bookmarkEnd w:id="629"/>
      <w:bookmarkEnd w:id="630"/>
      <w:bookmarkEnd w:id="631"/>
    </w:p>
    <w:bookmarkEnd w:id="632"/>
    <w:p w14:paraId="19A82716" w14:textId="77777777" w:rsidR="007F54FB" w:rsidRPr="00247DDD" w:rsidRDefault="007F54FB" w:rsidP="007F54FB">
      <w:pPr>
        <w:pStyle w:val="BodyText"/>
      </w:pPr>
      <w:r w:rsidRPr="00247DDD">
        <w:t>Other economic flows are changes in the volume or value of an asset or liability that do not result from transactions. Other gains/(losses) from other economic flows include the gains or losses from:</w:t>
      </w:r>
    </w:p>
    <w:p w14:paraId="62F044C4" w14:textId="77777777" w:rsidR="007F54FB" w:rsidRPr="00247DDD" w:rsidRDefault="007F54FB" w:rsidP="007F54FB">
      <w:pPr>
        <w:pStyle w:val="ListBullet"/>
      </w:pPr>
      <w:r w:rsidRPr="00247DDD">
        <w:t>the disposal of non-current assets</w:t>
      </w:r>
    </w:p>
    <w:p w14:paraId="368B01E0" w14:textId="77777777" w:rsidR="007F54FB" w:rsidRPr="00247DDD" w:rsidRDefault="007F54FB" w:rsidP="007F54FB">
      <w:pPr>
        <w:pStyle w:val="ListBullet"/>
      </w:pPr>
      <w:r w:rsidRPr="00247DDD">
        <w:t>the revaluation of the present value of the long service leave liability due to changes in the bond interest rates.</w:t>
      </w:r>
    </w:p>
    <w:tbl>
      <w:tblPr>
        <w:tblStyle w:val="TableGrid"/>
        <w:tblW w:w="5000" w:type="pct"/>
        <w:tblLook w:val="06A0" w:firstRow="1" w:lastRow="0" w:firstColumn="1" w:lastColumn="0" w:noHBand="1" w:noVBand="1"/>
      </w:tblPr>
      <w:tblGrid>
        <w:gridCol w:w="6283"/>
        <w:gridCol w:w="1655"/>
        <w:gridCol w:w="1693"/>
      </w:tblGrid>
      <w:tr w:rsidR="007F54FB" w:rsidRPr="00247DDD" w14:paraId="7E01CCED" w14:textId="77777777" w:rsidTr="00130D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62" w:type="pct"/>
            <w:noWrap/>
            <w:hideMark/>
          </w:tcPr>
          <w:p w14:paraId="6EA92242" w14:textId="63A24B20" w:rsidR="007F54FB" w:rsidRPr="00247DDD" w:rsidRDefault="007F54FB" w:rsidP="00420531">
            <w:pPr>
              <w:pStyle w:val="TableBodyText"/>
            </w:pPr>
            <w:r w:rsidRPr="00247DDD">
              <w:t> </w:t>
            </w:r>
            <w:r w:rsidR="00401348">
              <w:t>Item</w:t>
            </w:r>
          </w:p>
        </w:tc>
        <w:tc>
          <w:tcPr>
            <w:tcW w:w="859" w:type="pct"/>
            <w:hideMark/>
          </w:tcPr>
          <w:p w14:paraId="2649CA91"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2023</w:t>
            </w:r>
          </w:p>
          <w:p w14:paraId="6994242D" w14:textId="1D6533D9" w:rsidR="00E9648F" w:rsidRPr="00247DDD" w:rsidRDefault="00E9648F"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879" w:type="pct"/>
            <w:noWrap/>
            <w:hideMark/>
          </w:tcPr>
          <w:p w14:paraId="08FAAAFD"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2022</w:t>
            </w:r>
          </w:p>
          <w:p w14:paraId="733CC942" w14:textId="137E5294" w:rsidR="00E9648F" w:rsidRPr="00247DDD" w:rsidRDefault="00E9648F"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 thousand)</w:t>
            </w:r>
          </w:p>
        </w:tc>
      </w:tr>
      <w:tr w:rsidR="007F54FB" w:rsidRPr="00247DDD" w14:paraId="03770F71" w14:textId="77777777" w:rsidTr="00130DC2">
        <w:tc>
          <w:tcPr>
            <w:cnfStyle w:val="001000000000" w:firstRow="0" w:lastRow="0" w:firstColumn="1" w:lastColumn="0" w:oddVBand="0" w:evenVBand="0" w:oddHBand="0" w:evenHBand="0" w:firstRowFirstColumn="0" w:firstRowLastColumn="0" w:lastRowFirstColumn="0" w:lastRowLastColumn="0"/>
            <w:tcW w:w="3262" w:type="pct"/>
            <w:hideMark/>
          </w:tcPr>
          <w:p w14:paraId="261FAC4A" w14:textId="77777777" w:rsidR="007F54FB" w:rsidRPr="00247DDD" w:rsidRDefault="007F54FB" w:rsidP="00420531">
            <w:pPr>
              <w:pStyle w:val="TableBodyText"/>
              <w:rPr>
                <w:b/>
              </w:rPr>
            </w:pPr>
            <w:r w:rsidRPr="00247DDD">
              <w:rPr>
                <w:b/>
              </w:rPr>
              <w:t>Net gain/(loss) on disposal of non-current assets</w:t>
            </w:r>
          </w:p>
        </w:tc>
        <w:tc>
          <w:tcPr>
            <w:tcW w:w="859" w:type="pct"/>
            <w:noWrap/>
            <w:hideMark/>
          </w:tcPr>
          <w:p w14:paraId="28216707" w14:textId="183178FE" w:rsidR="007F54FB" w:rsidRPr="00247DDD" w:rsidRDefault="00E9648F" w:rsidP="004205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79" w:type="pct"/>
            <w:noWrap/>
            <w:hideMark/>
          </w:tcPr>
          <w:p w14:paraId="247A50B6" w14:textId="6FC636EE" w:rsidR="007F54FB" w:rsidRPr="00247DDD" w:rsidRDefault="00E9648F" w:rsidP="00420531">
            <w:pPr>
              <w:pStyle w:val="TableBodyText"/>
              <w:cnfStyle w:val="000000000000" w:firstRow="0" w:lastRow="0" w:firstColumn="0" w:lastColumn="0" w:oddVBand="0" w:evenVBand="0" w:oddHBand="0" w:evenHBand="0" w:firstRowFirstColumn="0" w:firstRowLastColumn="0" w:lastRowFirstColumn="0" w:lastRowLastColumn="0"/>
            </w:pPr>
            <w:r>
              <w:t>n/a</w:t>
            </w:r>
          </w:p>
        </w:tc>
      </w:tr>
      <w:tr w:rsidR="007F54FB" w:rsidRPr="00247DDD" w14:paraId="1D60EA93" w14:textId="77777777" w:rsidTr="00130DC2">
        <w:tc>
          <w:tcPr>
            <w:cnfStyle w:val="001000000000" w:firstRow="0" w:lastRow="0" w:firstColumn="1" w:lastColumn="0" w:oddVBand="0" w:evenVBand="0" w:oddHBand="0" w:evenHBand="0" w:firstRowFirstColumn="0" w:firstRowLastColumn="0" w:lastRowFirstColumn="0" w:lastRowLastColumn="0"/>
            <w:tcW w:w="3262" w:type="pct"/>
            <w:hideMark/>
          </w:tcPr>
          <w:p w14:paraId="099813CF" w14:textId="77777777" w:rsidR="007F54FB" w:rsidRPr="00247DDD" w:rsidRDefault="007F54FB" w:rsidP="00420531">
            <w:pPr>
              <w:pStyle w:val="TableBodyText"/>
            </w:pPr>
            <w:r w:rsidRPr="00247DDD">
              <w:t>Proceeds from disposal of assets</w:t>
            </w:r>
          </w:p>
        </w:tc>
        <w:tc>
          <w:tcPr>
            <w:tcW w:w="859" w:type="pct"/>
            <w:noWrap/>
            <w:hideMark/>
          </w:tcPr>
          <w:p w14:paraId="2A3C90B1"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28</w:t>
            </w:r>
          </w:p>
        </w:tc>
        <w:tc>
          <w:tcPr>
            <w:tcW w:w="879" w:type="pct"/>
            <w:noWrap/>
            <w:hideMark/>
          </w:tcPr>
          <w:p w14:paraId="70879B62" w14:textId="69941D78" w:rsidR="007F54FB" w:rsidRPr="00247DDD" w:rsidRDefault="00401348"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7F54FB" w:rsidRPr="00247DDD" w14:paraId="39726174" w14:textId="77777777" w:rsidTr="00130DC2">
        <w:tc>
          <w:tcPr>
            <w:cnfStyle w:val="001000000000" w:firstRow="0" w:lastRow="0" w:firstColumn="1" w:lastColumn="0" w:oddVBand="0" w:evenVBand="0" w:oddHBand="0" w:evenHBand="0" w:firstRowFirstColumn="0" w:firstRowLastColumn="0" w:lastRowFirstColumn="0" w:lastRowLastColumn="0"/>
            <w:tcW w:w="3262" w:type="pct"/>
            <w:hideMark/>
          </w:tcPr>
          <w:p w14:paraId="2A13D981" w14:textId="77777777" w:rsidR="007F54FB" w:rsidRPr="00247DDD" w:rsidRDefault="007F54FB" w:rsidP="00420531">
            <w:pPr>
              <w:pStyle w:val="TableBodyText"/>
            </w:pPr>
            <w:r w:rsidRPr="00247DDD">
              <w:t>Written down value (WDV) of assets disposed</w:t>
            </w:r>
          </w:p>
        </w:tc>
        <w:tc>
          <w:tcPr>
            <w:tcW w:w="859" w:type="pct"/>
            <w:noWrap/>
            <w:hideMark/>
          </w:tcPr>
          <w:p w14:paraId="568BE40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(16)</w:t>
            </w:r>
          </w:p>
        </w:tc>
        <w:tc>
          <w:tcPr>
            <w:tcW w:w="879" w:type="pct"/>
            <w:noWrap/>
            <w:hideMark/>
          </w:tcPr>
          <w:p w14:paraId="4FB6F8C4" w14:textId="70AFF449" w:rsidR="007F54FB" w:rsidRPr="00247DDD" w:rsidRDefault="00401348"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7F54FB" w:rsidRPr="00247DDD" w14:paraId="5FBC237D" w14:textId="77777777" w:rsidTr="00130DC2">
        <w:tc>
          <w:tcPr>
            <w:cnfStyle w:val="001000000000" w:firstRow="0" w:lastRow="0" w:firstColumn="1" w:lastColumn="0" w:oddVBand="0" w:evenVBand="0" w:oddHBand="0" w:evenHBand="0" w:firstRowFirstColumn="0" w:firstRowLastColumn="0" w:lastRowFirstColumn="0" w:lastRowLastColumn="0"/>
            <w:tcW w:w="3262" w:type="pct"/>
            <w:hideMark/>
          </w:tcPr>
          <w:p w14:paraId="74116858" w14:textId="77777777" w:rsidR="007F54FB" w:rsidRPr="00247DDD" w:rsidRDefault="007F54FB" w:rsidP="00420531">
            <w:pPr>
              <w:pStyle w:val="TableBodyText"/>
              <w:rPr>
                <w:b/>
              </w:rPr>
            </w:pPr>
            <w:r w:rsidRPr="00247DDD">
              <w:rPr>
                <w:b/>
              </w:rPr>
              <w:t>Net gain/(loss) on disposal of non-current assets</w:t>
            </w:r>
          </w:p>
        </w:tc>
        <w:tc>
          <w:tcPr>
            <w:tcW w:w="859" w:type="pct"/>
            <w:noWrap/>
            <w:hideMark/>
          </w:tcPr>
          <w:p w14:paraId="5ADCE391"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12</w:t>
            </w:r>
          </w:p>
        </w:tc>
        <w:tc>
          <w:tcPr>
            <w:tcW w:w="879" w:type="pct"/>
            <w:noWrap/>
            <w:hideMark/>
          </w:tcPr>
          <w:p w14:paraId="67130538" w14:textId="6E498901" w:rsidR="007F54FB" w:rsidRPr="00247DDD" w:rsidRDefault="00401348"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7F54FB" w:rsidRPr="00247DDD" w14:paraId="5C9C9A11" w14:textId="77777777" w:rsidTr="00130DC2">
        <w:tc>
          <w:tcPr>
            <w:cnfStyle w:val="001000000000" w:firstRow="0" w:lastRow="0" w:firstColumn="1" w:lastColumn="0" w:oddVBand="0" w:evenVBand="0" w:oddHBand="0" w:evenHBand="0" w:firstRowFirstColumn="0" w:firstRowLastColumn="0" w:lastRowFirstColumn="0" w:lastRowLastColumn="0"/>
            <w:tcW w:w="3262" w:type="pct"/>
            <w:hideMark/>
          </w:tcPr>
          <w:p w14:paraId="4FAA4CB3" w14:textId="77777777" w:rsidR="007F54FB" w:rsidRPr="00247DDD" w:rsidRDefault="007F54FB" w:rsidP="00420531">
            <w:pPr>
              <w:pStyle w:val="TableBodyText"/>
              <w:rPr>
                <w:b/>
              </w:rPr>
            </w:pPr>
            <w:r w:rsidRPr="00247DDD">
              <w:rPr>
                <w:b/>
              </w:rPr>
              <w:t>Other gains/(losses) from other economic flows</w:t>
            </w:r>
          </w:p>
        </w:tc>
        <w:tc>
          <w:tcPr>
            <w:tcW w:w="859" w:type="pct"/>
            <w:noWrap/>
            <w:hideMark/>
          </w:tcPr>
          <w:p w14:paraId="534D4425" w14:textId="24BE433A" w:rsidR="007F54FB" w:rsidRPr="00247DDD" w:rsidRDefault="00E9648F" w:rsidP="00420531">
            <w:pPr>
              <w:pStyle w:val="TableBodyText"/>
              <w:cnfStyle w:val="000000000000" w:firstRow="0" w:lastRow="0" w:firstColumn="0" w:lastColumn="0" w:oddVBand="0" w:evenVBand="0" w:oddHBand="0" w:evenHBand="0" w:firstRowFirstColumn="0" w:firstRowLastColumn="0" w:lastRowFirstColumn="0" w:lastRowLastColumn="0"/>
            </w:pPr>
            <w:r>
              <w:t>n/a</w:t>
            </w:r>
            <w:r w:rsidR="007F54FB" w:rsidRPr="00247DDD">
              <w:t> </w:t>
            </w:r>
          </w:p>
        </w:tc>
        <w:tc>
          <w:tcPr>
            <w:tcW w:w="879" w:type="pct"/>
            <w:noWrap/>
            <w:hideMark/>
          </w:tcPr>
          <w:p w14:paraId="563C2677" w14:textId="70AB1DFA" w:rsidR="007F54FB" w:rsidRPr="00247DDD" w:rsidRDefault="00E9648F" w:rsidP="00420531">
            <w:pPr>
              <w:pStyle w:val="TableBodyText"/>
              <w:cnfStyle w:val="000000000000" w:firstRow="0" w:lastRow="0" w:firstColumn="0" w:lastColumn="0" w:oddVBand="0" w:evenVBand="0" w:oddHBand="0" w:evenHBand="0" w:firstRowFirstColumn="0" w:firstRowLastColumn="0" w:lastRowFirstColumn="0" w:lastRowLastColumn="0"/>
            </w:pPr>
            <w:r>
              <w:t>n/a</w:t>
            </w:r>
          </w:p>
        </w:tc>
      </w:tr>
      <w:tr w:rsidR="007F54FB" w:rsidRPr="00247DDD" w14:paraId="12CE3C46" w14:textId="77777777" w:rsidTr="00130DC2">
        <w:tc>
          <w:tcPr>
            <w:cnfStyle w:val="001000000000" w:firstRow="0" w:lastRow="0" w:firstColumn="1" w:lastColumn="0" w:oddVBand="0" w:evenVBand="0" w:oddHBand="0" w:evenHBand="0" w:firstRowFirstColumn="0" w:firstRowLastColumn="0" w:lastRowFirstColumn="0" w:lastRowLastColumn="0"/>
            <w:tcW w:w="3262" w:type="pct"/>
            <w:hideMark/>
          </w:tcPr>
          <w:p w14:paraId="7ECF5B29" w14:textId="77777777" w:rsidR="007F54FB" w:rsidRPr="00247DDD" w:rsidRDefault="007F54FB" w:rsidP="00420531">
            <w:pPr>
              <w:pStyle w:val="TableBodyText"/>
            </w:pPr>
            <w:r w:rsidRPr="00247DDD">
              <w:t>Net gain/(loss) arising from revaluation of long service leave provisions</w:t>
            </w:r>
          </w:p>
        </w:tc>
        <w:tc>
          <w:tcPr>
            <w:tcW w:w="859" w:type="pct"/>
            <w:noWrap/>
            <w:hideMark/>
          </w:tcPr>
          <w:p w14:paraId="73E91DB1"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270</w:t>
            </w:r>
          </w:p>
        </w:tc>
        <w:tc>
          <w:tcPr>
            <w:tcW w:w="879" w:type="pct"/>
            <w:noWrap/>
            <w:hideMark/>
          </w:tcPr>
          <w:p w14:paraId="5124FB6C" w14:textId="67541D69" w:rsidR="007F54FB" w:rsidRPr="00247DDD" w:rsidRDefault="00401348"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7F54FB" w:rsidRPr="00247DDD" w14:paraId="3A4ED7E0" w14:textId="77777777" w:rsidTr="00130DC2">
        <w:tc>
          <w:tcPr>
            <w:cnfStyle w:val="001000000000" w:firstRow="0" w:lastRow="0" w:firstColumn="1" w:lastColumn="0" w:oddVBand="0" w:evenVBand="0" w:oddHBand="0" w:evenHBand="0" w:firstRowFirstColumn="0" w:firstRowLastColumn="0" w:lastRowFirstColumn="0" w:lastRowLastColumn="0"/>
            <w:tcW w:w="3262" w:type="pct"/>
            <w:hideMark/>
          </w:tcPr>
          <w:p w14:paraId="0CEAFB56" w14:textId="77777777" w:rsidR="007F54FB" w:rsidRPr="00247DDD" w:rsidRDefault="007F54FB" w:rsidP="00420531">
            <w:pPr>
              <w:pStyle w:val="TableBodyText"/>
            </w:pPr>
            <w:r w:rsidRPr="00247DDD">
              <w:rPr>
                <w:b/>
              </w:rPr>
              <w:t>Total other gains/(losses) from other economic flows</w:t>
            </w:r>
          </w:p>
        </w:tc>
        <w:tc>
          <w:tcPr>
            <w:tcW w:w="859" w:type="pct"/>
            <w:noWrap/>
            <w:hideMark/>
          </w:tcPr>
          <w:p w14:paraId="2DB8C4AC"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270</w:t>
            </w:r>
          </w:p>
        </w:tc>
        <w:tc>
          <w:tcPr>
            <w:tcW w:w="879" w:type="pct"/>
            <w:noWrap/>
            <w:hideMark/>
          </w:tcPr>
          <w:p w14:paraId="245DB754" w14:textId="13A752DF" w:rsidR="007F54FB" w:rsidRPr="00247DDD" w:rsidRDefault="00401348" w:rsidP="00420531">
            <w:pPr>
              <w:pStyle w:val="TableBodyText"/>
              <w:cnfStyle w:val="000000000000" w:firstRow="0" w:lastRow="0" w:firstColumn="0" w:lastColumn="0" w:oddVBand="0" w:evenVBand="0" w:oddHBand="0" w:evenHBand="0" w:firstRowFirstColumn="0" w:firstRowLastColumn="0" w:lastRowFirstColumn="0" w:lastRowLastColumn="0"/>
              <w:rPr>
                <w:b/>
              </w:rPr>
            </w:pPr>
            <w:r>
              <w:t>0</w:t>
            </w:r>
          </w:p>
        </w:tc>
      </w:tr>
    </w:tbl>
    <w:p w14:paraId="081677BD" w14:textId="77777777" w:rsidR="007F54FB" w:rsidRPr="00247DDD" w:rsidRDefault="007F54FB" w:rsidP="00E7039B">
      <w:pPr>
        <w:pStyle w:val="Heading3"/>
        <w:pageBreakBefore/>
      </w:pPr>
      <w:bookmarkStart w:id="633" w:name="_Toc143528276"/>
      <w:bookmarkStart w:id="634" w:name="_Toc144383865"/>
      <w:bookmarkStart w:id="635" w:name="_Ref149126397"/>
      <w:bookmarkStart w:id="636" w:name="_Ref149128289"/>
      <w:bookmarkStart w:id="637" w:name="_Toc149128918"/>
      <w:bookmarkStart w:id="638" w:name="_Hlk141451211"/>
      <w:r w:rsidRPr="00247DDD">
        <w:lastRenderedPageBreak/>
        <w:t>Responsible persons</w:t>
      </w:r>
      <w:bookmarkEnd w:id="633"/>
      <w:bookmarkEnd w:id="634"/>
      <w:bookmarkEnd w:id="635"/>
      <w:bookmarkEnd w:id="636"/>
      <w:bookmarkEnd w:id="637"/>
    </w:p>
    <w:p w14:paraId="60FC34EC" w14:textId="77777777" w:rsidR="007F54FB" w:rsidRPr="00247DDD" w:rsidRDefault="007F54FB" w:rsidP="007F54FB">
      <w:pPr>
        <w:pStyle w:val="BodyText"/>
      </w:pPr>
      <w:bookmarkStart w:id="639" w:name="_Hlk137115080"/>
      <w:bookmarkEnd w:id="638"/>
      <w:r w:rsidRPr="00247DDD">
        <w:t>In accordance with the Ministerial Directions issued by the Assistant Treasurer under the FMA, the following disclosures are made regarding responsible persons for the reporting period. The names of each person who held positions of Ministers, Accountable Officers and members of the Board for the period 1 July 2022 to 30 June 2023 are as follows:</w:t>
      </w:r>
    </w:p>
    <w:p w14:paraId="46872277" w14:textId="48DCD3BE" w:rsidR="007F54FB" w:rsidRPr="00247DDD" w:rsidRDefault="007F54FB" w:rsidP="00E7039B">
      <w:pPr>
        <w:pStyle w:val="BodyTextBold"/>
        <w:spacing w:after="0"/>
      </w:pPr>
      <w:r w:rsidRPr="00247DDD">
        <w:t>Minister</w:t>
      </w:r>
      <w:r w:rsidR="00E7039B">
        <w:t>:</w:t>
      </w:r>
    </w:p>
    <w:p w14:paraId="49421C2D" w14:textId="77777777" w:rsidR="007F54FB" w:rsidRPr="00247DDD" w:rsidRDefault="007F54FB" w:rsidP="00E7039B">
      <w:pPr>
        <w:pStyle w:val="NoSpacing"/>
      </w:pPr>
      <w:r w:rsidRPr="00247DDD">
        <w:t>Hon. Jacinta Allan, MP, Minister for the Suburban Rail Loop</w:t>
      </w:r>
    </w:p>
    <w:p w14:paraId="083FC83D" w14:textId="5AB3FAE9" w:rsidR="007F54FB" w:rsidRPr="00247DDD" w:rsidRDefault="007F54FB" w:rsidP="00E7039B">
      <w:pPr>
        <w:pStyle w:val="BodyTextBold"/>
        <w:spacing w:after="0"/>
      </w:pPr>
      <w:r w:rsidRPr="00247DDD">
        <w:t>Board Directors</w:t>
      </w:r>
      <w:r w:rsidR="00E7039B">
        <w:t>:</w:t>
      </w:r>
    </w:p>
    <w:p w14:paraId="11F17021" w14:textId="77777777" w:rsidR="007F54FB" w:rsidRPr="00247DDD" w:rsidRDefault="007F54FB" w:rsidP="00E7039B">
      <w:pPr>
        <w:pStyle w:val="NoSpacing"/>
      </w:pPr>
      <w:r w:rsidRPr="00247DDD">
        <w:t>James MacKenzie (Chair)</w:t>
      </w:r>
    </w:p>
    <w:p w14:paraId="76675CA7" w14:textId="77777777" w:rsidR="007F54FB" w:rsidRPr="00247DDD" w:rsidRDefault="007F54FB" w:rsidP="00E7039B">
      <w:pPr>
        <w:pStyle w:val="NoSpacing"/>
      </w:pPr>
      <w:r w:rsidRPr="00247DDD">
        <w:t>Christine Wyatt (Deputy Chair)</w:t>
      </w:r>
    </w:p>
    <w:p w14:paraId="765A7B7C" w14:textId="77777777" w:rsidR="007F54FB" w:rsidRPr="00247DDD" w:rsidRDefault="007F54FB" w:rsidP="00E7039B">
      <w:pPr>
        <w:pStyle w:val="NoSpacing"/>
      </w:pPr>
      <w:r w:rsidRPr="00247DDD">
        <w:t>Paul Barker</w:t>
      </w:r>
    </w:p>
    <w:p w14:paraId="084037F7" w14:textId="77777777" w:rsidR="007F54FB" w:rsidRPr="00247DDD" w:rsidRDefault="007F54FB" w:rsidP="00E7039B">
      <w:pPr>
        <w:pStyle w:val="NoSpacing"/>
      </w:pPr>
      <w:r w:rsidRPr="00247DDD">
        <w:t>Sally Freeman</w:t>
      </w:r>
    </w:p>
    <w:p w14:paraId="22AFB235" w14:textId="77777777" w:rsidR="007F54FB" w:rsidRPr="00247DDD" w:rsidRDefault="007F54FB" w:rsidP="00E7039B">
      <w:pPr>
        <w:pStyle w:val="NoSpacing"/>
      </w:pPr>
      <w:r w:rsidRPr="00247DDD">
        <w:t>Ben Hubbard</w:t>
      </w:r>
    </w:p>
    <w:p w14:paraId="49546CED" w14:textId="77777777" w:rsidR="007F54FB" w:rsidRPr="00247DDD" w:rsidRDefault="007F54FB" w:rsidP="00E7039B">
      <w:pPr>
        <w:pStyle w:val="NoSpacing"/>
      </w:pPr>
      <w:r w:rsidRPr="00247DDD">
        <w:t>Megan Bourke-O’Neil (commenced 1 September 2022)</w:t>
      </w:r>
    </w:p>
    <w:p w14:paraId="46E3997D" w14:textId="45ADA325" w:rsidR="007F54FB" w:rsidRPr="00247DDD" w:rsidRDefault="007F54FB" w:rsidP="00E7039B">
      <w:pPr>
        <w:pStyle w:val="BodyTextBold"/>
        <w:spacing w:after="0"/>
      </w:pPr>
      <w:r w:rsidRPr="00247DDD">
        <w:t>Chief Executive Officer</w:t>
      </w:r>
      <w:r w:rsidR="00E7039B">
        <w:t>:</w:t>
      </w:r>
    </w:p>
    <w:p w14:paraId="24841EA3" w14:textId="77777777" w:rsidR="007F54FB" w:rsidRPr="00247DDD" w:rsidRDefault="007F54FB" w:rsidP="00E7039B">
      <w:pPr>
        <w:pStyle w:val="NoSpacing"/>
      </w:pPr>
      <w:r w:rsidRPr="00247DDD">
        <w:t>Frankie Carroll</w:t>
      </w:r>
    </w:p>
    <w:p w14:paraId="7B981EF7" w14:textId="77777777" w:rsidR="007F54FB" w:rsidRPr="00247DDD" w:rsidRDefault="007F54FB" w:rsidP="00401348">
      <w:pPr>
        <w:pStyle w:val="Heading4"/>
        <w:numPr>
          <w:ilvl w:val="0"/>
          <w:numId w:val="0"/>
        </w:numPr>
      </w:pPr>
      <w:r w:rsidRPr="00247DDD">
        <w:t>Remuneration</w:t>
      </w:r>
    </w:p>
    <w:p w14:paraId="15E8DC13" w14:textId="77777777" w:rsidR="007F54FB" w:rsidRPr="00247DDD" w:rsidRDefault="007F54FB" w:rsidP="007F54FB">
      <w:pPr>
        <w:pStyle w:val="BodyText"/>
      </w:pPr>
      <w:r w:rsidRPr="00247DDD">
        <w:t>Amounts relating to Ministers are reported within the State’s Annual Financial Report. Remuneration received or receivable by the Accountable Officer in connection with the management of Suburban Rail Loop Authority during the reporting period was in the range: $820,000 - $829,999 (period 1 December 2021 to 30 June 2022: $440,000 - $449,999).</w:t>
      </w:r>
    </w:p>
    <w:p w14:paraId="214F7F93" w14:textId="77777777" w:rsidR="007F54FB" w:rsidRPr="00247DDD" w:rsidRDefault="007F54FB" w:rsidP="007F54FB">
      <w:pPr>
        <w:pStyle w:val="BodyText"/>
      </w:pPr>
      <w:r w:rsidRPr="00247DDD">
        <w:t xml:space="preserve">The number of responsible persons, excluding the Accountable Officer and Minister, and their remuneration during the reporting period is shown in the table below. </w:t>
      </w:r>
    </w:p>
    <w:tbl>
      <w:tblPr>
        <w:tblStyle w:val="TableGrid"/>
        <w:tblW w:w="5000" w:type="pct"/>
        <w:tblLook w:val="06A0" w:firstRow="1" w:lastRow="0" w:firstColumn="1" w:lastColumn="0" w:noHBand="1" w:noVBand="1"/>
      </w:tblPr>
      <w:tblGrid>
        <w:gridCol w:w="6087"/>
        <w:gridCol w:w="1747"/>
        <w:gridCol w:w="1797"/>
      </w:tblGrid>
      <w:tr w:rsidR="007F54FB" w:rsidRPr="00247DDD" w14:paraId="1C957751" w14:textId="77777777" w:rsidTr="00130D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60" w:type="pct"/>
            <w:hideMark/>
          </w:tcPr>
          <w:p w14:paraId="01DDE680" w14:textId="77777777" w:rsidR="007F54FB" w:rsidRPr="00247DDD" w:rsidRDefault="007F54FB" w:rsidP="00420531">
            <w:pPr>
              <w:pStyle w:val="TableBodyText"/>
            </w:pPr>
            <w:r w:rsidRPr="00247DDD">
              <w:t>Remuneration Bands</w:t>
            </w:r>
          </w:p>
        </w:tc>
        <w:tc>
          <w:tcPr>
            <w:tcW w:w="907" w:type="pct"/>
            <w:hideMark/>
          </w:tcPr>
          <w:p w14:paraId="38E0638A" w14:textId="77777777" w:rsidR="007F54FB" w:rsidRPr="00247DDD" w:rsidRDefault="007F54FB" w:rsidP="00420531">
            <w:pPr>
              <w:pStyle w:val="TableBodyText"/>
              <w:cnfStyle w:val="100000000000" w:firstRow="1" w:lastRow="0" w:firstColumn="0" w:lastColumn="0" w:oddVBand="0" w:evenVBand="0" w:oddHBand="0" w:evenHBand="0" w:firstRowFirstColumn="0" w:firstRowLastColumn="0" w:lastRowFirstColumn="0" w:lastRowLastColumn="0"/>
            </w:pPr>
            <w:r w:rsidRPr="00247DDD">
              <w:t>2023</w:t>
            </w:r>
          </w:p>
        </w:tc>
        <w:tc>
          <w:tcPr>
            <w:tcW w:w="933" w:type="pct"/>
            <w:noWrap/>
            <w:hideMark/>
          </w:tcPr>
          <w:p w14:paraId="135770F7" w14:textId="77777777" w:rsidR="007F54FB" w:rsidRPr="00247DDD" w:rsidRDefault="007F54FB" w:rsidP="00420531">
            <w:pPr>
              <w:pStyle w:val="TableBodyText"/>
              <w:cnfStyle w:val="100000000000" w:firstRow="1" w:lastRow="0" w:firstColumn="0" w:lastColumn="0" w:oddVBand="0" w:evenVBand="0" w:oddHBand="0" w:evenHBand="0" w:firstRowFirstColumn="0" w:firstRowLastColumn="0" w:lastRowFirstColumn="0" w:lastRowLastColumn="0"/>
            </w:pPr>
            <w:r w:rsidRPr="00247DDD">
              <w:t>2022</w:t>
            </w:r>
          </w:p>
        </w:tc>
      </w:tr>
      <w:tr w:rsidR="007F54FB" w:rsidRPr="00247DDD" w14:paraId="4025C370" w14:textId="77777777" w:rsidTr="00130DC2">
        <w:tc>
          <w:tcPr>
            <w:cnfStyle w:val="001000000000" w:firstRow="0" w:lastRow="0" w:firstColumn="1" w:lastColumn="0" w:oddVBand="0" w:evenVBand="0" w:oddHBand="0" w:evenHBand="0" w:firstRowFirstColumn="0" w:firstRowLastColumn="0" w:lastRowFirstColumn="0" w:lastRowLastColumn="0"/>
            <w:tcW w:w="3160" w:type="pct"/>
            <w:hideMark/>
          </w:tcPr>
          <w:p w14:paraId="745F9E1A" w14:textId="77777777" w:rsidR="007F54FB" w:rsidRPr="00247DDD" w:rsidRDefault="007F54FB" w:rsidP="00420531">
            <w:pPr>
              <w:pStyle w:val="TableBodyText"/>
            </w:pPr>
            <w:r w:rsidRPr="00247DDD">
              <w:t>$10,000 - $19,999</w:t>
            </w:r>
          </w:p>
        </w:tc>
        <w:tc>
          <w:tcPr>
            <w:tcW w:w="907" w:type="pct"/>
            <w:noWrap/>
            <w:hideMark/>
          </w:tcPr>
          <w:p w14:paraId="13414D60"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w:t>
            </w:r>
          </w:p>
        </w:tc>
        <w:tc>
          <w:tcPr>
            <w:tcW w:w="933" w:type="pct"/>
            <w:noWrap/>
            <w:hideMark/>
          </w:tcPr>
          <w:p w14:paraId="4B420E27" w14:textId="59408751" w:rsidR="007F54FB" w:rsidRPr="00247DDD" w:rsidRDefault="00401348"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7F54FB" w:rsidRPr="00247DDD" w14:paraId="4F9214D2" w14:textId="77777777" w:rsidTr="00130DC2">
        <w:tc>
          <w:tcPr>
            <w:cnfStyle w:val="001000000000" w:firstRow="0" w:lastRow="0" w:firstColumn="1" w:lastColumn="0" w:oddVBand="0" w:evenVBand="0" w:oddHBand="0" w:evenHBand="0" w:firstRowFirstColumn="0" w:firstRowLastColumn="0" w:lastRowFirstColumn="0" w:lastRowLastColumn="0"/>
            <w:tcW w:w="3160" w:type="pct"/>
            <w:hideMark/>
          </w:tcPr>
          <w:p w14:paraId="03C76E4B" w14:textId="77777777" w:rsidR="007F54FB" w:rsidRPr="00247DDD" w:rsidRDefault="007F54FB" w:rsidP="00420531">
            <w:pPr>
              <w:pStyle w:val="TableBodyText"/>
            </w:pPr>
            <w:r w:rsidRPr="00247DDD">
              <w:t>$30,000 - $39,999</w:t>
            </w:r>
          </w:p>
        </w:tc>
        <w:tc>
          <w:tcPr>
            <w:tcW w:w="907" w:type="pct"/>
            <w:noWrap/>
            <w:hideMark/>
          </w:tcPr>
          <w:p w14:paraId="14DED51E" w14:textId="3EBB26E2" w:rsidR="007F54FB" w:rsidRPr="00247DDD" w:rsidRDefault="00401348"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933" w:type="pct"/>
            <w:noWrap/>
            <w:hideMark/>
          </w:tcPr>
          <w:p w14:paraId="43A29745"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4</w:t>
            </w:r>
          </w:p>
        </w:tc>
      </w:tr>
      <w:tr w:rsidR="007F54FB" w:rsidRPr="00247DDD" w14:paraId="1F1E7C04" w14:textId="77777777" w:rsidTr="00130DC2">
        <w:tc>
          <w:tcPr>
            <w:cnfStyle w:val="001000000000" w:firstRow="0" w:lastRow="0" w:firstColumn="1" w:lastColumn="0" w:oddVBand="0" w:evenVBand="0" w:oddHBand="0" w:evenHBand="0" w:firstRowFirstColumn="0" w:firstRowLastColumn="0" w:lastRowFirstColumn="0" w:lastRowLastColumn="0"/>
            <w:tcW w:w="3160" w:type="pct"/>
            <w:hideMark/>
          </w:tcPr>
          <w:p w14:paraId="3235A591" w14:textId="77777777" w:rsidR="007F54FB" w:rsidRPr="00247DDD" w:rsidRDefault="007F54FB" w:rsidP="00420531">
            <w:pPr>
              <w:pStyle w:val="TableBodyText"/>
            </w:pPr>
            <w:r w:rsidRPr="00247DDD">
              <w:t>$60,000 - $69,999</w:t>
            </w:r>
          </w:p>
        </w:tc>
        <w:tc>
          <w:tcPr>
            <w:tcW w:w="907" w:type="pct"/>
            <w:noWrap/>
            <w:hideMark/>
          </w:tcPr>
          <w:p w14:paraId="4F1D6705"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4</w:t>
            </w:r>
          </w:p>
        </w:tc>
        <w:tc>
          <w:tcPr>
            <w:tcW w:w="933" w:type="pct"/>
            <w:noWrap/>
            <w:hideMark/>
          </w:tcPr>
          <w:p w14:paraId="3605FF43" w14:textId="186731E1" w:rsidR="007F54FB" w:rsidRPr="00247DDD" w:rsidRDefault="00401348"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7F54FB" w:rsidRPr="00247DDD" w14:paraId="41C6D346" w14:textId="77777777" w:rsidTr="00130DC2">
        <w:tc>
          <w:tcPr>
            <w:cnfStyle w:val="001000000000" w:firstRow="0" w:lastRow="0" w:firstColumn="1" w:lastColumn="0" w:oddVBand="0" w:evenVBand="0" w:oddHBand="0" w:evenHBand="0" w:firstRowFirstColumn="0" w:firstRowLastColumn="0" w:lastRowFirstColumn="0" w:lastRowLastColumn="0"/>
            <w:tcW w:w="3160" w:type="pct"/>
            <w:hideMark/>
          </w:tcPr>
          <w:p w14:paraId="6F8874A6" w14:textId="77777777" w:rsidR="007F54FB" w:rsidRPr="00247DDD" w:rsidRDefault="007F54FB" w:rsidP="00420531">
            <w:pPr>
              <w:pStyle w:val="TableBodyText"/>
            </w:pPr>
            <w:r w:rsidRPr="00247DDD">
              <w:t>$80,000 - $89,999</w:t>
            </w:r>
          </w:p>
        </w:tc>
        <w:tc>
          <w:tcPr>
            <w:tcW w:w="907" w:type="pct"/>
            <w:noWrap/>
            <w:hideMark/>
          </w:tcPr>
          <w:p w14:paraId="60F00448" w14:textId="2D1C2536" w:rsidR="007F54FB" w:rsidRPr="00247DDD" w:rsidRDefault="00401348" w:rsidP="00420531">
            <w:pPr>
              <w:pStyle w:val="TableBodyText"/>
              <w:cnfStyle w:val="000000000000" w:firstRow="0" w:lastRow="0" w:firstColumn="0" w:lastColumn="0" w:oddVBand="0" w:evenVBand="0" w:oddHBand="0" w:evenHBand="0" w:firstRowFirstColumn="0" w:firstRowLastColumn="0" w:lastRowFirstColumn="0" w:lastRowLastColumn="0"/>
            </w:pPr>
            <w:r>
              <w:t>0</w:t>
            </w:r>
          </w:p>
        </w:tc>
        <w:tc>
          <w:tcPr>
            <w:tcW w:w="933" w:type="pct"/>
            <w:noWrap/>
            <w:hideMark/>
          </w:tcPr>
          <w:p w14:paraId="72E12149"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w:t>
            </w:r>
          </w:p>
        </w:tc>
      </w:tr>
      <w:tr w:rsidR="007F54FB" w:rsidRPr="00247DDD" w14:paraId="2BD178E2" w14:textId="77777777" w:rsidTr="00130DC2">
        <w:tc>
          <w:tcPr>
            <w:cnfStyle w:val="001000000000" w:firstRow="0" w:lastRow="0" w:firstColumn="1" w:lastColumn="0" w:oddVBand="0" w:evenVBand="0" w:oddHBand="0" w:evenHBand="0" w:firstRowFirstColumn="0" w:firstRowLastColumn="0" w:lastRowFirstColumn="0" w:lastRowLastColumn="0"/>
            <w:tcW w:w="3160" w:type="pct"/>
            <w:hideMark/>
          </w:tcPr>
          <w:p w14:paraId="03A3F1AF" w14:textId="77777777" w:rsidR="007F54FB" w:rsidRPr="00247DDD" w:rsidRDefault="007F54FB" w:rsidP="00420531">
            <w:pPr>
              <w:pStyle w:val="TableBodyText"/>
            </w:pPr>
            <w:r w:rsidRPr="00247DDD">
              <w:t>$150,000 - $159,999</w:t>
            </w:r>
          </w:p>
        </w:tc>
        <w:tc>
          <w:tcPr>
            <w:tcW w:w="907" w:type="pct"/>
            <w:noWrap/>
            <w:hideMark/>
          </w:tcPr>
          <w:p w14:paraId="437B8477"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w:t>
            </w:r>
          </w:p>
        </w:tc>
        <w:tc>
          <w:tcPr>
            <w:tcW w:w="933" w:type="pct"/>
            <w:noWrap/>
            <w:hideMark/>
          </w:tcPr>
          <w:p w14:paraId="7495A46A" w14:textId="4748592B" w:rsidR="007F54FB" w:rsidRPr="00247DDD" w:rsidRDefault="00401348"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7F54FB" w:rsidRPr="00247DDD" w14:paraId="2F11D910" w14:textId="77777777" w:rsidTr="00130DC2">
        <w:tc>
          <w:tcPr>
            <w:cnfStyle w:val="001000000000" w:firstRow="0" w:lastRow="0" w:firstColumn="1" w:lastColumn="0" w:oddVBand="0" w:evenVBand="0" w:oddHBand="0" w:evenHBand="0" w:firstRowFirstColumn="0" w:firstRowLastColumn="0" w:lastRowFirstColumn="0" w:lastRowLastColumn="0"/>
            <w:tcW w:w="3160" w:type="pct"/>
            <w:hideMark/>
          </w:tcPr>
          <w:p w14:paraId="1E17520A" w14:textId="77777777" w:rsidR="007F54FB" w:rsidRPr="00247DDD" w:rsidRDefault="007F54FB" w:rsidP="00420531">
            <w:pPr>
              <w:pStyle w:val="TableBodyText"/>
            </w:pPr>
            <w:r w:rsidRPr="00247DDD">
              <w:rPr>
                <w:b/>
              </w:rPr>
              <w:t>Total number of responsible persons</w:t>
            </w:r>
          </w:p>
        </w:tc>
        <w:tc>
          <w:tcPr>
            <w:tcW w:w="907" w:type="pct"/>
            <w:noWrap/>
            <w:hideMark/>
          </w:tcPr>
          <w:p w14:paraId="7FB31E99"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6</w:t>
            </w:r>
          </w:p>
        </w:tc>
        <w:tc>
          <w:tcPr>
            <w:tcW w:w="933" w:type="pct"/>
            <w:noWrap/>
            <w:hideMark/>
          </w:tcPr>
          <w:p w14:paraId="15A9D30A"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5</w:t>
            </w:r>
          </w:p>
        </w:tc>
      </w:tr>
      <w:tr w:rsidR="007F54FB" w:rsidRPr="00247DDD" w14:paraId="7AF6DEBB" w14:textId="77777777" w:rsidTr="00130DC2">
        <w:tc>
          <w:tcPr>
            <w:cnfStyle w:val="001000000000" w:firstRow="0" w:lastRow="0" w:firstColumn="1" w:lastColumn="0" w:oddVBand="0" w:evenVBand="0" w:oddHBand="0" w:evenHBand="0" w:firstRowFirstColumn="0" w:firstRowLastColumn="0" w:lastRowFirstColumn="0" w:lastRowLastColumn="0"/>
            <w:tcW w:w="3160" w:type="pct"/>
            <w:hideMark/>
          </w:tcPr>
          <w:p w14:paraId="727FC83C" w14:textId="77777777" w:rsidR="007F54FB" w:rsidRPr="00247DDD" w:rsidRDefault="007F54FB" w:rsidP="00420531">
            <w:pPr>
              <w:pStyle w:val="TableBodyText"/>
              <w:rPr>
                <w:b/>
              </w:rPr>
            </w:pPr>
            <w:r w:rsidRPr="00247DDD">
              <w:rPr>
                <w:b/>
              </w:rPr>
              <w:t>Total remuneration ($ thousand)</w:t>
            </w:r>
          </w:p>
        </w:tc>
        <w:tc>
          <w:tcPr>
            <w:tcW w:w="907" w:type="pct"/>
            <w:noWrap/>
            <w:hideMark/>
          </w:tcPr>
          <w:p w14:paraId="2B3192D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427</w:t>
            </w:r>
          </w:p>
        </w:tc>
        <w:tc>
          <w:tcPr>
            <w:tcW w:w="933" w:type="pct"/>
            <w:noWrap/>
            <w:hideMark/>
          </w:tcPr>
          <w:p w14:paraId="27DA40DB"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223</w:t>
            </w:r>
          </w:p>
        </w:tc>
      </w:tr>
    </w:tbl>
    <w:p w14:paraId="6BCBAF95" w14:textId="7F7FED5B" w:rsidR="007F54FB" w:rsidRPr="00247DDD" w:rsidRDefault="007F54FB" w:rsidP="007F54FB">
      <w:pPr>
        <w:pStyle w:val="BodyText"/>
      </w:pPr>
      <w:bookmarkStart w:id="640" w:name="_Hlk143522192"/>
      <w:bookmarkEnd w:id="639"/>
      <w:r w:rsidRPr="00247DDD">
        <w:t>As</w:t>
      </w:r>
      <w:r w:rsidR="00E40E55">
        <w:t xml:space="preserve"> Suburban Rail Loop Authority</w:t>
      </w:r>
      <w:r w:rsidRPr="00247DDD">
        <w:t xml:space="preserve"> commenced as a statutory authority on 1 December 2021, the remuneration reported in 2022 is for the seven months from 1 December 2021 to 30 June 2022. </w:t>
      </w:r>
      <w:bookmarkEnd w:id="640"/>
    </w:p>
    <w:p w14:paraId="001BC684" w14:textId="77777777" w:rsidR="007F54FB" w:rsidRPr="00247DDD" w:rsidRDefault="007F54FB" w:rsidP="007F54FB">
      <w:pPr>
        <w:pStyle w:val="BodyText"/>
      </w:pPr>
      <w:r w:rsidRPr="00247DDD">
        <w:t xml:space="preserve">The compensation detailed in the table above excludes the salaries and benefits the Portfolio Minister receives. The Minister’s remuneration and allowances is set by the </w:t>
      </w:r>
      <w:r w:rsidRPr="00247DDD">
        <w:rPr>
          <w:i/>
        </w:rPr>
        <w:t>Parliamentary Salaries and Superannuation Act 1968</w:t>
      </w:r>
      <w:r w:rsidRPr="00247DDD">
        <w:t xml:space="preserve"> and is reported within the State’s Annual Financial Report.</w:t>
      </w:r>
    </w:p>
    <w:p w14:paraId="449B7245" w14:textId="77777777" w:rsidR="007F54FB" w:rsidRPr="00247DDD" w:rsidRDefault="007F54FB" w:rsidP="00E7039B">
      <w:pPr>
        <w:pStyle w:val="Heading3"/>
        <w:pageBreakBefore/>
      </w:pPr>
      <w:bookmarkStart w:id="641" w:name="_Toc143528277"/>
      <w:bookmarkStart w:id="642" w:name="_Toc144383866"/>
      <w:bookmarkStart w:id="643" w:name="_Ref149126400"/>
      <w:bookmarkStart w:id="644" w:name="_Toc149128919"/>
      <w:r w:rsidRPr="00247DDD">
        <w:lastRenderedPageBreak/>
        <w:t>Remuneration of executives</w:t>
      </w:r>
      <w:bookmarkEnd w:id="641"/>
      <w:bookmarkEnd w:id="642"/>
      <w:bookmarkEnd w:id="643"/>
      <w:bookmarkEnd w:id="644"/>
    </w:p>
    <w:p w14:paraId="1A7BA360" w14:textId="77777777" w:rsidR="007F54FB" w:rsidRPr="00247DDD" w:rsidRDefault="007F54FB" w:rsidP="007F54FB">
      <w:pPr>
        <w:pStyle w:val="BodyText"/>
      </w:pPr>
      <w:r w:rsidRPr="00247DDD">
        <w:t>The number of executive officers, other than Ministers and accountable officers, and their total remuneration during the reporting period are shown in the table below. Total annualised employee equivalent provides a measure of fulltime equivalent executive officers over the reporting period.</w:t>
      </w:r>
    </w:p>
    <w:p w14:paraId="143767BA" w14:textId="4A62B103" w:rsidR="007F54FB" w:rsidRPr="00247DDD" w:rsidRDefault="007F54FB" w:rsidP="007F54FB">
      <w:pPr>
        <w:pStyle w:val="BodyText"/>
      </w:pPr>
      <w:r w:rsidRPr="00247DDD">
        <w:t>Remuneration comprises employee benefits in all forms of consideration paid, payable or provided by</w:t>
      </w:r>
      <w:r w:rsidR="00E40E55">
        <w:t xml:space="preserve"> Suburban Rail Loop Authority</w:t>
      </w:r>
      <w:r w:rsidRPr="00247DDD">
        <w:t>, or on behalf of</w:t>
      </w:r>
      <w:r w:rsidR="00E40E55">
        <w:t xml:space="preserve"> Suburban Rail Loop Authority</w:t>
      </w:r>
      <w:r w:rsidRPr="00247DDD">
        <w:t>, in exchange for services rendered, and is disclosed in the following categories:</w:t>
      </w:r>
    </w:p>
    <w:p w14:paraId="2C9319D9" w14:textId="77777777" w:rsidR="007F54FB" w:rsidRPr="00247DDD" w:rsidRDefault="007F54FB" w:rsidP="007F54FB">
      <w:pPr>
        <w:pStyle w:val="ListBullet"/>
      </w:pPr>
      <w:r w:rsidRPr="00247DDD">
        <w:t>Short-term employee benefits include amounts such as wages, salaries, annual leave or sick leave that are usually paid or payable on a regular basis, as well as non-monetary benefits such as allowances and free or subsidised goods or services.</w:t>
      </w:r>
    </w:p>
    <w:p w14:paraId="2253540E" w14:textId="77777777" w:rsidR="007F54FB" w:rsidRPr="00247DDD" w:rsidRDefault="007F54FB" w:rsidP="007F54FB">
      <w:pPr>
        <w:pStyle w:val="ListBullet"/>
      </w:pPr>
      <w:r w:rsidRPr="00247DDD">
        <w:t>Post-employment benefits include pensions and other retirement benefits paid or payable on a discrete basis when employment has ceased,</w:t>
      </w:r>
    </w:p>
    <w:p w14:paraId="71CC55BB" w14:textId="77777777" w:rsidR="007F54FB" w:rsidRPr="00247DDD" w:rsidRDefault="007F54FB" w:rsidP="007F54FB">
      <w:pPr>
        <w:pStyle w:val="ListBullet"/>
      </w:pPr>
      <w:r w:rsidRPr="00247DDD">
        <w:t>Other long-term benefits include long service leave, other long service benefits or deferred compensation.</w:t>
      </w:r>
    </w:p>
    <w:p w14:paraId="4701CD10" w14:textId="77777777" w:rsidR="007F54FB" w:rsidRPr="00247DDD" w:rsidRDefault="007F54FB" w:rsidP="007F54FB">
      <w:pPr>
        <w:pStyle w:val="ListBullet"/>
      </w:pPr>
      <w:r w:rsidRPr="00247DDD">
        <w:t>Termination benefits include termination of employment payments, such as severance packages.</w:t>
      </w:r>
    </w:p>
    <w:tbl>
      <w:tblPr>
        <w:tblStyle w:val="TableGrid"/>
        <w:tblW w:w="5000" w:type="pct"/>
        <w:tblLook w:val="06A0" w:firstRow="1" w:lastRow="0" w:firstColumn="1" w:lastColumn="0" w:noHBand="1" w:noVBand="1"/>
      </w:tblPr>
      <w:tblGrid>
        <w:gridCol w:w="6110"/>
        <w:gridCol w:w="1753"/>
        <w:gridCol w:w="1768"/>
      </w:tblGrid>
      <w:tr w:rsidR="007F54FB" w:rsidRPr="00247DDD" w14:paraId="61B19F31" w14:textId="77777777" w:rsidTr="00130D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72" w:type="pct"/>
            <w:hideMark/>
          </w:tcPr>
          <w:p w14:paraId="1B68A311" w14:textId="1C6E6A4F" w:rsidR="007F54FB" w:rsidRPr="00247DDD" w:rsidRDefault="007F54FB" w:rsidP="00420531">
            <w:pPr>
              <w:pStyle w:val="TableBodyText"/>
            </w:pPr>
            <w:r w:rsidRPr="00247DDD">
              <w:t> </w:t>
            </w:r>
            <w:r w:rsidR="00401348">
              <w:t>Item</w:t>
            </w:r>
          </w:p>
        </w:tc>
        <w:tc>
          <w:tcPr>
            <w:tcW w:w="910" w:type="pct"/>
            <w:hideMark/>
          </w:tcPr>
          <w:p w14:paraId="2CE7EF2E"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2023</w:t>
            </w:r>
          </w:p>
          <w:p w14:paraId="18448856" w14:textId="58CF7262" w:rsidR="00E9648F" w:rsidRPr="00247DDD" w:rsidRDefault="00E9648F" w:rsidP="00420531">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918" w:type="pct"/>
            <w:noWrap/>
            <w:hideMark/>
          </w:tcPr>
          <w:p w14:paraId="797C535C" w14:textId="77777777" w:rsidR="007F54FB" w:rsidRDefault="007F54FB"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2022</w:t>
            </w:r>
          </w:p>
          <w:p w14:paraId="182F17D2" w14:textId="3196E370" w:rsidR="00E9648F" w:rsidRPr="00247DDD" w:rsidRDefault="00E9648F" w:rsidP="00420531">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 thousand)</w:t>
            </w:r>
          </w:p>
        </w:tc>
      </w:tr>
      <w:tr w:rsidR="007F54FB" w:rsidRPr="00247DDD" w14:paraId="5AD152E0" w14:textId="77777777" w:rsidTr="00130DC2">
        <w:tc>
          <w:tcPr>
            <w:cnfStyle w:val="001000000000" w:firstRow="0" w:lastRow="0" w:firstColumn="1" w:lastColumn="0" w:oddVBand="0" w:evenVBand="0" w:oddHBand="0" w:evenHBand="0" w:firstRowFirstColumn="0" w:firstRowLastColumn="0" w:lastRowFirstColumn="0" w:lastRowLastColumn="0"/>
            <w:tcW w:w="3172" w:type="pct"/>
            <w:hideMark/>
          </w:tcPr>
          <w:p w14:paraId="7634F4B6" w14:textId="77777777" w:rsidR="007F54FB" w:rsidRPr="00247DDD" w:rsidRDefault="007F54FB" w:rsidP="00420531">
            <w:pPr>
              <w:pStyle w:val="TableBodyText"/>
            </w:pPr>
            <w:r w:rsidRPr="00247DDD">
              <w:rPr>
                <w:b/>
              </w:rPr>
              <w:t>Remuneration of executive officers</w:t>
            </w:r>
          </w:p>
        </w:tc>
        <w:tc>
          <w:tcPr>
            <w:tcW w:w="910" w:type="pct"/>
            <w:hideMark/>
          </w:tcPr>
          <w:p w14:paraId="689CE91E" w14:textId="63D124ED" w:rsidR="007F54FB" w:rsidRPr="00247DDD" w:rsidRDefault="00E9648F" w:rsidP="00420531">
            <w:pPr>
              <w:pStyle w:val="TableBodyText"/>
              <w:cnfStyle w:val="000000000000" w:firstRow="0" w:lastRow="0" w:firstColumn="0" w:lastColumn="0" w:oddVBand="0" w:evenVBand="0" w:oddHBand="0" w:evenHBand="0" w:firstRowFirstColumn="0" w:firstRowLastColumn="0" w:lastRowFirstColumn="0" w:lastRowLastColumn="0"/>
            </w:pPr>
            <w:r>
              <w:rPr>
                <w:b/>
              </w:rPr>
              <w:t>n/a</w:t>
            </w:r>
            <w:r w:rsidR="007F54FB" w:rsidRPr="00247DDD">
              <w:rPr>
                <w:b/>
              </w:rPr>
              <w:t> </w:t>
            </w:r>
          </w:p>
        </w:tc>
        <w:tc>
          <w:tcPr>
            <w:tcW w:w="918" w:type="pct"/>
            <w:noWrap/>
            <w:hideMark/>
          </w:tcPr>
          <w:p w14:paraId="66A81F9A" w14:textId="7C19B54E" w:rsidR="007F54FB" w:rsidRPr="00247DDD" w:rsidRDefault="00E9648F" w:rsidP="00420531">
            <w:pPr>
              <w:pStyle w:val="TableBodyText"/>
              <w:cnfStyle w:val="000000000000" w:firstRow="0" w:lastRow="0" w:firstColumn="0" w:lastColumn="0" w:oddVBand="0" w:evenVBand="0" w:oddHBand="0" w:evenHBand="0" w:firstRowFirstColumn="0" w:firstRowLastColumn="0" w:lastRowFirstColumn="0" w:lastRowLastColumn="0"/>
              <w:rPr>
                <w:b/>
              </w:rPr>
            </w:pPr>
            <w:r>
              <w:rPr>
                <w:b/>
              </w:rPr>
              <w:t>n/a</w:t>
            </w:r>
          </w:p>
        </w:tc>
      </w:tr>
      <w:tr w:rsidR="007F54FB" w:rsidRPr="00247DDD" w14:paraId="0D3CCAB1" w14:textId="77777777" w:rsidTr="00130DC2">
        <w:tc>
          <w:tcPr>
            <w:cnfStyle w:val="001000000000" w:firstRow="0" w:lastRow="0" w:firstColumn="1" w:lastColumn="0" w:oddVBand="0" w:evenVBand="0" w:oddHBand="0" w:evenHBand="0" w:firstRowFirstColumn="0" w:firstRowLastColumn="0" w:lastRowFirstColumn="0" w:lastRowLastColumn="0"/>
            <w:tcW w:w="3172" w:type="pct"/>
            <w:hideMark/>
          </w:tcPr>
          <w:p w14:paraId="2B6545DA" w14:textId="77777777" w:rsidR="007F54FB" w:rsidRPr="00247DDD" w:rsidRDefault="007F54FB" w:rsidP="00420531">
            <w:pPr>
              <w:pStyle w:val="TableBodyText"/>
            </w:pPr>
            <w:r w:rsidRPr="00247DDD">
              <w:t>Short term employee benefits</w:t>
            </w:r>
          </w:p>
        </w:tc>
        <w:tc>
          <w:tcPr>
            <w:tcW w:w="910" w:type="pct"/>
            <w:noWrap/>
            <w:hideMark/>
          </w:tcPr>
          <w:p w14:paraId="673573F1"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18,820</w:t>
            </w:r>
          </w:p>
        </w:tc>
        <w:tc>
          <w:tcPr>
            <w:tcW w:w="918" w:type="pct"/>
            <w:noWrap/>
            <w:hideMark/>
          </w:tcPr>
          <w:p w14:paraId="08ADC3CA"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7,627</w:t>
            </w:r>
          </w:p>
        </w:tc>
      </w:tr>
      <w:tr w:rsidR="007F54FB" w:rsidRPr="00247DDD" w14:paraId="26C178D9" w14:textId="77777777" w:rsidTr="00130DC2">
        <w:tc>
          <w:tcPr>
            <w:cnfStyle w:val="001000000000" w:firstRow="0" w:lastRow="0" w:firstColumn="1" w:lastColumn="0" w:oddVBand="0" w:evenVBand="0" w:oddHBand="0" w:evenHBand="0" w:firstRowFirstColumn="0" w:firstRowLastColumn="0" w:lastRowFirstColumn="0" w:lastRowLastColumn="0"/>
            <w:tcW w:w="3172" w:type="pct"/>
            <w:hideMark/>
          </w:tcPr>
          <w:p w14:paraId="7038A584" w14:textId="77777777" w:rsidR="007F54FB" w:rsidRPr="00247DDD" w:rsidRDefault="007F54FB" w:rsidP="00420531">
            <w:pPr>
              <w:pStyle w:val="TableBodyText"/>
            </w:pPr>
            <w:r w:rsidRPr="00247DDD">
              <w:t>Post-employment benefits</w:t>
            </w:r>
          </w:p>
        </w:tc>
        <w:tc>
          <w:tcPr>
            <w:tcW w:w="910" w:type="pct"/>
            <w:noWrap/>
            <w:hideMark/>
          </w:tcPr>
          <w:p w14:paraId="4832A227"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1,731</w:t>
            </w:r>
          </w:p>
        </w:tc>
        <w:tc>
          <w:tcPr>
            <w:tcW w:w="918" w:type="pct"/>
            <w:noWrap/>
            <w:hideMark/>
          </w:tcPr>
          <w:p w14:paraId="59838CE8"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640</w:t>
            </w:r>
          </w:p>
        </w:tc>
      </w:tr>
      <w:tr w:rsidR="007F54FB" w:rsidRPr="00247DDD" w14:paraId="671D2DBC" w14:textId="77777777" w:rsidTr="00130DC2">
        <w:tc>
          <w:tcPr>
            <w:cnfStyle w:val="001000000000" w:firstRow="0" w:lastRow="0" w:firstColumn="1" w:lastColumn="0" w:oddVBand="0" w:evenVBand="0" w:oddHBand="0" w:evenHBand="0" w:firstRowFirstColumn="0" w:firstRowLastColumn="0" w:lastRowFirstColumn="0" w:lastRowLastColumn="0"/>
            <w:tcW w:w="3172" w:type="pct"/>
            <w:hideMark/>
          </w:tcPr>
          <w:p w14:paraId="6745EB21" w14:textId="77777777" w:rsidR="007F54FB" w:rsidRPr="00247DDD" w:rsidRDefault="007F54FB" w:rsidP="00420531">
            <w:pPr>
              <w:pStyle w:val="TableBodyText"/>
            </w:pPr>
            <w:r w:rsidRPr="00247DDD">
              <w:t>Other long-term benefits</w:t>
            </w:r>
          </w:p>
        </w:tc>
        <w:tc>
          <w:tcPr>
            <w:tcW w:w="910" w:type="pct"/>
            <w:noWrap/>
            <w:hideMark/>
          </w:tcPr>
          <w:p w14:paraId="005A4A14"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542</w:t>
            </w:r>
          </w:p>
        </w:tc>
        <w:tc>
          <w:tcPr>
            <w:tcW w:w="918" w:type="pct"/>
            <w:noWrap/>
            <w:hideMark/>
          </w:tcPr>
          <w:p w14:paraId="22D882C3"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366</w:t>
            </w:r>
          </w:p>
        </w:tc>
      </w:tr>
      <w:tr w:rsidR="007F54FB" w:rsidRPr="00247DDD" w14:paraId="1D9A9E4A" w14:textId="77777777" w:rsidTr="00130DC2">
        <w:tc>
          <w:tcPr>
            <w:cnfStyle w:val="001000000000" w:firstRow="0" w:lastRow="0" w:firstColumn="1" w:lastColumn="0" w:oddVBand="0" w:evenVBand="0" w:oddHBand="0" w:evenHBand="0" w:firstRowFirstColumn="0" w:firstRowLastColumn="0" w:lastRowFirstColumn="0" w:lastRowLastColumn="0"/>
            <w:tcW w:w="3172" w:type="pct"/>
            <w:hideMark/>
          </w:tcPr>
          <w:p w14:paraId="657064AE" w14:textId="77777777" w:rsidR="007F54FB" w:rsidRPr="00247DDD" w:rsidRDefault="007F54FB" w:rsidP="00420531">
            <w:pPr>
              <w:pStyle w:val="TableBodyText"/>
            </w:pPr>
            <w:r w:rsidRPr="00247DDD">
              <w:t>Termination benefits</w:t>
            </w:r>
          </w:p>
        </w:tc>
        <w:tc>
          <w:tcPr>
            <w:tcW w:w="910" w:type="pct"/>
            <w:noWrap/>
            <w:hideMark/>
          </w:tcPr>
          <w:p w14:paraId="23D349D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217</w:t>
            </w:r>
          </w:p>
        </w:tc>
        <w:tc>
          <w:tcPr>
            <w:tcW w:w="918" w:type="pct"/>
            <w:noWrap/>
            <w:hideMark/>
          </w:tcPr>
          <w:p w14:paraId="7BC3B243" w14:textId="050DE4C8" w:rsidR="007F54FB" w:rsidRPr="00247DDD" w:rsidRDefault="00401348"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7F54FB" w:rsidRPr="00247DDD" w14:paraId="3F2464FE" w14:textId="77777777" w:rsidTr="00130DC2">
        <w:tc>
          <w:tcPr>
            <w:cnfStyle w:val="001000000000" w:firstRow="0" w:lastRow="0" w:firstColumn="1" w:lastColumn="0" w:oddVBand="0" w:evenVBand="0" w:oddHBand="0" w:evenHBand="0" w:firstRowFirstColumn="0" w:firstRowLastColumn="0" w:lastRowFirstColumn="0" w:lastRowLastColumn="0"/>
            <w:tcW w:w="3172" w:type="pct"/>
            <w:hideMark/>
          </w:tcPr>
          <w:p w14:paraId="4FB750BA" w14:textId="77777777" w:rsidR="007F54FB" w:rsidRPr="00247DDD" w:rsidRDefault="007F54FB" w:rsidP="00420531">
            <w:pPr>
              <w:pStyle w:val="TableBodyText"/>
            </w:pPr>
            <w:r w:rsidRPr="00247DDD">
              <w:rPr>
                <w:b/>
              </w:rPr>
              <w:t>Total remuneration</w:t>
            </w:r>
          </w:p>
        </w:tc>
        <w:tc>
          <w:tcPr>
            <w:tcW w:w="910" w:type="pct"/>
            <w:noWrap/>
            <w:hideMark/>
          </w:tcPr>
          <w:p w14:paraId="46A0D33A"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21,310</w:t>
            </w:r>
          </w:p>
        </w:tc>
        <w:tc>
          <w:tcPr>
            <w:tcW w:w="918" w:type="pct"/>
            <w:noWrap/>
            <w:hideMark/>
          </w:tcPr>
          <w:p w14:paraId="22D421E0"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8,633</w:t>
            </w:r>
          </w:p>
        </w:tc>
      </w:tr>
      <w:tr w:rsidR="007F54FB" w:rsidRPr="00247DDD" w14:paraId="005D177B" w14:textId="77777777" w:rsidTr="00130DC2">
        <w:tc>
          <w:tcPr>
            <w:cnfStyle w:val="001000000000" w:firstRow="0" w:lastRow="0" w:firstColumn="1" w:lastColumn="0" w:oddVBand="0" w:evenVBand="0" w:oddHBand="0" w:evenHBand="0" w:firstRowFirstColumn="0" w:firstRowLastColumn="0" w:lastRowFirstColumn="0" w:lastRowLastColumn="0"/>
            <w:tcW w:w="3172" w:type="pct"/>
            <w:hideMark/>
          </w:tcPr>
          <w:p w14:paraId="72433D36" w14:textId="77777777" w:rsidR="007F54FB" w:rsidRPr="00247DDD" w:rsidRDefault="007F54FB" w:rsidP="00420531">
            <w:pPr>
              <w:pStyle w:val="TableBodyText"/>
              <w:rPr>
                <w:b/>
              </w:rPr>
            </w:pPr>
            <w:r w:rsidRPr="00247DDD">
              <w:rPr>
                <w:b/>
              </w:rPr>
              <w:t>Total number of executives</w:t>
            </w:r>
          </w:p>
        </w:tc>
        <w:tc>
          <w:tcPr>
            <w:tcW w:w="910" w:type="pct"/>
            <w:noWrap/>
            <w:hideMark/>
          </w:tcPr>
          <w:p w14:paraId="189031C3"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83</w:t>
            </w:r>
          </w:p>
        </w:tc>
        <w:tc>
          <w:tcPr>
            <w:tcW w:w="918" w:type="pct"/>
            <w:noWrap/>
            <w:hideMark/>
          </w:tcPr>
          <w:p w14:paraId="6ED1C41A"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54</w:t>
            </w:r>
          </w:p>
        </w:tc>
      </w:tr>
      <w:tr w:rsidR="007F54FB" w:rsidRPr="00247DDD" w14:paraId="41EF7326" w14:textId="77777777" w:rsidTr="00130DC2">
        <w:tc>
          <w:tcPr>
            <w:cnfStyle w:val="001000000000" w:firstRow="0" w:lastRow="0" w:firstColumn="1" w:lastColumn="0" w:oddVBand="0" w:evenVBand="0" w:oddHBand="0" w:evenHBand="0" w:firstRowFirstColumn="0" w:firstRowLastColumn="0" w:lastRowFirstColumn="0" w:lastRowLastColumn="0"/>
            <w:tcW w:w="3172" w:type="pct"/>
            <w:hideMark/>
          </w:tcPr>
          <w:p w14:paraId="0E5A6AE1" w14:textId="46BAF2F8" w:rsidR="007F54FB" w:rsidRPr="00247DDD" w:rsidRDefault="007F54FB" w:rsidP="00420531">
            <w:pPr>
              <w:pStyle w:val="TableBodyText"/>
            </w:pPr>
            <w:r w:rsidRPr="00247DDD">
              <w:rPr>
                <w:b/>
              </w:rPr>
              <w:t xml:space="preserve">Total annualised employee equivalent (AEE) </w:t>
            </w:r>
            <w:hyperlink w:anchor="TblNote84a" w:history="1">
              <w:r w:rsidRPr="00C120C7">
                <w:rPr>
                  <w:rStyle w:val="Hyperlink"/>
                  <w:vertAlign w:val="superscript"/>
                </w:rPr>
                <w:t>(a)</w:t>
              </w:r>
            </w:hyperlink>
          </w:p>
        </w:tc>
        <w:tc>
          <w:tcPr>
            <w:tcW w:w="910" w:type="pct"/>
            <w:noWrap/>
            <w:hideMark/>
          </w:tcPr>
          <w:p w14:paraId="3DC2FF20"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73.5</w:t>
            </w:r>
          </w:p>
        </w:tc>
        <w:tc>
          <w:tcPr>
            <w:tcW w:w="918" w:type="pct"/>
            <w:noWrap/>
            <w:hideMark/>
          </w:tcPr>
          <w:p w14:paraId="7CC2381C"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48.6</w:t>
            </w:r>
          </w:p>
        </w:tc>
      </w:tr>
    </w:tbl>
    <w:p w14:paraId="1A213EB7" w14:textId="12D01A7B" w:rsidR="007F54FB" w:rsidRPr="00247DDD" w:rsidRDefault="00920AFC" w:rsidP="007F54FB">
      <w:pPr>
        <w:pStyle w:val="BodyText"/>
      </w:pPr>
      <w:bookmarkStart w:id="645" w:name="Note_KMPTABLE1"/>
      <w:r>
        <w:t xml:space="preserve">(a) </w:t>
      </w:r>
      <w:bookmarkStart w:id="646" w:name="TblNote84a"/>
      <w:bookmarkEnd w:id="646"/>
      <w:r w:rsidR="007F54FB" w:rsidRPr="00247DDD">
        <w:t>AEE is based on the time fraction worked over the reporting period</w:t>
      </w:r>
      <w:bookmarkEnd w:id="645"/>
      <w:r w:rsidR="007F54FB" w:rsidRPr="00247DDD">
        <w:t>.</w:t>
      </w:r>
    </w:p>
    <w:p w14:paraId="086FB805" w14:textId="472D9EA6" w:rsidR="007F54FB" w:rsidRPr="00247DDD" w:rsidRDefault="007F54FB" w:rsidP="007F54FB">
      <w:pPr>
        <w:pStyle w:val="BodyText"/>
      </w:pPr>
      <w:r w:rsidRPr="00247DDD">
        <w:t>As</w:t>
      </w:r>
      <w:r w:rsidR="00E40E55">
        <w:t xml:space="preserve"> Suburban Rail Loop Authority</w:t>
      </w:r>
      <w:r w:rsidRPr="00247DDD">
        <w:t xml:space="preserve"> commenced as a statutory authority on 1 December 2021, the remuneration reported in 2022 is for the seven months from 1 December 2021 to 30 June 2022.</w:t>
      </w:r>
    </w:p>
    <w:p w14:paraId="40F33A82" w14:textId="77777777" w:rsidR="007F54FB" w:rsidRPr="00247DDD" w:rsidRDefault="007F54FB" w:rsidP="00E9648F">
      <w:pPr>
        <w:pStyle w:val="Heading3"/>
      </w:pPr>
      <w:bookmarkStart w:id="647" w:name="_Toc143528278"/>
      <w:bookmarkStart w:id="648" w:name="_Toc144383867"/>
      <w:bookmarkStart w:id="649" w:name="_Ref149126404"/>
      <w:bookmarkStart w:id="650" w:name="_Toc149128920"/>
      <w:r w:rsidRPr="00247DDD">
        <w:t>Related parties</w:t>
      </w:r>
      <w:bookmarkEnd w:id="647"/>
      <w:bookmarkEnd w:id="648"/>
      <w:bookmarkEnd w:id="649"/>
      <w:bookmarkEnd w:id="650"/>
    </w:p>
    <w:p w14:paraId="4E186AE3" w14:textId="3C2C28FC" w:rsidR="007F54FB" w:rsidRPr="00247DDD" w:rsidRDefault="00EA5A92" w:rsidP="007F54FB">
      <w:pPr>
        <w:pStyle w:val="BodyText"/>
      </w:pPr>
      <w:r>
        <w:t>Suburban Rail Loop Authority</w:t>
      </w:r>
      <w:r w:rsidR="007F54FB" w:rsidRPr="00247DDD">
        <w:t xml:space="preserve"> is a wholly owned and controlled entity of the State of Victoria.</w:t>
      </w:r>
    </w:p>
    <w:p w14:paraId="19C96241" w14:textId="052D2DDB" w:rsidR="007F54FB" w:rsidRPr="00247DDD" w:rsidRDefault="007F54FB" w:rsidP="007F54FB">
      <w:pPr>
        <w:pStyle w:val="BodyText"/>
      </w:pPr>
      <w:r w:rsidRPr="00247DDD">
        <w:t>Related parties of</w:t>
      </w:r>
      <w:r w:rsidR="00E40E55">
        <w:t xml:space="preserve"> Suburban Rail Loop Authority</w:t>
      </w:r>
      <w:r w:rsidRPr="00247DDD">
        <w:t xml:space="preserve"> include: </w:t>
      </w:r>
    </w:p>
    <w:p w14:paraId="5DCB1EA5" w14:textId="77777777" w:rsidR="007F54FB" w:rsidRPr="00247DDD" w:rsidRDefault="007F54FB" w:rsidP="007F54FB">
      <w:pPr>
        <w:pStyle w:val="ListBullet"/>
      </w:pPr>
      <w:r w:rsidRPr="00247DDD">
        <w:t>all key management personnel and their close family members and personal business interests, including controlled entities, joint ventures and entities they have significant influence over</w:t>
      </w:r>
    </w:p>
    <w:p w14:paraId="54638146" w14:textId="77777777" w:rsidR="007F54FB" w:rsidRPr="00247DDD" w:rsidRDefault="007F54FB" w:rsidP="007F54FB">
      <w:pPr>
        <w:pStyle w:val="ListBullet"/>
      </w:pPr>
      <w:r w:rsidRPr="00247DDD">
        <w:t>all Cabinet Ministers and their close family members</w:t>
      </w:r>
    </w:p>
    <w:p w14:paraId="08633266" w14:textId="77777777" w:rsidR="007F54FB" w:rsidRPr="00247DDD" w:rsidRDefault="007F54FB" w:rsidP="007F54FB">
      <w:pPr>
        <w:pStyle w:val="ListBullet"/>
      </w:pPr>
      <w:r w:rsidRPr="00247DDD">
        <w:t>all departments and public sector entities that are controlled and consolidated into the whole of state consolidated financial statements.</w:t>
      </w:r>
    </w:p>
    <w:p w14:paraId="60912FF8" w14:textId="77777777" w:rsidR="007F54FB" w:rsidRPr="00247DDD" w:rsidRDefault="007F54FB" w:rsidP="007F54FB">
      <w:pPr>
        <w:pStyle w:val="BodyText"/>
      </w:pPr>
      <w:r w:rsidRPr="00247DDD">
        <w:t>All related party transactions have been entered into on an arm’s length basis.</w:t>
      </w:r>
    </w:p>
    <w:p w14:paraId="3CEA30C9" w14:textId="77777777" w:rsidR="007F54FB" w:rsidRPr="00247DDD" w:rsidRDefault="007F54FB" w:rsidP="008961B3">
      <w:pPr>
        <w:pStyle w:val="Heading4"/>
        <w:numPr>
          <w:ilvl w:val="0"/>
          <w:numId w:val="0"/>
        </w:numPr>
      </w:pPr>
      <w:r w:rsidRPr="00247DDD">
        <w:lastRenderedPageBreak/>
        <w:t>Significant transactions with government-related entities</w:t>
      </w:r>
    </w:p>
    <w:p w14:paraId="60C4B5CE" w14:textId="3BD2BC40" w:rsidR="007F54FB" w:rsidRPr="00247DDD" w:rsidRDefault="00EA5A92" w:rsidP="007F54FB">
      <w:pPr>
        <w:pStyle w:val="BodyText"/>
      </w:pPr>
      <w:r>
        <w:t>Suburban Rail Loop Authority</w:t>
      </w:r>
      <w:r w:rsidR="007F54FB" w:rsidRPr="00247DDD">
        <w:t xml:space="preserve"> transacts with other State Government Departments and agencies through transactions such as grants in line with budgeted allocations. These notes provide further detail of counterparty and amount. In addition, grant income disclosed in Note 2.2 Grant income is from </w:t>
      </w:r>
      <w:r w:rsidR="00324B54">
        <w:t xml:space="preserve"> Department of Transport and Planning</w:t>
      </w:r>
      <w:r w:rsidR="007F54FB" w:rsidRPr="00247DDD">
        <w:t xml:space="preserve">. Notes 5.1 Receivables and 5.2 Payables identify the balances with other State Government Departments. </w:t>
      </w:r>
    </w:p>
    <w:p w14:paraId="757F7C5F" w14:textId="1E8CB573" w:rsidR="007F54FB" w:rsidRPr="00247DDD" w:rsidRDefault="007F54FB" w:rsidP="007F54FB">
      <w:pPr>
        <w:pStyle w:val="BodyText"/>
      </w:pPr>
      <w:r w:rsidRPr="00247DDD">
        <w:rPr>
          <w:b/>
        </w:rPr>
        <w:t>Key Management Personnel (KMP)</w:t>
      </w:r>
      <w:r w:rsidRPr="00247DDD">
        <w:t xml:space="preserve"> of</w:t>
      </w:r>
      <w:r w:rsidR="00E40E55">
        <w:t xml:space="preserve"> Suburban Rail Loop Authority</w:t>
      </w:r>
      <w:r w:rsidRPr="00247DDD">
        <w:t xml:space="preserve"> includes the responsible persons (see Note 8.3 Responsible persons) and senior executive service officers who report directly to the Accountable Officer.</w:t>
      </w:r>
    </w:p>
    <w:p w14:paraId="36D32EDD" w14:textId="5109CE16" w:rsidR="007F54FB" w:rsidRPr="00247DDD" w:rsidRDefault="007F54FB" w:rsidP="007F54FB">
      <w:pPr>
        <w:pStyle w:val="BodyText"/>
      </w:pPr>
      <w:r w:rsidRPr="00247DDD">
        <w:t>The following table shows</w:t>
      </w:r>
      <w:r w:rsidR="00E40E55">
        <w:t xml:space="preserve"> Suburban Rail Loop Authority</w:t>
      </w:r>
      <w:r w:rsidRPr="00247DDD">
        <w:t xml:space="preserve">’s </w:t>
      </w:r>
      <w:r w:rsidR="00324B54">
        <w:t>Key Management Personnel</w:t>
      </w:r>
      <w:r w:rsidRPr="00247DDD">
        <w:t>:</w:t>
      </w:r>
    </w:p>
    <w:tbl>
      <w:tblPr>
        <w:tblStyle w:val="TableGrid"/>
        <w:tblW w:w="5000" w:type="pct"/>
        <w:tblLayout w:type="fixed"/>
        <w:tblLook w:val="06A0" w:firstRow="1" w:lastRow="0" w:firstColumn="1" w:lastColumn="0" w:noHBand="1" w:noVBand="1"/>
      </w:tblPr>
      <w:tblGrid>
        <w:gridCol w:w="2409"/>
        <w:gridCol w:w="4111"/>
        <w:gridCol w:w="3111"/>
      </w:tblGrid>
      <w:tr w:rsidR="007F54FB" w:rsidRPr="00247DDD" w14:paraId="174AAF34" w14:textId="77777777" w:rsidTr="00E9648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51" w:type="pct"/>
            <w:hideMark/>
          </w:tcPr>
          <w:p w14:paraId="5EB9B2EB" w14:textId="77777777" w:rsidR="007F54FB" w:rsidRPr="00247DDD" w:rsidRDefault="007F54FB" w:rsidP="00420531">
            <w:pPr>
              <w:pStyle w:val="TableBodyText"/>
            </w:pPr>
            <w:r w:rsidRPr="00247DDD">
              <w:t>Name</w:t>
            </w:r>
          </w:p>
        </w:tc>
        <w:tc>
          <w:tcPr>
            <w:tcW w:w="2134" w:type="pct"/>
            <w:hideMark/>
          </w:tcPr>
          <w:p w14:paraId="1511CB06" w14:textId="0033F05F" w:rsidR="007F54FB" w:rsidRPr="00247DDD" w:rsidRDefault="007F54FB" w:rsidP="00E9648F">
            <w:pPr>
              <w:pStyle w:val="TableBodyText"/>
              <w:jc w:val="left"/>
              <w:cnfStyle w:val="100000000000" w:firstRow="1" w:lastRow="0" w:firstColumn="0" w:lastColumn="0" w:oddVBand="0" w:evenVBand="0" w:oddHBand="0" w:evenHBand="0" w:firstRowFirstColumn="0" w:firstRowLastColumn="0" w:lastRowFirstColumn="0" w:lastRowLastColumn="0"/>
            </w:pPr>
            <w:r w:rsidRPr="00247DDD">
              <w:t xml:space="preserve">Positions identified as </w:t>
            </w:r>
            <w:r w:rsidR="00324B54">
              <w:t>Key Management Personnel</w:t>
            </w:r>
          </w:p>
        </w:tc>
        <w:tc>
          <w:tcPr>
            <w:tcW w:w="1615" w:type="pct"/>
            <w:noWrap/>
            <w:hideMark/>
          </w:tcPr>
          <w:p w14:paraId="66A65D00" w14:textId="77777777" w:rsidR="007F54FB" w:rsidRPr="00247DDD" w:rsidRDefault="007F54FB" w:rsidP="00E9648F">
            <w:pPr>
              <w:pStyle w:val="TableBodyText"/>
              <w:jc w:val="left"/>
              <w:cnfStyle w:val="100000000000" w:firstRow="1" w:lastRow="0" w:firstColumn="0" w:lastColumn="0" w:oddVBand="0" w:evenVBand="0" w:oddHBand="0" w:evenHBand="0" w:firstRowFirstColumn="0" w:firstRowLastColumn="0" w:lastRowFirstColumn="0" w:lastRowLastColumn="0"/>
            </w:pPr>
            <w:r w:rsidRPr="00247DDD">
              <w:t>Period</w:t>
            </w:r>
          </w:p>
        </w:tc>
      </w:tr>
      <w:tr w:rsidR="007F54FB" w:rsidRPr="00247DDD" w14:paraId="5FD2912F" w14:textId="77777777" w:rsidTr="00E9648F">
        <w:tc>
          <w:tcPr>
            <w:cnfStyle w:val="001000000000" w:firstRow="0" w:lastRow="0" w:firstColumn="1" w:lastColumn="0" w:oddVBand="0" w:evenVBand="0" w:oddHBand="0" w:evenHBand="0" w:firstRowFirstColumn="0" w:firstRowLastColumn="0" w:lastRowFirstColumn="0" w:lastRowLastColumn="0"/>
            <w:tcW w:w="1251" w:type="pct"/>
            <w:hideMark/>
          </w:tcPr>
          <w:p w14:paraId="27302E71" w14:textId="77777777" w:rsidR="007F54FB" w:rsidRPr="00247DDD" w:rsidRDefault="007F54FB" w:rsidP="00420531">
            <w:pPr>
              <w:pStyle w:val="TableBodyText"/>
              <w:rPr>
                <w:b/>
              </w:rPr>
            </w:pPr>
            <w:r w:rsidRPr="00247DDD">
              <w:t>The Hon Jacinta Allan MP</w:t>
            </w:r>
          </w:p>
        </w:tc>
        <w:tc>
          <w:tcPr>
            <w:tcW w:w="2134" w:type="pct"/>
            <w:hideMark/>
          </w:tcPr>
          <w:p w14:paraId="7E7262A3" w14:textId="77777777" w:rsidR="007F54FB" w:rsidRPr="00247DDD" w:rsidRDefault="007F54FB" w:rsidP="00E9648F">
            <w:pPr>
              <w:pStyle w:val="TableBodyText"/>
              <w:jc w:val="left"/>
              <w:cnfStyle w:val="000000000000" w:firstRow="0" w:lastRow="0" w:firstColumn="0" w:lastColumn="0" w:oddVBand="0" w:evenVBand="0" w:oddHBand="0" w:evenHBand="0" w:firstRowFirstColumn="0" w:firstRowLastColumn="0" w:lastRowFirstColumn="0" w:lastRowLastColumn="0"/>
              <w:rPr>
                <w:b/>
              </w:rPr>
            </w:pPr>
            <w:r w:rsidRPr="00247DDD">
              <w:t>Minister for Transport and Infrastructure</w:t>
            </w:r>
            <w:r w:rsidRPr="00247DDD">
              <w:br/>
              <w:t>Minister for Suburban Rail Loop</w:t>
            </w:r>
          </w:p>
        </w:tc>
        <w:tc>
          <w:tcPr>
            <w:tcW w:w="1615" w:type="pct"/>
            <w:noWrap/>
            <w:hideMark/>
          </w:tcPr>
          <w:p w14:paraId="053F1342" w14:textId="77777777" w:rsidR="007F54FB" w:rsidRPr="00247DDD" w:rsidRDefault="007F54FB" w:rsidP="00E9648F">
            <w:pPr>
              <w:pStyle w:val="TableBodyText"/>
              <w:jc w:val="left"/>
              <w:cnfStyle w:val="000000000000" w:firstRow="0" w:lastRow="0" w:firstColumn="0" w:lastColumn="0" w:oddVBand="0" w:evenVBand="0" w:oddHBand="0" w:evenHBand="0" w:firstRowFirstColumn="0" w:firstRowLastColumn="0" w:lastRowFirstColumn="0" w:lastRowLastColumn="0"/>
              <w:rPr>
                <w:b/>
              </w:rPr>
            </w:pPr>
            <w:r w:rsidRPr="00247DDD">
              <w:t>1 July 2022 to 30 June 2023</w:t>
            </w:r>
          </w:p>
        </w:tc>
      </w:tr>
      <w:tr w:rsidR="007F54FB" w:rsidRPr="00247DDD" w14:paraId="6DA089A6" w14:textId="77777777" w:rsidTr="00E9648F">
        <w:tc>
          <w:tcPr>
            <w:cnfStyle w:val="001000000000" w:firstRow="0" w:lastRow="0" w:firstColumn="1" w:lastColumn="0" w:oddVBand="0" w:evenVBand="0" w:oddHBand="0" w:evenHBand="0" w:firstRowFirstColumn="0" w:firstRowLastColumn="0" w:lastRowFirstColumn="0" w:lastRowLastColumn="0"/>
            <w:tcW w:w="1251" w:type="pct"/>
          </w:tcPr>
          <w:p w14:paraId="2C18997C" w14:textId="77777777" w:rsidR="007F54FB" w:rsidRPr="00247DDD" w:rsidRDefault="007F54FB" w:rsidP="00420531">
            <w:pPr>
              <w:pStyle w:val="TableBodyText"/>
            </w:pPr>
            <w:r w:rsidRPr="00247DDD">
              <w:t xml:space="preserve">James MacKenzie </w:t>
            </w:r>
          </w:p>
        </w:tc>
        <w:tc>
          <w:tcPr>
            <w:tcW w:w="2134" w:type="pct"/>
            <w:noWrap/>
          </w:tcPr>
          <w:p w14:paraId="46C4E29E" w14:textId="77777777" w:rsidR="007F54FB" w:rsidRPr="00247DDD" w:rsidRDefault="007F54FB" w:rsidP="00E9648F">
            <w:pPr>
              <w:pStyle w:val="TableBodyText"/>
              <w:jc w:val="left"/>
              <w:cnfStyle w:val="000000000000" w:firstRow="0" w:lastRow="0" w:firstColumn="0" w:lastColumn="0" w:oddVBand="0" w:evenVBand="0" w:oddHBand="0" w:evenHBand="0" w:firstRowFirstColumn="0" w:firstRowLastColumn="0" w:lastRowFirstColumn="0" w:lastRowLastColumn="0"/>
            </w:pPr>
            <w:r w:rsidRPr="00247DDD">
              <w:t>Board Chairperson</w:t>
            </w:r>
          </w:p>
        </w:tc>
        <w:tc>
          <w:tcPr>
            <w:tcW w:w="1615" w:type="pct"/>
            <w:noWrap/>
          </w:tcPr>
          <w:p w14:paraId="0A36A690" w14:textId="77777777" w:rsidR="007F54FB" w:rsidRPr="00247DDD" w:rsidRDefault="007F54FB" w:rsidP="00E9648F">
            <w:pPr>
              <w:pStyle w:val="TableBodyText"/>
              <w:jc w:val="left"/>
              <w:cnfStyle w:val="000000000000" w:firstRow="0" w:lastRow="0" w:firstColumn="0" w:lastColumn="0" w:oddVBand="0" w:evenVBand="0" w:oddHBand="0" w:evenHBand="0" w:firstRowFirstColumn="0" w:firstRowLastColumn="0" w:lastRowFirstColumn="0" w:lastRowLastColumn="0"/>
            </w:pPr>
            <w:r w:rsidRPr="00247DDD">
              <w:t>1 July 2022 to 30 June 2023</w:t>
            </w:r>
          </w:p>
        </w:tc>
      </w:tr>
      <w:tr w:rsidR="007F54FB" w:rsidRPr="00247DDD" w14:paraId="192A94D6" w14:textId="77777777" w:rsidTr="00E9648F">
        <w:tc>
          <w:tcPr>
            <w:cnfStyle w:val="001000000000" w:firstRow="0" w:lastRow="0" w:firstColumn="1" w:lastColumn="0" w:oddVBand="0" w:evenVBand="0" w:oddHBand="0" w:evenHBand="0" w:firstRowFirstColumn="0" w:firstRowLastColumn="0" w:lastRowFirstColumn="0" w:lastRowLastColumn="0"/>
            <w:tcW w:w="1251" w:type="pct"/>
          </w:tcPr>
          <w:p w14:paraId="42CD8D01" w14:textId="77777777" w:rsidR="007F54FB" w:rsidRPr="00247DDD" w:rsidRDefault="007F54FB" w:rsidP="00420531">
            <w:pPr>
              <w:pStyle w:val="TableBodyText"/>
            </w:pPr>
            <w:r w:rsidRPr="00247DDD">
              <w:t xml:space="preserve">Christine Wyatt </w:t>
            </w:r>
          </w:p>
        </w:tc>
        <w:tc>
          <w:tcPr>
            <w:tcW w:w="2134" w:type="pct"/>
            <w:noWrap/>
          </w:tcPr>
          <w:p w14:paraId="62A74830" w14:textId="77777777" w:rsidR="007F54FB" w:rsidRPr="00247DDD" w:rsidRDefault="007F54FB" w:rsidP="00E9648F">
            <w:pPr>
              <w:pStyle w:val="TableBodyText"/>
              <w:jc w:val="left"/>
              <w:cnfStyle w:val="000000000000" w:firstRow="0" w:lastRow="0" w:firstColumn="0" w:lastColumn="0" w:oddVBand="0" w:evenVBand="0" w:oddHBand="0" w:evenHBand="0" w:firstRowFirstColumn="0" w:firstRowLastColumn="0" w:lastRowFirstColumn="0" w:lastRowLastColumn="0"/>
            </w:pPr>
            <w:r w:rsidRPr="00247DDD">
              <w:t>Board Deputy Chairperson</w:t>
            </w:r>
          </w:p>
        </w:tc>
        <w:tc>
          <w:tcPr>
            <w:tcW w:w="1615" w:type="pct"/>
            <w:noWrap/>
          </w:tcPr>
          <w:p w14:paraId="468937B2" w14:textId="77777777" w:rsidR="007F54FB" w:rsidRPr="00247DDD" w:rsidRDefault="007F54FB" w:rsidP="00E9648F">
            <w:pPr>
              <w:pStyle w:val="TableBodyText"/>
              <w:jc w:val="left"/>
              <w:cnfStyle w:val="000000000000" w:firstRow="0" w:lastRow="0" w:firstColumn="0" w:lastColumn="0" w:oddVBand="0" w:evenVBand="0" w:oddHBand="0" w:evenHBand="0" w:firstRowFirstColumn="0" w:firstRowLastColumn="0" w:lastRowFirstColumn="0" w:lastRowLastColumn="0"/>
            </w:pPr>
            <w:r w:rsidRPr="00247DDD">
              <w:t>1 July 2022 to 30 June 2023</w:t>
            </w:r>
          </w:p>
        </w:tc>
      </w:tr>
      <w:tr w:rsidR="007F54FB" w:rsidRPr="00247DDD" w14:paraId="7CDBFD36" w14:textId="77777777" w:rsidTr="00E9648F">
        <w:tc>
          <w:tcPr>
            <w:cnfStyle w:val="001000000000" w:firstRow="0" w:lastRow="0" w:firstColumn="1" w:lastColumn="0" w:oddVBand="0" w:evenVBand="0" w:oddHBand="0" w:evenHBand="0" w:firstRowFirstColumn="0" w:firstRowLastColumn="0" w:lastRowFirstColumn="0" w:lastRowLastColumn="0"/>
            <w:tcW w:w="1251" w:type="pct"/>
          </w:tcPr>
          <w:p w14:paraId="119CA22C" w14:textId="77777777" w:rsidR="007F54FB" w:rsidRPr="00247DDD" w:rsidRDefault="007F54FB" w:rsidP="00420531">
            <w:pPr>
              <w:pStyle w:val="TableBodyText"/>
            </w:pPr>
            <w:r w:rsidRPr="00247DDD">
              <w:t>Ben Hubbard</w:t>
            </w:r>
          </w:p>
        </w:tc>
        <w:tc>
          <w:tcPr>
            <w:tcW w:w="2134" w:type="pct"/>
            <w:noWrap/>
          </w:tcPr>
          <w:p w14:paraId="41062FF3" w14:textId="77777777" w:rsidR="007F54FB" w:rsidRPr="00247DDD" w:rsidRDefault="007F54FB" w:rsidP="00E9648F">
            <w:pPr>
              <w:pStyle w:val="TableBodyText"/>
              <w:jc w:val="left"/>
              <w:cnfStyle w:val="000000000000" w:firstRow="0" w:lastRow="0" w:firstColumn="0" w:lastColumn="0" w:oddVBand="0" w:evenVBand="0" w:oddHBand="0" w:evenHBand="0" w:firstRowFirstColumn="0" w:firstRowLastColumn="0" w:lastRowFirstColumn="0" w:lastRowLastColumn="0"/>
            </w:pPr>
            <w:r w:rsidRPr="00247DDD">
              <w:t>Board Member</w:t>
            </w:r>
          </w:p>
        </w:tc>
        <w:tc>
          <w:tcPr>
            <w:tcW w:w="1615" w:type="pct"/>
            <w:noWrap/>
          </w:tcPr>
          <w:p w14:paraId="256A5F6F" w14:textId="77777777" w:rsidR="007F54FB" w:rsidRPr="00247DDD" w:rsidRDefault="007F54FB" w:rsidP="00E9648F">
            <w:pPr>
              <w:pStyle w:val="TableBodyText"/>
              <w:jc w:val="left"/>
              <w:cnfStyle w:val="000000000000" w:firstRow="0" w:lastRow="0" w:firstColumn="0" w:lastColumn="0" w:oddVBand="0" w:evenVBand="0" w:oddHBand="0" w:evenHBand="0" w:firstRowFirstColumn="0" w:firstRowLastColumn="0" w:lastRowFirstColumn="0" w:lastRowLastColumn="0"/>
            </w:pPr>
            <w:r w:rsidRPr="00247DDD">
              <w:t>1 July 2022 to 30 June 2023</w:t>
            </w:r>
          </w:p>
        </w:tc>
      </w:tr>
      <w:tr w:rsidR="007F54FB" w:rsidRPr="00247DDD" w14:paraId="5183A664" w14:textId="77777777" w:rsidTr="00E9648F">
        <w:tc>
          <w:tcPr>
            <w:cnfStyle w:val="001000000000" w:firstRow="0" w:lastRow="0" w:firstColumn="1" w:lastColumn="0" w:oddVBand="0" w:evenVBand="0" w:oddHBand="0" w:evenHBand="0" w:firstRowFirstColumn="0" w:firstRowLastColumn="0" w:lastRowFirstColumn="0" w:lastRowLastColumn="0"/>
            <w:tcW w:w="1251" w:type="pct"/>
          </w:tcPr>
          <w:p w14:paraId="1E8E034B" w14:textId="77777777" w:rsidR="007F54FB" w:rsidRPr="00247DDD" w:rsidRDefault="007F54FB" w:rsidP="00420531">
            <w:pPr>
              <w:pStyle w:val="TableBodyText"/>
            </w:pPr>
            <w:r w:rsidRPr="00247DDD">
              <w:t>Paul Barker</w:t>
            </w:r>
          </w:p>
        </w:tc>
        <w:tc>
          <w:tcPr>
            <w:tcW w:w="2134" w:type="pct"/>
            <w:noWrap/>
          </w:tcPr>
          <w:p w14:paraId="492125B1" w14:textId="77777777" w:rsidR="007F54FB" w:rsidRPr="00247DDD" w:rsidRDefault="007F54FB" w:rsidP="00E9648F">
            <w:pPr>
              <w:pStyle w:val="TableBodyText"/>
              <w:jc w:val="left"/>
              <w:cnfStyle w:val="000000000000" w:firstRow="0" w:lastRow="0" w:firstColumn="0" w:lastColumn="0" w:oddVBand="0" w:evenVBand="0" w:oddHBand="0" w:evenHBand="0" w:firstRowFirstColumn="0" w:firstRowLastColumn="0" w:lastRowFirstColumn="0" w:lastRowLastColumn="0"/>
            </w:pPr>
            <w:r w:rsidRPr="00247DDD">
              <w:t>Board Member</w:t>
            </w:r>
          </w:p>
        </w:tc>
        <w:tc>
          <w:tcPr>
            <w:tcW w:w="1615" w:type="pct"/>
            <w:noWrap/>
          </w:tcPr>
          <w:p w14:paraId="17AFE227" w14:textId="77777777" w:rsidR="007F54FB" w:rsidRPr="00247DDD" w:rsidRDefault="007F54FB" w:rsidP="00E9648F">
            <w:pPr>
              <w:pStyle w:val="TableBodyText"/>
              <w:jc w:val="left"/>
              <w:cnfStyle w:val="000000000000" w:firstRow="0" w:lastRow="0" w:firstColumn="0" w:lastColumn="0" w:oddVBand="0" w:evenVBand="0" w:oddHBand="0" w:evenHBand="0" w:firstRowFirstColumn="0" w:firstRowLastColumn="0" w:lastRowFirstColumn="0" w:lastRowLastColumn="0"/>
            </w:pPr>
            <w:r w:rsidRPr="00247DDD">
              <w:t>1 July 2022 to 30 June 2023</w:t>
            </w:r>
          </w:p>
        </w:tc>
      </w:tr>
      <w:tr w:rsidR="007F54FB" w:rsidRPr="00247DDD" w14:paraId="65DC5718" w14:textId="77777777" w:rsidTr="00E9648F">
        <w:tc>
          <w:tcPr>
            <w:cnfStyle w:val="001000000000" w:firstRow="0" w:lastRow="0" w:firstColumn="1" w:lastColumn="0" w:oddVBand="0" w:evenVBand="0" w:oddHBand="0" w:evenHBand="0" w:firstRowFirstColumn="0" w:firstRowLastColumn="0" w:lastRowFirstColumn="0" w:lastRowLastColumn="0"/>
            <w:tcW w:w="1251" w:type="pct"/>
          </w:tcPr>
          <w:p w14:paraId="42933B52" w14:textId="77777777" w:rsidR="007F54FB" w:rsidRPr="00247DDD" w:rsidRDefault="007F54FB" w:rsidP="00420531">
            <w:pPr>
              <w:pStyle w:val="TableBodyText"/>
            </w:pPr>
            <w:r w:rsidRPr="00247DDD">
              <w:t>Sally Freeman</w:t>
            </w:r>
          </w:p>
        </w:tc>
        <w:tc>
          <w:tcPr>
            <w:tcW w:w="2134" w:type="pct"/>
            <w:noWrap/>
          </w:tcPr>
          <w:p w14:paraId="25578F55" w14:textId="77777777" w:rsidR="007F54FB" w:rsidRPr="00247DDD" w:rsidRDefault="007F54FB" w:rsidP="00E9648F">
            <w:pPr>
              <w:pStyle w:val="TableBodyText"/>
              <w:jc w:val="left"/>
              <w:cnfStyle w:val="000000000000" w:firstRow="0" w:lastRow="0" w:firstColumn="0" w:lastColumn="0" w:oddVBand="0" w:evenVBand="0" w:oddHBand="0" w:evenHBand="0" w:firstRowFirstColumn="0" w:firstRowLastColumn="0" w:lastRowFirstColumn="0" w:lastRowLastColumn="0"/>
            </w:pPr>
            <w:r w:rsidRPr="00247DDD">
              <w:t>Board Member</w:t>
            </w:r>
          </w:p>
        </w:tc>
        <w:tc>
          <w:tcPr>
            <w:tcW w:w="1615" w:type="pct"/>
            <w:noWrap/>
          </w:tcPr>
          <w:p w14:paraId="2B2281DA" w14:textId="77777777" w:rsidR="007F54FB" w:rsidRPr="00247DDD" w:rsidRDefault="007F54FB" w:rsidP="00E9648F">
            <w:pPr>
              <w:pStyle w:val="TableBodyText"/>
              <w:jc w:val="left"/>
              <w:cnfStyle w:val="000000000000" w:firstRow="0" w:lastRow="0" w:firstColumn="0" w:lastColumn="0" w:oddVBand="0" w:evenVBand="0" w:oddHBand="0" w:evenHBand="0" w:firstRowFirstColumn="0" w:firstRowLastColumn="0" w:lastRowFirstColumn="0" w:lastRowLastColumn="0"/>
            </w:pPr>
            <w:r w:rsidRPr="00247DDD">
              <w:t>1 July 2022 to 30 June 2023</w:t>
            </w:r>
          </w:p>
        </w:tc>
      </w:tr>
      <w:tr w:rsidR="007F54FB" w:rsidRPr="00247DDD" w14:paraId="4A972352" w14:textId="77777777" w:rsidTr="00E9648F">
        <w:tc>
          <w:tcPr>
            <w:cnfStyle w:val="001000000000" w:firstRow="0" w:lastRow="0" w:firstColumn="1" w:lastColumn="0" w:oddVBand="0" w:evenVBand="0" w:oddHBand="0" w:evenHBand="0" w:firstRowFirstColumn="0" w:firstRowLastColumn="0" w:lastRowFirstColumn="0" w:lastRowLastColumn="0"/>
            <w:tcW w:w="1251" w:type="pct"/>
          </w:tcPr>
          <w:p w14:paraId="510617D2" w14:textId="77777777" w:rsidR="007F54FB" w:rsidRPr="00247DDD" w:rsidRDefault="007F54FB" w:rsidP="00420531">
            <w:pPr>
              <w:pStyle w:val="TableBodyText"/>
            </w:pPr>
            <w:r w:rsidRPr="00247DDD">
              <w:t>Megan Bourke-O’Neil</w:t>
            </w:r>
          </w:p>
        </w:tc>
        <w:tc>
          <w:tcPr>
            <w:tcW w:w="2134" w:type="pct"/>
            <w:noWrap/>
          </w:tcPr>
          <w:p w14:paraId="71CCC6E7" w14:textId="77777777" w:rsidR="007F54FB" w:rsidRPr="00247DDD" w:rsidRDefault="007F54FB" w:rsidP="00E9648F">
            <w:pPr>
              <w:pStyle w:val="TableBodyText"/>
              <w:jc w:val="left"/>
              <w:cnfStyle w:val="000000000000" w:firstRow="0" w:lastRow="0" w:firstColumn="0" w:lastColumn="0" w:oddVBand="0" w:evenVBand="0" w:oddHBand="0" w:evenHBand="0" w:firstRowFirstColumn="0" w:firstRowLastColumn="0" w:lastRowFirstColumn="0" w:lastRowLastColumn="0"/>
            </w:pPr>
            <w:r w:rsidRPr="00247DDD">
              <w:t>Board Member</w:t>
            </w:r>
          </w:p>
        </w:tc>
        <w:tc>
          <w:tcPr>
            <w:tcW w:w="1615" w:type="pct"/>
            <w:noWrap/>
          </w:tcPr>
          <w:p w14:paraId="57F7702C" w14:textId="77777777" w:rsidR="007F54FB" w:rsidRPr="00247DDD" w:rsidRDefault="007F54FB" w:rsidP="00E9648F">
            <w:pPr>
              <w:pStyle w:val="TableBodyText"/>
              <w:jc w:val="left"/>
              <w:cnfStyle w:val="000000000000" w:firstRow="0" w:lastRow="0" w:firstColumn="0" w:lastColumn="0" w:oddVBand="0" w:evenVBand="0" w:oddHBand="0" w:evenHBand="0" w:firstRowFirstColumn="0" w:firstRowLastColumn="0" w:lastRowFirstColumn="0" w:lastRowLastColumn="0"/>
            </w:pPr>
            <w:r w:rsidRPr="00247DDD">
              <w:t>1 September 2022 to 30 June 2023</w:t>
            </w:r>
          </w:p>
        </w:tc>
      </w:tr>
      <w:tr w:rsidR="007F54FB" w:rsidRPr="00247DDD" w14:paraId="44C3A457" w14:textId="77777777" w:rsidTr="00E9648F">
        <w:tc>
          <w:tcPr>
            <w:cnfStyle w:val="001000000000" w:firstRow="0" w:lastRow="0" w:firstColumn="1" w:lastColumn="0" w:oddVBand="0" w:evenVBand="0" w:oddHBand="0" w:evenHBand="0" w:firstRowFirstColumn="0" w:firstRowLastColumn="0" w:lastRowFirstColumn="0" w:lastRowLastColumn="0"/>
            <w:tcW w:w="1251" w:type="pct"/>
          </w:tcPr>
          <w:p w14:paraId="2332EABD" w14:textId="77777777" w:rsidR="007F54FB" w:rsidRPr="00247DDD" w:rsidRDefault="007F54FB" w:rsidP="00420531">
            <w:pPr>
              <w:pStyle w:val="TableBodyText"/>
            </w:pPr>
            <w:r w:rsidRPr="00247DDD">
              <w:t>Frankie Carroll</w:t>
            </w:r>
          </w:p>
        </w:tc>
        <w:tc>
          <w:tcPr>
            <w:tcW w:w="2134" w:type="pct"/>
            <w:noWrap/>
          </w:tcPr>
          <w:p w14:paraId="7364285A" w14:textId="77777777" w:rsidR="007F54FB" w:rsidRPr="00247DDD" w:rsidRDefault="007F54FB" w:rsidP="00E9648F">
            <w:pPr>
              <w:pStyle w:val="TableBodyText"/>
              <w:jc w:val="left"/>
              <w:cnfStyle w:val="000000000000" w:firstRow="0" w:lastRow="0" w:firstColumn="0" w:lastColumn="0" w:oddVBand="0" w:evenVBand="0" w:oddHBand="0" w:evenHBand="0" w:firstRowFirstColumn="0" w:firstRowLastColumn="0" w:lastRowFirstColumn="0" w:lastRowLastColumn="0"/>
            </w:pPr>
            <w:r w:rsidRPr="00247DDD">
              <w:t>Chief Executive Officer</w:t>
            </w:r>
          </w:p>
        </w:tc>
        <w:tc>
          <w:tcPr>
            <w:tcW w:w="1615" w:type="pct"/>
            <w:noWrap/>
          </w:tcPr>
          <w:p w14:paraId="646D00C6" w14:textId="77777777" w:rsidR="007F54FB" w:rsidRPr="00247DDD" w:rsidRDefault="007F54FB" w:rsidP="00E9648F">
            <w:pPr>
              <w:pStyle w:val="TableBodyText"/>
              <w:jc w:val="left"/>
              <w:cnfStyle w:val="000000000000" w:firstRow="0" w:lastRow="0" w:firstColumn="0" w:lastColumn="0" w:oddVBand="0" w:evenVBand="0" w:oddHBand="0" w:evenHBand="0" w:firstRowFirstColumn="0" w:firstRowLastColumn="0" w:lastRowFirstColumn="0" w:lastRowLastColumn="0"/>
            </w:pPr>
            <w:r w:rsidRPr="00247DDD">
              <w:t>1 July 2022 to 30 June 2023</w:t>
            </w:r>
          </w:p>
        </w:tc>
      </w:tr>
      <w:tr w:rsidR="007F54FB" w:rsidRPr="00247DDD" w14:paraId="123E0615" w14:textId="77777777" w:rsidTr="00E9648F">
        <w:tc>
          <w:tcPr>
            <w:cnfStyle w:val="001000000000" w:firstRow="0" w:lastRow="0" w:firstColumn="1" w:lastColumn="0" w:oddVBand="0" w:evenVBand="0" w:oddHBand="0" w:evenHBand="0" w:firstRowFirstColumn="0" w:firstRowLastColumn="0" w:lastRowFirstColumn="0" w:lastRowLastColumn="0"/>
            <w:tcW w:w="1251" w:type="pct"/>
          </w:tcPr>
          <w:p w14:paraId="2084737A" w14:textId="77777777" w:rsidR="007F54FB" w:rsidRPr="00247DDD" w:rsidRDefault="007F54FB" w:rsidP="00420531">
            <w:pPr>
              <w:pStyle w:val="TableBodyText"/>
            </w:pPr>
            <w:r w:rsidRPr="00247DDD">
              <w:t>Nick Dickinson</w:t>
            </w:r>
          </w:p>
        </w:tc>
        <w:tc>
          <w:tcPr>
            <w:tcW w:w="2134" w:type="pct"/>
            <w:noWrap/>
          </w:tcPr>
          <w:p w14:paraId="144EC8F1" w14:textId="77777777" w:rsidR="007F54FB" w:rsidRPr="00247DDD" w:rsidRDefault="007F54FB" w:rsidP="00E9648F">
            <w:pPr>
              <w:pStyle w:val="TableBodyText"/>
              <w:jc w:val="left"/>
              <w:cnfStyle w:val="000000000000" w:firstRow="0" w:lastRow="0" w:firstColumn="0" w:lastColumn="0" w:oddVBand="0" w:evenVBand="0" w:oddHBand="0" w:evenHBand="0" w:firstRowFirstColumn="0" w:firstRowLastColumn="0" w:lastRowFirstColumn="0" w:lastRowLastColumn="0"/>
            </w:pPr>
            <w:r w:rsidRPr="00247DDD">
              <w:t>Chief People Officer</w:t>
            </w:r>
          </w:p>
        </w:tc>
        <w:tc>
          <w:tcPr>
            <w:tcW w:w="1615" w:type="pct"/>
            <w:noWrap/>
          </w:tcPr>
          <w:p w14:paraId="2D7F932E" w14:textId="77777777" w:rsidR="007F54FB" w:rsidRPr="00247DDD" w:rsidRDefault="007F54FB" w:rsidP="00E9648F">
            <w:pPr>
              <w:pStyle w:val="TableBodyText"/>
              <w:jc w:val="left"/>
              <w:cnfStyle w:val="000000000000" w:firstRow="0" w:lastRow="0" w:firstColumn="0" w:lastColumn="0" w:oddVBand="0" w:evenVBand="0" w:oddHBand="0" w:evenHBand="0" w:firstRowFirstColumn="0" w:firstRowLastColumn="0" w:lastRowFirstColumn="0" w:lastRowLastColumn="0"/>
            </w:pPr>
            <w:r w:rsidRPr="00247DDD">
              <w:t>20 March 2023 to 30 June 2023</w:t>
            </w:r>
          </w:p>
        </w:tc>
      </w:tr>
      <w:tr w:rsidR="007F54FB" w:rsidRPr="00247DDD" w14:paraId="566E3AB4" w14:textId="77777777" w:rsidTr="00E9648F">
        <w:tc>
          <w:tcPr>
            <w:cnfStyle w:val="001000000000" w:firstRow="0" w:lastRow="0" w:firstColumn="1" w:lastColumn="0" w:oddVBand="0" w:evenVBand="0" w:oddHBand="0" w:evenHBand="0" w:firstRowFirstColumn="0" w:firstRowLastColumn="0" w:lastRowFirstColumn="0" w:lastRowLastColumn="0"/>
            <w:tcW w:w="1251" w:type="pct"/>
          </w:tcPr>
          <w:p w14:paraId="707C1A35" w14:textId="77777777" w:rsidR="007F54FB" w:rsidRPr="00247DDD" w:rsidRDefault="007F54FB" w:rsidP="00420531">
            <w:pPr>
              <w:pStyle w:val="TableBodyText"/>
            </w:pPr>
            <w:r w:rsidRPr="00247DDD">
              <w:t>James Tonkin</w:t>
            </w:r>
          </w:p>
        </w:tc>
        <w:tc>
          <w:tcPr>
            <w:tcW w:w="2134" w:type="pct"/>
            <w:noWrap/>
          </w:tcPr>
          <w:p w14:paraId="64066780" w14:textId="77777777" w:rsidR="007F54FB" w:rsidRPr="00247DDD" w:rsidRDefault="007F54FB" w:rsidP="00E9648F">
            <w:pPr>
              <w:pStyle w:val="TableBodyText"/>
              <w:jc w:val="left"/>
              <w:cnfStyle w:val="000000000000" w:firstRow="0" w:lastRow="0" w:firstColumn="0" w:lastColumn="0" w:oddVBand="0" w:evenVBand="0" w:oddHBand="0" w:evenHBand="0" w:firstRowFirstColumn="0" w:firstRowLastColumn="0" w:lastRowFirstColumn="0" w:lastRowLastColumn="0"/>
            </w:pPr>
            <w:r w:rsidRPr="00247DDD">
              <w:t>Executive General Manager, Strategic Communications and Engagement</w:t>
            </w:r>
          </w:p>
        </w:tc>
        <w:tc>
          <w:tcPr>
            <w:tcW w:w="1615" w:type="pct"/>
            <w:noWrap/>
          </w:tcPr>
          <w:p w14:paraId="64BD8A44" w14:textId="77777777" w:rsidR="007F54FB" w:rsidRPr="00247DDD" w:rsidRDefault="007F54FB" w:rsidP="00E9648F">
            <w:pPr>
              <w:pStyle w:val="TableBodyText"/>
              <w:jc w:val="left"/>
              <w:cnfStyle w:val="000000000000" w:firstRow="0" w:lastRow="0" w:firstColumn="0" w:lastColumn="0" w:oddVBand="0" w:evenVBand="0" w:oddHBand="0" w:evenHBand="0" w:firstRowFirstColumn="0" w:firstRowLastColumn="0" w:lastRowFirstColumn="0" w:lastRowLastColumn="0"/>
            </w:pPr>
            <w:r w:rsidRPr="00247DDD">
              <w:t>1 July 2022 to 30 June 2023</w:t>
            </w:r>
          </w:p>
        </w:tc>
      </w:tr>
      <w:tr w:rsidR="007F54FB" w:rsidRPr="00247DDD" w14:paraId="47D199EB" w14:textId="77777777" w:rsidTr="00E9648F">
        <w:tc>
          <w:tcPr>
            <w:cnfStyle w:val="001000000000" w:firstRow="0" w:lastRow="0" w:firstColumn="1" w:lastColumn="0" w:oddVBand="0" w:evenVBand="0" w:oddHBand="0" w:evenHBand="0" w:firstRowFirstColumn="0" w:firstRowLastColumn="0" w:lastRowFirstColumn="0" w:lastRowLastColumn="0"/>
            <w:tcW w:w="1251" w:type="pct"/>
          </w:tcPr>
          <w:p w14:paraId="5DCEE9B9" w14:textId="77777777" w:rsidR="007F54FB" w:rsidRPr="00247DDD" w:rsidRDefault="007F54FB" w:rsidP="00420531">
            <w:pPr>
              <w:pStyle w:val="TableBodyText"/>
            </w:pPr>
            <w:r w:rsidRPr="00247DDD">
              <w:t>Lissa van Camp</w:t>
            </w:r>
          </w:p>
        </w:tc>
        <w:tc>
          <w:tcPr>
            <w:tcW w:w="2134" w:type="pct"/>
            <w:noWrap/>
          </w:tcPr>
          <w:p w14:paraId="65E95258" w14:textId="77777777" w:rsidR="007F54FB" w:rsidRPr="00247DDD" w:rsidRDefault="007F54FB" w:rsidP="00E9648F">
            <w:pPr>
              <w:pStyle w:val="TableBodyText"/>
              <w:jc w:val="left"/>
              <w:cnfStyle w:val="000000000000" w:firstRow="0" w:lastRow="0" w:firstColumn="0" w:lastColumn="0" w:oddVBand="0" w:evenVBand="0" w:oddHBand="0" w:evenHBand="0" w:firstRowFirstColumn="0" w:firstRowLastColumn="0" w:lastRowFirstColumn="0" w:lastRowLastColumn="0"/>
            </w:pPr>
            <w:r w:rsidRPr="00247DDD">
              <w:t>Executive General Manager, Land, Planning, Environment and Sustainability</w:t>
            </w:r>
          </w:p>
        </w:tc>
        <w:tc>
          <w:tcPr>
            <w:tcW w:w="1615" w:type="pct"/>
            <w:noWrap/>
          </w:tcPr>
          <w:p w14:paraId="4308E8A3" w14:textId="77777777" w:rsidR="007F54FB" w:rsidRPr="00247DDD" w:rsidRDefault="007F54FB" w:rsidP="00E9648F">
            <w:pPr>
              <w:pStyle w:val="TableBodyText"/>
              <w:jc w:val="left"/>
              <w:cnfStyle w:val="000000000000" w:firstRow="0" w:lastRow="0" w:firstColumn="0" w:lastColumn="0" w:oddVBand="0" w:evenVBand="0" w:oddHBand="0" w:evenHBand="0" w:firstRowFirstColumn="0" w:firstRowLastColumn="0" w:lastRowFirstColumn="0" w:lastRowLastColumn="0"/>
            </w:pPr>
            <w:r w:rsidRPr="00247DDD">
              <w:t>8 March 2023 to 30 June 2023</w:t>
            </w:r>
          </w:p>
        </w:tc>
      </w:tr>
      <w:tr w:rsidR="007F54FB" w:rsidRPr="00247DDD" w14:paraId="0CD2B7A3" w14:textId="77777777" w:rsidTr="00E9648F">
        <w:tc>
          <w:tcPr>
            <w:cnfStyle w:val="001000000000" w:firstRow="0" w:lastRow="0" w:firstColumn="1" w:lastColumn="0" w:oddVBand="0" w:evenVBand="0" w:oddHBand="0" w:evenHBand="0" w:firstRowFirstColumn="0" w:firstRowLastColumn="0" w:lastRowFirstColumn="0" w:lastRowLastColumn="0"/>
            <w:tcW w:w="1251" w:type="pct"/>
          </w:tcPr>
          <w:p w14:paraId="4F0AAB01" w14:textId="77777777" w:rsidR="007F54FB" w:rsidRPr="00247DDD" w:rsidRDefault="007F54FB" w:rsidP="00420531">
            <w:pPr>
              <w:pStyle w:val="TableBodyText"/>
            </w:pPr>
            <w:r w:rsidRPr="00247DDD">
              <w:t>Ludo Campbell-Reid</w:t>
            </w:r>
          </w:p>
        </w:tc>
        <w:tc>
          <w:tcPr>
            <w:tcW w:w="2134" w:type="pct"/>
            <w:noWrap/>
          </w:tcPr>
          <w:p w14:paraId="674F2F03" w14:textId="77777777" w:rsidR="007F54FB" w:rsidRPr="00247DDD" w:rsidRDefault="007F54FB" w:rsidP="00E9648F">
            <w:pPr>
              <w:pStyle w:val="TableBodyText"/>
              <w:jc w:val="left"/>
              <w:cnfStyle w:val="000000000000" w:firstRow="0" w:lastRow="0" w:firstColumn="0" w:lastColumn="0" w:oddVBand="0" w:evenVBand="0" w:oddHBand="0" w:evenHBand="0" w:firstRowFirstColumn="0" w:firstRowLastColumn="0" w:lastRowFirstColumn="0" w:lastRowLastColumn="0"/>
            </w:pPr>
            <w:r w:rsidRPr="00247DDD">
              <w:t>Executive General Manager, Planning and Precincts</w:t>
            </w:r>
          </w:p>
        </w:tc>
        <w:tc>
          <w:tcPr>
            <w:tcW w:w="1615" w:type="pct"/>
            <w:noWrap/>
          </w:tcPr>
          <w:p w14:paraId="63CB6446" w14:textId="77777777" w:rsidR="007F54FB" w:rsidRPr="00247DDD" w:rsidRDefault="007F54FB" w:rsidP="00E9648F">
            <w:pPr>
              <w:pStyle w:val="TableBodyText"/>
              <w:jc w:val="left"/>
              <w:cnfStyle w:val="000000000000" w:firstRow="0" w:lastRow="0" w:firstColumn="0" w:lastColumn="0" w:oddVBand="0" w:evenVBand="0" w:oddHBand="0" w:evenHBand="0" w:firstRowFirstColumn="0" w:firstRowLastColumn="0" w:lastRowFirstColumn="0" w:lastRowLastColumn="0"/>
            </w:pPr>
            <w:r w:rsidRPr="00247DDD">
              <w:t>1 July 2022 to 30 June 2023</w:t>
            </w:r>
          </w:p>
        </w:tc>
      </w:tr>
      <w:tr w:rsidR="007F54FB" w:rsidRPr="00247DDD" w14:paraId="2405B4EB" w14:textId="77777777" w:rsidTr="00E9648F">
        <w:tc>
          <w:tcPr>
            <w:cnfStyle w:val="001000000000" w:firstRow="0" w:lastRow="0" w:firstColumn="1" w:lastColumn="0" w:oddVBand="0" w:evenVBand="0" w:oddHBand="0" w:evenHBand="0" w:firstRowFirstColumn="0" w:firstRowLastColumn="0" w:lastRowFirstColumn="0" w:lastRowLastColumn="0"/>
            <w:tcW w:w="1251" w:type="pct"/>
          </w:tcPr>
          <w:p w14:paraId="0ADB9267" w14:textId="77777777" w:rsidR="007F54FB" w:rsidRPr="00247DDD" w:rsidRDefault="007F54FB" w:rsidP="00420531">
            <w:pPr>
              <w:pStyle w:val="TableBodyText"/>
            </w:pPr>
            <w:r w:rsidRPr="00247DDD">
              <w:t>Mick Douge</w:t>
            </w:r>
          </w:p>
        </w:tc>
        <w:tc>
          <w:tcPr>
            <w:tcW w:w="2134" w:type="pct"/>
            <w:noWrap/>
          </w:tcPr>
          <w:p w14:paraId="248C3703" w14:textId="77777777" w:rsidR="007F54FB" w:rsidRPr="00247DDD" w:rsidRDefault="007F54FB" w:rsidP="00E9648F">
            <w:pPr>
              <w:pStyle w:val="TableBodyText"/>
              <w:jc w:val="left"/>
              <w:cnfStyle w:val="000000000000" w:firstRow="0" w:lastRow="0" w:firstColumn="0" w:lastColumn="0" w:oddVBand="0" w:evenVBand="0" w:oddHBand="0" w:evenHBand="0" w:firstRowFirstColumn="0" w:firstRowLastColumn="0" w:lastRowFirstColumn="0" w:lastRowLastColumn="0"/>
            </w:pPr>
            <w:r w:rsidRPr="00247DDD">
              <w:t>Acting Executive General Manager, Rail and Infrastructure Delivery</w:t>
            </w:r>
          </w:p>
        </w:tc>
        <w:tc>
          <w:tcPr>
            <w:tcW w:w="1615" w:type="pct"/>
            <w:noWrap/>
          </w:tcPr>
          <w:p w14:paraId="32272D68" w14:textId="77777777" w:rsidR="007F54FB" w:rsidRPr="00247DDD" w:rsidRDefault="007F54FB" w:rsidP="00E9648F">
            <w:pPr>
              <w:pStyle w:val="TableBodyText"/>
              <w:jc w:val="left"/>
              <w:cnfStyle w:val="000000000000" w:firstRow="0" w:lastRow="0" w:firstColumn="0" w:lastColumn="0" w:oddVBand="0" w:evenVBand="0" w:oddHBand="0" w:evenHBand="0" w:firstRowFirstColumn="0" w:firstRowLastColumn="0" w:lastRowFirstColumn="0" w:lastRowLastColumn="0"/>
            </w:pPr>
            <w:r w:rsidRPr="00247DDD">
              <w:t>30 January 2023 to 30 June 2023</w:t>
            </w:r>
          </w:p>
        </w:tc>
      </w:tr>
      <w:tr w:rsidR="007F54FB" w:rsidRPr="00247DDD" w14:paraId="58E7CF76" w14:textId="77777777" w:rsidTr="00E9648F">
        <w:tc>
          <w:tcPr>
            <w:cnfStyle w:val="001000000000" w:firstRow="0" w:lastRow="0" w:firstColumn="1" w:lastColumn="0" w:oddVBand="0" w:evenVBand="0" w:oddHBand="0" w:evenHBand="0" w:firstRowFirstColumn="0" w:firstRowLastColumn="0" w:lastRowFirstColumn="0" w:lastRowLastColumn="0"/>
            <w:tcW w:w="1251" w:type="pct"/>
          </w:tcPr>
          <w:p w14:paraId="09FA4F73" w14:textId="77777777" w:rsidR="007F54FB" w:rsidRPr="00247DDD" w:rsidRDefault="007F54FB" w:rsidP="00420531">
            <w:pPr>
              <w:pStyle w:val="TableBodyText"/>
            </w:pPr>
            <w:r w:rsidRPr="00247DDD">
              <w:t>Naomi Kelly</w:t>
            </w:r>
          </w:p>
        </w:tc>
        <w:tc>
          <w:tcPr>
            <w:tcW w:w="2134" w:type="pct"/>
            <w:noWrap/>
          </w:tcPr>
          <w:p w14:paraId="62C6AB78" w14:textId="77777777" w:rsidR="007F54FB" w:rsidRPr="00247DDD" w:rsidRDefault="007F54FB" w:rsidP="00E9648F">
            <w:pPr>
              <w:pStyle w:val="TableBodyText"/>
              <w:jc w:val="left"/>
              <w:cnfStyle w:val="000000000000" w:firstRow="0" w:lastRow="0" w:firstColumn="0" w:lastColumn="0" w:oddVBand="0" w:evenVBand="0" w:oddHBand="0" w:evenHBand="0" w:firstRowFirstColumn="0" w:firstRowLastColumn="0" w:lastRowFirstColumn="0" w:lastRowLastColumn="0"/>
            </w:pPr>
            <w:r w:rsidRPr="00247DDD">
              <w:t>Executive General Manager, Commercial &amp; Legal</w:t>
            </w:r>
          </w:p>
        </w:tc>
        <w:tc>
          <w:tcPr>
            <w:tcW w:w="1615" w:type="pct"/>
            <w:noWrap/>
          </w:tcPr>
          <w:p w14:paraId="7AACF960" w14:textId="77777777" w:rsidR="007F54FB" w:rsidRPr="00247DDD" w:rsidRDefault="007F54FB" w:rsidP="00E9648F">
            <w:pPr>
              <w:pStyle w:val="TableBodyText"/>
              <w:jc w:val="left"/>
              <w:cnfStyle w:val="000000000000" w:firstRow="0" w:lastRow="0" w:firstColumn="0" w:lastColumn="0" w:oddVBand="0" w:evenVBand="0" w:oddHBand="0" w:evenHBand="0" w:firstRowFirstColumn="0" w:firstRowLastColumn="0" w:lastRowFirstColumn="0" w:lastRowLastColumn="0"/>
            </w:pPr>
            <w:r w:rsidRPr="00247DDD">
              <w:t>5 September 2022 to 30 June 2023</w:t>
            </w:r>
          </w:p>
        </w:tc>
      </w:tr>
      <w:tr w:rsidR="007F54FB" w:rsidRPr="00247DDD" w14:paraId="6FCB0397" w14:textId="77777777" w:rsidTr="00E9648F">
        <w:tc>
          <w:tcPr>
            <w:cnfStyle w:val="001000000000" w:firstRow="0" w:lastRow="0" w:firstColumn="1" w:lastColumn="0" w:oddVBand="0" w:evenVBand="0" w:oddHBand="0" w:evenHBand="0" w:firstRowFirstColumn="0" w:firstRowLastColumn="0" w:lastRowFirstColumn="0" w:lastRowLastColumn="0"/>
            <w:tcW w:w="1251" w:type="pct"/>
          </w:tcPr>
          <w:p w14:paraId="500EB7CF" w14:textId="77777777" w:rsidR="007F54FB" w:rsidRPr="00247DDD" w:rsidRDefault="007F54FB" w:rsidP="00420531">
            <w:pPr>
              <w:pStyle w:val="TableBodyText"/>
            </w:pPr>
            <w:r w:rsidRPr="00247DDD">
              <w:t>Sashi Balaraman</w:t>
            </w:r>
          </w:p>
        </w:tc>
        <w:tc>
          <w:tcPr>
            <w:tcW w:w="2134" w:type="pct"/>
            <w:noWrap/>
          </w:tcPr>
          <w:p w14:paraId="5FAE6726" w14:textId="77777777" w:rsidR="007F54FB" w:rsidRPr="00247DDD" w:rsidRDefault="007F54FB" w:rsidP="00E9648F">
            <w:pPr>
              <w:pStyle w:val="TableBodyText"/>
              <w:jc w:val="left"/>
              <w:cnfStyle w:val="000000000000" w:firstRow="0" w:lastRow="0" w:firstColumn="0" w:lastColumn="0" w:oddVBand="0" w:evenVBand="0" w:oddHBand="0" w:evenHBand="0" w:firstRowFirstColumn="0" w:firstRowLastColumn="0" w:lastRowFirstColumn="0" w:lastRowLastColumn="0"/>
            </w:pPr>
            <w:r w:rsidRPr="00247DDD">
              <w:t>Executive General Manager, Strategy and Policy</w:t>
            </w:r>
          </w:p>
        </w:tc>
        <w:tc>
          <w:tcPr>
            <w:tcW w:w="1615" w:type="pct"/>
            <w:noWrap/>
          </w:tcPr>
          <w:p w14:paraId="40B80CAC" w14:textId="77777777" w:rsidR="007F54FB" w:rsidRPr="00247DDD" w:rsidRDefault="007F54FB" w:rsidP="00E9648F">
            <w:pPr>
              <w:pStyle w:val="TableBodyText"/>
              <w:jc w:val="left"/>
              <w:cnfStyle w:val="000000000000" w:firstRow="0" w:lastRow="0" w:firstColumn="0" w:lastColumn="0" w:oddVBand="0" w:evenVBand="0" w:oddHBand="0" w:evenHBand="0" w:firstRowFirstColumn="0" w:firstRowLastColumn="0" w:lastRowFirstColumn="0" w:lastRowLastColumn="0"/>
            </w:pPr>
            <w:r w:rsidRPr="00247DDD">
              <w:t>1 July 2022 to 30 June 2023</w:t>
            </w:r>
          </w:p>
        </w:tc>
      </w:tr>
      <w:tr w:rsidR="007F54FB" w:rsidRPr="00247DDD" w14:paraId="7DA9B824" w14:textId="77777777" w:rsidTr="00E9648F">
        <w:tc>
          <w:tcPr>
            <w:cnfStyle w:val="001000000000" w:firstRow="0" w:lastRow="0" w:firstColumn="1" w:lastColumn="0" w:oddVBand="0" w:evenVBand="0" w:oddHBand="0" w:evenHBand="0" w:firstRowFirstColumn="0" w:firstRowLastColumn="0" w:lastRowFirstColumn="0" w:lastRowLastColumn="0"/>
            <w:tcW w:w="1251" w:type="pct"/>
          </w:tcPr>
          <w:p w14:paraId="5A55A147" w14:textId="77777777" w:rsidR="007F54FB" w:rsidRPr="00247DDD" w:rsidRDefault="007F54FB" w:rsidP="00420531">
            <w:pPr>
              <w:pStyle w:val="TableBodyText"/>
            </w:pPr>
            <w:r w:rsidRPr="00247DDD">
              <w:t>Nicole Stoddart</w:t>
            </w:r>
          </w:p>
        </w:tc>
        <w:tc>
          <w:tcPr>
            <w:tcW w:w="2134" w:type="pct"/>
            <w:noWrap/>
          </w:tcPr>
          <w:p w14:paraId="22191083" w14:textId="77777777" w:rsidR="007F54FB" w:rsidRPr="00247DDD" w:rsidRDefault="007F54FB" w:rsidP="00E9648F">
            <w:pPr>
              <w:pStyle w:val="TableBodyText"/>
              <w:jc w:val="left"/>
              <w:cnfStyle w:val="000000000000" w:firstRow="0" w:lastRow="0" w:firstColumn="0" w:lastColumn="0" w:oddVBand="0" w:evenVBand="0" w:oddHBand="0" w:evenHBand="0" w:firstRowFirstColumn="0" w:firstRowLastColumn="0" w:lastRowFirstColumn="0" w:lastRowLastColumn="0"/>
            </w:pPr>
            <w:r w:rsidRPr="00247DDD">
              <w:t>Executive General Manager, Rail and Infrastructure Delivery</w:t>
            </w:r>
          </w:p>
        </w:tc>
        <w:tc>
          <w:tcPr>
            <w:tcW w:w="1615" w:type="pct"/>
            <w:noWrap/>
          </w:tcPr>
          <w:p w14:paraId="369B44C3" w14:textId="77777777" w:rsidR="007F54FB" w:rsidRPr="00247DDD" w:rsidRDefault="007F54FB" w:rsidP="00E9648F">
            <w:pPr>
              <w:pStyle w:val="TableBodyText"/>
              <w:jc w:val="left"/>
              <w:cnfStyle w:val="000000000000" w:firstRow="0" w:lastRow="0" w:firstColumn="0" w:lastColumn="0" w:oddVBand="0" w:evenVBand="0" w:oddHBand="0" w:evenHBand="0" w:firstRowFirstColumn="0" w:firstRowLastColumn="0" w:lastRowFirstColumn="0" w:lastRowLastColumn="0"/>
            </w:pPr>
            <w:r w:rsidRPr="00247DDD">
              <w:t>1 July 2022 to 27 January 2023</w:t>
            </w:r>
          </w:p>
        </w:tc>
      </w:tr>
      <w:tr w:rsidR="007F54FB" w:rsidRPr="00247DDD" w14:paraId="7DBF2F09" w14:textId="77777777" w:rsidTr="00E9648F">
        <w:tc>
          <w:tcPr>
            <w:cnfStyle w:val="001000000000" w:firstRow="0" w:lastRow="0" w:firstColumn="1" w:lastColumn="0" w:oddVBand="0" w:evenVBand="0" w:oddHBand="0" w:evenHBand="0" w:firstRowFirstColumn="0" w:firstRowLastColumn="0" w:lastRowFirstColumn="0" w:lastRowLastColumn="0"/>
            <w:tcW w:w="1251" w:type="pct"/>
          </w:tcPr>
          <w:p w14:paraId="730A2BF8" w14:textId="77777777" w:rsidR="007F54FB" w:rsidRPr="00247DDD" w:rsidRDefault="007F54FB" w:rsidP="00420531">
            <w:pPr>
              <w:pStyle w:val="TableBodyText"/>
            </w:pPr>
            <w:r w:rsidRPr="00247DDD">
              <w:t>Jennifer Gale</w:t>
            </w:r>
          </w:p>
        </w:tc>
        <w:tc>
          <w:tcPr>
            <w:tcW w:w="2134" w:type="pct"/>
            <w:noWrap/>
          </w:tcPr>
          <w:p w14:paraId="6845C2B3" w14:textId="77777777" w:rsidR="007F54FB" w:rsidRPr="00247DDD" w:rsidRDefault="007F54FB" w:rsidP="00E9648F">
            <w:pPr>
              <w:pStyle w:val="TableBodyText"/>
              <w:jc w:val="left"/>
              <w:cnfStyle w:val="000000000000" w:firstRow="0" w:lastRow="0" w:firstColumn="0" w:lastColumn="0" w:oddVBand="0" w:evenVBand="0" w:oddHBand="0" w:evenHBand="0" w:firstRowFirstColumn="0" w:firstRowLastColumn="0" w:lastRowFirstColumn="0" w:lastRowLastColumn="0"/>
            </w:pPr>
            <w:r w:rsidRPr="00247DDD">
              <w:t>Executive General Manager, Corporate Services</w:t>
            </w:r>
          </w:p>
        </w:tc>
        <w:tc>
          <w:tcPr>
            <w:tcW w:w="1615" w:type="pct"/>
            <w:noWrap/>
          </w:tcPr>
          <w:p w14:paraId="574B45BC" w14:textId="77777777" w:rsidR="007F54FB" w:rsidRPr="00247DDD" w:rsidRDefault="007F54FB" w:rsidP="00E9648F">
            <w:pPr>
              <w:pStyle w:val="TableBodyText"/>
              <w:jc w:val="left"/>
              <w:cnfStyle w:val="000000000000" w:firstRow="0" w:lastRow="0" w:firstColumn="0" w:lastColumn="0" w:oddVBand="0" w:evenVBand="0" w:oddHBand="0" w:evenHBand="0" w:firstRowFirstColumn="0" w:firstRowLastColumn="0" w:lastRowFirstColumn="0" w:lastRowLastColumn="0"/>
            </w:pPr>
            <w:r w:rsidRPr="00247DDD">
              <w:t>1 July 2022 to 27 September 2022</w:t>
            </w:r>
          </w:p>
        </w:tc>
      </w:tr>
    </w:tbl>
    <w:p w14:paraId="2A7C6222" w14:textId="77777777" w:rsidR="007F54FB" w:rsidRPr="00247DDD" w:rsidRDefault="007F54FB" w:rsidP="00E7039B">
      <w:pPr>
        <w:pStyle w:val="Heading4"/>
        <w:pageBreakBefore/>
        <w:numPr>
          <w:ilvl w:val="0"/>
          <w:numId w:val="0"/>
        </w:numPr>
      </w:pPr>
      <w:r w:rsidRPr="00247DDD">
        <w:lastRenderedPageBreak/>
        <w:t>Remuneration of key management personnel</w:t>
      </w:r>
    </w:p>
    <w:p w14:paraId="00CD818E" w14:textId="77777777" w:rsidR="007F54FB" w:rsidRPr="00247DDD" w:rsidRDefault="007F54FB" w:rsidP="007F54FB">
      <w:pPr>
        <w:pStyle w:val="BodyText"/>
      </w:pPr>
      <w:r w:rsidRPr="00247DDD">
        <w:t xml:space="preserve">The compensation detailed below excludes the salaries and benefits the Portfolio Minister receives. The Minister’s remuneration and allowances are set by the </w:t>
      </w:r>
      <w:r w:rsidRPr="00247DDD">
        <w:rPr>
          <w:i/>
        </w:rPr>
        <w:t>Parliamentary Salaries and Superannuation Act 1968</w:t>
      </w:r>
      <w:r w:rsidRPr="00247DDD">
        <w:t xml:space="preserve"> and are reported within the State’s Annual Financial Report.</w:t>
      </w:r>
    </w:p>
    <w:tbl>
      <w:tblPr>
        <w:tblStyle w:val="TableGrid"/>
        <w:tblW w:w="5000" w:type="pct"/>
        <w:tblLook w:val="06A0" w:firstRow="1" w:lastRow="0" w:firstColumn="1" w:lastColumn="0" w:noHBand="1" w:noVBand="1"/>
      </w:tblPr>
      <w:tblGrid>
        <w:gridCol w:w="5387"/>
        <w:gridCol w:w="1986"/>
        <w:gridCol w:w="2258"/>
      </w:tblGrid>
      <w:tr w:rsidR="007F54FB" w:rsidRPr="00247DDD" w14:paraId="7A8B6C94" w14:textId="77777777" w:rsidTr="004155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97" w:type="pct"/>
            <w:hideMark/>
          </w:tcPr>
          <w:p w14:paraId="06ABCF85" w14:textId="2FAAE4C3" w:rsidR="007F54FB" w:rsidRPr="00247DDD" w:rsidRDefault="008961B3" w:rsidP="00420531">
            <w:pPr>
              <w:pStyle w:val="TableBodyText"/>
            </w:pPr>
            <w:r>
              <w:t>Item</w:t>
            </w:r>
          </w:p>
        </w:tc>
        <w:tc>
          <w:tcPr>
            <w:tcW w:w="1031" w:type="pct"/>
            <w:hideMark/>
          </w:tcPr>
          <w:p w14:paraId="0844E714" w14:textId="7DDA9C16" w:rsidR="00E9648F" w:rsidRPr="00247DDD" w:rsidRDefault="007F54FB" w:rsidP="004155B5">
            <w:pPr>
              <w:pStyle w:val="TableBodyText"/>
              <w:cnfStyle w:val="100000000000" w:firstRow="1" w:lastRow="0" w:firstColumn="0" w:lastColumn="0" w:oddVBand="0" w:evenVBand="0" w:oddHBand="0" w:evenHBand="0" w:firstRowFirstColumn="0" w:firstRowLastColumn="0" w:lastRowFirstColumn="0" w:lastRowLastColumn="0"/>
            </w:pPr>
            <w:r w:rsidRPr="00247DDD">
              <w:t>2023</w:t>
            </w:r>
            <w:r w:rsidR="004155B5">
              <w:t xml:space="preserve"> </w:t>
            </w:r>
            <w:r w:rsidR="00E9648F" w:rsidRPr="00247DDD">
              <w:t>($ thousand)</w:t>
            </w:r>
          </w:p>
        </w:tc>
        <w:tc>
          <w:tcPr>
            <w:tcW w:w="1173" w:type="pct"/>
            <w:noWrap/>
            <w:hideMark/>
          </w:tcPr>
          <w:p w14:paraId="5661A1DD" w14:textId="6EA5D275" w:rsidR="00E9648F" w:rsidRPr="00247DDD" w:rsidRDefault="007F54FB" w:rsidP="004155B5">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2022</w:t>
            </w:r>
            <w:r w:rsidR="004155B5">
              <w:t xml:space="preserve"> </w:t>
            </w:r>
            <w:r w:rsidR="00E9648F" w:rsidRPr="00247DDD">
              <w:t>($ thousand)</w:t>
            </w:r>
          </w:p>
        </w:tc>
      </w:tr>
      <w:tr w:rsidR="007F54FB" w:rsidRPr="00247DDD" w14:paraId="08AEE5C3" w14:textId="77777777" w:rsidTr="004155B5">
        <w:tc>
          <w:tcPr>
            <w:cnfStyle w:val="001000000000" w:firstRow="0" w:lastRow="0" w:firstColumn="1" w:lastColumn="0" w:oddVBand="0" w:evenVBand="0" w:oddHBand="0" w:evenHBand="0" w:firstRowFirstColumn="0" w:firstRowLastColumn="0" w:lastRowFirstColumn="0" w:lastRowLastColumn="0"/>
            <w:tcW w:w="2797" w:type="pct"/>
            <w:hideMark/>
          </w:tcPr>
          <w:p w14:paraId="51D16D0A" w14:textId="63991FD6" w:rsidR="007F54FB" w:rsidRPr="00247DDD" w:rsidRDefault="007F54FB" w:rsidP="00420531">
            <w:pPr>
              <w:pStyle w:val="TableBodyText"/>
            </w:pPr>
            <w:r w:rsidRPr="00247DDD">
              <w:rPr>
                <w:b/>
              </w:rPr>
              <w:t xml:space="preserve">Compensation of </w:t>
            </w:r>
            <w:r w:rsidR="00324B54">
              <w:rPr>
                <w:b/>
              </w:rPr>
              <w:t>Key Management Personnel</w:t>
            </w:r>
            <w:r w:rsidRPr="00247DDD">
              <w:rPr>
                <w:b/>
              </w:rPr>
              <w:t>s</w:t>
            </w:r>
          </w:p>
        </w:tc>
        <w:tc>
          <w:tcPr>
            <w:tcW w:w="1031" w:type="pct"/>
            <w:hideMark/>
          </w:tcPr>
          <w:p w14:paraId="6A50FB76" w14:textId="610AC5EE" w:rsidR="007F54FB" w:rsidRPr="00247DDD" w:rsidRDefault="00E9648F" w:rsidP="00420531">
            <w:pPr>
              <w:pStyle w:val="TableBodyText"/>
              <w:cnfStyle w:val="000000000000" w:firstRow="0" w:lastRow="0" w:firstColumn="0" w:lastColumn="0" w:oddVBand="0" w:evenVBand="0" w:oddHBand="0" w:evenHBand="0" w:firstRowFirstColumn="0" w:firstRowLastColumn="0" w:lastRowFirstColumn="0" w:lastRowLastColumn="0"/>
            </w:pPr>
            <w:r>
              <w:rPr>
                <w:b/>
              </w:rPr>
              <w:t>n/a</w:t>
            </w:r>
            <w:r w:rsidR="007F54FB" w:rsidRPr="00247DDD">
              <w:rPr>
                <w:b/>
              </w:rPr>
              <w:t> </w:t>
            </w:r>
          </w:p>
        </w:tc>
        <w:tc>
          <w:tcPr>
            <w:tcW w:w="1173" w:type="pct"/>
            <w:noWrap/>
            <w:hideMark/>
          </w:tcPr>
          <w:p w14:paraId="3FCBCE1C" w14:textId="5D3137D4" w:rsidR="007F54FB" w:rsidRPr="00247DDD" w:rsidRDefault="00E9648F" w:rsidP="00420531">
            <w:pPr>
              <w:pStyle w:val="TableBodyText"/>
              <w:cnfStyle w:val="000000000000" w:firstRow="0" w:lastRow="0" w:firstColumn="0" w:lastColumn="0" w:oddVBand="0" w:evenVBand="0" w:oddHBand="0" w:evenHBand="0" w:firstRowFirstColumn="0" w:firstRowLastColumn="0" w:lastRowFirstColumn="0" w:lastRowLastColumn="0"/>
              <w:rPr>
                <w:b/>
              </w:rPr>
            </w:pPr>
            <w:r>
              <w:rPr>
                <w:b/>
              </w:rPr>
              <w:t>n/a</w:t>
            </w:r>
            <w:r w:rsidR="007F54FB" w:rsidRPr="00247DDD">
              <w:rPr>
                <w:b/>
              </w:rPr>
              <w:t> </w:t>
            </w:r>
          </w:p>
        </w:tc>
      </w:tr>
      <w:tr w:rsidR="007F54FB" w:rsidRPr="00247DDD" w14:paraId="695418BF" w14:textId="77777777" w:rsidTr="004155B5">
        <w:tc>
          <w:tcPr>
            <w:cnfStyle w:val="001000000000" w:firstRow="0" w:lastRow="0" w:firstColumn="1" w:lastColumn="0" w:oddVBand="0" w:evenVBand="0" w:oddHBand="0" w:evenHBand="0" w:firstRowFirstColumn="0" w:firstRowLastColumn="0" w:lastRowFirstColumn="0" w:lastRowLastColumn="0"/>
            <w:tcW w:w="2797" w:type="pct"/>
            <w:hideMark/>
          </w:tcPr>
          <w:p w14:paraId="38B1184C" w14:textId="77777777" w:rsidR="007F54FB" w:rsidRPr="00247DDD" w:rsidRDefault="007F54FB" w:rsidP="00420531">
            <w:pPr>
              <w:pStyle w:val="TableBodyText"/>
            </w:pPr>
            <w:r w:rsidRPr="00247DDD">
              <w:t>Short term employee benefits</w:t>
            </w:r>
          </w:p>
        </w:tc>
        <w:tc>
          <w:tcPr>
            <w:tcW w:w="1031" w:type="pct"/>
            <w:noWrap/>
            <w:hideMark/>
          </w:tcPr>
          <w:p w14:paraId="7CFDE6C2"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4,243</w:t>
            </w:r>
          </w:p>
        </w:tc>
        <w:tc>
          <w:tcPr>
            <w:tcW w:w="1173" w:type="pct"/>
            <w:noWrap/>
            <w:hideMark/>
          </w:tcPr>
          <w:p w14:paraId="338AA7CC"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1,751</w:t>
            </w:r>
          </w:p>
        </w:tc>
      </w:tr>
      <w:tr w:rsidR="007F54FB" w:rsidRPr="00247DDD" w14:paraId="322B00F1" w14:textId="77777777" w:rsidTr="004155B5">
        <w:tc>
          <w:tcPr>
            <w:cnfStyle w:val="001000000000" w:firstRow="0" w:lastRow="0" w:firstColumn="1" w:lastColumn="0" w:oddVBand="0" w:evenVBand="0" w:oddHBand="0" w:evenHBand="0" w:firstRowFirstColumn="0" w:firstRowLastColumn="0" w:lastRowFirstColumn="0" w:lastRowLastColumn="0"/>
            <w:tcW w:w="2797" w:type="pct"/>
            <w:hideMark/>
          </w:tcPr>
          <w:p w14:paraId="5A4636D8" w14:textId="77777777" w:rsidR="007F54FB" w:rsidRPr="00247DDD" w:rsidRDefault="007F54FB" w:rsidP="00420531">
            <w:pPr>
              <w:pStyle w:val="TableBodyText"/>
            </w:pPr>
            <w:r w:rsidRPr="00247DDD">
              <w:t>Post-employment benefits</w:t>
            </w:r>
          </w:p>
        </w:tc>
        <w:tc>
          <w:tcPr>
            <w:tcW w:w="1031" w:type="pct"/>
            <w:noWrap/>
            <w:hideMark/>
          </w:tcPr>
          <w:p w14:paraId="52B2E60B"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248</w:t>
            </w:r>
          </w:p>
        </w:tc>
        <w:tc>
          <w:tcPr>
            <w:tcW w:w="1173" w:type="pct"/>
            <w:noWrap/>
            <w:hideMark/>
          </w:tcPr>
          <w:p w14:paraId="34300B37"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76</w:t>
            </w:r>
          </w:p>
        </w:tc>
      </w:tr>
      <w:tr w:rsidR="007F54FB" w:rsidRPr="00247DDD" w14:paraId="4F7AC665" w14:textId="77777777" w:rsidTr="004155B5">
        <w:tc>
          <w:tcPr>
            <w:cnfStyle w:val="001000000000" w:firstRow="0" w:lastRow="0" w:firstColumn="1" w:lastColumn="0" w:oddVBand="0" w:evenVBand="0" w:oddHBand="0" w:evenHBand="0" w:firstRowFirstColumn="0" w:firstRowLastColumn="0" w:lastRowFirstColumn="0" w:lastRowLastColumn="0"/>
            <w:tcW w:w="2797" w:type="pct"/>
            <w:hideMark/>
          </w:tcPr>
          <w:p w14:paraId="36CFEDBA" w14:textId="77777777" w:rsidR="007F54FB" w:rsidRPr="00247DDD" w:rsidRDefault="007F54FB" w:rsidP="00420531">
            <w:pPr>
              <w:pStyle w:val="TableBodyText"/>
            </w:pPr>
            <w:r w:rsidRPr="00247DDD">
              <w:t>Other long-term benefits</w:t>
            </w:r>
          </w:p>
        </w:tc>
        <w:tc>
          <w:tcPr>
            <w:tcW w:w="1031" w:type="pct"/>
            <w:noWrap/>
            <w:hideMark/>
          </w:tcPr>
          <w:p w14:paraId="61DFB9AE"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93</w:t>
            </w:r>
          </w:p>
        </w:tc>
        <w:tc>
          <w:tcPr>
            <w:tcW w:w="1173" w:type="pct"/>
            <w:noWrap/>
            <w:hideMark/>
          </w:tcPr>
          <w:p w14:paraId="5EE3427E"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71</w:t>
            </w:r>
          </w:p>
        </w:tc>
      </w:tr>
      <w:tr w:rsidR="007F54FB" w:rsidRPr="00247DDD" w14:paraId="69713187" w14:textId="77777777" w:rsidTr="004155B5">
        <w:tc>
          <w:tcPr>
            <w:cnfStyle w:val="001000000000" w:firstRow="0" w:lastRow="0" w:firstColumn="1" w:lastColumn="0" w:oddVBand="0" w:evenVBand="0" w:oddHBand="0" w:evenHBand="0" w:firstRowFirstColumn="0" w:firstRowLastColumn="0" w:lastRowFirstColumn="0" w:lastRowLastColumn="0"/>
            <w:tcW w:w="2797" w:type="pct"/>
            <w:hideMark/>
          </w:tcPr>
          <w:p w14:paraId="3419FCBD" w14:textId="77777777" w:rsidR="007F54FB" w:rsidRPr="00247DDD" w:rsidRDefault="007F54FB" w:rsidP="00420531">
            <w:pPr>
              <w:pStyle w:val="TableBodyText"/>
            </w:pPr>
            <w:r w:rsidRPr="00247DDD">
              <w:t>Termination benefits</w:t>
            </w:r>
          </w:p>
        </w:tc>
        <w:tc>
          <w:tcPr>
            <w:tcW w:w="1031" w:type="pct"/>
            <w:noWrap/>
            <w:hideMark/>
          </w:tcPr>
          <w:p w14:paraId="6401B5A6"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130</w:t>
            </w:r>
          </w:p>
        </w:tc>
        <w:tc>
          <w:tcPr>
            <w:tcW w:w="1173" w:type="pct"/>
            <w:noWrap/>
            <w:hideMark/>
          </w:tcPr>
          <w:p w14:paraId="30A29D16" w14:textId="49A87909" w:rsidR="007F54FB" w:rsidRPr="00247DDD" w:rsidRDefault="008961B3" w:rsidP="00420531">
            <w:pPr>
              <w:pStyle w:val="TableBodyText"/>
              <w:cnfStyle w:val="000000000000" w:firstRow="0" w:lastRow="0" w:firstColumn="0" w:lastColumn="0" w:oddVBand="0" w:evenVBand="0" w:oddHBand="0" w:evenHBand="0" w:firstRowFirstColumn="0" w:firstRowLastColumn="0" w:lastRowFirstColumn="0" w:lastRowLastColumn="0"/>
            </w:pPr>
            <w:r>
              <w:t>0</w:t>
            </w:r>
          </w:p>
        </w:tc>
      </w:tr>
      <w:tr w:rsidR="007F54FB" w:rsidRPr="00247DDD" w14:paraId="6B5186E0" w14:textId="77777777" w:rsidTr="004155B5">
        <w:tc>
          <w:tcPr>
            <w:cnfStyle w:val="001000000000" w:firstRow="0" w:lastRow="0" w:firstColumn="1" w:lastColumn="0" w:oddVBand="0" w:evenVBand="0" w:oddHBand="0" w:evenHBand="0" w:firstRowFirstColumn="0" w:firstRowLastColumn="0" w:lastRowFirstColumn="0" w:lastRowLastColumn="0"/>
            <w:tcW w:w="2797" w:type="pct"/>
            <w:hideMark/>
          </w:tcPr>
          <w:p w14:paraId="3685EE65" w14:textId="77777777" w:rsidR="007F54FB" w:rsidRPr="00247DDD" w:rsidRDefault="007F54FB" w:rsidP="00420531">
            <w:pPr>
              <w:pStyle w:val="TableBodyText"/>
            </w:pPr>
            <w:r w:rsidRPr="00247DDD">
              <w:rPr>
                <w:b/>
              </w:rPr>
              <w:t>Total key management personnel compensation</w:t>
            </w:r>
          </w:p>
        </w:tc>
        <w:tc>
          <w:tcPr>
            <w:tcW w:w="1031" w:type="pct"/>
            <w:noWrap/>
            <w:hideMark/>
          </w:tcPr>
          <w:p w14:paraId="4B17772D"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4,714</w:t>
            </w:r>
          </w:p>
        </w:tc>
        <w:tc>
          <w:tcPr>
            <w:tcW w:w="1173" w:type="pct"/>
            <w:noWrap/>
            <w:hideMark/>
          </w:tcPr>
          <w:p w14:paraId="5E43D50F"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1,898</w:t>
            </w:r>
          </w:p>
        </w:tc>
      </w:tr>
    </w:tbl>
    <w:p w14:paraId="4D81B0C2" w14:textId="04673ED9" w:rsidR="007F54FB" w:rsidRPr="00247DDD" w:rsidRDefault="007F54FB" w:rsidP="007F54FB">
      <w:pPr>
        <w:pStyle w:val="BodyText"/>
      </w:pPr>
      <w:r w:rsidRPr="00247DDD">
        <w:t>As</w:t>
      </w:r>
      <w:r w:rsidR="00E40E55">
        <w:t xml:space="preserve"> Suburban Rail Loop Authority</w:t>
      </w:r>
      <w:r w:rsidRPr="00247DDD">
        <w:t xml:space="preserve"> commenced as a statutory authority on 1 December 2021, the remuneration reported in 2022 is for the seven months from 1 December 2021 to 30 June 2022.</w:t>
      </w:r>
    </w:p>
    <w:p w14:paraId="0366D0DB" w14:textId="07E2AE21" w:rsidR="007F54FB" w:rsidRPr="00247DDD" w:rsidRDefault="007F54FB" w:rsidP="007F54FB">
      <w:pPr>
        <w:pStyle w:val="BodyText"/>
      </w:pPr>
      <w:r w:rsidRPr="00247DDD">
        <w:t>During the year,</w:t>
      </w:r>
      <w:r w:rsidR="00E40E55">
        <w:t xml:space="preserve"> Suburban Rail Loop Authority</w:t>
      </w:r>
      <w:r w:rsidRPr="00247DDD">
        <w:t xml:space="preserve"> had the following government-related party transactions:</w:t>
      </w:r>
    </w:p>
    <w:p w14:paraId="1A6714E3" w14:textId="77777777" w:rsidR="007F54FB" w:rsidRDefault="007F54FB" w:rsidP="00384A03">
      <w:pPr>
        <w:pStyle w:val="BodyTextBold"/>
      </w:pPr>
      <w:r w:rsidRPr="00247DDD">
        <w:t>Income and receivable transactions over $10,000 with Government related entities</w:t>
      </w:r>
    </w:p>
    <w:tbl>
      <w:tblPr>
        <w:tblStyle w:val="TableGrid"/>
        <w:tblW w:w="5000" w:type="pct"/>
        <w:tblLook w:val="06A0" w:firstRow="1" w:lastRow="0" w:firstColumn="1" w:lastColumn="0" w:noHBand="1" w:noVBand="1"/>
      </w:tblPr>
      <w:tblGrid>
        <w:gridCol w:w="2835"/>
        <w:gridCol w:w="3968"/>
        <w:gridCol w:w="1420"/>
        <w:gridCol w:w="1408"/>
      </w:tblGrid>
      <w:tr w:rsidR="007F54FB" w:rsidRPr="00247DDD" w14:paraId="29711947" w14:textId="77777777" w:rsidTr="004A370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72" w:type="pct"/>
            <w:noWrap/>
            <w:hideMark/>
          </w:tcPr>
          <w:p w14:paraId="52BBF7E6" w14:textId="77777777" w:rsidR="004A370C" w:rsidRDefault="004A370C" w:rsidP="00AE324B">
            <w:pPr>
              <w:pStyle w:val="TableBodyText"/>
              <w:rPr>
                <w:b w:val="0"/>
              </w:rPr>
            </w:pPr>
            <w:r>
              <w:t>2023</w:t>
            </w:r>
          </w:p>
          <w:p w14:paraId="74D4EE69" w14:textId="5BD69917" w:rsidR="007F54FB" w:rsidRPr="00247DDD" w:rsidRDefault="007F54FB" w:rsidP="00AE324B">
            <w:pPr>
              <w:pStyle w:val="TableBodyText"/>
            </w:pPr>
            <w:r w:rsidRPr="00247DDD">
              <w:t>Related Party</w:t>
            </w:r>
          </w:p>
        </w:tc>
        <w:tc>
          <w:tcPr>
            <w:tcW w:w="2060" w:type="pct"/>
            <w:noWrap/>
            <w:hideMark/>
          </w:tcPr>
          <w:p w14:paraId="27CB3605" w14:textId="77777777" w:rsidR="007F54FB" w:rsidRPr="00247DDD" w:rsidRDefault="007F54FB" w:rsidP="00AE324B">
            <w:pPr>
              <w:pStyle w:val="TableBodyText"/>
              <w:jc w:val="left"/>
              <w:cnfStyle w:val="100000000000" w:firstRow="1" w:lastRow="0" w:firstColumn="0" w:lastColumn="0" w:oddVBand="0" w:evenVBand="0" w:oddHBand="0" w:evenHBand="0" w:firstRowFirstColumn="0" w:firstRowLastColumn="0" w:lastRowFirstColumn="0" w:lastRowLastColumn="0"/>
            </w:pPr>
            <w:r w:rsidRPr="00247DDD">
              <w:t>Nature of Transaction</w:t>
            </w:r>
          </w:p>
        </w:tc>
        <w:tc>
          <w:tcPr>
            <w:tcW w:w="737" w:type="pct"/>
            <w:hideMark/>
          </w:tcPr>
          <w:p w14:paraId="41A22F3C" w14:textId="77777777" w:rsidR="007F54FB" w:rsidRDefault="007F54FB" w:rsidP="00AE324B">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Income</w:t>
            </w:r>
          </w:p>
          <w:p w14:paraId="39E42BAB" w14:textId="05FAF8CD" w:rsidR="00AE324B" w:rsidRPr="00247DDD" w:rsidRDefault="00AE324B" w:rsidP="00AE324B">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731" w:type="pct"/>
            <w:hideMark/>
          </w:tcPr>
          <w:p w14:paraId="6FAA4B30" w14:textId="77777777" w:rsidR="007F54FB" w:rsidRDefault="007F54FB" w:rsidP="00AE324B">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Receivables</w:t>
            </w:r>
          </w:p>
          <w:p w14:paraId="016C0E66" w14:textId="73135F1B" w:rsidR="00AE324B" w:rsidRPr="00247DDD" w:rsidRDefault="00AE324B" w:rsidP="00AE324B">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 thousand)</w:t>
            </w:r>
          </w:p>
        </w:tc>
      </w:tr>
      <w:tr w:rsidR="007F54FB" w:rsidRPr="00247DDD" w14:paraId="7DB39485" w14:textId="77777777" w:rsidTr="004A370C">
        <w:tc>
          <w:tcPr>
            <w:cnfStyle w:val="001000000000" w:firstRow="0" w:lastRow="0" w:firstColumn="1" w:lastColumn="0" w:oddVBand="0" w:evenVBand="0" w:oddHBand="0" w:evenHBand="0" w:firstRowFirstColumn="0" w:firstRowLastColumn="0" w:lastRowFirstColumn="0" w:lastRowLastColumn="0"/>
            <w:tcW w:w="1472" w:type="pct"/>
            <w:hideMark/>
          </w:tcPr>
          <w:p w14:paraId="1B4380E0" w14:textId="77777777" w:rsidR="007F54FB" w:rsidRPr="00247DDD" w:rsidRDefault="007F54FB" w:rsidP="00AE324B">
            <w:pPr>
              <w:pStyle w:val="TableBodyText"/>
            </w:pPr>
            <w:r w:rsidRPr="00247DDD">
              <w:t>Department of Transport and Planning</w:t>
            </w:r>
          </w:p>
        </w:tc>
        <w:tc>
          <w:tcPr>
            <w:tcW w:w="2060" w:type="pct"/>
            <w:hideMark/>
          </w:tcPr>
          <w:p w14:paraId="07B3D6D6" w14:textId="77777777" w:rsidR="007F54FB" w:rsidRPr="00247DDD" w:rsidRDefault="007F54FB" w:rsidP="00AE324B">
            <w:pPr>
              <w:pStyle w:val="TableBodyText"/>
              <w:jc w:val="left"/>
              <w:cnfStyle w:val="000000000000" w:firstRow="0" w:lastRow="0" w:firstColumn="0" w:lastColumn="0" w:oddVBand="0" w:evenVBand="0" w:oddHBand="0" w:evenHBand="0" w:firstRowFirstColumn="0" w:firstRowLastColumn="0" w:lastRowFirstColumn="0" w:lastRowLastColumn="0"/>
            </w:pPr>
            <w:r w:rsidRPr="00247DDD">
              <w:t>Provision of Grant Income</w:t>
            </w:r>
          </w:p>
        </w:tc>
        <w:tc>
          <w:tcPr>
            <w:tcW w:w="737" w:type="pct"/>
            <w:noWrap/>
            <w:hideMark/>
          </w:tcPr>
          <w:p w14:paraId="194591D5" w14:textId="77777777" w:rsidR="007F54FB" w:rsidRPr="00247DDD" w:rsidRDefault="007F54FB" w:rsidP="00AE324B">
            <w:pPr>
              <w:pStyle w:val="TableBodyText"/>
              <w:cnfStyle w:val="000000000000" w:firstRow="0" w:lastRow="0" w:firstColumn="0" w:lastColumn="0" w:oddVBand="0" w:evenVBand="0" w:oddHBand="0" w:evenHBand="0" w:firstRowFirstColumn="0" w:firstRowLastColumn="0" w:lastRowFirstColumn="0" w:lastRowLastColumn="0"/>
            </w:pPr>
            <w:r w:rsidRPr="00247DDD">
              <w:t>83,872</w:t>
            </w:r>
          </w:p>
        </w:tc>
        <w:tc>
          <w:tcPr>
            <w:tcW w:w="731" w:type="pct"/>
            <w:noWrap/>
            <w:hideMark/>
          </w:tcPr>
          <w:p w14:paraId="1CF853CD" w14:textId="77777777" w:rsidR="007F54FB" w:rsidRPr="00247DDD" w:rsidRDefault="007F54FB" w:rsidP="00AE324B">
            <w:pPr>
              <w:pStyle w:val="TableBodyText"/>
              <w:cnfStyle w:val="000000000000" w:firstRow="0" w:lastRow="0" w:firstColumn="0" w:lastColumn="0" w:oddVBand="0" w:evenVBand="0" w:oddHBand="0" w:evenHBand="0" w:firstRowFirstColumn="0" w:firstRowLastColumn="0" w:lastRowFirstColumn="0" w:lastRowLastColumn="0"/>
            </w:pPr>
            <w:r w:rsidRPr="00247DDD">
              <w:t>145,160</w:t>
            </w:r>
          </w:p>
        </w:tc>
      </w:tr>
    </w:tbl>
    <w:p w14:paraId="09640473" w14:textId="77777777" w:rsidR="007F54FB" w:rsidRDefault="007F54FB" w:rsidP="00384A03">
      <w:pPr>
        <w:pStyle w:val="BodyTextBold"/>
      </w:pPr>
      <w:r w:rsidRPr="00247DDD">
        <w:t>Expenditure and Payables transactions over $10,000 with Government related entities</w:t>
      </w:r>
    </w:p>
    <w:tbl>
      <w:tblPr>
        <w:tblStyle w:val="TableGrid"/>
        <w:tblW w:w="5000" w:type="pct"/>
        <w:tblLayout w:type="fixed"/>
        <w:tblLook w:val="06A0" w:firstRow="1" w:lastRow="0" w:firstColumn="1" w:lastColumn="0" w:noHBand="1" w:noVBand="1"/>
      </w:tblPr>
      <w:tblGrid>
        <w:gridCol w:w="2833"/>
        <w:gridCol w:w="3972"/>
        <w:gridCol w:w="1414"/>
        <w:gridCol w:w="1412"/>
      </w:tblGrid>
      <w:tr w:rsidR="00AE324B" w:rsidRPr="00247DDD" w14:paraId="10164181" w14:textId="77777777" w:rsidTr="005C6F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71" w:type="pct"/>
            <w:noWrap/>
            <w:hideMark/>
          </w:tcPr>
          <w:p w14:paraId="043F9C02" w14:textId="61B158F2" w:rsidR="004A370C" w:rsidRPr="004A370C" w:rsidRDefault="005C6F64" w:rsidP="00AE324B">
            <w:pPr>
              <w:pStyle w:val="TableBodyText"/>
              <w:rPr>
                <w:b w:val="0"/>
              </w:rPr>
            </w:pPr>
            <w:r w:rsidRPr="004A370C">
              <w:t>202</w:t>
            </w:r>
            <w:r w:rsidR="004A370C" w:rsidRPr="004A370C">
              <w:t>3</w:t>
            </w:r>
          </w:p>
          <w:p w14:paraId="6FD481FF" w14:textId="0AF12F54" w:rsidR="007F54FB" w:rsidRPr="00247DDD" w:rsidRDefault="007F54FB" w:rsidP="00AE324B">
            <w:pPr>
              <w:pStyle w:val="TableBodyText"/>
            </w:pPr>
            <w:r w:rsidRPr="004A370C">
              <w:t>Related Party</w:t>
            </w:r>
          </w:p>
        </w:tc>
        <w:tc>
          <w:tcPr>
            <w:tcW w:w="2062" w:type="pct"/>
            <w:noWrap/>
            <w:hideMark/>
          </w:tcPr>
          <w:p w14:paraId="468C1423" w14:textId="77777777" w:rsidR="007F54FB" w:rsidRPr="00247DDD" w:rsidRDefault="007F54FB" w:rsidP="00AE324B">
            <w:pPr>
              <w:pStyle w:val="TableBodyText"/>
              <w:jc w:val="left"/>
              <w:cnfStyle w:val="100000000000" w:firstRow="1" w:lastRow="0" w:firstColumn="0" w:lastColumn="0" w:oddVBand="0" w:evenVBand="0" w:oddHBand="0" w:evenHBand="0" w:firstRowFirstColumn="0" w:firstRowLastColumn="0" w:lastRowFirstColumn="0" w:lastRowLastColumn="0"/>
            </w:pPr>
            <w:r w:rsidRPr="00247DDD">
              <w:t>Nature of transaction</w:t>
            </w:r>
          </w:p>
        </w:tc>
        <w:tc>
          <w:tcPr>
            <w:tcW w:w="734" w:type="pct"/>
            <w:hideMark/>
          </w:tcPr>
          <w:p w14:paraId="4333ED51" w14:textId="77777777" w:rsidR="007F54FB" w:rsidRDefault="007F54FB" w:rsidP="00AE324B">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Expenditure</w:t>
            </w:r>
          </w:p>
          <w:p w14:paraId="06ED7057" w14:textId="3A240D6D" w:rsidR="00AE324B" w:rsidRPr="00247DDD" w:rsidRDefault="00AE324B" w:rsidP="00AE324B">
            <w:pPr>
              <w:pStyle w:val="TableBodyText"/>
              <w:cnfStyle w:val="100000000000" w:firstRow="1" w:lastRow="0" w:firstColumn="0" w:lastColumn="0" w:oddVBand="0" w:evenVBand="0" w:oddHBand="0" w:evenHBand="0" w:firstRowFirstColumn="0" w:firstRowLastColumn="0" w:lastRowFirstColumn="0" w:lastRowLastColumn="0"/>
            </w:pPr>
            <w:r w:rsidRPr="00247DDD">
              <w:t>($ thousand)</w:t>
            </w:r>
          </w:p>
        </w:tc>
        <w:tc>
          <w:tcPr>
            <w:tcW w:w="733" w:type="pct"/>
            <w:hideMark/>
          </w:tcPr>
          <w:p w14:paraId="3CE16D2B" w14:textId="77777777" w:rsidR="007F54FB" w:rsidRDefault="007F54FB" w:rsidP="00AE324B">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Payables</w:t>
            </w:r>
          </w:p>
          <w:p w14:paraId="5DFB631D" w14:textId="2F25D301" w:rsidR="00AE324B" w:rsidRPr="00247DDD" w:rsidRDefault="00AE324B" w:rsidP="00AE324B">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 thousand)</w:t>
            </w:r>
          </w:p>
        </w:tc>
      </w:tr>
      <w:tr w:rsidR="00AE324B" w:rsidRPr="00247DDD" w14:paraId="7E99370E" w14:textId="77777777" w:rsidTr="005C6F64">
        <w:tc>
          <w:tcPr>
            <w:cnfStyle w:val="001000000000" w:firstRow="0" w:lastRow="0" w:firstColumn="1" w:lastColumn="0" w:oddVBand="0" w:evenVBand="0" w:oddHBand="0" w:evenHBand="0" w:firstRowFirstColumn="0" w:firstRowLastColumn="0" w:lastRowFirstColumn="0" w:lastRowLastColumn="0"/>
            <w:tcW w:w="1471" w:type="pct"/>
            <w:hideMark/>
          </w:tcPr>
          <w:p w14:paraId="0E94C45C" w14:textId="6170C18E" w:rsidR="007F54FB" w:rsidRPr="00247DDD" w:rsidRDefault="00AE324B" w:rsidP="00AE324B">
            <w:pPr>
              <w:pStyle w:val="TableBodyText"/>
            </w:pPr>
            <w:r w:rsidRPr="00247DDD">
              <w:t xml:space="preserve">Department </w:t>
            </w:r>
            <w:r>
              <w:t>o</w:t>
            </w:r>
            <w:r w:rsidRPr="00247DDD">
              <w:t>f Treasury</w:t>
            </w:r>
            <w:r>
              <w:t xml:space="preserve"> a</w:t>
            </w:r>
            <w:r w:rsidRPr="00247DDD">
              <w:t>nd Finance</w:t>
            </w:r>
          </w:p>
        </w:tc>
        <w:tc>
          <w:tcPr>
            <w:tcW w:w="2062" w:type="pct"/>
            <w:hideMark/>
          </w:tcPr>
          <w:p w14:paraId="7C3DB384" w14:textId="77777777" w:rsidR="007F54FB" w:rsidRPr="00247DDD" w:rsidRDefault="007F54FB" w:rsidP="00AE324B">
            <w:pPr>
              <w:pStyle w:val="TableBodyText"/>
              <w:jc w:val="left"/>
              <w:cnfStyle w:val="000000000000" w:firstRow="0" w:lastRow="0" w:firstColumn="0" w:lastColumn="0" w:oddVBand="0" w:evenVBand="0" w:oddHBand="0" w:evenHBand="0" w:firstRowFirstColumn="0" w:firstRowLastColumn="0" w:lastRowFirstColumn="0" w:lastRowLastColumn="0"/>
            </w:pPr>
            <w:r w:rsidRPr="00247DDD">
              <w:t>Office accommodation and support services</w:t>
            </w:r>
          </w:p>
        </w:tc>
        <w:tc>
          <w:tcPr>
            <w:tcW w:w="734" w:type="pct"/>
            <w:noWrap/>
            <w:hideMark/>
          </w:tcPr>
          <w:p w14:paraId="661CD4B3" w14:textId="77777777" w:rsidR="007F54FB" w:rsidRPr="00247DDD" w:rsidRDefault="007F54FB" w:rsidP="00AE324B">
            <w:pPr>
              <w:pStyle w:val="TableBodyText"/>
              <w:cnfStyle w:val="000000000000" w:firstRow="0" w:lastRow="0" w:firstColumn="0" w:lastColumn="0" w:oddVBand="0" w:evenVBand="0" w:oddHBand="0" w:evenHBand="0" w:firstRowFirstColumn="0" w:firstRowLastColumn="0" w:lastRowFirstColumn="0" w:lastRowLastColumn="0"/>
            </w:pPr>
            <w:r w:rsidRPr="00247DDD">
              <w:t>6,843</w:t>
            </w:r>
          </w:p>
        </w:tc>
        <w:tc>
          <w:tcPr>
            <w:tcW w:w="733" w:type="pct"/>
            <w:noWrap/>
            <w:hideMark/>
          </w:tcPr>
          <w:p w14:paraId="7B18B9B4" w14:textId="77777777" w:rsidR="007F54FB" w:rsidRPr="00247DDD" w:rsidRDefault="007F54FB" w:rsidP="00AE324B">
            <w:pPr>
              <w:pStyle w:val="TableBodyText"/>
              <w:cnfStyle w:val="000000000000" w:firstRow="0" w:lastRow="0" w:firstColumn="0" w:lastColumn="0" w:oddVBand="0" w:evenVBand="0" w:oddHBand="0" w:evenHBand="0" w:firstRowFirstColumn="0" w:firstRowLastColumn="0" w:lastRowFirstColumn="0" w:lastRowLastColumn="0"/>
            </w:pPr>
            <w:r w:rsidRPr="00247DDD">
              <w:t>171</w:t>
            </w:r>
          </w:p>
        </w:tc>
      </w:tr>
      <w:tr w:rsidR="00AE324B" w:rsidRPr="00247DDD" w14:paraId="3164E152" w14:textId="77777777" w:rsidTr="005C6F64">
        <w:tc>
          <w:tcPr>
            <w:cnfStyle w:val="001000000000" w:firstRow="0" w:lastRow="0" w:firstColumn="1" w:lastColumn="0" w:oddVBand="0" w:evenVBand="0" w:oddHBand="0" w:evenHBand="0" w:firstRowFirstColumn="0" w:firstRowLastColumn="0" w:lastRowFirstColumn="0" w:lastRowLastColumn="0"/>
            <w:tcW w:w="1471" w:type="pct"/>
            <w:hideMark/>
          </w:tcPr>
          <w:p w14:paraId="2E689DC9" w14:textId="4BED15F9" w:rsidR="007F54FB" w:rsidRPr="00247DDD" w:rsidRDefault="00AE324B" w:rsidP="00AE324B">
            <w:pPr>
              <w:pStyle w:val="TableBodyText"/>
            </w:pPr>
            <w:r w:rsidRPr="00247DDD">
              <w:t xml:space="preserve">Department </w:t>
            </w:r>
            <w:r>
              <w:t>o</w:t>
            </w:r>
            <w:r w:rsidRPr="00247DDD">
              <w:t xml:space="preserve">f Energy Environment </w:t>
            </w:r>
            <w:r>
              <w:t>a</w:t>
            </w:r>
            <w:r w:rsidRPr="00247DDD">
              <w:t>nd Climate Action</w:t>
            </w:r>
          </w:p>
        </w:tc>
        <w:tc>
          <w:tcPr>
            <w:tcW w:w="2062" w:type="pct"/>
            <w:hideMark/>
          </w:tcPr>
          <w:p w14:paraId="7E79E8FB" w14:textId="77777777" w:rsidR="007F54FB" w:rsidRPr="00247DDD" w:rsidRDefault="007F54FB" w:rsidP="00AE324B">
            <w:pPr>
              <w:pStyle w:val="TableBodyText"/>
              <w:jc w:val="left"/>
              <w:cnfStyle w:val="000000000000" w:firstRow="0" w:lastRow="0" w:firstColumn="0" w:lastColumn="0" w:oddVBand="0" w:evenVBand="0" w:oddHBand="0" w:evenHBand="0" w:firstRowFirstColumn="0" w:firstRowLastColumn="0" w:lastRowFirstColumn="0" w:lastRowLastColumn="0"/>
            </w:pPr>
            <w:r w:rsidRPr="00247DDD">
              <w:t>Project development and delivery support services for Rail and Infrastructure works</w:t>
            </w:r>
          </w:p>
        </w:tc>
        <w:tc>
          <w:tcPr>
            <w:tcW w:w="734" w:type="pct"/>
            <w:noWrap/>
            <w:hideMark/>
          </w:tcPr>
          <w:p w14:paraId="25EBD188" w14:textId="77777777" w:rsidR="007F54FB" w:rsidRPr="00247DDD" w:rsidRDefault="007F54FB" w:rsidP="00AE324B">
            <w:pPr>
              <w:pStyle w:val="TableBodyText"/>
              <w:cnfStyle w:val="000000000000" w:firstRow="0" w:lastRow="0" w:firstColumn="0" w:lastColumn="0" w:oddVBand="0" w:evenVBand="0" w:oddHBand="0" w:evenHBand="0" w:firstRowFirstColumn="0" w:firstRowLastColumn="0" w:lastRowFirstColumn="0" w:lastRowLastColumn="0"/>
            </w:pPr>
            <w:r w:rsidRPr="00247DDD">
              <w:t>5,078</w:t>
            </w:r>
          </w:p>
        </w:tc>
        <w:tc>
          <w:tcPr>
            <w:tcW w:w="733" w:type="pct"/>
            <w:noWrap/>
            <w:hideMark/>
          </w:tcPr>
          <w:p w14:paraId="62D21B0E" w14:textId="77777777" w:rsidR="007F54FB" w:rsidRPr="00247DDD" w:rsidRDefault="007F54FB" w:rsidP="00AE324B">
            <w:pPr>
              <w:pStyle w:val="TableBodyText"/>
              <w:cnfStyle w:val="000000000000" w:firstRow="0" w:lastRow="0" w:firstColumn="0" w:lastColumn="0" w:oddVBand="0" w:evenVBand="0" w:oddHBand="0" w:evenHBand="0" w:firstRowFirstColumn="0" w:firstRowLastColumn="0" w:lastRowFirstColumn="0" w:lastRowLastColumn="0"/>
            </w:pPr>
            <w:r w:rsidRPr="00247DDD">
              <w:t>1,377</w:t>
            </w:r>
          </w:p>
        </w:tc>
      </w:tr>
      <w:tr w:rsidR="00AE324B" w:rsidRPr="00247DDD" w14:paraId="6A13E382" w14:textId="77777777" w:rsidTr="005C6F64">
        <w:tc>
          <w:tcPr>
            <w:cnfStyle w:val="001000000000" w:firstRow="0" w:lastRow="0" w:firstColumn="1" w:lastColumn="0" w:oddVBand="0" w:evenVBand="0" w:oddHBand="0" w:evenHBand="0" w:firstRowFirstColumn="0" w:firstRowLastColumn="0" w:lastRowFirstColumn="0" w:lastRowLastColumn="0"/>
            <w:tcW w:w="1471" w:type="pct"/>
            <w:hideMark/>
          </w:tcPr>
          <w:p w14:paraId="6B52091B" w14:textId="617976B7" w:rsidR="007F54FB" w:rsidRPr="00247DDD" w:rsidRDefault="00AE324B" w:rsidP="00AE324B">
            <w:pPr>
              <w:pStyle w:val="TableBodyText"/>
            </w:pPr>
            <w:r w:rsidRPr="00247DDD">
              <w:t xml:space="preserve">Department </w:t>
            </w:r>
            <w:r>
              <w:t>o</w:t>
            </w:r>
            <w:r w:rsidRPr="00247DDD">
              <w:t xml:space="preserve">f Transport </w:t>
            </w:r>
            <w:r>
              <w:t>a</w:t>
            </w:r>
            <w:r w:rsidRPr="00247DDD">
              <w:t>nd Planning</w:t>
            </w:r>
          </w:p>
        </w:tc>
        <w:tc>
          <w:tcPr>
            <w:tcW w:w="2062" w:type="pct"/>
            <w:hideMark/>
          </w:tcPr>
          <w:p w14:paraId="45343FA1" w14:textId="77777777" w:rsidR="007F54FB" w:rsidRPr="00247DDD" w:rsidRDefault="007F54FB" w:rsidP="00AE324B">
            <w:pPr>
              <w:pStyle w:val="TableBodyText"/>
              <w:jc w:val="left"/>
              <w:cnfStyle w:val="000000000000" w:firstRow="0" w:lastRow="0" w:firstColumn="0" w:lastColumn="0" w:oddVBand="0" w:evenVBand="0" w:oddHBand="0" w:evenHBand="0" w:firstRowFirstColumn="0" w:firstRowLastColumn="0" w:lastRowFirstColumn="0" w:lastRowLastColumn="0"/>
            </w:pPr>
            <w:r w:rsidRPr="00247DDD">
              <w:t>IT desktop and system implementation support services</w:t>
            </w:r>
          </w:p>
        </w:tc>
        <w:tc>
          <w:tcPr>
            <w:tcW w:w="734" w:type="pct"/>
            <w:noWrap/>
            <w:hideMark/>
          </w:tcPr>
          <w:p w14:paraId="0079CFD8" w14:textId="77777777" w:rsidR="007F54FB" w:rsidRPr="00247DDD" w:rsidRDefault="007F54FB" w:rsidP="00AE324B">
            <w:pPr>
              <w:pStyle w:val="TableBodyText"/>
              <w:cnfStyle w:val="000000000000" w:firstRow="0" w:lastRow="0" w:firstColumn="0" w:lastColumn="0" w:oddVBand="0" w:evenVBand="0" w:oddHBand="0" w:evenHBand="0" w:firstRowFirstColumn="0" w:firstRowLastColumn="0" w:lastRowFirstColumn="0" w:lastRowLastColumn="0"/>
            </w:pPr>
            <w:r w:rsidRPr="00247DDD">
              <w:t>4,035</w:t>
            </w:r>
          </w:p>
        </w:tc>
        <w:tc>
          <w:tcPr>
            <w:tcW w:w="733" w:type="pct"/>
            <w:noWrap/>
            <w:hideMark/>
          </w:tcPr>
          <w:p w14:paraId="5C274877" w14:textId="77777777" w:rsidR="007F54FB" w:rsidRPr="00247DDD" w:rsidRDefault="007F54FB" w:rsidP="00AE324B">
            <w:pPr>
              <w:pStyle w:val="TableBodyText"/>
              <w:cnfStyle w:val="000000000000" w:firstRow="0" w:lastRow="0" w:firstColumn="0" w:lastColumn="0" w:oddVBand="0" w:evenVBand="0" w:oddHBand="0" w:evenHBand="0" w:firstRowFirstColumn="0" w:firstRowLastColumn="0" w:lastRowFirstColumn="0" w:lastRowLastColumn="0"/>
            </w:pPr>
            <w:r w:rsidRPr="00247DDD">
              <w:t>2,582</w:t>
            </w:r>
          </w:p>
        </w:tc>
      </w:tr>
      <w:tr w:rsidR="00AE324B" w:rsidRPr="00247DDD" w14:paraId="4C576298" w14:textId="77777777" w:rsidTr="005C6F64">
        <w:tc>
          <w:tcPr>
            <w:cnfStyle w:val="001000000000" w:firstRow="0" w:lastRow="0" w:firstColumn="1" w:lastColumn="0" w:oddVBand="0" w:evenVBand="0" w:oddHBand="0" w:evenHBand="0" w:firstRowFirstColumn="0" w:firstRowLastColumn="0" w:lastRowFirstColumn="0" w:lastRowLastColumn="0"/>
            <w:tcW w:w="1471" w:type="pct"/>
            <w:noWrap/>
            <w:hideMark/>
          </w:tcPr>
          <w:p w14:paraId="180BD536" w14:textId="7DDE6477" w:rsidR="007F54FB" w:rsidRPr="00247DDD" w:rsidRDefault="00AE324B" w:rsidP="00AE324B">
            <w:pPr>
              <w:pStyle w:val="TableBodyText"/>
            </w:pPr>
            <w:r w:rsidRPr="00AE324B">
              <w:t>Department of Transport and Planning</w:t>
            </w:r>
          </w:p>
        </w:tc>
        <w:tc>
          <w:tcPr>
            <w:tcW w:w="2062" w:type="pct"/>
            <w:hideMark/>
          </w:tcPr>
          <w:p w14:paraId="18FF2A13" w14:textId="77777777" w:rsidR="007F54FB" w:rsidRPr="00247DDD" w:rsidRDefault="007F54FB" w:rsidP="00AE324B">
            <w:pPr>
              <w:pStyle w:val="TableBodyText"/>
              <w:jc w:val="left"/>
              <w:cnfStyle w:val="000000000000" w:firstRow="0" w:lastRow="0" w:firstColumn="0" w:lastColumn="0" w:oddVBand="0" w:evenVBand="0" w:oddHBand="0" w:evenHBand="0" w:firstRowFirstColumn="0" w:firstRowLastColumn="0" w:lastRowFirstColumn="0" w:lastRowLastColumn="0"/>
            </w:pPr>
            <w:r w:rsidRPr="00247DDD">
              <w:t>Shared support services</w:t>
            </w:r>
          </w:p>
        </w:tc>
        <w:tc>
          <w:tcPr>
            <w:tcW w:w="734" w:type="pct"/>
            <w:noWrap/>
            <w:hideMark/>
          </w:tcPr>
          <w:p w14:paraId="0FFDC9E3" w14:textId="77777777" w:rsidR="007F54FB" w:rsidRPr="00247DDD" w:rsidRDefault="007F54FB" w:rsidP="00AE324B">
            <w:pPr>
              <w:pStyle w:val="TableBodyText"/>
              <w:cnfStyle w:val="000000000000" w:firstRow="0" w:lastRow="0" w:firstColumn="0" w:lastColumn="0" w:oddVBand="0" w:evenVBand="0" w:oddHBand="0" w:evenHBand="0" w:firstRowFirstColumn="0" w:firstRowLastColumn="0" w:lastRowFirstColumn="0" w:lastRowLastColumn="0"/>
            </w:pPr>
            <w:r w:rsidRPr="00247DDD">
              <w:t>2,841</w:t>
            </w:r>
          </w:p>
        </w:tc>
        <w:tc>
          <w:tcPr>
            <w:tcW w:w="733" w:type="pct"/>
            <w:noWrap/>
            <w:hideMark/>
          </w:tcPr>
          <w:p w14:paraId="1636B8AC" w14:textId="77777777" w:rsidR="007F54FB" w:rsidRPr="00247DDD" w:rsidRDefault="007F54FB" w:rsidP="00AE324B">
            <w:pPr>
              <w:pStyle w:val="TableBodyText"/>
              <w:cnfStyle w:val="000000000000" w:firstRow="0" w:lastRow="0" w:firstColumn="0" w:lastColumn="0" w:oddVBand="0" w:evenVBand="0" w:oddHBand="0" w:evenHBand="0" w:firstRowFirstColumn="0" w:firstRowLastColumn="0" w:lastRowFirstColumn="0" w:lastRowLastColumn="0"/>
            </w:pPr>
            <w:r w:rsidRPr="00247DDD">
              <w:t>2,841</w:t>
            </w:r>
          </w:p>
        </w:tc>
      </w:tr>
      <w:tr w:rsidR="00AE324B" w:rsidRPr="00247DDD" w14:paraId="1E45830E" w14:textId="77777777" w:rsidTr="005C6F64">
        <w:tc>
          <w:tcPr>
            <w:cnfStyle w:val="001000000000" w:firstRow="0" w:lastRow="0" w:firstColumn="1" w:lastColumn="0" w:oddVBand="0" w:evenVBand="0" w:oddHBand="0" w:evenHBand="0" w:firstRowFirstColumn="0" w:firstRowLastColumn="0" w:lastRowFirstColumn="0" w:lastRowLastColumn="0"/>
            <w:tcW w:w="1471" w:type="pct"/>
            <w:noWrap/>
            <w:hideMark/>
          </w:tcPr>
          <w:p w14:paraId="4F6E3F54" w14:textId="57C11593" w:rsidR="007F54FB" w:rsidRPr="00247DDD" w:rsidRDefault="00AE324B" w:rsidP="00AE324B">
            <w:pPr>
              <w:pStyle w:val="TableBodyText"/>
            </w:pPr>
            <w:r w:rsidRPr="00AE324B">
              <w:t>Department of Transport and Planning</w:t>
            </w:r>
          </w:p>
        </w:tc>
        <w:tc>
          <w:tcPr>
            <w:tcW w:w="2062" w:type="pct"/>
            <w:hideMark/>
          </w:tcPr>
          <w:p w14:paraId="538058C0" w14:textId="77777777" w:rsidR="007F54FB" w:rsidRPr="00247DDD" w:rsidRDefault="007F54FB" w:rsidP="00AE324B">
            <w:pPr>
              <w:pStyle w:val="TableBodyText"/>
              <w:jc w:val="left"/>
              <w:cnfStyle w:val="000000000000" w:firstRow="0" w:lastRow="0" w:firstColumn="0" w:lastColumn="0" w:oddVBand="0" w:evenVBand="0" w:oddHBand="0" w:evenHBand="0" w:firstRowFirstColumn="0" w:firstRowLastColumn="0" w:lastRowFirstColumn="0" w:lastRowLastColumn="0"/>
            </w:pPr>
            <w:r w:rsidRPr="00247DDD">
              <w:t>Project development and delivery support services for Rail and Infrastructure works</w:t>
            </w:r>
          </w:p>
        </w:tc>
        <w:tc>
          <w:tcPr>
            <w:tcW w:w="734" w:type="pct"/>
            <w:noWrap/>
            <w:hideMark/>
          </w:tcPr>
          <w:p w14:paraId="7DD9926A" w14:textId="77777777" w:rsidR="007F54FB" w:rsidRPr="00247DDD" w:rsidRDefault="007F54FB" w:rsidP="00AE324B">
            <w:pPr>
              <w:pStyle w:val="TableBodyText"/>
              <w:cnfStyle w:val="000000000000" w:firstRow="0" w:lastRow="0" w:firstColumn="0" w:lastColumn="0" w:oddVBand="0" w:evenVBand="0" w:oddHBand="0" w:evenHBand="0" w:firstRowFirstColumn="0" w:firstRowLastColumn="0" w:lastRowFirstColumn="0" w:lastRowLastColumn="0"/>
            </w:pPr>
            <w:r w:rsidRPr="00247DDD">
              <w:t>4,664</w:t>
            </w:r>
          </w:p>
        </w:tc>
        <w:tc>
          <w:tcPr>
            <w:tcW w:w="733" w:type="pct"/>
            <w:noWrap/>
            <w:hideMark/>
          </w:tcPr>
          <w:p w14:paraId="1ED2F674" w14:textId="77777777" w:rsidR="007F54FB" w:rsidRPr="00247DDD" w:rsidRDefault="007F54FB" w:rsidP="00AE324B">
            <w:pPr>
              <w:pStyle w:val="TableBodyText"/>
              <w:cnfStyle w:val="000000000000" w:firstRow="0" w:lastRow="0" w:firstColumn="0" w:lastColumn="0" w:oddVBand="0" w:evenVBand="0" w:oddHBand="0" w:evenHBand="0" w:firstRowFirstColumn="0" w:firstRowLastColumn="0" w:lastRowFirstColumn="0" w:lastRowLastColumn="0"/>
            </w:pPr>
            <w:r w:rsidRPr="00247DDD">
              <w:t>3,112</w:t>
            </w:r>
          </w:p>
        </w:tc>
      </w:tr>
      <w:tr w:rsidR="00AE324B" w:rsidRPr="00247DDD" w14:paraId="1D24BCFD" w14:textId="77777777" w:rsidTr="005C6F64">
        <w:tc>
          <w:tcPr>
            <w:cnfStyle w:val="001000000000" w:firstRow="0" w:lastRow="0" w:firstColumn="1" w:lastColumn="0" w:oddVBand="0" w:evenVBand="0" w:oddHBand="0" w:evenHBand="0" w:firstRowFirstColumn="0" w:firstRowLastColumn="0" w:lastRowFirstColumn="0" w:lastRowLastColumn="0"/>
            <w:tcW w:w="1471" w:type="pct"/>
            <w:hideMark/>
          </w:tcPr>
          <w:p w14:paraId="03E70C97" w14:textId="46DDE2BD" w:rsidR="007F54FB" w:rsidRPr="00247DDD" w:rsidRDefault="00AE324B" w:rsidP="00AE324B">
            <w:pPr>
              <w:pStyle w:val="TableBodyText"/>
            </w:pPr>
            <w:r w:rsidRPr="00247DDD">
              <w:t>Victorian Managed Insurance Authority</w:t>
            </w:r>
          </w:p>
        </w:tc>
        <w:tc>
          <w:tcPr>
            <w:tcW w:w="2062" w:type="pct"/>
            <w:hideMark/>
          </w:tcPr>
          <w:p w14:paraId="51DAB919" w14:textId="77777777" w:rsidR="007F54FB" w:rsidRPr="00247DDD" w:rsidRDefault="007F54FB" w:rsidP="00AE324B">
            <w:pPr>
              <w:pStyle w:val="TableBodyText"/>
              <w:jc w:val="left"/>
              <w:cnfStyle w:val="000000000000" w:firstRow="0" w:lastRow="0" w:firstColumn="0" w:lastColumn="0" w:oddVBand="0" w:evenVBand="0" w:oddHBand="0" w:evenHBand="0" w:firstRowFirstColumn="0" w:firstRowLastColumn="0" w:lastRowFirstColumn="0" w:lastRowLastColumn="0"/>
            </w:pPr>
            <w:r w:rsidRPr="00247DDD">
              <w:t xml:space="preserve">Insurance services </w:t>
            </w:r>
          </w:p>
        </w:tc>
        <w:tc>
          <w:tcPr>
            <w:tcW w:w="734" w:type="pct"/>
            <w:noWrap/>
            <w:hideMark/>
          </w:tcPr>
          <w:p w14:paraId="4EFBCF6B" w14:textId="77777777" w:rsidR="007F54FB" w:rsidRPr="00247DDD" w:rsidRDefault="007F54FB" w:rsidP="00AE324B">
            <w:pPr>
              <w:pStyle w:val="TableBodyText"/>
              <w:cnfStyle w:val="000000000000" w:firstRow="0" w:lastRow="0" w:firstColumn="0" w:lastColumn="0" w:oddVBand="0" w:evenVBand="0" w:oddHBand="0" w:evenHBand="0" w:firstRowFirstColumn="0" w:firstRowLastColumn="0" w:lastRowFirstColumn="0" w:lastRowLastColumn="0"/>
            </w:pPr>
            <w:r w:rsidRPr="00247DDD">
              <w:t>1,077</w:t>
            </w:r>
          </w:p>
        </w:tc>
        <w:tc>
          <w:tcPr>
            <w:tcW w:w="733" w:type="pct"/>
            <w:noWrap/>
            <w:hideMark/>
          </w:tcPr>
          <w:p w14:paraId="2D5125D2" w14:textId="0B7319FF" w:rsidR="007F54FB" w:rsidRPr="00247DDD" w:rsidRDefault="00AE324B" w:rsidP="00AE324B">
            <w:pPr>
              <w:pStyle w:val="TableBodyText"/>
              <w:cnfStyle w:val="000000000000" w:firstRow="0" w:lastRow="0" w:firstColumn="0" w:lastColumn="0" w:oddVBand="0" w:evenVBand="0" w:oddHBand="0" w:evenHBand="0" w:firstRowFirstColumn="0" w:firstRowLastColumn="0" w:lastRowFirstColumn="0" w:lastRowLastColumn="0"/>
            </w:pPr>
            <w:r>
              <w:t>n/a</w:t>
            </w:r>
            <w:r w:rsidR="007F54FB" w:rsidRPr="00247DDD">
              <w:t> </w:t>
            </w:r>
          </w:p>
        </w:tc>
      </w:tr>
      <w:tr w:rsidR="00AE324B" w:rsidRPr="00247DDD" w14:paraId="627B66C6" w14:textId="77777777" w:rsidTr="005C6F64">
        <w:tc>
          <w:tcPr>
            <w:cnfStyle w:val="001000000000" w:firstRow="0" w:lastRow="0" w:firstColumn="1" w:lastColumn="0" w:oddVBand="0" w:evenVBand="0" w:oddHBand="0" w:evenHBand="0" w:firstRowFirstColumn="0" w:firstRowLastColumn="0" w:lastRowFirstColumn="0" w:lastRowLastColumn="0"/>
            <w:tcW w:w="1471" w:type="pct"/>
            <w:hideMark/>
          </w:tcPr>
          <w:p w14:paraId="227739AD" w14:textId="46082ABE" w:rsidR="007F54FB" w:rsidRPr="00247DDD" w:rsidRDefault="00384A03" w:rsidP="00AE324B">
            <w:pPr>
              <w:pStyle w:val="TableBodyText"/>
            </w:pPr>
            <w:r w:rsidRPr="00247DDD">
              <w:t>Cenitex</w:t>
            </w:r>
          </w:p>
        </w:tc>
        <w:tc>
          <w:tcPr>
            <w:tcW w:w="2062" w:type="pct"/>
            <w:hideMark/>
          </w:tcPr>
          <w:p w14:paraId="52EC644F" w14:textId="77777777" w:rsidR="007F54FB" w:rsidRPr="00247DDD" w:rsidRDefault="007F54FB" w:rsidP="00AE324B">
            <w:pPr>
              <w:pStyle w:val="TableBodyText"/>
              <w:jc w:val="left"/>
              <w:cnfStyle w:val="000000000000" w:firstRow="0" w:lastRow="0" w:firstColumn="0" w:lastColumn="0" w:oddVBand="0" w:evenVBand="0" w:oddHBand="0" w:evenHBand="0" w:firstRowFirstColumn="0" w:firstRowLastColumn="0" w:lastRowFirstColumn="0" w:lastRowLastColumn="0"/>
            </w:pPr>
            <w:r w:rsidRPr="00247DDD">
              <w:t>IT desktop and system implementation support services</w:t>
            </w:r>
          </w:p>
        </w:tc>
        <w:tc>
          <w:tcPr>
            <w:tcW w:w="734" w:type="pct"/>
            <w:noWrap/>
            <w:hideMark/>
          </w:tcPr>
          <w:p w14:paraId="51D108F5" w14:textId="77777777" w:rsidR="007F54FB" w:rsidRPr="00247DDD" w:rsidRDefault="007F54FB" w:rsidP="00AE324B">
            <w:pPr>
              <w:pStyle w:val="TableBodyText"/>
              <w:cnfStyle w:val="000000000000" w:firstRow="0" w:lastRow="0" w:firstColumn="0" w:lastColumn="0" w:oddVBand="0" w:evenVBand="0" w:oddHBand="0" w:evenHBand="0" w:firstRowFirstColumn="0" w:firstRowLastColumn="0" w:lastRowFirstColumn="0" w:lastRowLastColumn="0"/>
            </w:pPr>
            <w:r w:rsidRPr="00247DDD">
              <w:t>612</w:t>
            </w:r>
          </w:p>
        </w:tc>
        <w:tc>
          <w:tcPr>
            <w:tcW w:w="733" w:type="pct"/>
            <w:noWrap/>
            <w:hideMark/>
          </w:tcPr>
          <w:p w14:paraId="5B518C2C" w14:textId="77777777" w:rsidR="007F54FB" w:rsidRPr="00247DDD" w:rsidRDefault="007F54FB" w:rsidP="00AE324B">
            <w:pPr>
              <w:pStyle w:val="TableBodyText"/>
              <w:cnfStyle w:val="000000000000" w:firstRow="0" w:lastRow="0" w:firstColumn="0" w:lastColumn="0" w:oddVBand="0" w:evenVBand="0" w:oddHBand="0" w:evenHBand="0" w:firstRowFirstColumn="0" w:firstRowLastColumn="0" w:lastRowFirstColumn="0" w:lastRowLastColumn="0"/>
            </w:pPr>
            <w:r w:rsidRPr="00247DDD">
              <w:t>538</w:t>
            </w:r>
          </w:p>
        </w:tc>
      </w:tr>
      <w:tr w:rsidR="00AE324B" w:rsidRPr="00247DDD" w14:paraId="5428466C" w14:textId="77777777" w:rsidTr="005C6F64">
        <w:tc>
          <w:tcPr>
            <w:cnfStyle w:val="001000000000" w:firstRow="0" w:lastRow="0" w:firstColumn="1" w:lastColumn="0" w:oddVBand="0" w:evenVBand="0" w:oddHBand="0" w:evenHBand="0" w:firstRowFirstColumn="0" w:firstRowLastColumn="0" w:lastRowFirstColumn="0" w:lastRowLastColumn="0"/>
            <w:tcW w:w="1471" w:type="pct"/>
            <w:hideMark/>
          </w:tcPr>
          <w:p w14:paraId="25B6054A" w14:textId="7B2B8E33" w:rsidR="007F54FB" w:rsidRPr="00247DDD" w:rsidRDefault="00AE324B" w:rsidP="00AE324B">
            <w:pPr>
              <w:pStyle w:val="TableBodyText"/>
            </w:pPr>
            <w:r w:rsidRPr="00247DDD">
              <w:t>Development Victoria</w:t>
            </w:r>
          </w:p>
        </w:tc>
        <w:tc>
          <w:tcPr>
            <w:tcW w:w="2062" w:type="pct"/>
            <w:hideMark/>
          </w:tcPr>
          <w:p w14:paraId="52F59C1B" w14:textId="77777777" w:rsidR="007F54FB" w:rsidRPr="00247DDD" w:rsidRDefault="007F54FB" w:rsidP="00AE324B">
            <w:pPr>
              <w:pStyle w:val="TableBodyText"/>
              <w:jc w:val="left"/>
              <w:cnfStyle w:val="000000000000" w:firstRow="0" w:lastRow="0" w:firstColumn="0" w:lastColumn="0" w:oddVBand="0" w:evenVBand="0" w:oddHBand="0" w:evenHBand="0" w:firstRowFirstColumn="0" w:firstRowLastColumn="0" w:lastRowFirstColumn="0" w:lastRowLastColumn="0"/>
            </w:pPr>
            <w:r w:rsidRPr="00247DDD">
              <w:t>Lease outgoing payments</w:t>
            </w:r>
          </w:p>
        </w:tc>
        <w:tc>
          <w:tcPr>
            <w:tcW w:w="734" w:type="pct"/>
            <w:noWrap/>
            <w:hideMark/>
          </w:tcPr>
          <w:p w14:paraId="3372A8CD" w14:textId="77777777" w:rsidR="007F54FB" w:rsidRPr="00247DDD" w:rsidRDefault="007F54FB" w:rsidP="00AE324B">
            <w:pPr>
              <w:pStyle w:val="TableBodyText"/>
              <w:cnfStyle w:val="000000000000" w:firstRow="0" w:lastRow="0" w:firstColumn="0" w:lastColumn="0" w:oddVBand="0" w:evenVBand="0" w:oddHBand="0" w:evenHBand="0" w:firstRowFirstColumn="0" w:firstRowLastColumn="0" w:lastRowFirstColumn="0" w:lastRowLastColumn="0"/>
            </w:pPr>
            <w:r w:rsidRPr="00247DDD">
              <w:t>548</w:t>
            </w:r>
          </w:p>
        </w:tc>
        <w:tc>
          <w:tcPr>
            <w:tcW w:w="733" w:type="pct"/>
            <w:noWrap/>
            <w:hideMark/>
          </w:tcPr>
          <w:p w14:paraId="50C29704" w14:textId="77777777" w:rsidR="007F54FB" w:rsidRPr="00247DDD" w:rsidRDefault="007F54FB" w:rsidP="00AE324B">
            <w:pPr>
              <w:pStyle w:val="TableBodyText"/>
              <w:cnfStyle w:val="000000000000" w:firstRow="0" w:lastRow="0" w:firstColumn="0" w:lastColumn="0" w:oddVBand="0" w:evenVBand="0" w:oddHBand="0" w:evenHBand="0" w:firstRowFirstColumn="0" w:firstRowLastColumn="0" w:lastRowFirstColumn="0" w:lastRowLastColumn="0"/>
            </w:pPr>
            <w:r w:rsidRPr="00247DDD">
              <w:t>47</w:t>
            </w:r>
          </w:p>
        </w:tc>
      </w:tr>
      <w:tr w:rsidR="00AE324B" w:rsidRPr="00247DDD" w14:paraId="28F516F5" w14:textId="77777777" w:rsidTr="005C6F64">
        <w:tc>
          <w:tcPr>
            <w:cnfStyle w:val="001000000000" w:firstRow="0" w:lastRow="0" w:firstColumn="1" w:lastColumn="0" w:oddVBand="0" w:evenVBand="0" w:oddHBand="0" w:evenHBand="0" w:firstRowFirstColumn="0" w:firstRowLastColumn="0" w:lastRowFirstColumn="0" w:lastRowLastColumn="0"/>
            <w:tcW w:w="1471" w:type="pct"/>
            <w:hideMark/>
          </w:tcPr>
          <w:p w14:paraId="18D3CD5B" w14:textId="272C13FE" w:rsidR="007F54FB" w:rsidRPr="00247DDD" w:rsidRDefault="007F54FB" w:rsidP="00AE324B">
            <w:pPr>
              <w:pStyle w:val="TableBodyText"/>
            </w:pPr>
            <w:r w:rsidRPr="00247DDD">
              <w:t xml:space="preserve">EPA </w:t>
            </w:r>
            <w:r w:rsidR="00AE324B" w:rsidRPr="00247DDD">
              <w:t>Victoria</w:t>
            </w:r>
          </w:p>
        </w:tc>
        <w:tc>
          <w:tcPr>
            <w:tcW w:w="2062" w:type="pct"/>
            <w:hideMark/>
          </w:tcPr>
          <w:p w14:paraId="1079D1A3" w14:textId="77777777" w:rsidR="007F54FB" w:rsidRPr="00247DDD" w:rsidRDefault="007F54FB" w:rsidP="00AE324B">
            <w:pPr>
              <w:pStyle w:val="TableBodyText"/>
              <w:jc w:val="left"/>
              <w:cnfStyle w:val="000000000000" w:firstRow="0" w:lastRow="0" w:firstColumn="0" w:lastColumn="0" w:oddVBand="0" w:evenVBand="0" w:oddHBand="0" w:evenHBand="0" w:firstRowFirstColumn="0" w:firstRowLastColumn="0" w:lastRowFirstColumn="0" w:lastRowLastColumn="0"/>
            </w:pPr>
            <w:r w:rsidRPr="00247DDD">
              <w:t>Project development and delivery support services for Rail and Infrastructure works</w:t>
            </w:r>
          </w:p>
        </w:tc>
        <w:tc>
          <w:tcPr>
            <w:tcW w:w="734" w:type="pct"/>
            <w:noWrap/>
            <w:hideMark/>
          </w:tcPr>
          <w:p w14:paraId="2C6C08D2" w14:textId="77777777" w:rsidR="007F54FB" w:rsidRPr="00247DDD" w:rsidRDefault="007F54FB" w:rsidP="00AE324B">
            <w:pPr>
              <w:pStyle w:val="TableBodyText"/>
              <w:cnfStyle w:val="000000000000" w:firstRow="0" w:lastRow="0" w:firstColumn="0" w:lastColumn="0" w:oddVBand="0" w:evenVBand="0" w:oddHBand="0" w:evenHBand="0" w:firstRowFirstColumn="0" w:firstRowLastColumn="0" w:lastRowFirstColumn="0" w:lastRowLastColumn="0"/>
            </w:pPr>
            <w:r w:rsidRPr="00247DDD">
              <w:t>517</w:t>
            </w:r>
          </w:p>
        </w:tc>
        <w:tc>
          <w:tcPr>
            <w:tcW w:w="733" w:type="pct"/>
            <w:noWrap/>
            <w:hideMark/>
          </w:tcPr>
          <w:p w14:paraId="479B3961" w14:textId="77777777" w:rsidR="007F54FB" w:rsidRPr="00247DDD" w:rsidRDefault="007F54FB" w:rsidP="00AE324B">
            <w:pPr>
              <w:pStyle w:val="TableBodyText"/>
              <w:cnfStyle w:val="000000000000" w:firstRow="0" w:lastRow="0" w:firstColumn="0" w:lastColumn="0" w:oddVBand="0" w:evenVBand="0" w:oddHBand="0" w:evenHBand="0" w:firstRowFirstColumn="0" w:firstRowLastColumn="0" w:lastRowFirstColumn="0" w:lastRowLastColumn="0"/>
            </w:pPr>
            <w:r w:rsidRPr="00247DDD">
              <w:t>89</w:t>
            </w:r>
          </w:p>
        </w:tc>
      </w:tr>
      <w:tr w:rsidR="00AE324B" w:rsidRPr="00247DDD" w14:paraId="217B905B" w14:textId="77777777" w:rsidTr="005C6F64">
        <w:tc>
          <w:tcPr>
            <w:cnfStyle w:val="001000000000" w:firstRow="0" w:lastRow="0" w:firstColumn="1" w:lastColumn="0" w:oddVBand="0" w:evenVBand="0" w:oddHBand="0" w:evenHBand="0" w:firstRowFirstColumn="0" w:firstRowLastColumn="0" w:lastRowFirstColumn="0" w:lastRowLastColumn="0"/>
            <w:tcW w:w="1471" w:type="pct"/>
            <w:hideMark/>
          </w:tcPr>
          <w:p w14:paraId="0B7F5FE3" w14:textId="0B4B2E77" w:rsidR="007F54FB" w:rsidRPr="00247DDD" w:rsidRDefault="00AE324B" w:rsidP="00AE324B">
            <w:pPr>
              <w:pStyle w:val="TableBodyText"/>
            </w:pPr>
            <w:r w:rsidRPr="00247DDD">
              <w:t>Melbourne Water</w:t>
            </w:r>
          </w:p>
        </w:tc>
        <w:tc>
          <w:tcPr>
            <w:tcW w:w="2062" w:type="pct"/>
            <w:hideMark/>
          </w:tcPr>
          <w:p w14:paraId="308E315A" w14:textId="77777777" w:rsidR="007F54FB" w:rsidRPr="00247DDD" w:rsidRDefault="007F54FB" w:rsidP="00AE324B">
            <w:pPr>
              <w:pStyle w:val="TableBodyText"/>
              <w:jc w:val="left"/>
              <w:cnfStyle w:val="000000000000" w:firstRow="0" w:lastRow="0" w:firstColumn="0" w:lastColumn="0" w:oddVBand="0" w:evenVBand="0" w:oddHBand="0" w:evenHBand="0" w:firstRowFirstColumn="0" w:firstRowLastColumn="0" w:lastRowFirstColumn="0" w:lastRowLastColumn="0"/>
            </w:pPr>
            <w:r w:rsidRPr="00247DDD">
              <w:t>Project development and delivery support services for Rail and Infrastructure works</w:t>
            </w:r>
          </w:p>
        </w:tc>
        <w:tc>
          <w:tcPr>
            <w:tcW w:w="734" w:type="pct"/>
            <w:noWrap/>
            <w:hideMark/>
          </w:tcPr>
          <w:p w14:paraId="5A0811C6" w14:textId="77777777" w:rsidR="007F54FB" w:rsidRPr="00247DDD" w:rsidRDefault="007F54FB" w:rsidP="00AE324B">
            <w:pPr>
              <w:pStyle w:val="TableBodyText"/>
              <w:cnfStyle w:val="000000000000" w:firstRow="0" w:lastRow="0" w:firstColumn="0" w:lastColumn="0" w:oddVBand="0" w:evenVBand="0" w:oddHBand="0" w:evenHBand="0" w:firstRowFirstColumn="0" w:firstRowLastColumn="0" w:lastRowFirstColumn="0" w:lastRowLastColumn="0"/>
            </w:pPr>
            <w:r w:rsidRPr="00247DDD">
              <w:t>183</w:t>
            </w:r>
          </w:p>
        </w:tc>
        <w:tc>
          <w:tcPr>
            <w:tcW w:w="733" w:type="pct"/>
            <w:noWrap/>
            <w:hideMark/>
          </w:tcPr>
          <w:p w14:paraId="029ECF18" w14:textId="77777777" w:rsidR="007F54FB" w:rsidRPr="00247DDD" w:rsidRDefault="007F54FB" w:rsidP="00AE324B">
            <w:pPr>
              <w:pStyle w:val="TableBodyText"/>
              <w:cnfStyle w:val="000000000000" w:firstRow="0" w:lastRow="0" w:firstColumn="0" w:lastColumn="0" w:oddVBand="0" w:evenVBand="0" w:oddHBand="0" w:evenHBand="0" w:firstRowFirstColumn="0" w:firstRowLastColumn="0" w:lastRowFirstColumn="0" w:lastRowLastColumn="0"/>
            </w:pPr>
            <w:r w:rsidRPr="00247DDD">
              <w:t>53</w:t>
            </w:r>
          </w:p>
        </w:tc>
      </w:tr>
      <w:tr w:rsidR="00AE324B" w:rsidRPr="00247DDD" w14:paraId="52914CEF" w14:textId="77777777" w:rsidTr="005C6F64">
        <w:tc>
          <w:tcPr>
            <w:cnfStyle w:val="001000000000" w:firstRow="0" w:lastRow="0" w:firstColumn="1" w:lastColumn="0" w:oddVBand="0" w:evenVBand="0" w:oddHBand="0" w:evenHBand="0" w:firstRowFirstColumn="0" w:firstRowLastColumn="0" w:lastRowFirstColumn="0" w:lastRowLastColumn="0"/>
            <w:tcW w:w="1471" w:type="pct"/>
            <w:hideMark/>
          </w:tcPr>
          <w:p w14:paraId="41A73DC9" w14:textId="31635549" w:rsidR="007F54FB" w:rsidRPr="00247DDD" w:rsidRDefault="00AE324B" w:rsidP="00AE324B">
            <w:pPr>
              <w:pStyle w:val="TableBodyText"/>
            </w:pPr>
            <w:r w:rsidRPr="00247DDD">
              <w:lastRenderedPageBreak/>
              <w:t>Victorian Auditor-General's Office</w:t>
            </w:r>
          </w:p>
        </w:tc>
        <w:tc>
          <w:tcPr>
            <w:tcW w:w="2062" w:type="pct"/>
            <w:hideMark/>
          </w:tcPr>
          <w:p w14:paraId="47FA0D2E" w14:textId="77777777" w:rsidR="007F54FB" w:rsidRPr="00247DDD" w:rsidRDefault="007F54FB" w:rsidP="00AE324B">
            <w:pPr>
              <w:pStyle w:val="TableBodyText"/>
              <w:jc w:val="left"/>
              <w:cnfStyle w:val="000000000000" w:firstRow="0" w:lastRow="0" w:firstColumn="0" w:lastColumn="0" w:oddVBand="0" w:evenVBand="0" w:oddHBand="0" w:evenHBand="0" w:firstRowFirstColumn="0" w:firstRowLastColumn="0" w:lastRowFirstColumn="0" w:lastRowLastColumn="0"/>
            </w:pPr>
            <w:r w:rsidRPr="00247DDD">
              <w:t>External Audit services</w:t>
            </w:r>
          </w:p>
        </w:tc>
        <w:tc>
          <w:tcPr>
            <w:tcW w:w="734" w:type="pct"/>
            <w:noWrap/>
            <w:hideMark/>
          </w:tcPr>
          <w:p w14:paraId="5ED86A49" w14:textId="77777777" w:rsidR="007F54FB" w:rsidRPr="00247DDD" w:rsidRDefault="007F54FB" w:rsidP="00AE324B">
            <w:pPr>
              <w:pStyle w:val="TableBodyText"/>
              <w:cnfStyle w:val="000000000000" w:firstRow="0" w:lastRow="0" w:firstColumn="0" w:lastColumn="0" w:oddVBand="0" w:evenVBand="0" w:oddHBand="0" w:evenHBand="0" w:firstRowFirstColumn="0" w:firstRowLastColumn="0" w:lastRowFirstColumn="0" w:lastRowLastColumn="0"/>
            </w:pPr>
            <w:r w:rsidRPr="00247DDD">
              <w:t>59</w:t>
            </w:r>
          </w:p>
        </w:tc>
        <w:tc>
          <w:tcPr>
            <w:tcW w:w="733" w:type="pct"/>
            <w:noWrap/>
            <w:hideMark/>
          </w:tcPr>
          <w:p w14:paraId="2F7264C9" w14:textId="77777777" w:rsidR="007F54FB" w:rsidRPr="00247DDD" w:rsidRDefault="007F54FB" w:rsidP="00AE324B">
            <w:pPr>
              <w:pStyle w:val="TableBodyText"/>
              <w:cnfStyle w:val="000000000000" w:firstRow="0" w:lastRow="0" w:firstColumn="0" w:lastColumn="0" w:oddVBand="0" w:evenVBand="0" w:oddHBand="0" w:evenHBand="0" w:firstRowFirstColumn="0" w:firstRowLastColumn="0" w:lastRowFirstColumn="0" w:lastRowLastColumn="0"/>
            </w:pPr>
            <w:r w:rsidRPr="00247DDD">
              <w:t>59</w:t>
            </w:r>
          </w:p>
        </w:tc>
      </w:tr>
      <w:tr w:rsidR="00AE324B" w:rsidRPr="00247DDD" w14:paraId="06A63A5C" w14:textId="77777777" w:rsidTr="005C6F64">
        <w:tc>
          <w:tcPr>
            <w:cnfStyle w:val="001000000000" w:firstRow="0" w:lastRow="0" w:firstColumn="1" w:lastColumn="0" w:oddVBand="0" w:evenVBand="0" w:oddHBand="0" w:evenHBand="0" w:firstRowFirstColumn="0" w:firstRowLastColumn="0" w:lastRowFirstColumn="0" w:lastRowLastColumn="0"/>
            <w:tcW w:w="1471" w:type="pct"/>
            <w:hideMark/>
          </w:tcPr>
          <w:p w14:paraId="0749822F" w14:textId="27E9ADC0" w:rsidR="007F54FB" w:rsidRPr="00247DDD" w:rsidRDefault="00AE324B" w:rsidP="00AE324B">
            <w:pPr>
              <w:pStyle w:val="TableBodyText"/>
            </w:pPr>
            <w:r w:rsidRPr="00247DDD">
              <w:t xml:space="preserve">Department </w:t>
            </w:r>
            <w:r>
              <w:t>o</w:t>
            </w:r>
            <w:r w:rsidRPr="00247DDD">
              <w:t xml:space="preserve">f Justice </w:t>
            </w:r>
            <w:r>
              <w:t>a</w:t>
            </w:r>
            <w:r w:rsidRPr="00247DDD">
              <w:t>nd Community Safety</w:t>
            </w:r>
          </w:p>
        </w:tc>
        <w:tc>
          <w:tcPr>
            <w:tcW w:w="2062" w:type="pct"/>
            <w:hideMark/>
          </w:tcPr>
          <w:p w14:paraId="2A1408D0" w14:textId="77777777" w:rsidR="007F54FB" w:rsidRPr="00247DDD" w:rsidRDefault="007F54FB" w:rsidP="00AE324B">
            <w:pPr>
              <w:pStyle w:val="TableBodyText"/>
              <w:jc w:val="left"/>
              <w:cnfStyle w:val="000000000000" w:firstRow="0" w:lastRow="0" w:firstColumn="0" w:lastColumn="0" w:oddVBand="0" w:evenVBand="0" w:oddHBand="0" w:evenHBand="0" w:firstRowFirstColumn="0" w:firstRowLastColumn="0" w:lastRowFirstColumn="0" w:lastRowLastColumn="0"/>
            </w:pPr>
            <w:r w:rsidRPr="00247DDD">
              <w:t>Access to Freedom of Information portal</w:t>
            </w:r>
          </w:p>
        </w:tc>
        <w:tc>
          <w:tcPr>
            <w:tcW w:w="734" w:type="pct"/>
            <w:noWrap/>
            <w:hideMark/>
          </w:tcPr>
          <w:p w14:paraId="5DA2CED4" w14:textId="77777777" w:rsidR="007F54FB" w:rsidRPr="00247DDD" w:rsidRDefault="007F54FB" w:rsidP="00AE324B">
            <w:pPr>
              <w:pStyle w:val="TableBodyText"/>
              <w:cnfStyle w:val="000000000000" w:firstRow="0" w:lastRow="0" w:firstColumn="0" w:lastColumn="0" w:oddVBand="0" w:evenVBand="0" w:oddHBand="0" w:evenHBand="0" w:firstRowFirstColumn="0" w:firstRowLastColumn="0" w:lastRowFirstColumn="0" w:lastRowLastColumn="0"/>
            </w:pPr>
            <w:r w:rsidRPr="00247DDD">
              <w:t>53</w:t>
            </w:r>
          </w:p>
        </w:tc>
        <w:tc>
          <w:tcPr>
            <w:tcW w:w="733" w:type="pct"/>
            <w:noWrap/>
            <w:hideMark/>
          </w:tcPr>
          <w:p w14:paraId="49E58EDB" w14:textId="77777777" w:rsidR="007F54FB" w:rsidRPr="00247DDD" w:rsidRDefault="007F54FB" w:rsidP="00AE324B">
            <w:pPr>
              <w:pStyle w:val="TableBodyText"/>
              <w:cnfStyle w:val="000000000000" w:firstRow="0" w:lastRow="0" w:firstColumn="0" w:lastColumn="0" w:oddVBand="0" w:evenVBand="0" w:oddHBand="0" w:evenHBand="0" w:firstRowFirstColumn="0" w:firstRowLastColumn="0" w:lastRowFirstColumn="0" w:lastRowLastColumn="0"/>
            </w:pPr>
            <w:r w:rsidRPr="00247DDD">
              <w:t>34</w:t>
            </w:r>
          </w:p>
        </w:tc>
      </w:tr>
      <w:tr w:rsidR="00AE324B" w:rsidRPr="00247DDD" w14:paraId="1D2A14E1" w14:textId="77777777" w:rsidTr="005C6F64">
        <w:tc>
          <w:tcPr>
            <w:cnfStyle w:val="001000000000" w:firstRow="0" w:lastRow="0" w:firstColumn="1" w:lastColumn="0" w:oddVBand="0" w:evenVBand="0" w:oddHBand="0" w:evenHBand="0" w:firstRowFirstColumn="0" w:firstRowLastColumn="0" w:lastRowFirstColumn="0" w:lastRowLastColumn="0"/>
            <w:tcW w:w="1471" w:type="pct"/>
            <w:hideMark/>
          </w:tcPr>
          <w:p w14:paraId="7791BCAF" w14:textId="488B681F" w:rsidR="007F54FB" w:rsidRPr="00247DDD" w:rsidRDefault="00AE324B" w:rsidP="00AE324B">
            <w:pPr>
              <w:pStyle w:val="TableBodyText"/>
            </w:pPr>
            <w:r w:rsidRPr="00247DDD">
              <w:t>Victorian Government Solicitors Office</w:t>
            </w:r>
          </w:p>
        </w:tc>
        <w:tc>
          <w:tcPr>
            <w:tcW w:w="2062" w:type="pct"/>
            <w:hideMark/>
          </w:tcPr>
          <w:p w14:paraId="2D008601" w14:textId="77777777" w:rsidR="007F54FB" w:rsidRPr="00247DDD" w:rsidRDefault="007F54FB" w:rsidP="00AE324B">
            <w:pPr>
              <w:pStyle w:val="TableBodyText"/>
              <w:jc w:val="left"/>
              <w:cnfStyle w:val="000000000000" w:firstRow="0" w:lastRow="0" w:firstColumn="0" w:lastColumn="0" w:oddVBand="0" w:evenVBand="0" w:oddHBand="0" w:evenHBand="0" w:firstRowFirstColumn="0" w:firstRowLastColumn="0" w:lastRowFirstColumn="0" w:lastRowLastColumn="0"/>
            </w:pPr>
            <w:r w:rsidRPr="00247DDD">
              <w:t>Legal services</w:t>
            </w:r>
          </w:p>
        </w:tc>
        <w:tc>
          <w:tcPr>
            <w:tcW w:w="734" w:type="pct"/>
            <w:noWrap/>
            <w:hideMark/>
          </w:tcPr>
          <w:p w14:paraId="082194BB" w14:textId="77777777" w:rsidR="007F54FB" w:rsidRPr="00247DDD" w:rsidRDefault="007F54FB" w:rsidP="00AE324B">
            <w:pPr>
              <w:pStyle w:val="TableBodyText"/>
              <w:cnfStyle w:val="000000000000" w:firstRow="0" w:lastRow="0" w:firstColumn="0" w:lastColumn="0" w:oddVBand="0" w:evenVBand="0" w:oddHBand="0" w:evenHBand="0" w:firstRowFirstColumn="0" w:firstRowLastColumn="0" w:lastRowFirstColumn="0" w:lastRowLastColumn="0"/>
            </w:pPr>
            <w:r w:rsidRPr="00247DDD">
              <w:t>35</w:t>
            </w:r>
          </w:p>
        </w:tc>
        <w:tc>
          <w:tcPr>
            <w:tcW w:w="733" w:type="pct"/>
            <w:noWrap/>
            <w:hideMark/>
          </w:tcPr>
          <w:p w14:paraId="0B537E89" w14:textId="77777777" w:rsidR="007F54FB" w:rsidRPr="00247DDD" w:rsidRDefault="007F54FB" w:rsidP="00AE324B">
            <w:pPr>
              <w:pStyle w:val="TableBodyText"/>
              <w:cnfStyle w:val="000000000000" w:firstRow="0" w:lastRow="0" w:firstColumn="0" w:lastColumn="0" w:oddVBand="0" w:evenVBand="0" w:oddHBand="0" w:evenHBand="0" w:firstRowFirstColumn="0" w:firstRowLastColumn="0" w:lastRowFirstColumn="0" w:lastRowLastColumn="0"/>
            </w:pPr>
            <w:r w:rsidRPr="00247DDD">
              <w:t>2</w:t>
            </w:r>
          </w:p>
        </w:tc>
      </w:tr>
    </w:tbl>
    <w:p w14:paraId="43CC69B1" w14:textId="77777777" w:rsidR="007F54FB" w:rsidRPr="00247DDD" w:rsidRDefault="007F54FB" w:rsidP="004A370C">
      <w:pPr>
        <w:pStyle w:val="Heading3"/>
      </w:pPr>
      <w:bookmarkStart w:id="651" w:name="_Toc143528279"/>
      <w:bookmarkStart w:id="652" w:name="_Toc144383868"/>
      <w:bookmarkStart w:id="653" w:name="_Ref149126409"/>
      <w:bookmarkStart w:id="654" w:name="_Toc149128921"/>
      <w:bookmarkStart w:id="655" w:name="_Hlk140649748"/>
      <w:r w:rsidRPr="00247DDD">
        <w:t>Remuneration of auditors</w:t>
      </w:r>
      <w:bookmarkEnd w:id="651"/>
      <w:bookmarkEnd w:id="652"/>
      <w:bookmarkEnd w:id="653"/>
      <w:bookmarkEnd w:id="654"/>
    </w:p>
    <w:tbl>
      <w:tblPr>
        <w:tblStyle w:val="TableGrid"/>
        <w:tblW w:w="5000" w:type="pct"/>
        <w:tblLook w:val="06A0" w:firstRow="1" w:lastRow="0" w:firstColumn="1" w:lastColumn="0" w:noHBand="1" w:noVBand="1"/>
      </w:tblPr>
      <w:tblGrid>
        <w:gridCol w:w="5813"/>
        <w:gridCol w:w="1909"/>
        <w:gridCol w:w="1909"/>
      </w:tblGrid>
      <w:tr w:rsidR="007F54FB" w:rsidRPr="00247DDD" w14:paraId="0E5E3D06" w14:textId="77777777" w:rsidTr="004A370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18" w:type="pct"/>
            <w:hideMark/>
          </w:tcPr>
          <w:p w14:paraId="7A345011" w14:textId="7D2284CD" w:rsidR="007F54FB" w:rsidRPr="00247DDD" w:rsidRDefault="008961B3" w:rsidP="00420531">
            <w:pPr>
              <w:pStyle w:val="TableBodyText"/>
            </w:pPr>
            <w:r>
              <w:t>Item</w:t>
            </w:r>
          </w:p>
        </w:tc>
        <w:tc>
          <w:tcPr>
            <w:tcW w:w="991" w:type="pct"/>
            <w:hideMark/>
          </w:tcPr>
          <w:p w14:paraId="43F089CC" w14:textId="1D9D8182" w:rsidR="00AE324B" w:rsidRPr="00247DDD" w:rsidRDefault="007F54FB" w:rsidP="004A370C">
            <w:pPr>
              <w:pStyle w:val="TableBodyText"/>
              <w:cnfStyle w:val="100000000000" w:firstRow="1" w:lastRow="0" w:firstColumn="0" w:lastColumn="0" w:oddVBand="0" w:evenVBand="0" w:oddHBand="0" w:evenHBand="0" w:firstRowFirstColumn="0" w:firstRowLastColumn="0" w:lastRowFirstColumn="0" w:lastRowLastColumn="0"/>
            </w:pPr>
            <w:r w:rsidRPr="00247DDD">
              <w:t>2023</w:t>
            </w:r>
            <w:r w:rsidR="004A370C">
              <w:t xml:space="preserve"> </w:t>
            </w:r>
            <w:r w:rsidR="00AE324B" w:rsidRPr="00247DDD">
              <w:t>($ thousand)</w:t>
            </w:r>
          </w:p>
        </w:tc>
        <w:tc>
          <w:tcPr>
            <w:tcW w:w="991" w:type="pct"/>
            <w:noWrap/>
            <w:hideMark/>
          </w:tcPr>
          <w:p w14:paraId="7DE3270E" w14:textId="0C81B9A4" w:rsidR="00AE324B" w:rsidRPr="00247DDD" w:rsidRDefault="007F54FB" w:rsidP="004A370C">
            <w:pPr>
              <w:pStyle w:val="TableBodyText"/>
              <w:cnfStyle w:val="100000000000" w:firstRow="1" w:lastRow="0" w:firstColumn="0" w:lastColumn="0" w:oddVBand="0" w:evenVBand="0" w:oddHBand="0" w:evenHBand="0" w:firstRowFirstColumn="0" w:firstRowLastColumn="0" w:lastRowFirstColumn="0" w:lastRowLastColumn="0"/>
              <w:rPr>
                <w:b w:val="0"/>
              </w:rPr>
            </w:pPr>
            <w:r w:rsidRPr="00247DDD">
              <w:t>2022</w:t>
            </w:r>
            <w:r w:rsidR="004A370C">
              <w:t xml:space="preserve"> </w:t>
            </w:r>
            <w:r w:rsidR="00AE324B" w:rsidRPr="00247DDD">
              <w:t>($ thousand)</w:t>
            </w:r>
          </w:p>
        </w:tc>
      </w:tr>
      <w:tr w:rsidR="007F54FB" w:rsidRPr="00247DDD" w14:paraId="0F986E6C" w14:textId="77777777" w:rsidTr="004A370C">
        <w:tc>
          <w:tcPr>
            <w:cnfStyle w:val="001000000000" w:firstRow="0" w:lastRow="0" w:firstColumn="1" w:lastColumn="0" w:oddVBand="0" w:evenVBand="0" w:oddHBand="0" w:evenHBand="0" w:firstRowFirstColumn="0" w:firstRowLastColumn="0" w:lastRowFirstColumn="0" w:lastRowLastColumn="0"/>
            <w:tcW w:w="3018" w:type="pct"/>
            <w:hideMark/>
          </w:tcPr>
          <w:p w14:paraId="3795DA54" w14:textId="77777777" w:rsidR="007F54FB" w:rsidRPr="00247DDD" w:rsidRDefault="007F54FB" w:rsidP="00420531">
            <w:pPr>
              <w:pStyle w:val="TableBodyText"/>
            </w:pPr>
            <w:r w:rsidRPr="00247DDD">
              <w:t>Victorian Auditor-General's Office Audit of the financial report</w:t>
            </w:r>
          </w:p>
        </w:tc>
        <w:tc>
          <w:tcPr>
            <w:tcW w:w="991" w:type="pct"/>
            <w:noWrap/>
            <w:hideMark/>
          </w:tcPr>
          <w:p w14:paraId="0AE58A4E"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59</w:t>
            </w:r>
          </w:p>
        </w:tc>
        <w:tc>
          <w:tcPr>
            <w:tcW w:w="991" w:type="pct"/>
            <w:noWrap/>
            <w:hideMark/>
          </w:tcPr>
          <w:p w14:paraId="22F7983F"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t>42</w:t>
            </w:r>
          </w:p>
        </w:tc>
      </w:tr>
      <w:tr w:rsidR="007F54FB" w:rsidRPr="00247DDD" w14:paraId="586BE18D" w14:textId="77777777" w:rsidTr="004A370C">
        <w:tc>
          <w:tcPr>
            <w:cnfStyle w:val="001000000000" w:firstRow="0" w:lastRow="0" w:firstColumn="1" w:lastColumn="0" w:oddVBand="0" w:evenVBand="0" w:oddHBand="0" w:evenHBand="0" w:firstRowFirstColumn="0" w:firstRowLastColumn="0" w:lastRowFirstColumn="0" w:lastRowLastColumn="0"/>
            <w:tcW w:w="3018" w:type="pct"/>
            <w:hideMark/>
          </w:tcPr>
          <w:p w14:paraId="65D0EE4A" w14:textId="77777777" w:rsidR="007F54FB" w:rsidRPr="00247DDD" w:rsidRDefault="007F54FB" w:rsidP="00420531">
            <w:pPr>
              <w:pStyle w:val="TableBodyText"/>
            </w:pPr>
            <w:r w:rsidRPr="00247DDD">
              <w:rPr>
                <w:b/>
              </w:rPr>
              <w:t>Total remuneration of auditors</w:t>
            </w:r>
          </w:p>
        </w:tc>
        <w:tc>
          <w:tcPr>
            <w:tcW w:w="991" w:type="pct"/>
            <w:noWrap/>
            <w:hideMark/>
          </w:tcPr>
          <w:p w14:paraId="1B526A8C"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pPr>
            <w:r w:rsidRPr="00247DDD">
              <w:rPr>
                <w:b/>
              </w:rPr>
              <w:t>59</w:t>
            </w:r>
          </w:p>
        </w:tc>
        <w:tc>
          <w:tcPr>
            <w:tcW w:w="991" w:type="pct"/>
            <w:noWrap/>
            <w:hideMark/>
          </w:tcPr>
          <w:p w14:paraId="43CE3249" w14:textId="77777777" w:rsidR="007F54FB" w:rsidRPr="00247DDD" w:rsidRDefault="007F54FB" w:rsidP="00420531">
            <w:pPr>
              <w:pStyle w:val="TableBodyText"/>
              <w:cnfStyle w:val="000000000000" w:firstRow="0" w:lastRow="0" w:firstColumn="0" w:lastColumn="0" w:oddVBand="0" w:evenVBand="0" w:oddHBand="0" w:evenHBand="0" w:firstRowFirstColumn="0" w:firstRowLastColumn="0" w:lastRowFirstColumn="0" w:lastRowLastColumn="0"/>
              <w:rPr>
                <w:b/>
              </w:rPr>
            </w:pPr>
            <w:r w:rsidRPr="00247DDD">
              <w:rPr>
                <w:b/>
              </w:rPr>
              <w:t>42</w:t>
            </w:r>
          </w:p>
        </w:tc>
      </w:tr>
    </w:tbl>
    <w:p w14:paraId="3DB8BF8E" w14:textId="77777777" w:rsidR="007F54FB" w:rsidRPr="00247DDD" w:rsidRDefault="007F54FB" w:rsidP="00AE324B">
      <w:pPr>
        <w:pStyle w:val="Heading3"/>
      </w:pPr>
      <w:bookmarkStart w:id="656" w:name="_Toc143528280"/>
      <w:bookmarkStart w:id="657" w:name="_Toc144383869"/>
      <w:bookmarkStart w:id="658" w:name="_Ref149126418"/>
      <w:bookmarkStart w:id="659" w:name="_Ref149127999"/>
      <w:bookmarkStart w:id="660" w:name="_Toc149128922"/>
      <w:bookmarkEnd w:id="655"/>
      <w:r w:rsidRPr="00247DDD">
        <w:t>Subsequent events</w:t>
      </w:r>
      <w:bookmarkEnd w:id="656"/>
      <w:bookmarkEnd w:id="657"/>
      <w:bookmarkEnd w:id="658"/>
      <w:bookmarkEnd w:id="659"/>
      <w:bookmarkEnd w:id="660"/>
    </w:p>
    <w:p w14:paraId="7399828D" w14:textId="1E3ECA4F" w:rsidR="007F54FB" w:rsidRPr="00247DDD" w:rsidRDefault="00EA5A92" w:rsidP="007F54FB">
      <w:pPr>
        <w:pStyle w:val="BodyText"/>
      </w:pPr>
      <w:r>
        <w:t>Suburban Rail Loop Authority</w:t>
      </w:r>
      <w:r w:rsidR="007F54FB" w:rsidRPr="00247DDD">
        <w:t>’s policy in connection with recognising subsequent events, that are, for events that occur between the end of the reporting period and the date when the financial statements are authorised for issue, is as follows:</w:t>
      </w:r>
    </w:p>
    <w:p w14:paraId="63323E80" w14:textId="77777777" w:rsidR="007F54FB" w:rsidRPr="00247DDD" w:rsidRDefault="007F54FB" w:rsidP="007F54FB">
      <w:pPr>
        <w:pStyle w:val="ListBullet"/>
      </w:pPr>
      <w:r w:rsidRPr="00247DDD">
        <w:t>adjustments are made to amounts recognised in the financial statements where those events provide information about conditions that existed at the reporting date, and/or</w:t>
      </w:r>
    </w:p>
    <w:p w14:paraId="1994A844" w14:textId="77777777" w:rsidR="007F54FB" w:rsidRPr="00247DDD" w:rsidRDefault="007F54FB" w:rsidP="007F54FB">
      <w:pPr>
        <w:pStyle w:val="ListBullet"/>
      </w:pPr>
      <w:r w:rsidRPr="00247DDD">
        <w:t>disclosure is made where the events relate to conditions that arose after the end of the reporting period that are considered to be of material interest.</w:t>
      </w:r>
    </w:p>
    <w:p w14:paraId="77080487" w14:textId="6901FF58" w:rsidR="007F54FB" w:rsidRPr="00247DDD" w:rsidRDefault="007F54FB" w:rsidP="007F54FB">
      <w:pPr>
        <w:pStyle w:val="BodyText"/>
      </w:pPr>
      <w:bookmarkStart w:id="661" w:name="_Toc143528281"/>
      <w:r w:rsidRPr="00247DDD">
        <w:t>On 29 August 2023, Suburban Connect was announced as the preferred bidder for the first tunnelling contract for</w:t>
      </w:r>
      <w:r w:rsidR="00E40E55">
        <w:t xml:space="preserve"> Suburban Rail Loop</w:t>
      </w:r>
      <w:r w:rsidRPr="00247DDD">
        <w:t xml:space="preserve"> East. Suburban Connect is a consortium that includes CPB Contractors, Ghella and Acciona Construction. Further announcements, including the financial effect on</w:t>
      </w:r>
      <w:r w:rsidR="00E40E55">
        <w:t xml:space="preserve"> Suburban Rail Loop Authority</w:t>
      </w:r>
      <w:r w:rsidRPr="00247DDD">
        <w:t>’s operations, will be made once contracts are finalised.</w:t>
      </w:r>
    </w:p>
    <w:p w14:paraId="09A2A85B" w14:textId="77777777" w:rsidR="007F54FB" w:rsidRPr="00247DDD" w:rsidRDefault="007F54FB" w:rsidP="00AE324B">
      <w:pPr>
        <w:pStyle w:val="Heading3"/>
      </w:pPr>
      <w:bookmarkStart w:id="662" w:name="_Toc144383870"/>
      <w:bookmarkStart w:id="663" w:name="_Ref149126422"/>
      <w:bookmarkStart w:id="664" w:name="_Toc149128923"/>
      <w:r w:rsidRPr="00247DDD">
        <w:t>Other accounting policies</w:t>
      </w:r>
      <w:bookmarkEnd w:id="661"/>
      <w:bookmarkEnd w:id="662"/>
      <w:bookmarkEnd w:id="663"/>
      <w:bookmarkEnd w:id="664"/>
    </w:p>
    <w:p w14:paraId="40216188" w14:textId="77777777" w:rsidR="007F54FB" w:rsidRPr="00247DDD" w:rsidRDefault="007F54FB" w:rsidP="008961B3">
      <w:pPr>
        <w:pStyle w:val="Heading4"/>
        <w:numPr>
          <w:ilvl w:val="0"/>
          <w:numId w:val="0"/>
        </w:numPr>
      </w:pPr>
      <w:r w:rsidRPr="00247DDD">
        <w:t xml:space="preserve">Contributions by owners  </w:t>
      </w:r>
    </w:p>
    <w:p w14:paraId="5BA77A44" w14:textId="0CADBE7F" w:rsidR="007F54FB" w:rsidRPr="00247DDD" w:rsidRDefault="007F54FB" w:rsidP="007F54FB">
      <w:pPr>
        <w:pStyle w:val="BodyText"/>
      </w:pPr>
      <w:r w:rsidRPr="00247DDD">
        <w:t xml:space="preserve">Consistent with the requirements of AASB 1004 </w:t>
      </w:r>
      <w:r w:rsidRPr="00247DDD">
        <w:rPr>
          <w:i/>
        </w:rPr>
        <w:t>Contributions</w:t>
      </w:r>
      <w:r w:rsidRPr="00247DDD">
        <w:t>, contributions by owners (that is, contributed capital and its repayment) are treated as equity transactions and, therefore, do not form part of the income and expenses of</w:t>
      </w:r>
      <w:r w:rsidR="00E40E55">
        <w:t xml:space="preserve"> Suburban Rail Loop Authority</w:t>
      </w:r>
      <w:r w:rsidRPr="00247DDD">
        <w:t xml:space="preserve">. </w:t>
      </w:r>
    </w:p>
    <w:p w14:paraId="430A7711" w14:textId="77777777" w:rsidR="007F54FB" w:rsidRPr="00247DDD" w:rsidRDefault="007F54FB" w:rsidP="007F54FB">
      <w:pPr>
        <w:pStyle w:val="BodyText"/>
      </w:pPr>
      <w:r w:rsidRPr="00247DDD">
        <w:t>Additions to net assets that have been designated as contributions by owners are recognised as contributed capital. Other transfers that are in the nature of contributions to or distributions by owners have also been designated as contributions by owners.</w:t>
      </w:r>
    </w:p>
    <w:p w14:paraId="0386A464" w14:textId="77777777" w:rsidR="007F54FB" w:rsidRPr="00247DDD" w:rsidRDefault="007F54FB" w:rsidP="007F54FB">
      <w:pPr>
        <w:pStyle w:val="BodyText"/>
      </w:pPr>
      <w:r w:rsidRPr="00247DDD">
        <w:t xml:space="preserve">Transfers of net assets arising from administrative restructurings are treated as distributions to or contributions by owners. Transfers of net liabilities arising from administrative restructurings are treated as distributions to owners. </w:t>
      </w:r>
    </w:p>
    <w:p w14:paraId="5F5D424E" w14:textId="77777777" w:rsidR="007F54FB" w:rsidRPr="00247DDD" w:rsidRDefault="007F54FB" w:rsidP="008961B3">
      <w:pPr>
        <w:pStyle w:val="Heading4"/>
        <w:numPr>
          <w:ilvl w:val="0"/>
          <w:numId w:val="0"/>
        </w:numPr>
      </w:pPr>
      <w:r w:rsidRPr="00247DDD">
        <w:t xml:space="preserve">Foreign currency balances/transactions </w:t>
      </w:r>
    </w:p>
    <w:p w14:paraId="17C58A19" w14:textId="77777777" w:rsidR="007F54FB" w:rsidRPr="00247DDD" w:rsidRDefault="007F54FB" w:rsidP="007F54FB">
      <w:pPr>
        <w:pStyle w:val="BodyText"/>
      </w:pPr>
      <w:r w:rsidRPr="00247DDD">
        <w:t xml:space="preserve">All foreign currency transactions during the period are brought to account using the exchange rate in effect at the date of the transaction. Foreign monetary items existing at the end of the reporting period are translated at the closing rate at the date of the end of the reporting period. Non-monetary assets carried at fair value </w:t>
      </w:r>
      <w:r w:rsidRPr="00247DDD">
        <w:lastRenderedPageBreak/>
        <w:t xml:space="preserve">that are denominated in foreign currencies are translated to the functional currency at the rates prevailing at the date when the fair value was determined. </w:t>
      </w:r>
    </w:p>
    <w:p w14:paraId="104F99CE" w14:textId="77777777" w:rsidR="007F54FB" w:rsidRPr="00247DDD" w:rsidRDefault="007F54FB" w:rsidP="007F54FB">
      <w:pPr>
        <w:pStyle w:val="BodyText"/>
      </w:pPr>
      <w:r w:rsidRPr="00247DDD">
        <w:t>Foreign currency translation differences are recognised in other economic flows in the consolidated comprehensive operating statement and accumulated in a separate component of equity, in the period in which they arise.</w:t>
      </w:r>
    </w:p>
    <w:p w14:paraId="58CC3A91" w14:textId="77777777" w:rsidR="007F54FB" w:rsidRPr="00247DDD" w:rsidRDefault="007F54FB" w:rsidP="00AE324B">
      <w:pPr>
        <w:pStyle w:val="Heading3"/>
      </w:pPr>
      <w:bookmarkStart w:id="665" w:name="_Toc143528282"/>
      <w:bookmarkStart w:id="666" w:name="_Toc144383871"/>
      <w:bookmarkStart w:id="667" w:name="_Ref149126425"/>
      <w:bookmarkStart w:id="668" w:name="_Toc149128924"/>
      <w:r w:rsidRPr="00247DDD">
        <w:t xml:space="preserve">Australian </w:t>
      </w:r>
      <w:r w:rsidRPr="00AE324B">
        <w:t>Accounting</w:t>
      </w:r>
      <w:r w:rsidRPr="00247DDD">
        <w:t xml:space="preserve"> Standards issued that are not yet effective</w:t>
      </w:r>
      <w:bookmarkEnd w:id="665"/>
      <w:bookmarkEnd w:id="666"/>
      <w:bookmarkEnd w:id="667"/>
      <w:bookmarkEnd w:id="668"/>
    </w:p>
    <w:p w14:paraId="2DEFB880" w14:textId="2520AC9A" w:rsidR="007F54FB" w:rsidRPr="00247DDD" w:rsidRDefault="007F54FB" w:rsidP="007F54FB">
      <w:pPr>
        <w:pStyle w:val="BodyText"/>
      </w:pPr>
      <w:r w:rsidRPr="00247DDD">
        <w:t>Certain new and revised accounting standards have been issued but are not effective for the 2022</w:t>
      </w:r>
      <w:r w:rsidRPr="00247DDD">
        <w:noBreakHyphen/>
        <w:t>23 reporting period. These accounting standards have not been applied to</w:t>
      </w:r>
      <w:r w:rsidR="00E40E55">
        <w:t xml:space="preserve"> Suburban Rail Loop Authority</w:t>
      </w:r>
      <w:r w:rsidRPr="00247DDD">
        <w:t>'s Financial Statements.</w:t>
      </w:r>
      <w:r w:rsidR="00E40E55">
        <w:t xml:space="preserve"> Suburban Rail Loop Authority</w:t>
      </w:r>
      <w:r w:rsidRPr="00247DDD">
        <w:t xml:space="preserve"> is reviewing its existing policies and assessing the potential implications of these accounting standards, which include:</w:t>
      </w:r>
    </w:p>
    <w:p w14:paraId="6085C896" w14:textId="77777777" w:rsidR="007F54FB" w:rsidRPr="00920AFC" w:rsidRDefault="007F54FB" w:rsidP="00920AFC">
      <w:pPr>
        <w:pStyle w:val="BodyTextBold"/>
        <w:rPr>
          <w:i/>
          <w:iCs/>
        </w:rPr>
      </w:pPr>
      <w:r w:rsidRPr="00920AFC">
        <w:rPr>
          <w:i/>
          <w:iCs/>
        </w:rPr>
        <w:t>AASB 2022-10 Amendments to Australian Accounting Standards – Fair Value Measurement of Non-Financial Assets of Not-for-Profit Public Sector Entities</w:t>
      </w:r>
    </w:p>
    <w:p w14:paraId="7C49CCD7" w14:textId="5256E10B" w:rsidR="007F54FB" w:rsidRPr="00247DDD" w:rsidRDefault="007F54FB" w:rsidP="007F54FB">
      <w:pPr>
        <w:pStyle w:val="BodyText"/>
      </w:pPr>
      <w:r w:rsidRPr="00247DDD">
        <w:t xml:space="preserve">AASB 2022-10 amends AASB 13 </w:t>
      </w:r>
      <w:r w:rsidRPr="00247DDD">
        <w:rPr>
          <w:i/>
        </w:rPr>
        <w:t>Fair Value Measurement</w:t>
      </w:r>
      <w:r w:rsidRPr="00247DDD">
        <w:t xml:space="preserve"> by adding authoritative implementation guidance and</w:t>
      </w:r>
      <w:r w:rsidR="00384A03">
        <w:t xml:space="preserve"> </w:t>
      </w:r>
      <w:r w:rsidRPr="00247DDD">
        <w:t>illustrative examples for fair value measurements of non-financial assets of not-for-profit public sector entities not held primarily for their ability to generate net cash inflows.</w:t>
      </w:r>
    </w:p>
    <w:p w14:paraId="36444506" w14:textId="77777777" w:rsidR="007F54FB" w:rsidRPr="00247DDD" w:rsidRDefault="007F54FB" w:rsidP="007F54FB">
      <w:pPr>
        <w:pStyle w:val="BodyText"/>
      </w:pPr>
      <w:r w:rsidRPr="00247DDD">
        <w:t>Among other things, the Standard:</w:t>
      </w:r>
    </w:p>
    <w:p w14:paraId="7418C6D3" w14:textId="77777777" w:rsidR="007F54FB" w:rsidRPr="00247DDD" w:rsidRDefault="007F54FB" w:rsidP="007F54FB">
      <w:pPr>
        <w:pStyle w:val="ListBullet"/>
      </w:pPr>
      <w:r w:rsidRPr="00247DDD">
        <w:t xml:space="preserve">specifies that an entity needs to consider whether an asset’s highest and best use differs from its current use only when it is held for sale or held for distributions to owners under AASB 5 </w:t>
      </w:r>
      <w:r w:rsidRPr="00247DDD">
        <w:rPr>
          <w:i/>
        </w:rPr>
        <w:t>Non-current Assets Held for Sale and Discontinued Operations</w:t>
      </w:r>
      <w:r w:rsidRPr="00247DDD">
        <w:t xml:space="preserve"> or if it is highly probable that it will be used for an alternative purpose</w:t>
      </w:r>
    </w:p>
    <w:p w14:paraId="75909013" w14:textId="77777777" w:rsidR="007F54FB" w:rsidRPr="00247DDD" w:rsidRDefault="007F54FB" w:rsidP="007F54FB">
      <w:pPr>
        <w:pStyle w:val="ListBullet"/>
      </w:pPr>
      <w:r w:rsidRPr="00247DDD">
        <w:t>clarifies that an asset’s use is ‘financially feasible’ if market participants would be willing to invest in the asset’s service capacity, considering both the capacity to provide needed goods or services and the resulting costs of those goods and services</w:t>
      </w:r>
    </w:p>
    <w:p w14:paraId="45F419D2" w14:textId="77777777" w:rsidR="007F54FB" w:rsidRPr="00247DDD" w:rsidRDefault="007F54FB" w:rsidP="007F54FB">
      <w:pPr>
        <w:pStyle w:val="ListBullet"/>
      </w:pPr>
      <w:r w:rsidRPr="00247DDD">
        <w:t>specifies that if both market selling price and some market participant data required to fair value the asset are not observable, an entity needs to start with its own assumptions and adjust them to the extent that reasonably available information indicates that other market participants would use different data</w:t>
      </w:r>
    </w:p>
    <w:p w14:paraId="408F5CF0" w14:textId="77777777" w:rsidR="007F54FB" w:rsidRPr="00247DDD" w:rsidRDefault="007F54FB" w:rsidP="007F54FB">
      <w:pPr>
        <w:pStyle w:val="ListBullet"/>
      </w:pPr>
      <w:r w:rsidRPr="00247DDD">
        <w:t>provides guidance on the application of the cost approach to fair value, including the nature of costs to be included in a reference asset and identification of economic obsolescence.</w:t>
      </w:r>
    </w:p>
    <w:p w14:paraId="56ED403F" w14:textId="77777777" w:rsidR="007F54FB" w:rsidRPr="00247DDD" w:rsidRDefault="007F54FB" w:rsidP="007F54FB">
      <w:pPr>
        <w:pStyle w:val="BodyText"/>
      </w:pPr>
      <w:r w:rsidRPr="00247DDD">
        <w:t xml:space="preserve">This Standard applies prospectively to annual periods beginning on or after 1 January 2024, with earlier application permitted. </w:t>
      </w:r>
    </w:p>
    <w:p w14:paraId="66C6A1A7" w14:textId="718A437F" w:rsidR="007F54FB" w:rsidRPr="00247DDD" w:rsidRDefault="00EA5A92" w:rsidP="007F54FB">
      <w:pPr>
        <w:pStyle w:val="BodyText"/>
      </w:pPr>
      <w:r>
        <w:t>Suburban Rail Loop Authority</w:t>
      </w:r>
      <w:r w:rsidR="007F54FB" w:rsidRPr="00247DDD">
        <w:t xml:space="preserve"> is currently in the process of assessing the potential impact of this amended Standard. It is not anticipated to have a material impact when implemented.</w:t>
      </w:r>
    </w:p>
    <w:p w14:paraId="6D346BAA" w14:textId="77777777" w:rsidR="007F54FB" w:rsidRPr="008961B3" w:rsidRDefault="007F54FB" w:rsidP="008961B3">
      <w:pPr>
        <w:pStyle w:val="BodyTextBold"/>
        <w:rPr>
          <w:i/>
          <w:iCs/>
        </w:rPr>
      </w:pPr>
      <w:r w:rsidRPr="008961B3">
        <w:rPr>
          <w:i/>
          <w:iCs/>
        </w:rPr>
        <w:t>AASB 2020-1 Amendments to Australian Accounting Standards – Classification of Liabilities as Current or Non-Current and AASB 2022-6 Amendments to Australian Accounting Standards – Non-current Liabilities with Covenants</w:t>
      </w:r>
    </w:p>
    <w:p w14:paraId="0F135D76" w14:textId="77777777" w:rsidR="007F54FB" w:rsidRPr="00247DDD" w:rsidRDefault="007F54FB" w:rsidP="007F54FB">
      <w:pPr>
        <w:pStyle w:val="BodyText"/>
      </w:pPr>
      <w:r w:rsidRPr="00247DDD">
        <w:t xml:space="preserve">AASB 2020-1 amended AASB 101 </w:t>
      </w:r>
      <w:r w:rsidRPr="00247DDD">
        <w:rPr>
          <w:i/>
        </w:rPr>
        <w:t>Presentation of Financial Statements</w:t>
      </w:r>
      <w:r w:rsidRPr="00247DDD">
        <w:t xml:space="preserve"> to clarify requirements for the presentation of liabilities in the statement of financial position as current or non-current and was applicable to annual reporting periods beginning on or after 1 January 2022.</w:t>
      </w:r>
    </w:p>
    <w:p w14:paraId="74F51F5A" w14:textId="77777777" w:rsidR="007F54FB" w:rsidRPr="00247DDD" w:rsidRDefault="007F54FB" w:rsidP="007F54FB">
      <w:pPr>
        <w:pStyle w:val="BodyText"/>
      </w:pPr>
      <w:r w:rsidRPr="00247DDD">
        <w:t>AASB 2020-6 subsequently amended AASB 2020-1, deferring the mandatory effective date of AASB 2020-1 from 1 January 2022 to 1 January 2023. AASB 2022-6 was applicable for annual reporting periods beginning on or after 1 January 2022.</w:t>
      </w:r>
    </w:p>
    <w:p w14:paraId="7AC0B554" w14:textId="77777777" w:rsidR="007F54FB" w:rsidRPr="00247DDD" w:rsidRDefault="007F54FB" w:rsidP="00384A03">
      <w:pPr>
        <w:pStyle w:val="BodyText"/>
        <w:keepNext/>
      </w:pPr>
      <w:r w:rsidRPr="00247DDD">
        <w:lastRenderedPageBreak/>
        <w:t>AASB 2022-6 amends and clarifies the requirements contained in AASB 2020-1. Among other things, it:</w:t>
      </w:r>
    </w:p>
    <w:p w14:paraId="4DF95E9C" w14:textId="77777777" w:rsidR="007F54FB" w:rsidRPr="00247DDD" w:rsidRDefault="007F54FB" w:rsidP="007F54FB">
      <w:pPr>
        <w:pStyle w:val="ListBullet"/>
      </w:pPr>
      <w:r w:rsidRPr="00247DDD">
        <w:t>clarifies that only those covenants that an entity must comply with at or before the reporting date affect a liability’s classification as current or non-current</w:t>
      </w:r>
    </w:p>
    <w:p w14:paraId="72AF73B1" w14:textId="77777777" w:rsidR="007F54FB" w:rsidRPr="00247DDD" w:rsidRDefault="007F54FB" w:rsidP="007F54FB">
      <w:pPr>
        <w:pStyle w:val="ListBullet"/>
      </w:pPr>
      <w:r w:rsidRPr="00247DDD">
        <w:t>requires additional disclosures for non-current liabilities that are subject to an entity complying with covenants within twelve months after the reporting date.</w:t>
      </w:r>
    </w:p>
    <w:p w14:paraId="4FF63227" w14:textId="77777777" w:rsidR="007F54FB" w:rsidRPr="00247DDD" w:rsidRDefault="007F54FB" w:rsidP="007F54FB">
      <w:pPr>
        <w:pStyle w:val="BodyText"/>
      </w:pPr>
      <w:r w:rsidRPr="00247DDD">
        <w:t>AASB 2022-6 applies to annual reporting periods beginning on or after 1 January 2023.</w:t>
      </w:r>
    </w:p>
    <w:p w14:paraId="32EEEEE4" w14:textId="604C4347" w:rsidR="007F54FB" w:rsidRPr="00247DDD" w:rsidRDefault="00EA5A92" w:rsidP="007F54FB">
      <w:pPr>
        <w:pStyle w:val="BodyText"/>
      </w:pPr>
      <w:r>
        <w:t>Suburban Rail Loop Authority</w:t>
      </w:r>
      <w:r w:rsidR="007F54FB" w:rsidRPr="00247DDD">
        <w:t xml:space="preserve"> is currently in the process of assessing the potential impact of these standards and amendments.</w:t>
      </w:r>
    </w:p>
    <w:p w14:paraId="134F69D0" w14:textId="77777777" w:rsidR="007F54FB" w:rsidRPr="00247DDD" w:rsidRDefault="007F54FB" w:rsidP="007F54FB">
      <w:pPr>
        <w:pStyle w:val="BodyText"/>
      </w:pPr>
      <w:r w:rsidRPr="00247DDD">
        <w:t>A number of other standards and amendments have also been issued that apply to future reporting periods, however, they are not expected to have any significant impact on the financial statements in the period of initial application.</w:t>
      </w:r>
    </w:p>
    <w:p w14:paraId="1D7E0ABD" w14:textId="77777777" w:rsidR="007F54FB" w:rsidRPr="00247DDD" w:rsidRDefault="007F54FB" w:rsidP="00AE324B">
      <w:pPr>
        <w:pStyle w:val="Heading3"/>
      </w:pPr>
      <w:bookmarkStart w:id="669" w:name="_Toc143528283"/>
      <w:bookmarkStart w:id="670" w:name="_Toc144383872"/>
      <w:bookmarkStart w:id="671" w:name="_Ref149126429"/>
      <w:bookmarkStart w:id="672" w:name="_Toc149128925"/>
      <w:r w:rsidRPr="00247DDD">
        <w:t>Glossary of technical terms</w:t>
      </w:r>
      <w:bookmarkEnd w:id="669"/>
      <w:bookmarkEnd w:id="670"/>
      <w:bookmarkEnd w:id="671"/>
      <w:bookmarkEnd w:id="672"/>
      <w:r w:rsidRPr="00247DDD">
        <w:t xml:space="preserve"> </w:t>
      </w:r>
    </w:p>
    <w:p w14:paraId="076EBB52" w14:textId="77777777" w:rsidR="007F54FB" w:rsidRPr="00247DDD" w:rsidRDefault="007F54FB" w:rsidP="007F54FB">
      <w:pPr>
        <w:pStyle w:val="BodyText"/>
      </w:pPr>
      <w:r w:rsidRPr="00247DDD">
        <w:t xml:space="preserve">The following is a summary of the major technical items used in this report. </w:t>
      </w:r>
    </w:p>
    <w:p w14:paraId="3E14F748" w14:textId="77777777" w:rsidR="007F54FB" w:rsidRPr="00247DDD" w:rsidRDefault="007F54FB" w:rsidP="007F54FB">
      <w:pPr>
        <w:pStyle w:val="BodyText"/>
      </w:pPr>
      <w:r w:rsidRPr="00247DDD">
        <w:rPr>
          <w:b/>
        </w:rPr>
        <w:t>Actuarial gains or losses on superannuation</w:t>
      </w:r>
      <w:r w:rsidRPr="00247DDD">
        <w:t xml:space="preserve"> defined benefit plans are changes in the present value of the superannuation defined benefit liability resulting from:</w:t>
      </w:r>
    </w:p>
    <w:p w14:paraId="455F4B5D" w14:textId="77777777" w:rsidR="007F54FB" w:rsidRPr="00247DDD" w:rsidRDefault="007F54FB" w:rsidP="007F54FB">
      <w:pPr>
        <w:pStyle w:val="ListBullet"/>
      </w:pPr>
      <w:r w:rsidRPr="00247DDD">
        <w:t>experience adjustments (the effects of differences between the previous actuarial assumptions and what has actually occurred)</w:t>
      </w:r>
    </w:p>
    <w:p w14:paraId="73DB1030" w14:textId="77777777" w:rsidR="007F54FB" w:rsidRPr="00247DDD" w:rsidRDefault="007F54FB" w:rsidP="007F54FB">
      <w:pPr>
        <w:pStyle w:val="ListBullet"/>
      </w:pPr>
      <w:r w:rsidRPr="00247DDD">
        <w:t>the effects of changes in actuarial assumptions.</w:t>
      </w:r>
    </w:p>
    <w:p w14:paraId="360906BC" w14:textId="77777777" w:rsidR="007F54FB" w:rsidRPr="00247DDD" w:rsidRDefault="007F54FB" w:rsidP="007F54FB">
      <w:pPr>
        <w:pStyle w:val="BodyText"/>
      </w:pPr>
      <w:r w:rsidRPr="00247DDD">
        <w:rPr>
          <w:b/>
        </w:rPr>
        <w:t>Amortisation</w:t>
      </w:r>
      <w:r w:rsidRPr="00247DDD">
        <w:t xml:space="preserve"> is the expense that results from the consumption, extraction or use over time of a non-produced physical or intangible asset. This expense is classified as an ‘other economic flow’.</w:t>
      </w:r>
    </w:p>
    <w:p w14:paraId="13543989" w14:textId="77777777" w:rsidR="007F54FB" w:rsidRPr="00247DDD" w:rsidRDefault="007F54FB" w:rsidP="007F54FB">
      <w:pPr>
        <w:pStyle w:val="BodyText"/>
      </w:pPr>
      <w:r w:rsidRPr="00247DDD">
        <w:rPr>
          <w:b/>
        </w:rPr>
        <w:t>Borrowings</w:t>
      </w:r>
      <w:r w:rsidRPr="00247DDD">
        <w:t xml:space="preserve"> refers to interest-bearing liabilities mainly raised from public borrowings raised through the Treasury Corporation of Victoria, lease liabilities, service concession arrangements and other interest-bearing arrangements. Borrowings also include non-interest-bearing advances from government that are acquired for policy purposes. </w:t>
      </w:r>
    </w:p>
    <w:p w14:paraId="212FEB14" w14:textId="77777777" w:rsidR="007F54FB" w:rsidRPr="00247DDD" w:rsidRDefault="007F54FB" w:rsidP="007F54FB">
      <w:pPr>
        <w:pStyle w:val="BodyText"/>
      </w:pPr>
      <w:r w:rsidRPr="00247DDD">
        <w:rPr>
          <w:b/>
        </w:rPr>
        <w:t>Commitments</w:t>
      </w:r>
      <w:r w:rsidRPr="00247DDD">
        <w:t xml:space="preserve"> include those operating, capital and other outsourcing commitments arising from non-cancellable contractual or statutory sources. </w:t>
      </w:r>
    </w:p>
    <w:p w14:paraId="465A1B7B" w14:textId="77777777" w:rsidR="007F54FB" w:rsidRPr="00247DDD" w:rsidRDefault="007F54FB" w:rsidP="007F54FB">
      <w:pPr>
        <w:pStyle w:val="BodyText"/>
      </w:pPr>
      <w:r w:rsidRPr="00247DDD">
        <w:rPr>
          <w:b/>
        </w:rPr>
        <w:t>Comprehensive result</w:t>
      </w:r>
      <w:r w:rsidRPr="00247DDD">
        <w:t xml:space="preserve"> is the amount included in the operating statement representing total change in net worth other than transactions with owners as owners. </w:t>
      </w:r>
    </w:p>
    <w:p w14:paraId="09DD26E3" w14:textId="77777777" w:rsidR="007F54FB" w:rsidRPr="00247DDD" w:rsidRDefault="007F54FB" w:rsidP="007F54FB">
      <w:pPr>
        <w:pStyle w:val="BodyText"/>
      </w:pPr>
      <w:r w:rsidRPr="00247DDD">
        <w:rPr>
          <w:b/>
        </w:rPr>
        <w:t>Current grants</w:t>
      </w:r>
      <w:r w:rsidRPr="00247DDD">
        <w:t xml:space="preserve"> are amounts payable or receivable for current purposes for which no economic benefits of equal value are receivable or payable in return.</w:t>
      </w:r>
    </w:p>
    <w:p w14:paraId="042986D8" w14:textId="77777777" w:rsidR="007F54FB" w:rsidRPr="00247DDD" w:rsidRDefault="007F54FB" w:rsidP="007F54FB">
      <w:pPr>
        <w:pStyle w:val="BodyText"/>
      </w:pPr>
      <w:r w:rsidRPr="00247DDD">
        <w:rPr>
          <w:b/>
        </w:rPr>
        <w:t>Depreciation</w:t>
      </w:r>
      <w:r w:rsidRPr="00247DDD">
        <w:t xml:space="preserve"> is an expense that arises from the consumption through wear or time of a produced physical or intangible asset. This expense is classified as a ‘transaction’ and so reduces the ‘net result from transaction’.</w:t>
      </w:r>
    </w:p>
    <w:p w14:paraId="4826BEAC" w14:textId="77777777" w:rsidR="007F54FB" w:rsidRPr="00247DDD" w:rsidRDefault="007F54FB" w:rsidP="007F54FB">
      <w:pPr>
        <w:pStyle w:val="BodyText"/>
      </w:pPr>
      <w:r w:rsidRPr="00247DDD">
        <w:rPr>
          <w:b/>
        </w:rPr>
        <w:t>Effective interest method</w:t>
      </w:r>
      <w:r w:rsidRPr="00247DDD">
        <w:t xml:space="preserve"> is the method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14:paraId="116D9ACA" w14:textId="77777777" w:rsidR="007F54FB" w:rsidRPr="00247DDD" w:rsidRDefault="007F54FB" w:rsidP="007F54FB">
      <w:pPr>
        <w:pStyle w:val="BodyText"/>
      </w:pPr>
      <w:r w:rsidRPr="00247DDD">
        <w:rPr>
          <w:b/>
        </w:rPr>
        <w:t>Employee benefits expenses</w:t>
      </w:r>
      <w:r w:rsidRPr="00247DDD">
        <w:t xml:space="preserve"> include all costs related to employment including wages and salaries, fringe benefits tax, leave entitlements, redundancy payments, defined benefits superannuation plans and defined contribution superannuation plans.</w:t>
      </w:r>
    </w:p>
    <w:p w14:paraId="34D7E3BE" w14:textId="77777777" w:rsidR="007F54FB" w:rsidRPr="00247DDD" w:rsidRDefault="007F54FB" w:rsidP="007F54FB">
      <w:pPr>
        <w:pStyle w:val="BodyText"/>
      </w:pPr>
      <w:r w:rsidRPr="00247DDD">
        <w:rPr>
          <w:b/>
        </w:rPr>
        <w:lastRenderedPageBreak/>
        <w:t>Ex gratia expenses</w:t>
      </w:r>
      <w:r w:rsidRPr="00247DDD">
        <w:t xml:space="preserve"> mean the voluntary payment of money or other non-monetary benefit (e.g. a write off) that is not made either to acquire goods, services or other benefits for the entity or to meet a legal liability, or to settle or resolve a possible legal liability or claim against the entity.</w:t>
      </w:r>
    </w:p>
    <w:p w14:paraId="5948B7E1" w14:textId="77777777" w:rsidR="007F54FB" w:rsidRPr="00247DDD" w:rsidRDefault="007F54FB" w:rsidP="007F54FB">
      <w:pPr>
        <w:pStyle w:val="BodyText"/>
      </w:pPr>
      <w:r w:rsidRPr="00247DDD">
        <w:rPr>
          <w:b/>
        </w:rPr>
        <w:t>Finance lease</w:t>
      </w:r>
      <w:r w:rsidRPr="00247DDD">
        <w:t xml:space="preserve"> is a lease that transfers substantially all the risks and rewards incidental to ownership of an underlying asset.</w:t>
      </w:r>
    </w:p>
    <w:p w14:paraId="55C313FF" w14:textId="77777777" w:rsidR="007F54FB" w:rsidRPr="00247DDD" w:rsidRDefault="007F54FB" w:rsidP="007F54FB">
      <w:pPr>
        <w:pStyle w:val="BodyText"/>
      </w:pPr>
      <w:r w:rsidRPr="00247DDD">
        <w:rPr>
          <w:b/>
        </w:rPr>
        <w:t>Financial asset</w:t>
      </w:r>
      <w:r w:rsidRPr="00247DDD">
        <w:t xml:space="preserve"> is any asset that is either:</w:t>
      </w:r>
    </w:p>
    <w:p w14:paraId="37E2EEA3" w14:textId="77777777" w:rsidR="007F54FB" w:rsidRPr="00247DDD" w:rsidRDefault="007F54FB" w:rsidP="007F54FB">
      <w:pPr>
        <w:pStyle w:val="ListBullet"/>
      </w:pPr>
      <w:r w:rsidRPr="00247DDD">
        <w:t xml:space="preserve">cash </w:t>
      </w:r>
    </w:p>
    <w:p w14:paraId="17E9A441" w14:textId="77777777" w:rsidR="007F54FB" w:rsidRPr="00247DDD" w:rsidRDefault="007F54FB" w:rsidP="007F54FB">
      <w:pPr>
        <w:pStyle w:val="ListBullet"/>
      </w:pPr>
      <w:r w:rsidRPr="00247DDD">
        <w:t>an equity instrument of another entity</w:t>
      </w:r>
    </w:p>
    <w:p w14:paraId="794F1E90" w14:textId="77777777" w:rsidR="007F54FB" w:rsidRPr="00247DDD" w:rsidRDefault="007F54FB" w:rsidP="00001558">
      <w:pPr>
        <w:pStyle w:val="ListBullet2"/>
        <w:numPr>
          <w:ilvl w:val="1"/>
          <w:numId w:val="14"/>
        </w:numPr>
      </w:pPr>
      <w:r w:rsidRPr="00247DDD">
        <w:t>a contractual right to receive cash or another financial asset from another entity or to exchange financial assets or financial liabilities with another entity under conditions that are potentially favourable to the entity.</w:t>
      </w:r>
    </w:p>
    <w:p w14:paraId="6B54690E" w14:textId="77777777" w:rsidR="007F54FB" w:rsidRPr="00247DDD" w:rsidRDefault="007F54FB" w:rsidP="007F54FB">
      <w:pPr>
        <w:pStyle w:val="ListBullet"/>
      </w:pPr>
      <w:r w:rsidRPr="00247DDD">
        <w:t xml:space="preserve">A financial asset can also be a contract that will or may be settled in the entity’s own equity instruments and is either: </w:t>
      </w:r>
    </w:p>
    <w:p w14:paraId="204F29E9" w14:textId="77777777" w:rsidR="007F54FB" w:rsidRPr="00247DDD" w:rsidRDefault="007F54FB" w:rsidP="00001558">
      <w:pPr>
        <w:pStyle w:val="ListBullet2"/>
        <w:numPr>
          <w:ilvl w:val="1"/>
          <w:numId w:val="13"/>
        </w:numPr>
      </w:pPr>
      <w:r w:rsidRPr="00247DDD">
        <w:t>a non-derivative for which the entity is or may be obliged to receive a variable number of the entity’s own equity instruments</w:t>
      </w:r>
    </w:p>
    <w:p w14:paraId="180791CF" w14:textId="77777777" w:rsidR="007F54FB" w:rsidRPr="00247DDD" w:rsidRDefault="007F54FB" w:rsidP="007F54FB">
      <w:pPr>
        <w:pStyle w:val="ListBullet2"/>
      </w:pPr>
      <w:r w:rsidRPr="00247DDD">
        <w:t xml:space="preserve">a derivative that will or may be settled other than by the exchange of a fixed amount of cash or another financial asset for a fixed number of the entity’s own equity instruments. </w:t>
      </w:r>
    </w:p>
    <w:p w14:paraId="75717495" w14:textId="77777777" w:rsidR="007F54FB" w:rsidRPr="00247DDD" w:rsidRDefault="007F54FB" w:rsidP="007F54FB">
      <w:pPr>
        <w:pStyle w:val="BodyText"/>
      </w:pPr>
      <w:r w:rsidRPr="00247DDD">
        <w:rPr>
          <w:b/>
        </w:rPr>
        <w:t xml:space="preserve">Financial instrument </w:t>
      </w:r>
      <w:r w:rsidRPr="00247DDD">
        <w:t>is any contract that gives rise to a financial asset of one entity and a financial liability or equity instrument of another entity.</w:t>
      </w:r>
    </w:p>
    <w:p w14:paraId="1C9275C9" w14:textId="77777777" w:rsidR="007F54FB" w:rsidRPr="00247DDD" w:rsidRDefault="007F54FB" w:rsidP="007F54FB">
      <w:pPr>
        <w:pStyle w:val="BodyText"/>
      </w:pPr>
      <w:r w:rsidRPr="00247DDD">
        <w:rPr>
          <w:b/>
        </w:rPr>
        <w:t>Financial liability</w:t>
      </w:r>
      <w:r w:rsidRPr="00247DDD">
        <w:t xml:space="preserve"> is any liability that is either:</w:t>
      </w:r>
    </w:p>
    <w:p w14:paraId="39BD6B06" w14:textId="77777777" w:rsidR="007F54FB" w:rsidRPr="00247DDD" w:rsidRDefault="007F54FB" w:rsidP="007F54FB">
      <w:pPr>
        <w:pStyle w:val="ListBullet"/>
      </w:pPr>
      <w:r w:rsidRPr="00247DDD">
        <w:t>a contractual obligation to deliver cash or another financial asset to another entity or to exchange financial assets or financial liabilities with another entity under conditions that are potentially unfavourable to the entity</w:t>
      </w:r>
    </w:p>
    <w:p w14:paraId="32BF9834" w14:textId="77777777" w:rsidR="007F54FB" w:rsidRPr="00247DDD" w:rsidRDefault="007F54FB" w:rsidP="007F54FB">
      <w:pPr>
        <w:pStyle w:val="ListBullet"/>
      </w:pPr>
      <w:r w:rsidRPr="00247DDD">
        <w:t xml:space="preserve">a contract that will or may be settled in the entity’s own equity instruments and is either: </w:t>
      </w:r>
    </w:p>
    <w:p w14:paraId="7B3EC041" w14:textId="77777777" w:rsidR="007F54FB" w:rsidRPr="00247DDD" w:rsidRDefault="007F54FB" w:rsidP="00001558">
      <w:pPr>
        <w:pStyle w:val="ListBullet2"/>
        <w:numPr>
          <w:ilvl w:val="1"/>
          <w:numId w:val="8"/>
        </w:numPr>
      </w:pPr>
      <w:r w:rsidRPr="00247DDD">
        <w:t>a non-derivative for which the entity is or may be obliged to deliver a variable number of the entity’s own equity instruments</w:t>
      </w:r>
    </w:p>
    <w:p w14:paraId="316274C0" w14:textId="77777777" w:rsidR="007F54FB" w:rsidRPr="00247DDD" w:rsidRDefault="007F54FB" w:rsidP="007F54FB">
      <w:pPr>
        <w:pStyle w:val="ListBullet2"/>
      </w:pPr>
      <w:r w:rsidRPr="00247DDD">
        <w:t xml:space="preserve">a derivative that will or may be settled other than by the exchange of a fixed amount of cash or another financial asset for a fixed number of the entity’s own equity instruments. For this purpose, the entity’s own equity instruments do not include instruments that are themselves contracts for the future receipt or delivery of the entity’s own equity instruments. </w:t>
      </w:r>
    </w:p>
    <w:p w14:paraId="2925BC66" w14:textId="68BDDED2" w:rsidR="007F54FB" w:rsidRPr="00247DDD" w:rsidRDefault="007F54FB" w:rsidP="007F54FB">
      <w:pPr>
        <w:pStyle w:val="BodyText"/>
      </w:pPr>
      <w:r w:rsidRPr="00247DDD">
        <w:rPr>
          <w:b/>
        </w:rPr>
        <w:t>Financial statements</w:t>
      </w:r>
      <w:r w:rsidRPr="00247DDD">
        <w:t xml:space="preserve"> in</w:t>
      </w:r>
      <w:r w:rsidR="00E40E55">
        <w:t xml:space="preserve"> Suburban Rail Loop Authority</w:t>
      </w:r>
      <w:r w:rsidRPr="00247DDD">
        <w:t>’s report comprises:</w:t>
      </w:r>
    </w:p>
    <w:p w14:paraId="27B955F2" w14:textId="77777777" w:rsidR="007F54FB" w:rsidRPr="00247DDD" w:rsidRDefault="007F54FB" w:rsidP="007F54FB">
      <w:pPr>
        <w:pStyle w:val="ListBullet"/>
      </w:pPr>
      <w:r w:rsidRPr="00247DDD">
        <w:t>a balance sheet as at the end of the period</w:t>
      </w:r>
    </w:p>
    <w:p w14:paraId="0C22E3EF" w14:textId="77777777" w:rsidR="007F54FB" w:rsidRPr="00247DDD" w:rsidRDefault="007F54FB" w:rsidP="007F54FB">
      <w:pPr>
        <w:pStyle w:val="ListBullet"/>
      </w:pPr>
      <w:r w:rsidRPr="00247DDD">
        <w:t>a comprehensive operating statement for the period</w:t>
      </w:r>
    </w:p>
    <w:p w14:paraId="318EF216" w14:textId="77777777" w:rsidR="007F54FB" w:rsidRPr="00247DDD" w:rsidRDefault="007F54FB" w:rsidP="007F54FB">
      <w:pPr>
        <w:pStyle w:val="ListBullet"/>
      </w:pPr>
      <w:r w:rsidRPr="00247DDD">
        <w:t>a statement of changes in equity for the period</w:t>
      </w:r>
    </w:p>
    <w:p w14:paraId="53E9FA8D" w14:textId="77777777" w:rsidR="007F54FB" w:rsidRPr="00247DDD" w:rsidRDefault="007F54FB" w:rsidP="007F54FB">
      <w:pPr>
        <w:pStyle w:val="ListBullet"/>
      </w:pPr>
      <w:r w:rsidRPr="00247DDD">
        <w:t>a cash flow statement for the period</w:t>
      </w:r>
    </w:p>
    <w:p w14:paraId="523DD4C7" w14:textId="77777777" w:rsidR="007F54FB" w:rsidRPr="00247DDD" w:rsidRDefault="007F54FB" w:rsidP="007F54FB">
      <w:pPr>
        <w:pStyle w:val="ListBullet"/>
      </w:pPr>
      <w:r w:rsidRPr="00247DDD">
        <w:t>notes, comprising a summary of significant accounting policies and other explanatory information</w:t>
      </w:r>
    </w:p>
    <w:p w14:paraId="2918C32A" w14:textId="77777777" w:rsidR="007F54FB" w:rsidRPr="00247DDD" w:rsidRDefault="007F54FB" w:rsidP="007F54FB">
      <w:pPr>
        <w:pStyle w:val="ListBullet"/>
      </w:pPr>
      <w:r w:rsidRPr="00247DDD">
        <w:t xml:space="preserve">comparative information in respect of the preceding period as specified in paragraph 38 of AASB 101 </w:t>
      </w:r>
      <w:r w:rsidRPr="00247DDD">
        <w:rPr>
          <w:i/>
        </w:rPr>
        <w:t>Presentation of Financial Statements</w:t>
      </w:r>
    </w:p>
    <w:p w14:paraId="3603F92D" w14:textId="77777777" w:rsidR="007F54FB" w:rsidRPr="00247DDD" w:rsidRDefault="007F54FB" w:rsidP="007F54FB">
      <w:pPr>
        <w:pStyle w:val="ListBullet"/>
      </w:pPr>
      <w:r w:rsidRPr="00247DDD">
        <w:t xml:space="preserve">a statement of financial position as at the beginning of the preceding period when an entity applies an accounting policy retrospectively or makes a retrospective restatement of items in its financial statements, or when it reclassifies items in its financial statements in accordance with paragraphs 41 of AASB 101. </w:t>
      </w:r>
    </w:p>
    <w:p w14:paraId="517B01CC" w14:textId="77777777" w:rsidR="007F54FB" w:rsidRPr="00247DDD" w:rsidRDefault="007F54FB" w:rsidP="007F54FB">
      <w:pPr>
        <w:pStyle w:val="BodyText"/>
      </w:pPr>
      <w:r w:rsidRPr="00247DDD">
        <w:rPr>
          <w:b/>
        </w:rPr>
        <w:lastRenderedPageBreak/>
        <w:t>Grant expenses and other transfers</w:t>
      </w:r>
      <w:r w:rsidRPr="00247DDD">
        <w:t xml:space="preserve"> are transactions in which one unit provides goods, services, assets (or extinguishes a liability) or labour to another unit without receiving approximately equal value in return. Grants can either be operating or capital in nature. </w:t>
      </w:r>
    </w:p>
    <w:p w14:paraId="7700CFC4" w14:textId="77777777" w:rsidR="007F54FB" w:rsidRPr="00247DDD" w:rsidRDefault="007F54FB" w:rsidP="007F54FB">
      <w:pPr>
        <w:pStyle w:val="BodyText"/>
      </w:pPr>
      <w:r w:rsidRPr="00247DDD">
        <w:t xml:space="preserve">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non-reciprocal transfers. Receipt and sacrifice of approximately equal value may occur, but only by coincidence. For example, governments are not obliged to provide commensurate benefits, in the form of goods or services, to particular taxpayers in return for their taxes. </w:t>
      </w:r>
    </w:p>
    <w:p w14:paraId="752F782D" w14:textId="77777777" w:rsidR="007F54FB" w:rsidRPr="00247DDD" w:rsidRDefault="007F54FB" w:rsidP="007F54FB">
      <w:pPr>
        <w:pStyle w:val="BodyText"/>
      </w:pPr>
      <w:r w:rsidRPr="00247DDD">
        <w:t>Grants can be paid as general-purpose grants, which refer to grants that are not subject to conditions regarding their use. Alternatively, they may be paid as specific purpose grants, which are paid for a particular purpose and/or have conditions attached regarding their use.</w:t>
      </w:r>
    </w:p>
    <w:p w14:paraId="39225ECB" w14:textId="77777777" w:rsidR="007F54FB" w:rsidRPr="00247DDD" w:rsidRDefault="007F54FB" w:rsidP="007F54FB">
      <w:pPr>
        <w:pStyle w:val="BodyText"/>
      </w:pPr>
      <w:r w:rsidRPr="00247DDD">
        <w:rPr>
          <w:b/>
        </w:rPr>
        <w:t>General government sector</w:t>
      </w:r>
      <w:r w:rsidRPr="00247DDD">
        <w:t xml:space="preserve"> comprises all government departments, offices and other bodies engaged in providing services free of charge or at prices significantly below their cost of production. General government services include those that are mainly non-market in nature, those that are largely for collective consumption by the community and those that involve the transfer or redistribution of income. These services are financed mainly through taxes, or other compulsory levies and user charges.</w:t>
      </w:r>
    </w:p>
    <w:p w14:paraId="769B62BE" w14:textId="77777777" w:rsidR="007F54FB" w:rsidRPr="00247DDD" w:rsidRDefault="007F54FB" w:rsidP="007F54FB">
      <w:pPr>
        <w:pStyle w:val="BodyText"/>
      </w:pPr>
      <w:r w:rsidRPr="00247DDD">
        <w:rPr>
          <w:b/>
        </w:rPr>
        <w:t>Interest expense</w:t>
      </w:r>
      <w:r w:rsidRPr="00247DDD">
        <w:t xml:space="preserve"> represents costs incurred in connection with borrowings. It includes interest on advances, loans, overdrafts, bonds and bills, deposits, interest components of lease repayments, service concession financial liabilities and amortisation of discounts or premiums in relation to borrowings.</w:t>
      </w:r>
    </w:p>
    <w:p w14:paraId="4227FA6D" w14:textId="77777777" w:rsidR="007F54FB" w:rsidRPr="00247DDD" w:rsidRDefault="007F54FB" w:rsidP="007F54FB">
      <w:pPr>
        <w:pStyle w:val="BodyText"/>
      </w:pPr>
      <w:r w:rsidRPr="00247DDD">
        <w:rPr>
          <w:b/>
        </w:rPr>
        <w:t>Interest income</w:t>
      </w:r>
      <w:r w:rsidRPr="00247DDD">
        <w:t xml:space="preserve"> includes unwinding over time of discounts on financial assets and interest received on bank term deposits and other investments.</w:t>
      </w:r>
    </w:p>
    <w:p w14:paraId="12BEF48D" w14:textId="77777777" w:rsidR="007F54FB" w:rsidRPr="00247DDD" w:rsidRDefault="007F54FB" w:rsidP="007F54FB">
      <w:pPr>
        <w:pStyle w:val="BodyText"/>
      </w:pPr>
      <w:r w:rsidRPr="00247DDD">
        <w:rPr>
          <w:b/>
        </w:rPr>
        <w:t>Leases</w:t>
      </w:r>
      <w:r w:rsidRPr="00247DDD">
        <w:t xml:space="preserve"> are rights conveyed in a contract, or part of a contract, to use an asset (the underlying asset) for a period of time in exchange for consideration. </w:t>
      </w:r>
    </w:p>
    <w:p w14:paraId="42B88D9B" w14:textId="77777777" w:rsidR="007F54FB" w:rsidRPr="00247DDD" w:rsidRDefault="007F54FB" w:rsidP="007F54FB">
      <w:pPr>
        <w:pStyle w:val="BodyText"/>
      </w:pPr>
      <w:r w:rsidRPr="00247DDD">
        <w:rPr>
          <w:b/>
        </w:rPr>
        <w:t>Net acquisition of non-financial assets (from transactions)</w:t>
      </w:r>
      <w:r w:rsidRPr="00247DDD">
        <w:t xml:space="preserve"> are purchases (and other acquisitions) of non-financial assets less sales (or disposals) of non-financial assets less depreciation plus changes in inventories and other movements in non-financial assets. Includes only those increases or decreases in non-financial assets resulting from transactions and therefore excludes write offs, impairment write downs and revaluations. </w:t>
      </w:r>
    </w:p>
    <w:p w14:paraId="3D1D389E" w14:textId="1D225B34" w:rsidR="007F54FB" w:rsidRPr="00247DDD" w:rsidRDefault="007F54FB" w:rsidP="007F54FB">
      <w:pPr>
        <w:pStyle w:val="BodyText"/>
      </w:pPr>
      <w:r w:rsidRPr="00247DDD">
        <w:rPr>
          <w:b/>
        </w:rPr>
        <w:t>Net financial liabilities</w:t>
      </w:r>
      <w:r w:rsidRPr="00247DDD">
        <w:t xml:space="preserve"> is calculated as liabilities less financial assets, other than equity in public non-financial corporations (PNFC) and public financial corporations (PFC). This measure is broader than net debt as it includes significant liabilities, other than borrowings (e.g. accrued employee liabilities such as superannuation and long service leave entitlements). For the </w:t>
      </w:r>
      <w:r w:rsidR="00324B54">
        <w:t xml:space="preserve"> public non-financial corporations</w:t>
      </w:r>
      <w:r w:rsidRPr="00247DDD">
        <w:t xml:space="preserve"> and </w:t>
      </w:r>
      <w:r w:rsidR="00324B54">
        <w:t>public financial corporations</w:t>
      </w:r>
      <w:r w:rsidRPr="00247DDD">
        <w:t xml:space="preserve"> sectors, it is equal to negative net financial worth. </w:t>
      </w:r>
    </w:p>
    <w:p w14:paraId="2511DFEA" w14:textId="77777777" w:rsidR="007F54FB" w:rsidRPr="00247DDD" w:rsidRDefault="007F54FB" w:rsidP="007F54FB">
      <w:pPr>
        <w:pStyle w:val="BodyText"/>
      </w:pPr>
      <w:r w:rsidRPr="00247DDD">
        <w:rPr>
          <w:b/>
        </w:rPr>
        <w:t>Net financial worth</w:t>
      </w:r>
      <w:r w:rsidRPr="00247DDD">
        <w:t xml:space="preserve"> is equal to financial assets minus liabilities. It is a broader measure than net debt as it incorporates provisions made (such as superannuation but excluding depreciation and bad debts) as well as holdings of equity. Net financial worth includes all classes of financial assets and liabilities, only some of which are included in net debt. </w:t>
      </w:r>
    </w:p>
    <w:p w14:paraId="39C7D7AB" w14:textId="77777777" w:rsidR="007F54FB" w:rsidRPr="00247DDD" w:rsidRDefault="007F54FB" w:rsidP="007F54FB">
      <w:pPr>
        <w:pStyle w:val="BodyText"/>
      </w:pPr>
      <w:r w:rsidRPr="00247DDD">
        <w:rPr>
          <w:b/>
        </w:rPr>
        <w:t>Net operating balance or net result from transactions</w:t>
      </w:r>
      <w:r w:rsidRPr="00247DDD">
        <w:t xml:space="preserv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42A995C9" w14:textId="77777777" w:rsidR="007F54FB" w:rsidRPr="00247DDD" w:rsidRDefault="007F54FB" w:rsidP="007F54FB">
      <w:pPr>
        <w:pStyle w:val="BodyText"/>
      </w:pPr>
      <w:r w:rsidRPr="00247DDD">
        <w:rPr>
          <w:b/>
        </w:rPr>
        <w:lastRenderedPageBreak/>
        <w:t>Net result</w:t>
      </w:r>
      <w:r w:rsidRPr="00247DDD">
        <w:t xml:space="preserve"> is a measure of financial performance of the operations for the period. It is the net result of items of revenue, gains and expenses (including losses) recognised for the period, excluding those classified as ‘other non-owner movements in equity’.</w:t>
      </w:r>
    </w:p>
    <w:p w14:paraId="7EE4119D" w14:textId="77777777" w:rsidR="007F54FB" w:rsidRPr="00247DDD" w:rsidRDefault="007F54FB" w:rsidP="007F54FB">
      <w:pPr>
        <w:pStyle w:val="BodyText"/>
      </w:pPr>
      <w:r w:rsidRPr="00247DDD">
        <w:rPr>
          <w:b/>
        </w:rPr>
        <w:t>Net worth</w:t>
      </w:r>
      <w:r w:rsidRPr="00247DDD">
        <w:t xml:space="preserve"> is calculated as assets less liabilities, which is an economic measure of wealth. </w:t>
      </w:r>
    </w:p>
    <w:p w14:paraId="0E84ACD3" w14:textId="77777777" w:rsidR="007F54FB" w:rsidRPr="00247DDD" w:rsidRDefault="007F54FB" w:rsidP="007F54FB">
      <w:pPr>
        <w:pStyle w:val="BodyText"/>
      </w:pPr>
      <w:r w:rsidRPr="00247DDD">
        <w:rPr>
          <w:b/>
        </w:rPr>
        <w:t>Non-financial assets</w:t>
      </w:r>
      <w:r w:rsidRPr="00247DDD">
        <w:t xml:space="preserve"> are all assets that are not financial assets. It includes inventories, land, buildings, infrastructure, road networks, land under roads, plant and equipment, cultural and heritage assets, intangibles and biological assets such as commercial forests. Non-financial public sector represents the consolidated transactions and assets and liabilities of the general government and PNFC sectors. In compiling statistics for the non-financial public sector, transactions and debtor/creditor relationships between sub-sectors are eliminated to avoid double counting.</w:t>
      </w:r>
    </w:p>
    <w:p w14:paraId="12E6C6A3" w14:textId="77777777" w:rsidR="007F54FB" w:rsidRPr="00247DDD" w:rsidRDefault="007F54FB" w:rsidP="007F54FB">
      <w:pPr>
        <w:pStyle w:val="BodyText"/>
      </w:pPr>
      <w:r w:rsidRPr="00247DDD">
        <w:rPr>
          <w:b/>
        </w:rPr>
        <w:t>Operating result</w:t>
      </w:r>
      <w:r w:rsidRPr="00247DDD">
        <w:t xml:space="preserve"> is a measure of financial performance of the operations for the period. It is the net result of items of revenue, gains and expenses (including losses) recognised for the period, excluding those that are classified as ‘other non-owner movements in equity’. Refer also to ‘net result’.</w:t>
      </w:r>
    </w:p>
    <w:p w14:paraId="3A5F2698" w14:textId="77777777" w:rsidR="007F54FB" w:rsidRPr="00247DDD" w:rsidRDefault="007F54FB" w:rsidP="007F54FB">
      <w:pPr>
        <w:pStyle w:val="BodyText"/>
      </w:pPr>
      <w:r w:rsidRPr="00247DDD">
        <w:rPr>
          <w:b/>
        </w:rPr>
        <w:t>Other economic flows included in net result</w:t>
      </w:r>
      <w:r w:rsidRPr="00247DDD">
        <w:t xml:space="preserve"> are changes in the volume or value of an asset or liability that do not result from transactions. In simple terms, other economic flows are changes arising from market remeasurements. They include: gains and losses from disposals, revaluations and impairments of non-current physical and intangible assets; fair value changes of financial instruments and agricultural assets; and depletion of natural assets (non-produced) from their use or removal. </w:t>
      </w:r>
    </w:p>
    <w:p w14:paraId="6F5864B7" w14:textId="77777777" w:rsidR="007F54FB" w:rsidRPr="00247DDD" w:rsidRDefault="007F54FB" w:rsidP="007F54FB">
      <w:pPr>
        <w:pStyle w:val="BodyText"/>
      </w:pPr>
      <w:r w:rsidRPr="00247DDD">
        <w:rPr>
          <w:b/>
        </w:rPr>
        <w:t>Other economic flows – other comprehensive income</w:t>
      </w:r>
      <w:r w:rsidRPr="00247DDD">
        <w:t xml:space="preserve"> comprises items (including reclassification adjustments) that are not recognised in net result as required or permitted by other Australian Accounting Standards. They include: changes in physical asset revaluation surplus; share of net movement in revaluation surplus of associates and joint ventures; and gains and losses on remeasuring available-for-sale financial assets.</w:t>
      </w:r>
    </w:p>
    <w:p w14:paraId="2D1CB5F8" w14:textId="77777777" w:rsidR="007F54FB" w:rsidRPr="00247DDD" w:rsidRDefault="007F54FB" w:rsidP="007F54FB">
      <w:pPr>
        <w:pStyle w:val="BodyText"/>
      </w:pPr>
      <w:r w:rsidRPr="00247DDD">
        <w:rPr>
          <w:b/>
        </w:rPr>
        <w:t xml:space="preserve">Payables </w:t>
      </w:r>
      <w:r w:rsidRPr="00247DDD">
        <w:t xml:space="preserve">includes short and long-term trade debt and accounts payable, grants, taxes and interest payable. </w:t>
      </w:r>
    </w:p>
    <w:p w14:paraId="417DBDBD" w14:textId="77777777" w:rsidR="007F54FB" w:rsidRPr="00247DDD" w:rsidRDefault="007F54FB" w:rsidP="007F54FB">
      <w:pPr>
        <w:pStyle w:val="BodyText"/>
      </w:pPr>
      <w:r w:rsidRPr="00247DDD">
        <w:rPr>
          <w:b/>
        </w:rPr>
        <w:t>Receivables</w:t>
      </w:r>
      <w:r w:rsidRPr="00247DDD">
        <w:t xml:space="preserve"> include amounts owing from government through appropriation receivable, short and long-term trade credit and accounts receivable, accrued investment income, grants, taxes and interest receivable.</w:t>
      </w:r>
    </w:p>
    <w:p w14:paraId="0FE4E2EA" w14:textId="77777777" w:rsidR="007F54FB" w:rsidRPr="00247DDD" w:rsidRDefault="007F54FB" w:rsidP="00AE324B">
      <w:pPr>
        <w:pStyle w:val="Heading3"/>
      </w:pPr>
      <w:bookmarkStart w:id="673" w:name="_Toc143528284"/>
      <w:bookmarkStart w:id="674" w:name="_Toc144383873"/>
      <w:bookmarkStart w:id="675" w:name="_Ref149126435"/>
      <w:bookmarkStart w:id="676" w:name="_Toc149128926"/>
      <w:r w:rsidRPr="00247DDD">
        <w:t>Style conventions</w:t>
      </w:r>
      <w:bookmarkEnd w:id="673"/>
      <w:bookmarkEnd w:id="674"/>
      <w:bookmarkEnd w:id="675"/>
      <w:bookmarkEnd w:id="676"/>
    </w:p>
    <w:p w14:paraId="5AE1EA05" w14:textId="77777777" w:rsidR="007F54FB" w:rsidRPr="00247DDD" w:rsidRDefault="007F54FB" w:rsidP="007F54FB">
      <w:pPr>
        <w:pStyle w:val="BodyText"/>
      </w:pPr>
      <w:r w:rsidRPr="00247DDD">
        <w:t xml:space="preserve">Figures in the tables and in the text have been rounded. Discrepancies in tables between totals and sums of components reflect rounding. Percentage variations in all tables are based on the underlying unrounded amounts. </w:t>
      </w:r>
    </w:p>
    <w:p w14:paraId="27DBB8CE" w14:textId="77777777" w:rsidR="007F54FB" w:rsidRPr="00247DDD" w:rsidRDefault="007F54FB" w:rsidP="007F54FB">
      <w:pPr>
        <w:pStyle w:val="BodyText"/>
      </w:pPr>
      <w:r w:rsidRPr="00247DDD">
        <w:t>The notation used in the tables is as follows:</w:t>
      </w:r>
    </w:p>
    <w:p w14:paraId="0202E1E1" w14:textId="4F754D5E" w:rsidR="008961B3" w:rsidRPr="00247DDD" w:rsidRDefault="00384A03" w:rsidP="008961B3">
      <w:pPr>
        <w:pStyle w:val="NoSpacing"/>
      </w:pPr>
      <w:r w:rsidRPr="00384A03">
        <w:rPr>
          <w:b/>
        </w:rPr>
        <w:t>0</w:t>
      </w:r>
      <w:r w:rsidR="008961B3" w:rsidRPr="00384A03">
        <w:rPr>
          <w:b/>
        </w:rPr>
        <w:tab/>
      </w:r>
      <w:r w:rsidR="008961B3" w:rsidRPr="00384A03">
        <w:rPr>
          <w:b/>
        </w:rPr>
        <w:tab/>
      </w:r>
      <w:r w:rsidR="008961B3" w:rsidRPr="00384A03">
        <w:t>zero, or rounded to zero</w:t>
      </w:r>
      <w:r w:rsidR="008961B3" w:rsidRPr="00247DDD">
        <w:t xml:space="preserve"> </w:t>
      </w:r>
    </w:p>
    <w:p w14:paraId="43A020F2" w14:textId="1E69D70F" w:rsidR="008961B3" w:rsidRPr="00247DDD" w:rsidRDefault="008961B3" w:rsidP="008961B3">
      <w:pPr>
        <w:pStyle w:val="NoSpacing"/>
      </w:pPr>
      <w:r w:rsidRPr="00247DDD">
        <w:rPr>
          <w:b/>
        </w:rPr>
        <w:t xml:space="preserve">(xxx) </w:t>
      </w:r>
      <w:r w:rsidRPr="00247DDD">
        <w:rPr>
          <w:b/>
        </w:rPr>
        <w:tab/>
      </w:r>
      <w:r>
        <w:rPr>
          <w:b/>
        </w:rPr>
        <w:tab/>
      </w:r>
      <w:r w:rsidRPr="00247DDD">
        <w:t xml:space="preserve">negative numbers </w:t>
      </w:r>
    </w:p>
    <w:p w14:paraId="711CC432" w14:textId="5D6C1664" w:rsidR="008961B3" w:rsidRPr="00247DDD" w:rsidRDefault="008961B3" w:rsidP="008961B3">
      <w:pPr>
        <w:pStyle w:val="NoSpacing"/>
      </w:pPr>
      <w:r w:rsidRPr="00247DDD">
        <w:rPr>
          <w:b/>
        </w:rPr>
        <w:t xml:space="preserve">200x </w:t>
      </w:r>
      <w:r w:rsidRPr="00247DDD">
        <w:rPr>
          <w:b/>
        </w:rPr>
        <w:tab/>
      </w:r>
      <w:r>
        <w:rPr>
          <w:b/>
        </w:rPr>
        <w:tab/>
      </w:r>
      <w:r w:rsidRPr="00247DDD">
        <w:t xml:space="preserve">year period </w:t>
      </w:r>
    </w:p>
    <w:p w14:paraId="779FB2AA" w14:textId="77777777" w:rsidR="008961B3" w:rsidRPr="00247DDD" w:rsidRDefault="008961B3" w:rsidP="008961B3">
      <w:pPr>
        <w:pStyle w:val="NoSpacing"/>
      </w:pPr>
      <w:r w:rsidRPr="00247DDD">
        <w:rPr>
          <w:b/>
        </w:rPr>
        <w:t xml:space="preserve">200x-0x </w:t>
      </w:r>
      <w:r w:rsidRPr="00247DDD">
        <w:rPr>
          <w:b/>
        </w:rPr>
        <w:tab/>
      </w:r>
      <w:r w:rsidRPr="00247DDD">
        <w:t xml:space="preserve">year period </w:t>
      </w:r>
    </w:p>
    <w:p w14:paraId="2A58AA5F" w14:textId="658944E0" w:rsidR="003A6E0E" w:rsidRDefault="007F54FB" w:rsidP="007F54FB">
      <w:pPr>
        <w:pStyle w:val="BodyText"/>
      </w:pPr>
      <w:bookmarkStart w:id="677" w:name="DiscFinancialAct"/>
      <w:r w:rsidRPr="00247DDD">
        <w:t xml:space="preserve">The financial statements and notes are presented based on the illustration for a statutory authority in the </w:t>
      </w:r>
      <w:r w:rsidRPr="00247DDD">
        <w:rPr>
          <w:i/>
        </w:rPr>
        <w:t>2022- 2023 Model Report for Victorian Government Departments</w:t>
      </w:r>
      <w:r w:rsidRPr="00247DDD">
        <w:t>. The presentation of other disclosures is generally consistent with the other disclosures made in earlier publications of</w:t>
      </w:r>
      <w:r w:rsidR="00E40E55">
        <w:t xml:space="preserve"> Suburban Rail Loop Authority</w:t>
      </w:r>
      <w:r w:rsidRPr="00247DDD">
        <w:t>’s annual reports</w:t>
      </w:r>
      <w:bookmarkEnd w:id="677"/>
      <w:r w:rsidRPr="00247DDD">
        <w:t>.</w:t>
      </w:r>
    </w:p>
    <w:p w14:paraId="268CD774" w14:textId="77777777" w:rsidR="007F54FB" w:rsidRPr="00247DDD" w:rsidRDefault="007F54FB" w:rsidP="0076468F">
      <w:pPr>
        <w:pStyle w:val="Heading1"/>
      </w:pPr>
      <w:bookmarkStart w:id="678" w:name="_Ref149127153"/>
      <w:bookmarkStart w:id="679" w:name="_Toc149128927"/>
      <w:r w:rsidRPr="00BC240E">
        <w:lastRenderedPageBreak/>
        <w:t>Disclosure index</w:t>
      </w:r>
      <w:bookmarkEnd w:id="415"/>
      <w:bookmarkEnd w:id="416"/>
      <w:bookmarkEnd w:id="417"/>
      <w:bookmarkEnd w:id="418"/>
      <w:bookmarkEnd w:id="678"/>
      <w:bookmarkEnd w:id="679"/>
    </w:p>
    <w:p w14:paraId="043247EC" w14:textId="6350CCD9" w:rsidR="007F54FB" w:rsidRPr="00247DDD" w:rsidRDefault="00FF32A6" w:rsidP="007F54FB">
      <w:pPr>
        <w:pStyle w:val="BodyText"/>
      </w:pPr>
      <w:r>
        <w:t>Suburban Rail Loop Authority</w:t>
      </w:r>
      <w:r w:rsidR="007F54FB" w:rsidRPr="00247DDD">
        <w:t>’s Annual Report is prepared in accordance with relevant Victorian legislation and pronouncements. This index signposts</w:t>
      </w:r>
      <w:r w:rsidR="00E40E55">
        <w:t xml:space="preserve"> Suburban Rail Loop Authority</w:t>
      </w:r>
      <w:r w:rsidR="007F54FB" w:rsidRPr="00247DDD">
        <w:t>’s compliance with Standing Direction (SD) requirements, Financial Reporting Directions (FRDs) and legislation.</w:t>
      </w:r>
    </w:p>
    <w:p w14:paraId="17FDE6DA" w14:textId="77777777" w:rsidR="007F54FB" w:rsidRPr="00247DDD" w:rsidRDefault="007F54FB" w:rsidP="0076468F">
      <w:pPr>
        <w:pStyle w:val="Heading2"/>
        <w:numPr>
          <w:ilvl w:val="0"/>
          <w:numId w:val="0"/>
        </w:numPr>
      </w:pPr>
      <w:bookmarkStart w:id="680" w:name="_Toc149128928"/>
      <w:r w:rsidRPr="00247DDD">
        <w:t>Statutory Disclosure and Financial Reporting Direction requirements</w:t>
      </w:r>
      <w:bookmarkEnd w:id="680"/>
    </w:p>
    <w:p w14:paraId="3136DD99" w14:textId="77777777" w:rsidR="008742E5" w:rsidRDefault="0022372B" w:rsidP="008742E5">
      <w:pPr>
        <w:pStyle w:val="Heading3"/>
        <w:numPr>
          <w:ilvl w:val="0"/>
          <w:numId w:val="0"/>
        </w:numPr>
        <w:rPr>
          <w:szCs w:val="20"/>
        </w:rPr>
      </w:pPr>
      <w:bookmarkStart w:id="681" w:name="_Toc149128929"/>
      <w:r w:rsidRPr="0022372B">
        <w:t>Report of operations</w:t>
      </w:r>
      <w:bookmarkEnd w:id="681"/>
    </w:p>
    <w:p w14:paraId="468D6012" w14:textId="7399C4C3" w:rsidR="008742E5" w:rsidRPr="008742E5" w:rsidRDefault="008742E5" w:rsidP="008742E5">
      <w:pPr>
        <w:pStyle w:val="Heading4"/>
        <w:numPr>
          <w:ilvl w:val="0"/>
          <w:numId w:val="0"/>
        </w:numPr>
      </w:pPr>
      <w:r w:rsidRPr="008742E5">
        <w:t>Charter and purpose</w:t>
      </w:r>
    </w:p>
    <w:tbl>
      <w:tblPr>
        <w:tblStyle w:val="TableGridLeftAligned"/>
        <w:tblW w:w="5000" w:type="pct"/>
        <w:tblLook w:val="0620" w:firstRow="1" w:lastRow="0" w:firstColumn="0" w:lastColumn="0" w:noHBand="1" w:noVBand="1"/>
      </w:tblPr>
      <w:tblGrid>
        <w:gridCol w:w="1355"/>
        <w:gridCol w:w="7009"/>
        <w:gridCol w:w="1267"/>
      </w:tblGrid>
      <w:tr w:rsidR="008742E5" w:rsidRPr="007A2429" w14:paraId="7B108C2B" w14:textId="77777777" w:rsidTr="00F7433D">
        <w:trPr>
          <w:cnfStyle w:val="100000000000" w:firstRow="1" w:lastRow="0" w:firstColumn="0" w:lastColumn="0" w:oddVBand="0" w:evenVBand="0" w:oddHBand="0" w:evenHBand="0" w:firstRowFirstColumn="0" w:firstRowLastColumn="0" w:lastRowFirstColumn="0" w:lastRowLastColumn="0"/>
        </w:trPr>
        <w:tc>
          <w:tcPr>
            <w:tcW w:w="703" w:type="pct"/>
          </w:tcPr>
          <w:p w14:paraId="0656D7ED" w14:textId="77777777" w:rsidR="008742E5" w:rsidRPr="007A2429" w:rsidRDefault="008742E5" w:rsidP="008742E5">
            <w:pPr>
              <w:spacing w:before="0" w:after="0"/>
            </w:pPr>
            <w:r w:rsidRPr="007A2429">
              <w:t>SD/FRD</w:t>
            </w:r>
          </w:p>
        </w:tc>
        <w:tc>
          <w:tcPr>
            <w:tcW w:w="3639" w:type="pct"/>
          </w:tcPr>
          <w:p w14:paraId="4CA65B90" w14:textId="77777777" w:rsidR="008742E5" w:rsidRPr="007A2429" w:rsidRDefault="008742E5" w:rsidP="008742E5">
            <w:pPr>
              <w:spacing w:before="0" w:after="0"/>
            </w:pPr>
            <w:r w:rsidRPr="007A2429">
              <w:t>Requirement</w:t>
            </w:r>
          </w:p>
        </w:tc>
        <w:tc>
          <w:tcPr>
            <w:tcW w:w="658" w:type="pct"/>
          </w:tcPr>
          <w:p w14:paraId="2513938F" w14:textId="77777777" w:rsidR="008742E5" w:rsidRPr="007A2429" w:rsidRDefault="008742E5" w:rsidP="00F7433D">
            <w:pPr>
              <w:spacing w:before="0" w:after="0"/>
              <w:jc w:val="right"/>
            </w:pPr>
            <w:r w:rsidRPr="007A2429">
              <w:t>Page</w:t>
            </w:r>
          </w:p>
        </w:tc>
      </w:tr>
      <w:tr w:rsidR="008742E5" w:rsidRPr="007A2429" w14:paraId="29994ABD" w14:textId="77777777" w:rsidTr="00F7433D">
        <w:tc>
          <w:tcPr>
            <w:tcW w:w="703" w:type="pct"/>
          </w:tcPr>
          <w:p w14:paraId="7AE95F3C" w14:textId="77777777" w:rsidR="008742E5" w:rsidRPr="007A2429" w:rsidRDefault="008742E5" w:rsidP="008742E5">
            <w:pPr>
              <w:spacing w:before="0" w:after="0"/>
            </w:pPr>
            <w:r w:rsidRPr="007A2429">
              <w:t>FRD 22</w:t>
            </w:r>
          </w:p>
        </w:tc>
        <w:tc>
          <w:tcPr>
            <w:tcW w:w="3639" w:type="pct"/>
          </w:tcPr>
          <w:p w14:paraId="65F7729C" w14:textId="77777777" w:rsidR="008742E5" w:rsidRPr="007A2429" w:rsidRDefault="008742E5" w:rsidP="008742E5">
            <w:pPr>
              <w:spacing w:before="0" w:after="0"/>
            </w:pPr>
            <w:r w:rsidRPr="007A2429">
              <w:t>Manner of establishment and the relevant Ministers</w:t>
            </w:r>
          </w:p>
        </w:tc>
        <w:tc>
          <w:tcPr>
            <w:tcW w:w="658" w:type="pct"/>
          </w:tcPr>
          <w:p w14:paraId="60F4C793" w14:textId="65EA63BE" w:rsidR="008742E5" w:rsidRPr="007A2429" w:rsidRDefault="00DC1900" w:rsidP="00F7433D">
            <w:pPr>
              <w:spacing w:before="0" w:after="0"/>
              <w:jc w:val="right"/>
            </w:pPr>
            <w:r>
              <w:fldChar w:fldCharType="begin"/>
            </w:r>
            <w:r>
              <w:instrText xml:space="preserve"> PAGEREF _Ref149126913 \h </w:instrText>
            </w:r>
            <w:r>
              <w:fldChar w:fldCharType="separate"/>
            </w:r>
            <w:r w:rsidR="00BC240E">
              <w:rPr>
                <w:noProof/>
              </w:rPr>
              <w:t>11</w:t>
            </w:r>
            <w:r>
              <w:fldChar w:fldCharType="end"/>
            </w:r>
            <w:r w:rsidR="008742E5" w:rsidRPr="007A2429">
              <w:t>-</w:t>
            </w:r>
            <w:r>
              <w:fldChar w:fldCharType="begin"/>
            </w:r>
            <w:r>
              <w:instrText xml:space="preserve"> PAGEREF _Ref149126952 \h </w:instrText>
            </w:r>
            <w:r>
              <w:fldChar w:fldCharType="separate"/>
            </w:r>
            <w:r w:rsidR="00BC240E">
              <w:rPr>
                <w:noProof/>
              </w:rPr>
              <w:t>14</w:t>
            </w:r>
            <w:r>
              <w:fldChar w:fldCharType="end"/>
            </w:r>
          </w:p>
        </w:tc>
      </w:tr>
      <w:tr w:rsidR="008742E5" w:rsidRPr="007A2429" w14:paraId="37A4C67F" w14:textId="77777777" w:rsidTr="00F7433D">
        <w:tc>
          <w:tcPr>
            <w:tcW w:w="703" w:type="pct"/>
          </w:tcPr>
          <w:p w14:paraId="78D5038E" w14:textId="77777777" w:rsidR="008742E5" w:rsidRPr="007A2429" w:rsidRDefault="008742E5" w:rsidP="008742E5">
            <w:pPr>
              <w:spacing w:before="0" w:after="0"/>
            </w:pPr>
            <w:r w:rsidRPr="007A2429">
              <w:t>FRD 22</w:t>
            </w:r>
          </w:p>
        </w:tc>
        <w:tc>
          <w:tcPr>
            <w:tcW w:w="3639" w:type="pct"/>
          </w:tcPr>
          <w:p w14:paraId="1EF6690E" w14:textId="77777777" w:rsidR="008742E5" w:rsidRPr="007A2429" w:rsidRDefault="008742E5" w:rsidP="008742E5">
            <w:pPr>
              <w:spacing w:before="0" w:after="0"/>
            </w:pPr>
            <w:r w:rsidRPr="007A2429">
              <w:t xml:space="preserve">Purpose, functions, powers and duties </w:t>
            </w:r>
          </w:p>
        </w:tc>
        <w:tc>
          <w:tcPr>
            <w:tcW w:w="658" w:type="pct"/>
          </w:tcPr>
          <w:p w14:paraId="6E290B56" w14:textId="17C7CA31" w:rsidR="008742E5" w:rsidRPr="007A2429" w:rsidRDefault="00DC1900" w:rsidP="00F7433D">
            <w:pPr>
              <w:spacing w:before="0" w:after="0"/>
              <w:jc w:val="right"/>
            </w:pPr>
            <w:r>
              <w:fldChar w:fldCharType="begin"/>
            </w:r>
            <w:r>
              <w:instrText xml:space="preserve"> PAGEREF _Ref149126913 \h </w:instrText>
            </w:r>
            <w:r>
              <w:fldChar w:fldCharType="separate"/>
            </w:r>
            <w:r w:rsidR="00BC240E">
              <w:rPr>
                <w:noProof/>
              </w:rPr>
              <w:t>11</w:t>
            </w:r>
            <w:r>
              <w:fldChar w:fldCharType="end"/>
            </w:r>
            <w:r w:rsidR="008742E5" w:rsidRPr="007A2429">
              <w:t>-</w:t>
            </w:r>
            <w:r>
              <w:fldChar w:fldCharType="begin"/>
            </w:r>
            <w:r>
              <w:instrText xml:space="preserve"> PAGEREF _Ref149127012 \h </w:instrText>
            </w:r>
            <w:r>
              <w:fldChar w:fldCharType="separate"/>
            </w:r>
            <w:r w:rsidR="00BC240E">
              <w:rPr>
                <w:noProof/>
              </w:rPr>
              <w:t>17</w:t>
            </w:r>
            <w:r>
              <w:fldChar w:fldCharType="end"/>
            </w:r>
          </w:p>
        </w:tc>
      </w:tr>
      <w:tr w:rsidR="008742E5" w:rsidRPr="007A2429" w14:paraId="7A8BDF89" w14:textId="77777777" w:rsidTr="00F7433D">
        <w:tc>
          <w:tcPr>
            <w:tcW w:w="703" w:type="pct"/>
          </w:tcPr>
          <w:p w14:paraId="475FD179" w14:textId="77777777" w:rsidR="008742E5" w:rsidRPr="007A2429" w:rsidRDefault="008742E5" w:rsidP="008742E5">
            <w:pPr>
              <w:spacing w:before="0" w:after="0"/>
            </w:pPr>
            <w:r w:rsidRPr="007A2429">
              <w:t>FRD 22</w:t>
            </w:r>
          </w:p>
        </w:tc>
        <w:tc>
          <w:tcPr>
            <w:tcW w:w="3639" w:type="pct"/>
          </w:tcPr>
          <w:p w14:paraId="41F3F8E8" w14:textId="77777777" w:rsidR="008742E5" w:rsidRPr="007A2429" w:rsidRDefault="008742E5" w:rsidP="008742E5">
            <w:pPr>
              <w:spacing w:before="0" w:after="0"/>
            </w:pPr>
            <w:r w:rsidRPr="007A2429">
              <w:t>Key initiatives and projects</w:t>
            </w:r>
          </w:p>
        </w:tc>
        <w:tc>
          <w:tcPr>
            <w:tcW w:w="658" w:type="pct"/>
          </w:tcPr>
          <w:p w14:paraId="47A0AFFA" w14:textId="684D490B" w:rsidR="008742E5" w:rsidRPr="007A2429" w:rsidRDefault="00DC1900" w:rsidP="00F7433D">
            <w:pPr>
              <w:spacing w:before="0" w:after="0"/>
              <w:jc w:val="right"/>
            </w:pPr>
            <w:r>
              <w:fldChar w:fldCharType="begin"/>
            </w:r>
            <w:r>
              <w:instrText xml:space="preserve"> PAGEREF _Ref149126913 \h </w:instrText>
            </w:r>
            <w:r>
              <w:fldChar w:fldCharType="separate"/>
            </w:r>
            <w:r w:rsidR="00BC240E">
              <w:rPr>
                <w:noProof/>
              </w:rPr>
              <w:t>11</w:t>
            </w:r>
            <w:r>
              <w:fldChar w:fldCharType="end"/>
            </w:r>
            <w:r w:rsidR="008742E5" w:rsidRPr="007A2429">
              <w:t>-</w:t>
            </w:r>
            <w:r>
              <w:fldChar w:fldCharType="begin"/>
            </w:r>
            <w:r>
              <w:instrText xml:space="preserve"> PAGEREF _Ref149127035 \h </w:instrText>
            </w:r>
            <w:r>
              <w:fldChar w:fldCharType="separate"/>
            </w:r>
            <w:r w:rsidR="00BC240E">
              <w:rPr>
                <w:noProof/>
              </w:rPr>
              <w:t>21</w:t>
            </w:r>
            <w:r>
              <w:fldChar w:fldCharType="end"/>
            </w:r>
          </w:p>
        </w:tc>
      </w:tr>
    </w:tbl>
    <w:p w14:paraId="261B81C5" w14:textId="6D1E6612" w:rsidR="008742E5" w:rsidRPr="008742E5" w:rsidRDefault="008742E5" w:rsidP="008742E5">
      <w:pPr>
        <w:pStyle w:val="Heading4"/>
        <w:numPr>
          <w:ilvl w:val="0"/>
          <w:numId w:val="0"/>
        </w:numPr>
      </w:pPr>
      <w:r w:rsidRPr="008742E5">
        <w:t>Management and structure</w:t>
      </w:r>
    </w:p>
    <w:tbl>
      <w:tblPr>
        <w:tblStyle w:val="TableGridLeftAligned"/>
        <w:tblW w:w="5000" w:type="pct"/>
        <w:tblLook w:val="0620" w:firstRow="1" w:lastRow="0" w:firstColumn="0" w:lastColumn="0" w:noHBand="1" w:noVBand="1"/>
      </w:tblPr>
      <w:tblGrid>
        <w:gridCol w:w="1355"/>
        <w:gridCol w:w="7009"/>
        <w:gridCol w:w="1267"/>
      </w:tblGrid>
      <w:tr w:rsidR="008742E5" w:rsidRPr="008742E5" w14:paraId="01C32E6E" w14:textId="77777777" w:rsidTr="00F7433D">
        <w:trPr>
          <w:cnfStyle w:val="100000000000" w:firstRow="1" w:lastRow="0" w:firstColumn="0" w:lastColumn="0" w:oddVBand="0" w:evenVBand="0" w:oddHBand="0" w:evenHBand="0" w:firstRowFirstColumn="0" w:firstRowLastColumn="0" w:lastRowFirstColumn="0" w:lastRowLastColumn="0"/>
        </w:trPr>
        <w:tc>
          <w:tcPr>
            <w:tcW w:w="703" w:type="pct"/>
          </w:tcPr>
          <w:p w14:paraId="243E6C60" w14:textId="77777777" w:rsidR="008742E5" w:rsidRPr="008742E5" w:rsidRDefault="008742E5" w:rsidP="008742E5">
            <w:r w:rsidRPr="008742E5">
              <w:t>SD/FRD</w:t>
            </w:r>
          </w:p>
        </w:tc>
        <w:tc>
          <w:tcPr>
            <w:tcW w:w="3639" w:type="pct"/>
          </w:tcPr>
          <w:p w14:paraId="09D06E87" w14:textId="77777777" w:rsidR="008742E5" w:rsidRPr="008742E5" w:rsidRDefault="008742E5" w:rsidP="008742E5">
            <w:r w:rsidRPr="008742E5">
              <w:t>Requirement</w:t>
            </w:r>
          </w:p>
        </w:tc>
        <w:tc>
          <w:tcPr>
            <w:tcW w:w="658" w:type="pct"/>
          </w:tcPr>
          <w:p w14:paraId="1C2CE7BE" w14:textId="77777777" w:rsidR="008742E5" w:rsidRPr="008742E5" w:rsidRDefault="008742E5" w:rsidP="00F7433D">
            <w:pPr>
              <w:jc w:val="right"/>
            </w:pPr>
            <w:r w:rsidRPr="008742E5">
              <w:t>Page</w:t>
            </w:r>
          </w:p>
        </w:tc>
      </w:tr>
      <w:tr w:rsidR="008742E5" w:rsidRPr="008742E5" w14:paraId="364330C5" w14:textId="77777777" w:rsidTr="00F7433D">
        <w:tc>
          <w:tcPr>
            <w:tcW w:w="703" w:type="pct"/>
          </w:tcPr>
          <w:p w14:paraId="045A6B95" w14:textId="1FB479AA" w:rsidR="008742E5" w:rsidRPr="008742E5" w:rsidRDefault="008742E5" w:rsidP="008742E5">
            <w:r w:rsidRPr="008742E5">
              <w:t>FRD 22</w:t>
            </w:r>
          </w:p>
        </w:tc>
        <w:tc>
          <w:tcPr>
            <w:tcW w:w="3639" w:type="pct"/>
          </w:tcPr>
          <w:p w14:paraId="1BDDF37F" w14:textId="69AC241B" w:rsidR="008742E5" w:rsidRPr="008742E5" w:rsidRDefault="008742E5" w:rsidP="008742E5">
            <w:r w:rsidRPr="008742E5">
              <w:t xml:space="preserve">Organisational structure </w:t>
            </w:r>
          </w:p>
        </w:tc>
        <w:tc>
          <w:tcPr>
            <w:tcW w:w="658" w:type="pct"/>
          </w:tcPr>
          <w:p w14:paraId="2CD303BD" w14:textId="15678C01" w:rsidR="008742E5" w:rsidRPr="008742E5" w:rsidRDefault="00DC1900" w:rsidP="00F7433D">
            <w:pPr>
              <w:jc w:val="right"/>
            </w:pPr>
            <w:r>
              <w:fldChar w:fldCharType="begin"/>
            </w:r>
            <w:r>
              <w:instrText xml:space="preserve"> PAGEREF _Ref149127089 \h </w:instrText>
            </w:r>
            <w:r>
              <w:fldChar w:fldCharType="separate"/>
            </w:r>
            <w:r w:rsidR="00BC240E">
              <w:rPr>
                <w:noProof/>
              </w:rPr>
              <w:t>14</w:t>
            </w:r>
            <w:r>
              <w:fldChar w:fldCharType="end"/>
            </w:r>
            <w:r w:rsidR="008742E5" w:rsidRPr="008742E5">
              <w:t>-</w:t>
            </w:r>
            <w:r>
              <w:fldChar w:fldCharType="begin"/>
            </w:r>
            <w:r>
              <w:instrText xml:space="preserve"> PAGEREF _Ref149127012 \h </w:instrText>
            </w:r>
            <w:r>
              <w:fldChar w:fldCharType="separate"/>
            </w:r>
            <w:r w:rsidR="00BC240E">
              <w:rPr>
                <w:noProof/>
              </w:rPr>
              <w:t>17</w:t>
            </w:r>
            <w:r>
              <w:fldChar w:fldCharType="end"/>
            </w:r>
          </w:p>
        </w:tc>
      </w:tr>
    </w:tbl>
    <w:p w14:paraId="312F5044" w14:textId="7F271572" w:rsidR="008742E5" w:rsidRPr="008742E5" w:rsidRDefault="008742E5" w:rsidP="008742E5">
      <w:pPr>
        <w:pStyle w:val="Heading4"/>
        <w:numPr>
          <w:ilvl w:val="0"/>
          <w:numId w:val="0"/>
        </w:numPr>
      </w:pPr>
      <w:r w:rsidRPr="008742E5">
        <w:t xml:space="preserve">Financial and other information </w:t>
      </w:r>
    </w:p>
    <w:tbl>
      <w:tblPr>
        <w:tblStyle w:val="TableGridLeftAligned"/>
        <w:tblW w:w="5000" w:type="pct"/>
        <w:tblLook w:val="0620" w:firstRow="1" w:lastRow="0" w:firstColumn="0" w:lastColumn="0" w:noHBand="1" w:noVBand="1"/>
      </w:tblPr>
      <w:tblGrid>
        <w:gridCol w:w="1355"/>
        <w:gridCol w:w="7009"/>
        <w:gridCol w:w="1267"/>
      </w:tblGrid>
      <w:tr w:rsidR="008742E5" w:rsidRPr="007A2429" w14:paraId="08C941F2" w14:textId="77777777" w:rsidTr="00F7433D">
        <w:trPr>
          <w:cnfStyle w:val="100000000000" w:firstRow="1" w:lastRow="0" w:firstColumn="0" w:lastColumn="0" w:oddVBand="0" w:evenVBand="0" w:oddHBand="0" w:evenHBand="0" w:firstRowFirstColumn="0" w:firstRowLastColumn="0" w:lastRowFirstColumn="0" w:lastRowLastColumn="0"/>
        </w:trPr>
        <w:tc>
          <w:tcPr>
            <w:tcW w:w="703" w:type="pct"/>
          </w:tcPr>
          <w:p w14:paraId="31BB86EA" w14:textId="4515BC66" w:rsidR="008742E5" w:rsidRPr="007A2429" w:rsidRDefault="008742E5" w:rsidP="008742E5">
            <w:r w:rsidRPr="008742E5">
              <w:t>SD/FRD</w:t>
            </w:r>
          </w:p>
        </w:tc>
        <w:tc>
          <w:tcPr>
            <w:tcW w:w="3639" w:type="pct"/>
          </w:tcPr>
          <w:p w14:paraId="023394F4" w14:textId="6DE97E67" w:rsidR="008742E5" w:rsidRPr="007A2429" w:rsidRDefault="008742E5" w:rsidP="008742E5">
            <w:r w:rsidRPr="008742E5">
              <w:t>Requirement</w:t>
            </w:r>
          </w:p>
        </w:tc>
        <w:tc>
          <w:tcPr>
            <w:tcW w:w="658" w:type="pct"/>
          </w:tcPr>
          <w:p w14:paraId="0FE6153B" w14:textId="31A31E18" w:rsidR="008742E5" w:rsidRPr="007A2429" w:rsidRDefault="008742E5" w:rsidP="00F7433D">
            <w:pPr>
              <w:jc w:val="right"/>
            </w:pPr>
            <w:r w:rsidRPr="008742E5">
              <w:t>Page</w:t>
            </w:r>
          </w:p>
        </w:tc>
      </w:tr>
      <w:tr w:rsidR="008742E5" w:rsidRPr="007A2429" w14:paraId="0749E3AA" w14:textId="77777777" w:rsidTr="00F7433D">
        <w:tc>
          <w:tcPr>
            <w:tcW w:w="703" w:type="pct"/>
          </w:tcPr>
          <w:p w14:paraId="2B2149CE" w14:textId="77777777" w:rsidR="008742E5" w:rsidRPr="007A2429" w:rsidRDefault="008742E5" w:rsidP="008742E5">
            <w:pPr>
              <w:spacing w:before="0" w:after="0"/>
            </w:pPr>
            <w:r w:rsidRPr="007A2429">
              <w:t xml:space="preserve">FRD 10 </w:t>
            </w:r>
          </w:p>
        </w:tc>
        <w:tc>
          <w:tcPr>
            <w:tcW w:w="3639" w:type="pct"/>
          </w:tcPr>
          <w:p w14:paraId="3719245A" w14:textId="77777777" w:rsidR="008742E5" w:rsidRPr="007A2429" w:rsidRDefault="008742E5" w:rsidP="008742E5">
            <w:pPr>
              <w:spacing w:before="0" w:after="0"/>
            </w:pPr>
            <w:r w:rsidRPr="007A2429">
              <w:t>Disclosure index</w:t>
            </w:r>
          </w:p>
        </w:tc>
        <w:tc>
          <w:tcPr>
            <w:tcW w:w="658" w:type="pct"/>
          </w:tcPr>
          <w:p w14:paraId="5A94533B" w14:textId="213FCF70" w:rsidR="008742E5" w:rsidRPr="007A2429" w:rsidRDefault="00DC1900" w:rsidP="00F7433D">
            <w:pPr>
              <w:spacing w:before="0" w:after="0"/>
              <w:jc w:val="right"/>
            </w:pPr>
            <w:r>
              <w:fldChar w:fldCharType="begin"/>
            </w:r>
            <w:r>
              <w:instrText xml:space="preserve"> PAGEREF _Ref149127153 \h </w:instrText>
            </w:r>
            <w:r>
              <w:fldChar w:fldCharType="separate"/>
            </w:r>
            <w:r w:rsidR="00BC240E">
              <w:rPr>
                <w:noProof/>
              </w:rPr>
              <w:t>89</w:t>
            </w:r>
            <w:r>
              <w:fldChar w:fldCharType="end"/>
            </w:r>
            <w:r w:rsidR="008742E5" w:rsidRPr="007A2429">
              <w:t>-</w:t>
            </w:r>
            <w:r>
              <w:fldChar w:fldCharType="begin"/>
            </w:r>
            <w:r>
              <w:instrText xml:space="preserve"> PAGEREF _Ref149127170 \h </w:instrText>
            </w:r>
            <w:r>
              <w:fldChar w:fldCharType="separate"/>
            </w:r>
            <w:r w:rsidR="00BC240E">
              <w:rPr>
                <w:noProof/>
              </w:rPr>
              <w:t>91</w:t>
            </w:r>
            <w:r>
              <w:fldChar w:fldCharType="end"/>
            </w:r>
          </w:p>
        </w:tc>
      </w:tr>
      <w:tr w:rsidR="008742E5" w:rsidRPr="007A2429" w14:paraId="74E1E9EE" w14:textId="77777777" w:rsidTr="00F7433D">
        <w:tc>
          <w:tcPr>
            <w:tcW w:w="703" w:type="pct"/>
          </w:tcPr>
          <w:p w14:paraId="38AFB372" w14:textId="77777777" w:rsidR="008742E5" w:rsidRPr="007A2429" w:rsidRDefault="008742E5" w:rsidP="008742E5">
            <w:pPr>
              <w:spacing w:before="0" w:after="0"/>
            </w:pPr>
            <w:r w:rsidRPr="007A2429">
              <w:t>FRD 12</w:t>
            </w:r>
          </w:p>
        </w:tc>
        <w:tc>
          <w:tcPr>
            <w:tcW w:w="3639" w:type="pct"/>
          </w:tcPr>
          <w:p w14:paraId="4783E937" w14:textId="77777777" w:rsidR="008742E5" w:rsidRPr="007A2429" w:rsidRDefault="008742E5" w:rsidP="008742E5">
            <w:pPr>
              <w:spacing w:before="0" w:after="0"/>
            </w:pPr>
            <w:r w:rsidRPr="007A2429">
              <w:t>Disclosure of major contracts</w:t>
            </w:r>
          </w:p>
        </w:tc>
        <w:tc>
          <w:tcPr>
            <w:tcW w:w="658" w:type="pct"/>
          </w:tcPr>
          <w:p w14:paraId="2A96C3CA" w14:textId="001A4D88" w:rsidR="008742E5" w:rsidRPr="007A2429" w:rsidRDefault="00DC1900" w:rsidP="00F7433D">
            <w:pPr>
              <w:spacing w:before="0" w:after="0"/>
              <w:jc w:val="right"/>
            </w:pPr>
            <w:r>
              <w:fldChar w:fldCharType="begin"/>
            </w:r>
            <w:r>
              <w:instrText xml:space="preserve"> PAGEREF _Ref149127202 \h </w:instrText>
            </w:r>
            <w:r>
              <w:fldChar w:fldCharType="separate"/>
            </w:r>
            <w:r w:rsidR="00BC240E">
              <w:rPr>
                <w:noProof/>
              </w:rPr>
              <w:t>33</w:t>
            </w:r>
            <w:r>
              <w:fldChar w:fldCharType="end"/>
            </w:r>
          </w:p>
        </w:tc>
      </w:tr>
      <w:tr w:rsidR="008742E5" w:rsidRPr="007A2429" w14:paraId="50021D80" w14:textId="77777777" w:rsidTr="00F7433D">
        <w:tc>
          <w:tcPr>
            <w:tcW w:w="703" w:type="pct"/>
          </w:tcPr>
          <w:p w14:paraId="19D84F97" w14:textId="77777777" w:rsidR="008742E5" w:rsidRPr="007A2429" w:rsidRDefault="008742E5" w:rsidP="008742E5">
            <w:pPr>
              <w:spacing w:before="0" w:after="0"/>
            </w:pPr>
            <w:r w:rsidRPr="007A2429">
              <w:t xml:space="preserve">FRD 15 </w:t>
            </w:r>
          </w:p>
        </w:tc>
        <w:tc>
          <w:tcPr>
            <w:tcW w:w="3639" w:type="pct"/>
          </w:tcPr>
          <w:p w14:paraId="1A721EB6" w14:textId="77777777" w:rsidR="008742E5" w:rsidRPr="007A2429" w:rsidRDefault="008742E5" w:rsidP="008742E5">
            <w:pPr>
              <w:spacing w:before="0" w:after="0"/>
            </w:pPr>
            <w:r w:rsidRPr="007A2429">
              <w:t>Executive disclosures</w:t>
            </w:r>
          </w:p>
        </w:tc>
        <w:tc>
          <w:tcPr>
            <w:tcW w:w="658" w:type="pct"/>
          </w:tcPr>
          <w:p w14:paraId="2710F134" w14:textId="0C370729" w:rsidR="008742E5" w:rsidRPr="007A2429" w:rsidRDefault="008C0F46" w:rsidP="00F7433D">
            <w:pPr>
              <w:spacing w:before="0" w:after="0"/>
              <w:jc w:val="right"/>
            </w:pPr>
            <w:r>
              <w:fldChar w:fldCharType="begin"/>
            </w:r>
            <w:r>
              <w:instrText xml:space="preserve"> PAGEREF _Ref149127745 \h </w:instrText>
            </w:r>
            <w:r>
              <w:fldChar w:fldCharType="separate"/>
            </w:r>
            <w:r w:rsidR="00BC240E">
              <w:rPr>
                <w:noProof/>
              </w:rPr>
              <w:t>27</w:t>
            </w:r>
            <w:r>
              <w:fldChar w:fldCharType="end"/>
            </w:r>
            <w:r w:rsidR="008742E5" w:rsidRPr="007A2429">
              <w:t>-</w:t>
            </w:r>
            <w:r>
              <w:fldChar w:fldCharType="begin"/>
            </w:r>
            <w:r>
              <w:instrText xml:space="preserve"> PAGEREF DiscSalaries \h </w:instrText>
            </w:r>
            <w:r>
              <w:fldChar w:fldCharType="separate"/>
            </w:r>
            <w:r w:rsidR="00BC240E">
              <w:rPr>
                <w:noProof/>
              </w:rPr>
              <w:t>28</w:t>
            </w:r>
            <w:r>
              <w:fldChar w:fldCharType="end"/>
            </w:r>
          </w:p>
        </w:tc>
      </w:tr>
      <w:tr w:rsidR="008742E5" w:rsidRPr="007A2429" w14:paraId="7360DF9B" w14:textId="77777777" w:rsidTr="00F7433D">
        <w:tc>
          <w:tcPr>
            <w:tcW w:w="703" w:type="pct"/>
          </w:tcPr>
          <w:p w14:paraId="7C328785" w14:textId="77777777" w:rsidR="008742E5" w:rsidRPr="007A2429" w:rsidRDefault="008742E5" w:rsidP="008742E5">
            <w:pPr>
              <w:spacing w:before="0" w:after="0"/>
            </w:pPr>
            <w:r w:rsidRPr="007A2429">
              <w:t>FRD 22</w:t>
            </w:r>
          </w:p>
        </w:tc>
        <w:tc>
          <w:tcPr>
            <w:tcW w:w="3639" w:type="pct"/>
          </w:tcPr>
          <w:p w14:paraId="3985F938" w14:textId="77777777" w:rsidR="008742E5" w:rsidRPr="007A2429" w:rsidRDefault="008742E5" w:rsidP="008742E5">
            <w:pPr>
              <w:spacing w:before="0" w:after="0"/>
            </w:pPr>
            <w:r w:rsidRPr="007A2429">
              <w:t>Employment and conduct principles</w:t>
            </w:r>
          </w:p>
        </w:tc>
        <w:tc>
          <w:tcPr>
            <w:tcW w:w="658" w:type="pct"/>
          </w:tcPr>
          <w:p w14:paraId="63B6B594" w14:textId="30376498" w:rsidR="008742E5" w:rsidRPr="007A2429" w:rsidRDefault="00E92358" w:rsidP="00F7433D">
            <w:pPr>
              <w:spacing w:before="0" w:after="0"/>
              <w:jc w:val="right"/>
            </w:pPr>
            <w:r>
              <w:fldChar w:fldCharType="begin"/>
            </w:r>
            <w:r>
              <w:instrText xml:space="preserve"> PAGEREF _Ref149127929 \h </w:instrText>
            </w:r>
            <w:r>
              <w:fldChar w:fldCharType="separate"/>
            </w:r>
            <w:r w:rsidR="00BC240E">
              <w:rPr>
                <w:noProof/>
              </w:rPr>
              <w:t>22</w:t>
            </w:r>
            <w:r>
              <w:fldChar w:fldCharType="end"/>
            </w:r>
          </w:p>
        </w:tc>
      </w:tr>
      <w:tr w:rsidR="008742E5" w:rsidRPr="007A2429" w14:paraId="0D17226B" w14:textId="77777777" w:rsidTr="00F7433D">
        <w:tc>
          <w:tcPr>
            <w:tcW w:w="703" w:type="pct"/>
          </w:tcPr>
          <w:p w14:paraId="666F2C46" w14:textId="77777777" w:rsidR="008742E5" w:rsidRPr="007A2429" w:rsidRDefault="008742E5" w:rsidP="008742E5">
            <w:pPr>
              <w:spacing w:before="0" w:after="0"/>
            </w:pPr>
            <w:r w:rsidRPr="007A2429">
              <w:t>FRD 22</w:t>
            </w:r>
          </w:p>
        </w:tc>
        <w:tc>
          <w:tcPr>
            <w:tcW w:w="3639" w:type="pct"/>
          </w:tcPr>
          <w:p w14:paraId="52027A15" w14:textId="77777777" w:rsidR="008742E5" w:rsidRPr="007A2429" w:rsidRDefault="008742E5" w:rsidP="008742E5">
            <w:pPr>
              <w:spacing w:before="0" w:after="0"/>
            </w:pPr>
            <w:r w:rsidRPr="007A2429">
              <w:t>Occupational health and safety policy</w:t>
            </w:r>
          </w:p>
        </w:tc>
        <w:tc>
          <w:tcPr>
            <w:tcW w:w="658" w:type="pct"/>
          </w:tcPr>
          <w:p w14:paraId="44124CBF" w14:textId="42FF9461" w:rsidR="008742E5" w:rsidRPr="007A2429" w:rsidRDefault="00E92358" w:rsidP="00F7433D">
            <w:pPr>
              <w:spacing w:before="0" w:after="0"/>
              <w:jc w:val="right"/>
            </w:pPr>
            <w:r>
              <w:fldChar w:fldCharType="begin"/>
            </w:r>
            <w:r>
              <w:instrText xml:space="preserve"> PAGEREF _Ref149127954 \h </w:instrText>
            </w:r>
            <w:r>
              <w:fldChar w:fldCharType="separate"/>
            </w:r>
            <w:r w:rsidR="00BC240E">
              <w:rPr>
                <w:noProof/>
              </w:rPr>
              <w:t>28</w:t>
            </w:r>
            <w:r>
              <w:fldChar w:fldCharType="end"/>
            </w:r>
            <w:r>
              <w:t>-</w:t>
            </w:r>
            <w:r>
              <w:fldChar w:fldCharType="begin"/>
            </w:r>
            <w:r>
              <w:instrText xml:space="preserve"> PAGEREF _Ref149127969 \h </w:instrText>
            </w:r>
            <w:r>
              <w:fldChar w:fldCharType="separate"/>
            </w:r>
            <w:r w:rsidR="00BC240E">
              <w:rPr>
                <w:noProof/>
              </w:rPr>
              <w:t>30</w:t>
            </w:r>
            <w:r>
              <w:fldChar w:fldCharType="end"/>
            </w:r>
          </w:p>
        </w:tc>
      </w:tr>
      <w:tr w:rsidR="008742E5" w:rsidRPr="007A2429" w14:paraId="5C8B09FE" w14:textId="77777777" w:rsidTr="00F7433D">
        <w:tc>
          <w:tcPr>
            <w:tcW w:w="703" w:type="pct"/>
          </w:tcPr>
          <w:p w14:paraId="4B900CFB" w14:textId="77777777" w:rsidR="008742E5" w:rsidRPr="007A2429" w:rsidRDefault="008742E5" w:rsidP="008742E5">
            <w:pPr>
              <w:spacing w:before="0" w:after="0"/>
            </w:pPr>
            <w:r w:rsidRPr="007A2429">
              <w:t>FRD 22</w:t>
            </w:r>
          </w:p>
        </w:tc>
        <w:tc>
          <w:tcPr>
            <w:tcW w:w="3639" w:type="pct"/>
          </w:tcPr>
          <w:p w14:paraId="704ED62B" w14:textId="77777777" w:rsidR="008742E5" w:rsidRPr="007A2429" w:rsidRDefault="008742E5" w:rsidP="008742E5">
            <w:pPr>
              <w:spacing w:before="0" w:after="0"/>
            </w:pPr>
            <w:r w:rsidRPr="007A2429">
              <w:t>Subsequent events</w:t>
            </w:r>
          </w:p>
        </w:tc>
        <w:tc>
          <w:tcPr>
            <w:tcW w:w="658" w:type="pct"/>
          </w:tcPr>
          <w:p w14:paraId="1B7B196C" w14:textId="38B89D90" w:rsidR="008742E5" w:rsidRPr="007A2429" w:rsidRDefault="00E92358" w:rsidP="00F7433D">
            <w:pPr>
              <w:spacing w:before="0" w:after="0"/>
              <w:jc w:val="right"/>
            </w:pPr>
            <w:r>
              <w:fldChar w:fldCharType="begin"/>
            </w:r>
            <w:r>
              <w:instrText xml:space="preserve"> PAGEREF _Ref149127999 \h </w:instrText>
            </w:r>
            <w:r>
              <w:fldChar w:fldCharType="separate"/>
            </w:r>
            <w:r w:rsidR="00BC240E">
              <w:rPr>
                <w:noProof/>
              </w:rPr>
              <w:t>83</w:t>
            </w:r>
            <w:r>
              <w:fldChar w:fldCharType="end"/>
            </w:r>
          </w:p>
        </w:tc>
      </w:tr>
      <w:tr w:rsidR="008742E5" w:rsidRPr="007A2429" w14:paraId="4A800A52" w14:textId="77777777" w:rsidTr="00F7433D">
        <w:tc>
          <w:tcPr>
            <w:tcW w:w="703" w:type="pct"/>
          </w:tcPr>
          <w:p w14:paraId="5D0B333B" w14:textId="77777777" w:rsidR="008742E5" w:rsidRPr="007A2429" w:rsidRDefault="008742E5" w:rsidP="008742E5">
            <w:pPr>
              <w:spacing w:before="0" w:after="0"/>
            </w:pPr>
            <w:r w:rsidRPr="007A2429">
              <w:t>FRD 22</w:t>
            </w:r>
          </w:p>
        </w:tc>
        <w:tc>
          <w:tcPr>
            <w:tcW w:w="3639" w:type="pct"/>
          </w:tcPr>
          <w:p w14:paraId="11B95619" w14:textId="77777777" w:rsidR="008742E5" w:rsidRPr="007A2429" w:rsidRDefault="008742E5" w:rsidP="008742E5">
            <w:pPr>
              <w:spacing w:before="0" w:after="0"/>
            </w:pPr>
            <w:r w:rsidRPr="007A2429">
              <w:t>Application and operation of Freedom of Information Act 1982</w:t>
            </w:r>
          </w:p>
        </w:tc>
        <w:tc>
          <w:tcPr>
            <w:tcW w:w="658" w:type="pct"/>
          </w:tcPr>
          <w:p w14:paraId="0E28B3A2" w14:textId="0A4C2A46" w:rsidR="008742E5" w:rsidRPr="007A2429" w:rsidRDefault="00E92358" w:rsidP="00F7433D">
            <w:pPr>
              <w:spacing w:before="0" w:after="0"/>
              <w:jc w:val="right"/>
            </w:pPr>
            <w:r>
              <w:fldChar w:fldCharType="begin"/>
            </w:r>
            <w:r>
              <w:instrText xml:space="preserve"> PAGEREF _Ref149128042 \h </w:instrText>
            </w:r>
            <w:r>
              <w:fldChar w:fldCharType="separate"/>
            </w:r>
            <w:r w:rsidR="00BC240E">
              <w:rPr>
                <w:noProof/>
              </w:rPr>
              <w:t>37</w:t>
            </w:r>
            <w:r>
              <w:fldChar w:fldCharType="end"/>
            </w:r>
          </w:p>
        </w:tc>
      </w:tr>
      <w:tr w:rsidR="008742E5" w:rsidRPr="007A2429" w14:paraId="4343248E" w14:textId="77777777" w:rsidTr="00F7433D">
        <w:tc>
          <w:tcPr>
            <w:tcW w:w="703" w:type="pct"/>
          </w:tcPr>
          <w:p w14:paraId="2D18B5AB" w14:textId="77777777" w:rsidR="008742E5" w:rsidRPr="007A2429" w:rsidRDefault="008742E5" w:rsidP="008742E5">
            <w:pPr>
              <w:spacing w:before="0" w:after="0"/>
            </w:pPr>
            <w:r w:rsidRPr="007A2429">
              <w:t>FRD 22</w:t>
            </w:r>
          </w:p>
        </w:tc>
        <w:tc>
          <w:tcPr>
            <w:tcW w:w="3639" w:type="pct"/>
          </w:tcPr>
          <w:p w14:paraId="27FE3EB5" w14:textId="77777777" w:rsidR="008742E5" w:rsidRPr="007A2429" w:rsidRDefault="008742E5" w:rsidP="008742E5">
            <w:pPr>
              <w:spacing w:before="0" w:after="0"/>
            </w:pPr>
            <w:r w:rsidRPr="007A2429">
              <w:t xml:space="preserve">Compliance with building and maintenance provisions of </w:t>
            </w:r>
            <w:r w:rsidRPr="007A2429">
              <w:rPr>
                <w:i/>
              </w:rPr>
              <w:t>Building Act 1993</w:t>
            </w:r>
          </w:p>
        </w:tc>
        <w:tc>
          <w:tcPr>
            <w:tcW w:w="658" w:type="pct"/>
          </w:tcPr>
          <w:p w14:paraId="5FB87A92" w14:textId="0D6ADED9" w:rsidR="008742E5" w:rsidRPr="007A2429" w:rsidRDefault="00E92358" w:rsidP="00F7433D">
            <w:pPr>
              <w:spacing w:before="0" w:after="0"/>
              <w:jc w:val="right"/>
            </w:pPr>
            <w:r>
              <w:fldChar w:fldCharType="begin"/>
            </w:r>
            <w:r>
              <w:instrText xml:space="preserve"> PAGEREF _Ref149128053 \h </w:instrText>
            </w:r>
            <w:r>
              <w:fldChar w:fldCharType="separate"/>
            </w:r>
            <w:r w:rsidR="00BC240E">
              <w:rPr>
                <w:noProof/>
              </w:rPr>
              <w:t>38</w:t>
            </w:r>
            <w:r>
              <w:fldChar w:fldCharType="end"/>
            </w:r>
          </w:p>
        </w:tc>
      </w:tr>
      <w:tr w:rsidR="008742E5" w:rsidRPr="007A2429" w14:paraId="576A48FE" w14:textId="77777777" w:rsidTr="00F7433D">
        <w:tc>
          <w:tcPr>
            <w:tcW w:w="703" w:type="pct"/>
          </w:tcPr>
          <w:p w14:paraId="01DE3C8C" w14:textId="77777777" w:rsidR="008742E5" w:rsidRPr="007A2429" w:rsidRDefault="008742E5" w:rsidP="008742E5">
            <w:pPr>
              <w:spacing w:before="0" w:after="0"/>
            </w:pPr>
            <w:r w:rsidRPr="007A2429">
              <w:t>FRD 22</w:t>
            </w:r>
          </w:p>
        </w:tc>
        <w:tc>
          <w:tcPr>
            <w:tcW w:w="3639" w:type="pct"/>
          </w:tcPr>
          <w:p w14:paraId="45C57BFC" w14:textId="77777777" w:rsidR="008742E5" w:rsidRPr="007A2429" w:rsidRDefault="008742E5" w:rsidP="008742E5">
            <w:pPr>
              <w:spacing w:before="0" w:after="0"/>
            </w:pPr>
            <w:r w:rsidRPr="007A2429">
              <w:t xml:space="preserve">Statement on National Competition Policy </w:t>
            </w:r>
          </w:p>
        </w:tc>
        <w:tc>
          <w:tcPr>
            <w:tcW w:w="658" w:type="pct"/>
          </w:tcPr>
          <w:p w14:paraId="44324412" w14:textId="4472EE0A" w:rsidR="008742E5" w:rsidRPr="007A2429" w:rsidRDefault="00E92358" w:rsidP="00F7433D">
            <w:pPr>
              <w:spacing w:before="0" w:after="0"/>
              <w:jc w:val="right"/>
            </w:pPr>
            <w:r>
              <w:fldChar w:fldCharType="begin"/>
            </w:r>
            <w:r>
              <w:instrText xml:space="preserve"> PAGEREF _Ref149128057 \h </w:instrText>
            </w:r>
            <w:r>
              <w:fldChar w:fldCharType="separate"/>
            </w:r>
            <w:r w:rsidR="00BC240E">
              <w:rPr>
                <w:noProof/>
              </w:rPr>
              <w:t>39</w:t>
            </w:r>
            <w:r>
              <w:fldChar w:fldCharType="end"/>
            </w:r>
          </w:p>
        </w:tc>
      </w:tr>
      <w:tr w:rsidR="008742E5" w:rsidRPr="007A2429" w14:paraId="0CDAA454" w14:textId="77777777" w:rsidTr="00F7433D">
        <w:tc>
          <w:tcPr>
            <w:tcW w:w="703" w:type="pct"/>
          </w:tcPr>
          <w:p w14:paraId="237F2C0A" w14:textId="77777777" w:rsidR="008742E5" w:rsidRPr="007A2429" w:rsidRDefault="008742E5" w:rsidP="008742E5">
            <w:pPr>
              <w:spacing w:before="0" w:after="0"/>
            </w:pPr>
            <w:r w:rsidRPr="007A2429">
              <w:t>FRD 22</w:t>
            </w:r>
          </w:p>
        </w:tc>
        <w:tc>
          <w:tcPr>
            <w:tcW w:w="3639" w:type="pct"/>
          </w:tcPr>
          <w:p w14:paraId="60C94775" w14:textId="77777777" w:rsidR="008742E5" w:rsidRPr="007A2429" w:rsidRDefault="008742E5" w:rsidP="008742E5">
            <w:pPr>
              <w:spacing w:before="0" w:after="0"/>
            </w:pPr>
            <w:r w:rsidRPr="007A2429">
              <w:t>Application and operation of the Public Interest Disclosures Act 2012</w:t>
            </w:r>
          </w:p>
        </w:tc>
        <w:tc>
          <w:tcPr>
            <w:tcW w:w="658" w:type="pct"/>
          </w:tcPr>
          <w:p w14:paraId="24C74CD1" w14:textId="3B419DD6" w:rsidR="008742E5" w:rsidRPr="007A2429" w:rsidRDefault="00E92358" w:rsidP="00F7433D">
            <w:pPr>
              <w:spacing w:before="0" w:after="0"/>
              <w:jc w:val="right"/>
            </w:pPr>
            <w:r>
              <w:fldChar w:fldCharType="begin"/>
            </w:r>
            <w:r>
              <w:instrText xml:space="preserve"> PAGEREF _Ref149128061 \h </w:instrText>
            </w:r>
            <w:r>
              <w:fldChar w:fldCharType="separate"/>
            </w:r>
            <w:r w:rsidR="00BC240E">
              <w:rPr>
                <w:noProof/>
              </w:rPr>
              <w:t>39</w:t>
            </w:r>
            <w:r>
              <w:fldChar w:fldCharType="end"/>
            </w:r>
          </w:p>
        </w:tc>
      </w:tr>
      <w:tr w:rsidR="008742E5" w:rsidRPr="007A2429" w14:paraId="20A3542E" w14:textId="77777777" w:rsidTr="00F7433D">
        <w:tc>
          <w:tcPr>
            <w:tcW w:w="703" w:type="pct"/>
          </w:tcPr>
          <w:p w14:paraId="3ADED90C" w14:textId="77777777" w:rsidR="008742E5" w:rsidRPr="007A2429" w:rsidRDefault="008742E5" w:rsidP="008742E5">
            <w:pPr>
              <w:spacing w:before="0" w:after="0"/>
            </w:pPr>
            <w:r w:rsidRPr="007A2429">
              <w:t>FRD 22</w:t>
            </w:r>
          </w:p>
        </w:tc>
        <w:tc>
          <w:tcPr>
            <w:tcW w:w="3639" w:type="pct"/>
          </w:tcPr>
          <w:p w14:paraId="1239737C" w14:textId="77777777" w:rsidR="008742E5" w:rsidRPr="007A2429" w:rsidRDefault="008742E5" w:rsidP="008742E5">
            <w:pPr>
              <w:spacing w:before="0" w:after="0"/>
            </w:pPr>
            <w:r w:rsidRPr="007A2429">
              <w:t xml:space="preserve">Application and operation of the </w:t>
            </w:r>
            <w:r w:rsidRPr="007A2429">
              <w:rPr>
                <w:i/>
              </w:rPr>
              <w:t>Carers Recognition Act 2012</w:t>
            </w:r>
          </w:p>
        </w:tc>
        <w:tc>
          <w:tcPr>
            <w:tcW w:w="658" w:type="pct"/>
          </w:tcPr>
          <w:p w14:paraId="41101285" w14:textId="3DF21EC1" w:rsidR="008742E5" w:rsidRPr="007A2429" w:rsidRDefault="00E92358" w:rsidP="00F7433D">
            <w:pPr>
              <w:spacing w:before="0" w:after="0"/>
              <w:jc w:val="right"/>
            </w:pPr>
            <w:r>
              <w:fldChar w:fldCharType="begin"/>
            </w:r>
            <w:r>
              <w:instrText xml:space="preserve"> PAGEREF _Ref149128097 \h </w:instrText>
            </w:r>
            <w:r>
              <w:fldChar w:fldCharType="separate"/>
            </w:r>
            <w:r w:rsidR="00BC240E">
              <w:rPr>
                <w:noProof/>
              </w:rPr>
              <w:t>40</w:t>
            </w:r>
            <w:r>
              <w:fldChar w:fldCharType="end"/>
            </w:r>
          </w:p>
        </w:tc>
      </w:tr>
      <w:tr w:rsidR="008742E5" w:rsidRPr="007A2429" w14:paraId="47AF3051" w14:textId="77777777" w:rsidTr="00F7433D">
        <w:tc>
          <w:tcPr>
            <w:tcW w:w="703" w:type="pct"/>
          </w:tcPr>
          <w:p w14:paraId="34E136B6" w14:textId="77777777" w:rsidR="008742E5" w:rsidRPr="007A2429" w:rsidRDefault="008742E5" w:rsidP="008742E5">
            <w:pPr>
              <w:spacing w:before="0" w:after="0"/>
            </w:pPr>
            <w:r w:rsidRPr="007A2429">
              <w:t>FRD 22</w:t>
            </w:r>
          </w:p>
        </w:tc>
        <w:tc>
          <w:tcPr>
            <w:tcW w:w="3639" w:type="pct"/>
          </w:tcPr>
          <w:p w14:paraId="3EFCC154" w14:textId="77777777" w:rsidR="008742E5" w:rsidRPr="007A2429" w:rsidRDefault="008742E5" w:rsidP="008742E5">
            <w:pPr>
              <w:spacing w:before="0" w:after="0"/>
            </w:pPr>
            <w:r w:rsidRPr="007A2429">
              <w:t xml:space="preserve">Details of consultancies over $10,000 </w:t>
            </w:r>
          </w:p>
        </w:tc>
        <w:tc>
          <w:tcPr>
            <w:tcW w:w="658" w:type="pct"/>
          </w:tcPr>
          <w:p w14:paraId="01918BDC" w14:textId="6E5AA9A9" w:rsidR="008742E5" w:rsidRPr="007A2429" w:rsidRDefault="008C0F46" w:rsidP="00F7433D">
            <w:pPr>
              <w:spacing w:before="0" w:after="0"/>
              <w:jc w:val="right"/>
            </w:pPr>
            <w:r>
              <w:fldChar w:fldCharType="begin"/>
            </w:r>
            <w:r>
              <w:instrText xml:space="preserve"> PAGEREF _Ref149127300 \h </w:instrText>
            </w:r>
            <w:r>
              <w:fldChar w:fldCharType="separate"/>
            </w:r>
            <w:r w:rsidR="00BC240E">
              <w:rPr>
                <w:noProof/>
              </w:rPr>
              <w:t>33</w:t>
            </w:r>
            <w:r>
              <w:fldChar w:fldCharType="end"/>
            </w:r>
          </w:p>
        </w:tc>
      </w:tr>
      <w:tr w:rsidR="008742E5" w:rsidRPr="007A2429" w14:paraId="23DCB565" w14:textId="77777777" w:rsidTr="00F7433D">
        <w:tc>
          <w:tcPr>
            <w:tcW w:w="703" w:type="pct"/>
          </w:tcPr>
          <w:p w14:paraId="26DD7283" w14:textId="77777777" w:rsidR="008742E5" w:rsidRPr="007A2429" w:rsidRDefault="008742E5" w:rsidP="008742E5">
            <w:pPr>
              <w:spacing w:before="0" w:after="0"/>
            </w:pPr>
            <w:r w:rsidRPr="007A2429">
              <w:t>FRD 22</w:t>
            </w:r>
          </w:p>
        </w:tc>
        <w:tc>
          <w:tcPr>
            <w:tcW w:w="3639" w:type="pct"/>
          </w:tcPr>
          <w:p w14:paraId="187EDDCA" w14:textId="77777777" w:rsidR="008742E5" w:rsidRPr="007A2429" w:rsidRDefault="008742E5" w:rsidP="008742E5">
            <w:pPr>
              <w:spacing w:before="0" w:after="0"/>
            </w:pPr>
            <w:r w:rsidRPr="007A2429">
              <w:t xml:space="preserve">Details of consultancies under $10,000 </w:t>
            </w:r>
          </w:p>
        </w:tc>
        <w:tc>
          <w:tcPr>
            <w:tcW w:w="658" w:type="pct"/>
          </w:tcPr>
          <w:p w14:paraId="560F4BD3" w14:textId="507B782D" w:rsidR="008742E5" w:rsidRPr="007A2429" w:rsidRDefault="00DC1900" w:rsidP="00F7433D">
            <w:pPr>
              <w:spacing w:before="0" w:after="0"/>
              <w:jc w:val="right"/>
            </w:pPr>
            <w:r>
              <w:fldChar w:fldCharType="begin"/>
            </w:r>
            <w:r>
              <w:instrText xml:space="preserve"> PAGEREF _Ref149127226 \h </w:instrText>
            </w:r>
            <w:r>
              <w:fldChar w:fldCharType="separate"/>
            </w:r>
            <w:r w:rsidR="00BC240E">
              <w:rPr>
                <w:noProof/>
              </w:rPr>
              <w:t>33</w:t>
            </w:r>
            <w:r>
              <w:fldChar w:fldCharType="end"/>
            </w:r>
          </w:p>
        </w:tc>
      </w:tr>
      <w:tr w:rsidR="008742E5" w:rsidRPr="007A2429" w14:paraId="7A82403B" w14:textId="77777777" w:rsidTr="00F7433D">
        <w:tc>
          <w:tcPr>
            <w:tcW w:w="703" w:type="pct"/>
          </w:tcPr>
          <w:p w14:paraId="6527B211" w14:textId="77777777" w:rsidR="008742E5" w:rsidRPr="007A2429" w:rsidRDefault="008742E5" w:rsidP="008742E5">
            <w:pPr>
              <w:spacing w:before="0" w:after="0"/>
            </w:pPr>
            <w:r w:rsidRPr="007A2429">
              <w:t>FRD 22</w:t>
            </w:r>
          </w:p>
        </w:tc>
        <w:tc>
          <w:tcPr>
            <w:tcW w:w="3639" w:type="pct"/>
          </w:tcPr>
          <w:p w14:paraId="3EE70FDE" w14:textId="77777777" w:rsidR="008742E5" w:rsidRPr="007A2429" w:rsidRDefault="008742E5" w:rsidP="008742E5">
            <w:pPr>
              <w:spacing w:before="0" w:after="0"/>
            </w:pPr>
            <w:r w:rsidRPr="007A2429">
              <w:t>Disclosure of government advertising expenditure</w:t>
            </w:r>
          </w:p>
        </w:tc>
        <w:tc>
          <w:tcPr>
            <w:tcW w:w="658" w:type="pct"/>
          </w:tcPr>
          <w:p w14:paraId="41587B62" w14:textId="3CE934FA" w:rsidR="008742E5" w:rsidRPr="007A2429" w:rsidRDefault="008C0F46" w:rsidP="00F7433D">
            <w:pPr>
              <w:spacing w:before="0" w:after="0"/>
              <w:jc w:val="right"/>
            </w:pPr>
            <w:r>
              <w:fldChar w:fldCharType="begin"/>
            </w:r>
            <w:r>
              <w:instrText xml:space="preserve"> PAGEREF _Ref149127358 \h </w:instrText>
            </w:r>
            <w:r>
              <w:fldChar w:fldCharType="separate"/>
            </w:r>
            <w:r w:rsidR="00BC240E">
              <w:rPr>
                <w:noProof/>
              </w:rPr>
              <w:t>34</w:t>
            </w:r>
            <w:r>
              <w:fldChar w:fldCharType="end"/>
            </w:r>
          </w:p>
        </w:tc>
      </w:tr>
      <w:tr w:rsidR="008742E5" w:rsidRPr="007A2429" w14:paraId="75E10BFA" w14:textId="77777777" w:rsidTr="00F7433D">
        <w:tc>
          <w:tcPr>
            <w:tcW w:w="703" w:type="pct"/>
          </w:tcPr>
          <w:p w14:paraId="71E70B45" w14:textId="77777777" w:rsidR="008742E5" w:rsidRPr="007A2429" w:rsidRDefault="008742E5" w:rsidP="008742E5">
            <w:pPr>
              <w:spacing w:before="0" w:after="0"/>
            </w:pPr>
            <w:r w:rsidRPr="007A2429">
              <w:t>FRD 22</w:t>
            </w:r>
          </w:p>
        </w:tc>
        <w:tc>
          <w:tcPr>
            <w:tcW w:w="3639" w:type="pct"/>
          </w:tcPr>
          <w:p w14:paraId="47A84F60" w14:textId="77777777" w:rsidR="008742E5" w:rsidRPr="007A2429" w:rsidRDefault="008742E5" w:rsidP="008742E5">
            <w:pPr>
              <w:spacing w:before="0" w:after="0"/>
            </w:pPr>
            <w:r w:rsidRPr="007A2429">
              <w:t>Disclosure of Emergency Procurement</w:t>
            </w:r>
          </w:p>
        </w:tc>
        <w:tc>
          <w:tcPr>
            <w:tcW w:w="658" w:type="pct"/>
          </w:tcPr>
          <w:p w14:paraId="1EF9F2B7" w14:textId="3E8EABC8" w:rsidR="008742E5" w:rsidRPr="007A2429" w:rsidRDefault="008C0F46" w:rsidP="00F7433D">
            <w:pPr>
              <w:spacing w:before="0" w:after="0"/>
              <w:jc w:val="right"/>
            </w:pPr>
            <w:r>
              <w:fldChar w:fldCharType="begin"/>
            </w:r>
            <w:r>
              <w:instrText xml:space="preserve"> PAGEREF _Ref149127367 \h </w:instrText>
            </w:r>
            <w:r>
              <w:fldChar w:fldCharType="separate"/>
            </w:r>
            <w:r w:rsidR="00BC240E">
              <w:rPr>
                <w:noProof/>
              </w:rPr>
              <w:t>33</w:t>
            </w:r>
            <w:r>
              <w:fldChar w:fldCharType="end"/>
            </w:r>
          </w:p>
        </w:tc>
      </w:tr>
      <w:tr w:rsidR="008742E5" w:rsidRPr="007A2429" w14:paraId="3A6C2392" w14:textId="77777777" w:rsidTr="00F7433D">
        <w:tc>
          <w:tcPr>
            <w:tcW w:w="703" w:type="pct"/>
          </w:tcPr>
          <w:p w14:paraId="55956A2F" w14:textId="77777777" w:rsidR="008742E5" w:rsidRPr="007A2429" w:rsidRDefault="008742E5" w:rsidP="008742E5">
            <w:pPr>
              <w:spacing w:before="0" w:after="0"/>
            </w:pPr>
            <w:r w:rsidRPr="007A2429">
              <w:t>FRD 22</w:t>
            </w:r>
          </w:p>
        </w:tc>
        <w:tc>
          <w:tcPr>
            <w:tcW w:w="3639" w:type="pct"/>
          </w:tcPr>
          <w:p w14:paraId="60176A5C" w14:textId="77777777" w:rsidR="008742E5" w:rsidRPr="007A2429" w:rsidRDefault="008742E5" w:rsidP="008742E5">
            <w:pPr>
              <w:spacing w:before="0" w:after="0"/>
            </w:pPr>
            <w:r w:rsidRPr="007A2429">
              <w:t>Disclosure of ICT expenditure</w:t>
            </w:r>
          </w:p>
        </w:tc>
        <w:tc>
          <w:tcPr>
            <w:tcW w:w="658" w:type="pct"/>
          </w:tcPr>
          <w:p w14:paraId="7D582ABA" w14:textId="5D84B6A4" w:rsidR="008742E5" w:rsidRPr="007A2429" w:rsidRDefault="008C0F46" w:rsidP="00F7433D">
            <w:pPr>
              <w:spacing w:before="0" w:after="0"/>
              <w:jc w:val="right"/>
            </w:pPr>
            <w:r>
              <w:fldChar w:fldCharType="begin"/>
            </w:r>
            <w:r>
              <w:instrText xml:space="preserve"> PAGEREF _Ref149127397 \h </w:instrText>
            </w:r>
            <w:r>
              <w:fldChar w:fldCharType="separate"/>
            </w:r>
            <w:r w:rsidR="00BC240E">
              <w:rPr>
                <w:noProof/>
              </w:rPr>
              <w:t>34</w:t>
            </w:r>
            <w:r>
              <w:fldChar w:fldCharType="end"/>
            </w:r>
          </w:p>
        </w:tc>
      </w:tr>
      <w:tr w:rsidR="008742E5" w:rsidRPr="007A2429" w14:paraId="22530C7B" w14:textId="77777777" w:rsidTr="00F7433D">
        <w:tc>
          <w:tcPr>
            <w:tcW w:w="703" w:type="pct"/>
          </w:tcPr>
          <w:p w14:paraId="619D7792" w14:textId="77777777" w:rsidR="008742E5" w:rsidRPr="007A2429" w:rsidRDefault="008742E5" w:rsidP="008742E5">
            <w:pPr>
              <w:spacing w:before="0" w:after="0"/>
            </w:pPr>
            <w:r w:rsidRPr="007A2429">
              <w:t>FRD 22</w:t>
            </w:r>
          </w:p>
        </w:tc>
        <w:tc>
          <w:tcPr>
            <w:tcW w:w="3639" w:type="pct"/>
          </w:tcPr>
          <w:p w14:paraId="71010C94" w14:textId="77777777" w:rsidR="008742E5" w:rsidRPr="007A2429" w:rsidRDefault="008742E5" w:rsidP="008742E5">
            <w:pPr>
              <w:spacing w:before="0" w:after="0"/>
            </w:pPr>
            <w:r w:rsidRPr="007A2429">
              <w:t xml:space="preserve">Statement of availability of other information </w:t>
            </w:r>
          </w:p>
        </w:tc>
        <w:tc>
          <w:tcPr>
            <w:tcW w:w="658" w:type="pct"/>
          </w:tcPr>
          <w:p w14:paraId="504C8339" w14:textId="3AAD6B6E" w:rsidR="008742E5" w:rsidRPr="007A2429" w:rsidRDefault="008C0F46" w:rsidP="00F7433D">
            <w:pPr>
              <w:spacing w:before="0" w:after="0"/>
              <w:jc w:val="right"/>
            </w:pPr>
            <w:r>
              <w:fldChar w:fldCharType="begin"/>
            </w:r>
            <w:r>
              <w:instrText xml:space="preserve"> PAGEREF _Ref149127470 \h </w:instrText>
            </w:r>
            <w:r>
              <w:fldChar w:fldCharType="separate"/>
            </w:r>
            <w:r w:rsidR="00BC240E">
              <w:rPr>
                <w:noProof/>
              </w:rPr>
              <w:t>40</w:t>
            </w:r>
            <w:r>
              <w:fldChar w:fldCharType="end"/>
            </w:r>
          </w:p>
        </w:tc>
      </w:tr>
      <w:tr w:rsidR="008742E5" w:rsidRPr="007A2429" w14:paraId="3AC72163" w14:textId="77777777" w:rsidTr="00F7433D">
        <w:tc>
          <w:tcPr>
            <w:tcW w:w="703" w:type="pct"/>
          </w:tcPr>
          <w:p w14:paraId="67129E4D" w14:textId="77777777" w:rsidR="008742E5" w:rsidRPr="007A2429" w:rsidRDefault="008742E5" w:rsidP="008742E5">
            <w:pPr>
              <w:spacing w:before="0" w:after="0"/>
            </w:pPr>
            <w:r w:rsidRPr="007A2429">
              <w:t>FRD 24</w:t>
            </w:r>
          </w:p>
        </w:tc>
        <w:tc>
          <w:tcPr>
            <w:tcW w:w="3639" w:type="pct"/>
          </w:tcPr>
          <w:p w14:paraId="504FE516" w14:textId="77777777" w:rsidR="008742E5" w:rsidRPr="007A2429" w:rsidRDefault="008742E5" w:rsidP="008742E5">
            <w:pPr>
              <w:spacing w:before="0" w:after="0"/>
            </w:pPr>
            <w:r w:rsidRPr="007A2429">
              <w:t>Reporting of environmental performance</w:t>
            </w:r>
          </w:p>
        </w:tc>
        <w:tc>
          <w:tcPr>
            <w:tcW w:w="658" w:type="pct"/>
          </w:tcPr>
          <w:p w14:paraId="24145329" w14:textId="3E267351" w:rsidR="008742E5" w:rsidRPr="007A2429" w:rsidRDefault="008C0F46" w:rsidP="00F7433D">
            <w:pPr>
              <w:spacing w:before="0" w:after="0"/>
              <w:jc w:val="right"/>
            </w:pPr>
            <w:r>
              <w:fldChar w:fldCharType="begin"/>
            </w:r>
            <w:r>
              <w:instrText xml:space="preserve"> PAGEREF _Ref149127408 \h </w:instrText>
            </w:r>
            <w:r>
              <w:fldChar w:fldCharType="separate"/>
            </w:r>
            <w:r w:rsidR="00BC240E">
              <w:rPr>
                <w:noProof/>
              </w:rPr>
              <w:t>34</w:t>
            </w:r>
            <w:r>
              <w:fldChar w:fldCharType="end"/>
            </w:r>
          </w:p>
        </w:tc>
      </w:tr>
      <w:tr w:rsidR="008742E5" w:rsidRPr="007A2429" w14:paraId="7227F5C7" w14:textId="77777777" w:rsidTr="00F7433D">
        <w:tc>
          <w:tcPr>
            <w:tcW w:w="703" w:type="pct"/>
          </w:tcPr>
          <w:p w14:paraId="0458B679" w14:textId="77777777" w:rsidR="008742E5" w:rsidRPr="007A2429" w:rsidRDefault="008742E5" w:rsidP="008742E5">
            <w:pPr>
              <w:spacing w:before="0" w:after="0"/>
            </w:pPr>
            <w:r w:rsidRPr="007A2429">
              <w:lastRenderedPageBreak/>
              <w:t>FRD 25</w:t>
            </w:r>
          </w:p>
        </w:tc>
        <w:tc>
          <w:tcPr>
            <w:tcW w:w="3639" w:type="pct"/>
          </w:tcPr>
          <w:p w14:paraId="5A5CFBD3" w14:textId="77777777" w:rsidR="008742E5" w:rsidRPr="007A2429" w:rsidRDefault="008742E5" w:rsidP="008742E5">
            <w:pPr>
              <w:spacing w:before="0" w:after="0"/>
            </w:pPr>
            <w:r w:rsidRPr="007A2429">
              <w:t>Local Jobs First</w:t>
            </w:r>
          </w:p>
        </w:tc>
        <w:tc>
          <w:tcPr>
            <w:tcW w:w="658" w:type="pct"/>
          </w:tcPr>
          <w:p w14:paraId="3C35AC83" w14:textId="2673E37F" w:rsidR="008742E5" w:rsidRPr="007A2429" w:rsidRDefault="008C0F46" w:rsidP="00F7433D">
            <w:pPr>
              <w:spacing w:before="0" w:after="0"/>
              <w:jc w:val="right"/>
            </w:pPr>
            <w:r>
              <w:fldChar w:fldCharType="begin"/>
            </w:r>
            <w:r>
              <w:instrText xml:space="preserve"> PAGEREF _Ref149127494 \h </w:instrText>
            </w:r>
            <w:r>
              <w:fldChar w:fldCharType="separate"/>
            </w:r>
            <w:r w:rsidR="00BC240E">
              <w:rPr>
                <w:noProof/>
              </w:rPr>
              <w:t>32</w:t>
            </w:r>
            <w:r>
              <w:fldChar w:fldCharType="end"/>
            </w:r>
          </w:p>
        </w:tc>
      </w:tr>
      <w:tr w:rsidR="008742E5" w:rsidRPr="007A2429" w14:paraId="4A702663" w14:textId="77777777" w:rsidTr="00F7433D">
        <w:tc>
          <w:tcPr>
            <w:tcW w:w="703" w:type="pct"/>
          </w:tcPr>
          <w:p w14:paraId="020CCB7B" w14:textId="77777777" w:rsidR="008742E5" w:rsidRPr="007A2429" w:rsidRDefault="008742E5" w:rsidP="008742E5">
            <w:pPr>
              <w:spacing w:before="0" w:after="0"/>
            </w:pPr>
            <w:r w:rsidRPr="007A2429">
              <w:t>FRD 29</w:t>
            </w:r>
          </w:p>
        </w:tc>
        <w:tc>
          <w:tcPr>
            <w:tcW w:w="3639" w:type="pct"/>
          </w:tcPr>
          <w:p w14:paraId="3FE6EEA6" w14:textId="77777777" w:rsidR="008742E5" w:rsidRPr="007A2429" w:rsidRDefault="008742E5" w:rsidP="008742E5">
            <w:pPr>
              <w:spacing w:before="0" w:after="0"/>
            </w:pPr>
            <w:r w:rsidRPr="007A2429">
              <w:t>Workforce data disclosures</w:t>
            </w:r>
          </w:p>
        </w:tc>
        <w:tc>
          <w:tcPr>
            <w:tcW w:w="658" w:type="pct"/>
          </w:tcPr>
          <w:p w14:paraId="195E1C4B" w14:textId="49C1EE88" w:rsidR="008742E5" w:rsidRPr="007A2429" w:rsidRDefault="008C0F46" w:rsidP="00F7433D">
            <w:pPr>
              <w:spacing w:before="0" w:after="0"/>
              <w:jc w:val="right"/>
            </w:pPr>
            <w:r>
              <w:fldChar w:fldCharType="begin"/>
            </w:r>
            <w:r>
              <w:instrText xml:space="preserve"> PAGEREF _Ref149127527 \h </w:instrText>
            </w:r>
            <w:r>
              <w:fldChar w:fldCharType="separate"/>
            </w:r>
            <w:r w:rsidR="00BC240E">
              <w:rPr>
                <w:noProof/>
              </w:rPr>
              <w:t>25</w:t>
            </w:r>
            <w:r>
              <w:fldChar w:fldCharType="end"/>
            </w:r>
          </w:p>
        </w:tc>
      </w:tr>
      <w:tr w:rsidR="008742E5" w:rsidRPr="007A2429" w14:paraId="2416B756" w14:textId="77777777" w:rsidTr="00F7433D">
        <w:tc>
          <w:tcPr>
            <w:tcW w:w="703" w:type="pct"/>
          </w:tcPr>
          <w:p w14:paraId="4B7D8632" w14:textId="77777777" w:rsidR="008742E5" w:rsidRPr="007A2429" w:rsidRDefault="008742E5" w:rsidP="008742E5">
            <w:pPr>
              <w:spacing w:before="0" w:after="0"/>
            </w:pPr>
            <w:r w:rsidRPr="007A2429">
              <w:t>SD 5.2</w:t>
            </w:r>
          </w:p>
        </w:tc>
        <w:tc>
          <w:tcPr>
            <w:tcW w:w="3639" w:type="pct"/>
          </w:tcPr>
          <w:p w14:paraId="29920B06" w14:textId="0831C97A" w:rsidR="008742E5" w:rsidRPr="00AB50C8" w:rsidRDefault="008742E5" w:rsidP="008742E5">
            <w:pPr>
              <w:spacing w:before="0" w:after="0"/>
            </w:pPr>
            <w:r w:rsidRPr="00AB50C8">
              <w:t>Specific requirements under Standing Direction 5.2</w:t>
            </w:r>
          </w:p>
        </w:tc>
        <w:tc>
          <w:tcPr>
            <w:tcW w:w="658" w:type="pct"/>
          </w:tcPr>
          <w:p w14:paraId="62BDBD5E" w14:textId="204BE1C2" w:rsidR="008742E5" w:rsidRPr="007A2429" w:rsidRDefault="008C0F46" w:rsidP="00F7433D">
            <w:pPr>
              <w:spacing w:before="0" w:after="0"/>
              <w:jc w:val="right"/>
            </w:pPr>
            <w:r>
              <w:fldChar w:fldCharType="begin"/>
            </w:r>
            <w:r>
              <w:instrText xml:space="preserve"> PAGEREF _Ref149127557 \h </w:instrText>
            </w:r>
            <w:r>
              <w:fldChar w:fldCharType="separate"/>
            </w:r>
            <w:r w:rsidR="00BC240E">
              <w:rPr>
                <w:noProof/>
              </w:rPr>
              <w:t>8</w:t>
            </w:r>
            <w:r>
              <w:fldChar w:fldCharType="end"/>
            </w:r>
            <w:r w:rsidR="008742E5" w:rsidRPr="007A2429">
              <w:t>-</w:t>
            </w:r>
            <w:r>
              <w:fldChar w:fldCharType="begin"/>
            </w:r>
            <w:r>
              <w:instrText xml:space="preserve"> PAGEREF _Ref149127587 \h </w:instrText>
            </w:r>
            <w:r>
              <w:fldChar w:fldCharType="separate"/>
            </w:r>
            <w:r w:rsidR="00BC240E">
              <w:rPr>
                <w:noProof/>
              </w:rPr>
              <w:t>41</w:t>
            </w:r>
            <w:r>
              <w:fldChar w:fldCharType="end"/>
            </w:r>
          </w:p>
        </w:tc>
      </w:tr>
    </w:tbl>
    <w:p w14:paraId="6DB4858E" w14:textId="41748EE6" w:rsidR="008742E5" w:rsidRPr="008742E5" w:rsidRDefault="008742E5" w:rsidP="008742E5">
      <w:pPr>
        <w:pStyle w:val="Heading4"/>
        <w:numPr>
          <w:ilvl w:val="0"/>
          <w:numId w:val="0"/>
        </w:numPr>
      </w:pPr>
      <w:r w:rsidRPr="008742E5">
        <w:t>Compliance attestation and declaration</w:t>
      </w:r>
    </w:p>
    <w:tbl>
      <w:tblPr>
        <w:tblStyle w:val="TableGridLeftAligned"/>
        <w:tblW w:w="5000" w:type="pct"/>
        <w:tblLook w:val="0620" w:firstRow="1" w:lastRow="0" w:firstColumn="0" w:lastColumn="0" w:noHBand="1" w:noVBand="1"/>
      </w:tblPr>
      <w:tblGrid>
        <w:gridCol w:w="1355"/>
        <w:gridCol w:w="7009"/>
        <w:gridCol w:w="1267"/>
      </w:tblGrid>
      <w:tr w:rsidR="008742E5" w:rsidRPr="007A2429" w14:paraId="39A6ADD2" w14:textId="77777777" w:rsidTr="00F7433D">
        <w:trPr>
          <w:cnfStyle w:val="100000000000" w:firstRow="1" w:lastRow="0" w:firstColumn="0" w:lastColumn="0" w:oddVBand="0" w:evenVBand="0" w:oddHBand="0" w:evenHBand="0" w:firstRowFirstColumn="0" w:firstRowLastColumn="0" w:lastRowFirstColumn="0" w:lastRowLastColumn="0"/>
        </w:trPr>
        <w:tc>
          <w:tcPr>
            <w:tcW w:w="703" w:type="pct"/>
          </w:tcPr>
          <w:p w14:paraId="009B951D" w14:textId="5F43E6F3" w:rsidR="008742E5" w:rsidRPr="007A2429" w:rsidRDefault="008742E5" w:rsidP="008742E5">
            <w:r w:rsidRPr="008742E5">
              <w:t>SD/FRD</w:t>
            </w:r>
          </w:p>
        </w:tc>
        <w:tc>
          <w:tcPr>
            <w:tcW w:w="3639" w:type="pct"/>
          </w:tcPr>
          <w:p w14:paraId="6BB417BB" w14:textId="4AFFD124" w:rsidR="008742E5" w:rsidRPr="007A2429" w:rsidRDefault="008742E5" w:rsidP="008742E5">
            <w:r w:rsidRPr="008742E5">
              <w:t>Requirement</w:t>
            </w:r>
          </w:p>
        </w:tc>
        <w:tc>
          <w:tcPr>
            <w:tcW w:w="658" w:type="pct"/>
          </w:tcPr>
          <w:p w14:paraId="76FF427D" w14:textId="53073C40" w:rsidR="008742E5" w:rsidRPr="007A2429" w:rsidRDefault="008742E5" w:rsidP="00F7433D">
            <w:pPr>
              <w:jc w:val="right"/>
            </w:pPr>
            <w:r w:rsidRPr="008742E5">
              <w:t>Page</w:t>
            </w:r>
          </w:p>
        </w:tc>
      </w:tr>
      <w:tr w:rsidR="008742E5" w:rsidRPr="007A2429" w14:paraId="0C4D6A86" w14:textId="77777777" w:rsidTr="00F7433D">
        <w:tc>
          <w:tcPr>
            <w:tcW w:w="703" w:type="pct"/>
          </w:tcPr>
          <w:p w14:paraId="00E9B8B2" w14:textId="77777777" w:rsidR="008742E5" w:rsidRPr="007A2429" w:rsidRDefault="008742E5" w:rsidP="008742E5">
            <w:pPr>
              <w:spacing w:before="0" w:after="0"/>
            </w:pPr>
            <w:r w:rsidRPr="007A2429">
              <w:t>SD 5.1.4</w:t>
            </w:r>
          </w:p>
        </w:tc>
        <w:tc>
          <w:tcPr>
            <w:tcW w:w="3639" w:type="pct"/>
          </w:tcPr>
          <w:p w14:paraId="215F3C57" w14:textId="77777777" w:rsidR="008742E5" w:rsidRPr="007A2429" w:rsidRDefault="008742E5" w:rsidP="008742E5">
            <w:pPr>
              <w:spacing w:before="0" w:after="0"/>
            </w:pPr>
            <w:r w:rsidRPr="007A2429">
              <w:t>Attestation for compliance with Ministerial Standing Direction</w:t>
            </w:r>
          </w:p>
        </w:tc>
        <w:tc>
          <w:tcPr>
            <w:tcW w:w="658" w:type="pct"/>
          </w:tcPr>
          <w:p w14:paraId="5D9A8782" w14:textId="70E72749" w:rsidR="008742E5" w:rsidRPr="007A2429" w:rsidRDefault="008C0F46" w:rsidP="00F7433D">
            <w:pPr>
              <w:spacing w:before="0" w:after="0"/>
              <w:jc w:val="right"/>
            </w:pPr>
            <w:r>
              <w:fldChar w:fldCharType="begin"/>
            </w:r>
            <w:r>
              <w:instrText xml:space="preserve"> PAGEREF _Ref149127603 \h </w:instrText>
            </w:r>
            <w:r>
              <w:fldChar w:fldCharType="separate"/>
            </w:r>
            <w:r w:rsidR="00BC240E">
              <w:rPr>
                <w:noProof/>
              </w:rPr>
              <w:t>41</w:t>
            </w:r>
            <w:r>
              <w:fldChar w:fldCharType="end"/>
            </w:r>
          </w:p>
        </w:tc>
      </w:tr>
      <w:tr w:rsidR="008742E5" w:rsidRPr="007A2429" w14:paraId="4E1217A7" w14:textId="77777777" w:rsidTr="00F7433D">
        <w:tc>
          <w:tcPr>
            <w:tcW w:w="703" w:type="pct"/>
          </w:tcPr>
          <w:p w14:paraId="10FC3BD9" w14:textId="77777777" w:rsidR="008742E5" w:rsidRPr="007A2429" w:rsidRDefault="008742E5" w:rsidP="008742E5">
            <w:pPr>
              <w:spacing w:before="0" w:after="0"/>
            </w:pPr>
            <w:r w:rsidRPr="007A2429">
              <w:t>SD 5.2.3</w:t>
            </w:r>
          </w:p>
        </w:tc>
        <w:tc>
          <w:tcPr>
            <w:tcW w:w="3639" w:type="pct"/>
          </w:tcPr>
          <w:p w14:paraId="3790AAE8" w14:textId="77777777" w:rsidR="008742E5" w:rsidRPr="007A2429" w:rsidRDefault="008742E5" w:rsidP="008742E5">
            <w:pPr>
              <w:spacing w:before="0" w:after="0"/>
            </w:pPr>
            <w:r w:rsidRPr="007A2429">
              <w:t>Declaration in report of operations</w:t>
            </w:r>
          </w:p>
        </w:tc>
        <w:tc>
          <w:tcPr>
            <w:tcW w:w="658" w:type="pct"/>
          </w:tcPr>
          <w:p w14:paraId="43F94D2A" w14:textId="6672DD93" w:rsidR="008742E5" w:rsidRPr="007A2429" w:rsidRDefault="00E92358" w:rsidP="00F7433D">
            <w:pPr>
              <w:spacing w:before="0" w:after="0"/>
              <w:jc w:val="right"/>
            </w:pPr>
            <w:r>
              <w:fldChar w:fldCharType="begin"/>
            </w:r>
            <w:r>
              <w:instrText xml:space="preserve"> PAGEREF _Ref149128151 \h </w:instrText>
            </w:r>
            <w:r>
              <w:fldChar w:fldCharType="separate"/>
            </w:r>
            <w:r w:rsidR="00BC240E">
              <w:rPr>
                <w:noProof/>
              </w:rPr>
              <w:t>6</w:t>
            </w:r>
            <w:r>
              <w:fldChar w:fldCharType="end"/>
            </w:r>
          </w:p>
        </w:tc>
      </w:tr>
    </w:tbl>
    <w:p w14:paraId="0373AD77" w14:textId="77777777" w:rsidR="008742E5" w:rsidRPr="00AB50C8" w:rsidRDefault="008742E5" w:rsidP="00AB50C8">
      <w:pPr>
        <w:pStyle w:val="Heading3"/>
        <w:numPr>
          <w:ilvl w:val="0"/>
          <w:numId w:val="0"/>
        </w:numPr>
      </w:pPr>
      <w:bookmarkStart w:id="682" w:name="_Toc149128930"/>
      <w:r w:rsidRPr="007A2429">
        <w:t>Financial Statements</w:t>
      </w:r>
      <w:bookmarkEnd w:id="682"/>
    </w:p>
    <w:p w14:paraId="50B612AA" w14:textId="59277367" w:rsidR="0017406F" w:rsidRPr="00B6109C" w:rsidRDefault="0017406F" w:rsidP="00B6109C">
      <w:pPr>
        <w:pStyle w:val="Heading4"/>
        <w:numPr>
          <w:ilvl w:val="0"/>
          <w:numId w:val="0"/>
        </w:numPr>
      </w:pPr>
      <w:r w:rsidRPr="007A2429">
        <w:t>Declaration</w:t>
      </w:r>
    </w:p>
    <w:tbl>
      <w:tblPr>
        <w:tblStyle w:val="TableGrid"/>
        <w:tblW w:w="5000" w:type="pct"/>
        <w:tblLook w:val="0620" w:firstRow="1" w:lastRow="0" w:firstColumn="0" w:lastColumn="0" w:noHBand="1" w:noVBand="1"/>
      </w:tblPr>
      <w:tblGrid>
        <w:gridCol w:w="1505"/>
        <w:gridCol w:w="6859"/>
        <w:gridCol w:w="1267"/>
      </w:tblGrid>
      <w:tr w:rsidR="00B6109C" w:rsidRPr="007A2429" w14:paraId="09310696" w14:textId="77777777" w:rsidTr="00F7433D">
        <w:trPr>
          <w:cnfStyle w:val="100000000000" w:firstRow="1" w:lastRow="0" w:firstColumn="0" w:lastColumn="0" w:oddVBand="0" w:evenVBand="0" w:oddHBand="0" w:evenHBand="0" w:firstRowFirstColumn="0" w:firstRowLastColumn="0" w:lastRowFirstColumn="0" w:lastRowLastColumn="0"/>
        </w:trPr>
        <w:tc>
          <w:tcPr>
            <w:tcW w:w="781" w:type="pct"/>
          </w:tcPr>
          <w:p w14:paraId="002E5957" w14:textId="74119417" w:rsidR="00B6109C" w:rsidRPr="007A2429" w:rsidRDefault="00B6109C" w:rsidP="00B6109C">
            <w:pPr>
              <w:jc w:val="left"/>
            </w:pPr>
            <w:r w:rsidRPr="008742E5">
              <w:t>SD/FRD</w:t>
            </w:r>
          </w:p>
        </w:tc>
        <w:tc>
          <w:tcPr>
            <w:tcW w:w="3561" w:type="pct"/>
          </w:tcPr>
          <w:p w14:paraId="0D2614EF" w14:textId="616B2685" w:rsidR="00B6109C" w:rsidRPr="007A2429" w:rsidRDefault="00B6109C" w:rsidP="00B6109C">
            <w:pPr>
              <w:jc w:val="left"/>
            </w:pPr>
            <w:r w:rsidRPr="008742E5">
              <w:t>Requirement</w:t>
            </w:r>
          </w:p>
        </w:tc>
        <w:tc>
          <w:tcPr>
            <w:tcW w:w="658" w:type="pct"/>
          </w:tcPr>
          <w:p w14:paraId="08FDBC64" w14:textId="66B1B95F" w:rsidR="00B6109C" w:rsidRPr="007A2429" w:rsidRDefault="00B6109C" w:rsidP="00F7433D">
            <w:r w:rsidRPr="008742E5">
              <w:t>Page</w:t>
            </w:r>
          </w:p>
        </w:tc>
      </w:tr>
      <w:tr w:rsidR="008742E5" w:rsidRPr="007A2429" w14:paraId="2A87C7C4" w14:textId="77777777" w:rsidTr="00F7433D">
        <w:tc>
          <w:tcPr>
            <w:tcW w:w="781" w:type="pct"/>
          </w:tcPr>
          <w:p w14:paraId="2EF24525" w14:textId="77777777" w:rsidR="008742E5" w:rsidRPr="007A2429" w:rsidRDefault="008742E5" w:rsidP="008742E5">
            <w:pPr>
              <w:spacing w:before="0" w:after="0"/>
              <w:jc w:val="left"/>
            </w:pPr>
            <w:r w:rsidRPr="007A2429">
              <w:t>SD 5.2.2</w:t>
            </w:r>
          </w:p>
        </w:tc>
        <w:tc>
          <w:tcPr>
            <w:tcW w:w="3561" w:type="pct"/>
          </w:tcPr>
          <w:p w14:paraId="1F537768" w14:textId="77777777" w:rsidR="008742E5" w:rsidRPr="007A2429" w:rsidRDefault="008742E5" w:rsidP="008742E5">
            <w:pPr>
              <w:spacing w:before="0" w:after="0"/>
              <w:jc w:val="left"/>
            </w:pPr>
            <w:r w:rsidRPr="007A2429">
              <w:t>Declaration in financial statements</w:t>
            </w:r>
          </w:p>
        </w:tc>
        <w:tc>
          <w:tcPr>
            <w:tcW w:w="658" w:type="pct"/>
          </w:tcPr>
          <w:p w14:paraId="601897E3" w14:textId="4588D24C" w:rsidR="008742E5" w:rsidRPr="007A2429" w:rsidRDefault="00E92358" w:rsidP="00F7433D">
            <w:pPr>
              <w:spacing w:before="0" w:after="0"/>
            </w:pPr>
            <w:r>
              <w:fldChar w:fldCharType="begin"/>
            </w:r>
            <w:r>
              <w:instrText xml:space="preserve"> PAGEREF _Ref149128195 \h </w:instrText>
            </w:r>
            <w:r>
              <w:fldChar w:fldCharType="separate"/>
            </w:r>
            <w:r w:rsidR="00BC240E">
              <w:rPr>
                <w:noProof/>
              </w:rPr>
              <w:t>44</w:t>
            </w:r>
            <w:r>
              <w:fldChar w:fldCharType="end"/>
            </w:r>
          </w:p>
        </w:tc>
      </w:tr>
    </w:tbl>
    <w:p w14:paraId="0D47C338" w14:textId="2A0528A0" w:rsidR="0017406F" w:rsidRPr="00B6109C" w:rsidRDefault="0017406F" w:rsidP="00B6109C">
      <w:pPr>
        <w:pStyle w:val="Heading4"/>
        <w:numPr>
          <w:ilvl w:val="0"/>
          <w:numId w:val="0"/>
        </w:numPr>
      </w:pPr>
      <w:r w:rsidRPr="007A2429">
        <w:t>Other requirements under Standing Directions 5.2</w:t>
      </w:r>
    </w:p>
    <w:tbl>
      <w:tblPr>
        <w:tblStyle w:val="TableGrid"/>
        <w:tblW w:w="5000" w:type="pct"/>
        <w:tblLook w:val="0620" w:firstRow="1" w:lastRow="0" w:firstColumn="0" w:lastColumn="0" w:noHBand="1" w:noVBand="1"/>
      </w:tblPr>
      <w:tblGrid>
        <w:gridCol w:w="1505"/>
        <w:gridCol w:w="6859"/>
        <w:gridCol w:w="1267"/>
      </w:tblGrid>
      <w:tr w:rsidR="00B6109C" w:rsidRPr="007A2429" w14:paraId="6C5B85F0" w14:textId="77777777" w:rsidTr="00F7433D">
        <w:trPr>
          <w:cnfStyle w:val="100000000000" w:firstRow="1" w:lastRow="0" w:firstColumn="0" w:lastColumn="0" w:oddVBand="0" w:evenVBand="0" w:oddHBand="0" w:evenHBand="0" w:firstRowFirstColumn="0" w:firstRowLastColumn="0" w:lastRowFirstColumn="0" w:lastRowLastColumn="0"/>
        </w:trPr>
        <w:tc>
          <w:tcPr>
            <w:tcW w:w="781" w:type="pct"/>
          </w:tcPr>
          <w:p w14:paraId="1CB4EFA7" w14:textId="181CA21D" w:rsidR="00B6109C" w:rsidRPr="007A2429" w:rsidRDefault="00B6109C" w:rsidP="00B6109C">
            <w:pPr>
              <w:jc w:val="left"/>
            </w:pPr>
            <w:r w:rsidRPr="008742E5">
              <w:t>SD/FRD</w:t>
            </w:r>
          </w:p>
        </w:tc>
        <w:tc>
          <w:tcPr>
            <w:tcW w:w="3561" w:type="pct"/>
          </w:tcPr>
          <w:p w14:paraId="645AA9EA" w14:textId="1D83F5AC" w:rsidR="00B6109C" w:rsidRPr="007A2429" w:rsidRDefault="00B6109C" w:rsidP="00B6109C">
            <w:pPr>
              <w:jc w:val="left"/>
            </w:pPr>
            <w:r w:rsidRPr="008742E5">
              <w:t>Requirement</w:t>
            </w:r>
          </w:p>
        </w:tc>
        <w:tc>
          <w:tcPr>
            <w:tcW w:w="658" w:type="pct"/>
          </w:tcPr>
          <w:p w14:paraId="05356475" w14:textId="6A7497BB" w:rsidR="00B6109C" w:rsidRPr="007A2429" w:rsidRDefault="00B6109C" w:rsidP="00F7433D">
            <w:r w:rsidRPr="008742E5">
              <w:t>Page</w:t>
            </w:r>
          </w:p>
        </w:tc>
      </w:tr>
      <w:tr w:rsidR="008742E5" w:rsidRPr="007A2429" w14:paraId="7512D0F6" w14:textId="77777777" w:rsidTr="00F7433D">
        <w:tc>
          <w:tcPr>
            <w:tcW w:w="781" w:type="pct"/>
          </w:tcPr>
          <w:p w14:paraId="14B35799" w14:textId="77777777" w:rsidR="008742E5" w:rsidRPr="007A2429" w:rsidRDefault="008742E5" w:rsidP="008742E5">
            <w:pPr>
              <w:spacing w:before="0" w:after="0"/>
              <w:jc w:val="left"/>
            </w:pPr>
            <w:r w:rsidRPr="007A2429">
              <w:t>SD 5.2.1(a)</w:t>
            </w:r>
          </w:p>
        </w:tc>
        <w:tc>
          <w:tcPr>
            <w:tcW w:w="3561" w:type="pct"/>
          </w:tcPr>
          <w:p w14:paraId="3F343B29" w14:textId="77777777" w:rsidR="008742E5" w:rsidRPr="007A2429" w:rsidRDefault="008742E5" w:rsidP="008742E5">
            <w:pPr>
              <w:spacing w:before="0" w:after="0"/>
              <w:jc w:val="left"/>
            </w:pPr>
            <w:r w:rsidRPr="007A2429">
              <w:t>Compliance with Australian accounting standards and other authoritative pronouncements</w:t>
            </w:r>
          </w:p>
        </w:tc>
        <w:tc>
          <w:tcPr>
            <w:tcW w:w="658" w:type="pct"/>
          </w:tcPr>
          <w:p w14:paraId="51CE5EAC" w14:textId="560C5177" w:rsidR="008742E5" w:rsidRPr="007A2429" w:rsidRDefault="00E92358" w:rsidP="00F7433D">
            <w:pPr>
              <w:spacing w:before="0" w:after="0"/>
            </w:pPr>
            <w:r>
              <w:fldChar w:fldCharType="begin"/>
            </w:r>
            <w:r>
              <w:instrText xml:space="preserve"> PAGEREF _Ref149128216 \h </w:instrText>
            </w:r>
            <w:r>
              <w:fldChar w:fldCharType="separate"/>
            </w:r>
            <w:r w:rsidR="00BC240E">
              <w:rPr>
                <w:noProof/>
              </w:rPr>
              <w:t>51</w:t>
            </w:r>
            <w:r>
              <w:fldChar w:fldCharType="end"/>
            </w:r>
          </w:p>
        </w:tc>
      </w:tr>
      <w:tr w:rsidR="008742E5" w:rsidRPr="007A2429" w14:paraId="2B8DF3BB" w14:textId="77777777" w:rsidTr="00F7433D">
        <w:tc>
          <w:tcPr>
            <w:tcW w:w="781" w:type="pct"/>
          </w:tcPr>
          <w:p w14:paraId="6DE75D75" w14:textId="77777777" w:rsidR="008742E5" w:rsidRPr="007A2429" w:rsidRDefault="008742E5" w:rsidP="008742E5">
            <w:pPr>
              <w:spacing w:before="0" w:after="0"/>
              <w:jc w:val="left"/>
            </w:pPr>
            <w:r w:rsidRPr="007A2429">
              <w:t>SD 5.2.1(a)</w:t>
            </w:r>
          </w:p>
        </w:tc>
        <w:tc>
          <w:tcPr>
            <w:tcW w:w="3561" w:type="pct"/>
          </w:tcPr>
          <w:p w14:paraId="5FF94784" w14:textId="77777777" w:rsidR="008742E5" w:rsidRPr="007A2429" w:rsidRDefault="008742E5" w:rsidP="008742E5">
            <w:pPr>
              <w:spacing w:before="0" w:after="0"/>
              <w:jc w:val="left"/>
            </w:pPr>
            <w:r w:rsidRPr="007A2429">
              <w:t>Compliance with Standing Directions</w:t>
            </w:r>
          </w:p>
        </w:tc>
        <w:tc>
          <w:tcPr>
            <w:tcW w:w="658" w:type="pct"/>
          </w:tcPr>
          <w:p w14:paraId="79397016" w14:textId="1ABBA3CC" w:rsidR="008742E5" w:rsidRPr="007A2429" w:rsidRDefault="008C0F46" w:rsidP="00F7433D">
            <w:pPr>
              <w:spacing w:before="0" w:after="0"/>
            </w:pPr>
            <w:r>
              <w:fldChar w:fldCharType="begin"/>
            </w:r>
            <w:r>
              <w:instrText xml:space="preserve"> PAGEREF _Ref149127621 \h </w:instrText>
            </w:r>
            <w:r>
              <w:fldChar w:fldCharType="separate"/>
            </w:r>
            <w:r w:rsidR="00BC240E">
              <w:rPr>
                <w:noProof/>
              </w:rPr>
              <w:t>41</w:t>
            </w:r>
            <w:r>
              <w:fldChar w:fldCharType="end"/>
            </w:r>
          </w:p>
        </w:tc>
      </w:tr>
      <w:tr w:rsidR="008742E5" w:rsidRPr="007A2429" w14:paraId="3896A0F8" w14:textId="77777777" w:rsidTr="00F7433D">
        <w:tc>
          <w:tcPr>
            <w:tcW w:w="781" w:type="pct"/>
          </w:tcPr>
          <w:p w14:paraId="7FCC0A99" w14:textId="77777777" w:rsidR="008742E5" w:rsidRPr="007A2429" w:rsidRDefault="008742E5" w:rsidP="008742E5">
            <w:pPr>
              <w:spacing w:before="0" w:after="0"/>
              <w:jc w:val="left"/>
            </w:pPr>
            <w:r w:rsidRPr="007A2429">
              <w:t>SD 5.2.1(b)</w:t>
            </w:r>
          </w:p>
        </w:tc>
        <w:tc>
          <w:tcPr>
            <w:tcW w:w="3561" w:type="pct"/>
          </w:tcPr>
          <w:p w14:paraId="51BF7C3A" w14:textId="77777777" w:rsidR="008742E5" w:rsidRPr="007A2429" w:rsidRDefault="008742E5" w:rsidP="008742E5">
            <w:pPr>
              <w:spacing w:before="0" w:after="0"/>
              <w:jc w:val="left"/>
            </w:pPr>
            <w:r w:rsidRPr="007A2429">
              <w:t>Compliance with Model Financial Report</w:t>
            </w:r>
          </w:p>
        </w:tc>
        <w:tc>
          <w:tcPr>
            <w:tcW w:w="658" w:type="pct"/>
          </w:tcPr>
          <w:p w14:paraId="3A0DA599" w14:textId="0BA5EB6C" w:rsidR="008742E5" w:rsidRPr="007A2429" w:rsidRDefault="00BC240E" w:rsidP="00F7433D">
            <w:pPr>
              <w:spacing w:before="0" w:after="0"/>
            </w:pPr>
            <w:r>
              <w:rPr>
                <w:highlight w:val="yellow"/>
              </w:rPr>
              <w:fldChar w:fldCharType="begin"/>
            </w:r>
            <w:r>
              <w:instrText xml:space="preserve"> PAGEREF DiscFinancialAct \h </w:instrText>
            </w:r>
            <w:r>
              <w:rPr>
                <w:highlight w:val="yellow"/>
              </w:rPr>
            </w:r>
            <w:r>
              <w:rPr>
                <w:highlight w:val="yellow"/>
              </w:rPr>
              <w:fldChar w:fldCharType="separate"/>
            </w:r>
            <w:r>
              <w:rPr>
                <w:noProof/>
              </w:rPr>
              <w:t>88</w:t>
            </w:r>
            <w:r>
              <w:rPr>
                <w:highlight w:val="yellow"/>
              </w:rPr>
              <w:fldChar w:fldCharType="end"/>
            </w:r>
          </w:p>
        </w:tc>
      </w:tr>
    </w:tbl>
    <w:p w14:paraId="303FCAEE" w14:textId="5A39C835" w:rsidR="0017406F" w:rsidRPr="00B6109C" w:rsidRDefault="0017406F" w:rsidP="00B6109C">
      <w:pPr>
        <w:pStyle w:val="Heading4"/>
        <w:numPr>
          <w:ilvl w:val="0"/>
          <w:numId w:val="0"/>
        </w:numPr>
      </w:pPr>
      <w:r w:rsidRPr="007A2429">
        <w:t xml:space="preserve">Other disclosures as required by FRDs in notes to the financial statements </w:t>
      </w:r>
      <w:r w:rsidRPr="00B6109C">
        <w:t>(a)</w:t>
      </w:r>
    </w:p>
    <w:tbl>
      <w:tblPr>
        <w:tblStyle w:val="TableGrid"/>
        <w:tblW w:w="5000" w:type="pct"/>
        <w:tblLook w:val="0620" w:firstRow="1" w:lastRow="0" w:firstColumn="0" w:lastColumn="0" w:noHBand="1" w:noVBand="1"/>
      </w:tblPr>
      <w:tblGrid>
        <w:gridCol w:w="1505"/>
        <w:gridCol w:w="6859"/>
        <w:gridCol w:w="1267"/>
      </w:tblGrid>
      <w:tr w:rsidR="00B6109C" w:rsidRPr="007A2429" w14:paraId="07BED060" w14:textId="77777777" w:rsidTr="00F7433D">
        <w:trPr>
          <w:cnfStyle w:val="100000000000" w:firstRow="1" w:lastRow="0" w:firstColumn="0" w:lastColumn="0" w:oddVBand="0" w:evenVBand="0" w:oddHBand="0" w:evenHBand="0" w:firstRowFirstColumn="0" w:firstRowLastColumn="0" w:lastRowFirstColumn="0" w:lastRowLastColumn="0"/>
        </w:trPr>
        <w:tc>
          <w:tcPr>
            <w:tcW w:w="781" w:type="pct"/>
          </w:tcPr>
          <w:p w14:paraId="1DEF8EEA" w14:textId="2C1E8719" w:rsidR="00B6109C" w:rsidRPr="007A2429" w:rsidRDefault="00B6109C" w:rsidP="00B6109C">
            <w:pPr>
              <w:jc w:val="left"/>
            </w:pPr>
            <w:r w:rsidRPr="008742E5">
              <w:t>SD/FRD</w:t>
            </w:r>
          </w:p>
        </w:tc>
        <w:tc>
          <w:tcPr>
            <w:tcW w:w="3561" w:type="pct"/>
          </w:tcPr>
          <w:p w14:paraId="0A4A7310" w14:textId="2A319709" w:rsidR="00B6109C" w:rsidRPr="007A2429" w:rsidRDefault="00B6109C" w:rsidP="00B6109C">
            <w:pPr>
              <w:jc w:val="left"/>
            </w:pPr>
            <w:r w:rsidRPr="008742E5">
              <w:t>Requirement</w:t>
            </w:r>
          </w:p>
        </w:tc>
        <w:tc>
          <w:tcPr>
            <w:tcW w:w="658" w:type="pct"/>
          </w:tcPr>
          <w:p w14:paraId="652CEE4C" w14:textId="4B7BFCA6" w:rsidR="00B6109C" w:rsidRPr="007A2429" w:rsidRDefault="00B6109C" w:rsidP="00F7433D">
            <w:r w:rsidRPr="008742E5">
              <w:t>Page</w:t>
            </w:r>
          </w:p>
        </w:tc>
      </w:tr>
      <w:tr w:rsidR="008742E5" w:rsidRPr="007A2429" w14:paraId="40588589" w14:textId="77777777" w:rsidTr="00F7433D">
        <w:tc>
          <w:tcPr>
            <w:tcW w:w="781" w:type="pct"/>
          </w:tcPr>
          <w:p w14:paraId="406D0073" w14:textId="77777777" w:rsidR="008742E5" w:rsidRPr="007A2429" w:rsidRDefault="008742E5" w:rsidP="008742E5">
            <w:pPr>
              <w:spacing w:before="0" w:after="0"/>
              <w:jc w:val="left"/>
            </w:pPr>
            <w:r w:rsidRPr="007A2429">
              <w:t>FRD 21</w:t>
            </w:r>
          </w:p>
        </w:tc>
        <w:tc>
          <w:tcPr>
            <w:tcW w:w="3561" w:type="pct"/>
          </w:tcPr>
          <w:p w14:paraId="30B71325" w14:textId="77777777" w:rsidR="008742E5" w:rsidRPr="007A2429" w:rsidRDefault="008742E5" w:rsidP="008742E5">
            <w:pPr>
              <w:spacing w:before="0" w:after="0"/>
              <w:jc w:val="left"/>
            </w:pPr>
            <w:r w:rsidRPr="007A2429">
              <w:t>Disclosures of Responsible Persons, Executive Officers and other Personnel (Contractors with Significant Management Responsibilities) in the Financial Report</w:t>
            </w:r>
          </w:p>
        </w:tc>
        <w:tc>
          <w:tcPr>
            <w:tcW w:w="658" w:type="pct"/>
          </w:tcPr>
          <w:p w14:paraId="7A664456" w14:textId="35EE40B0" w:rsidR="008742E5" w:rsidRPr="00E92358" w:rsidRDefault="00E92358" w:rsidP="00F7433D">
            <w:pPr>
              <w:spacing w:before="0" w:after="0"/>
            </w:pPr>
            <w:r w:rsidRPr="00E92358">
              <w:fldChar w:fldCharType="begin"/>
            </w:r>
            <w:r w:rsidRPr="00E92358">
              <w:instrText xml:space="preserve"> PAGEREF _Ref149128289 \h </w:instrText>
            </w:r>
            <w:r w:rsidRPr="00E92358">
              <w:fldChar w:fldCharType="separate"/>
            </w:r>
            <w:r w:rsidR="00BC240E">
              <w:rPr>
                <w:noProof/>
              </w:rPr>
              <w:t>79</w:t>
            </w:r>
            <w:r w:rsidRPr="00E92358">
              <w:fldChar w:fldCharType="end"/>
            </w:r>
          </w:p>
        </w:tc>
      </w:tr>
      <w:tr w:rsidR="008742E5" w:rsidRPr="007A2429" w14:paraId="74ADBF93" w14:textId="77777777" w:rsidTr="00F7433D">
        <w:tc>
          <w:tcPr>
            <w:tcW w:w="781" w:type="pct"/>
          </w:tcPr>
          <w:p w14:paraId="1F07C0FF" w14:textId="77777777" w:rsidR="008742E5" w:rsidRPr="007A2429" w:rsidRDefault="008742E5" w:rsidP="008742E5">
            <w:pPr>
              <w:spacing w:before="0" w:after="0"/>
              <w:jc w:val="left"/>
            </w:pPr>
            <w:r w:rsidRPr="007A2429">
              <w:t xml:space="preserve">FRD 110 </w:t>
            </w:r>
          </w:p>
        </w:tc>
        <w:tc>
          <w:tcPr>
            <w:tcW w:w="3561" w:type="pct"/>
          </w:tcPr>
          <w:p w14:paraId="0783C384" w14:textId="77777777" w:rsidR="008742E5" w:rsidRPr="007A2429" w:rsidRDefault="008742E5" w:rsidP="008742E5">
            <w:pPr>
              <w:spacing w:before="0" w:after="0"/>
              <w:jc w:val="left"/>
            </w:pPr>
            <w:r w:rsidRPr="007A2429">
              <w:t>Cash Flow Statements</w:t>
            </w:r>
          </w:p>
        </w:tc>
        <w:tc>
          <w:tcPr>
            <w:tcW w:w="658" w:type="pct"/>
          </w:tcPr>
          <w:p w14:paraId="64F0605D" w14:textId="4778A13E" w:rsidR="008742E5" w:rsidRPr="00E92358" w:rsidRDefault="00E92358" w:rsidP="00F7433D">
            <w:pPr>
              <w:spacing w:before="0" w:after="0"/>
            </w:pPr>
            <w:r w:rsidRPr="00E92358">
              <w:fldChar w:fldCharType="begin"/>
            </w:r>
            <w:r w:rsidRPr="00E92358">
              <w:instrText xml:space="preserve"> PAGEREF _Ref149128329 \h </w:instrText>
            </w:r>
            <w:r w:rsidRPr="00E92358">
              <w:fldChar w:fldCharType="separate"/>
            </w:r>
            <w:r w:rsidR="00BC240E">
              <w:rPr>
                <w:noProof/>
              </w:rPr>
              <w:t>49</w:t>
            </w:r>
            <w:r w:rsidRPr="00E92358">
              <w:fldChar w:fldCharType="end"/>
            </w:r>
          </w:p>
        </w:tc>
      </w:tr>
      <w:tr w:rsidR="008742E5" w:rsidRPr="007A2429" w14:paraId="49B81354" w14:textId="77777777" w:rsidTr="00F7433D">
        <w:tc>
          <w:tcPr>
            <w:tcW w:w="781" w:type="pct"/>
          </w:tcPr>
          <w:p w14:paraId="489B6AE7" w14:textId="77777777" w:rsidR="008742E5" w:rsidRPr="007A2429" w:rsidRDefault="008742E5" w:rsidP="008742E5">
            <w:pPr>
              <w:spacing w:before="0" w:after="0"/>
              <w:jc w:val="left"/>
            </w:pPr>
            <w:r w:rsidRPr="007A2429">
              <w:t xml:space="preserve">FRD 114 </w:t>
            </w:r>
          </w:p>
        </w:tc>
        <w:tc>
          <w:tcPr>
            <w:tcW w:w="3561" w:type="pct"/>
          </w:tcPr>
          <w:p w14:paraId="0D610D8B" w14:textId="77777777" w:rsidR="008742E5" w:rsidRPr="007A2429" w:rsidRDefault="008742E5" w:rsidP="008742E5">
            <w:pPr>
              <w:spacing w:before="0" w:after="0"/>
              <w:jc w:val="left"/>
            </w:pPr>
            <w:r w:rsidRPr="007A2429">
              <w:t>Financial Instruments – general government entities and public non-financial corporations</w:t>
            </w:r>
          </w:p>
        </w:tc>
        <w:tc>
          <w:tcPr>
            <w:tcW w:w="658" w:type="pct"/>
          </w:tcPr>
          <w:p w14:paraId="5F513701" w14:textId="06480783" w:rsidR="008742E5" w:rsidRPr="00E92358" w:rsidRDefault="00E92358" w:rsidP="00F7433D">
            <w:pPr>
              <w:spacing w:before="0" w:after="0"/>
            </w:pPr>
            <w:r w:rsidRPr="00E92358">
              <w:fldChar w:fldCharType="begin"/>
            </w:r>
            <w:r w:rsidRPr="00E92358">
              <w:instrText xml:space="preserve"> PAGEREF _Ref149128355 \h </w:instrText>
            </w:r>
            <w:r w:rsidRPr="00E92358">
              <w:fldChar w:fldCharType="separate"/>
            </w:r>
            <w:r w:rsidR="00BC240E">
              <w:rPr>
                <w:noProof/>
              </w:rPr>
              <w:t>68</w:t>
            </w:r>
            <w:r w:rsidRPr="00E92358">
              <w:fldChar w:fldCharType="end"/>
            </w:r>
          </w:p>
        </w:tc>
      </w:tr>
    </w:tbl>
    <w:p w14:paraId="636671A7" w14:textId="7EA40277" w:rsidR="0017406F" w:rsidRPr="007A2429" w:rsidRDefault="0017406F" w:rsidP="00AB50C8">
      <w:pPr>
        <w:pStyle w:val="BodyText"/>
        <w:rPr>
          <w:rFonts w:eastAsia="MS Mincho"/>
          <w:b/>
        </w:rPr>
      </w:pPr>
      <w:r w:rsidRPr="007A2429">
        <w:t xml:space="preserve">Note: </w:t>
      </w:r>
      <w:r w:rsidR="00AB50C8">
        <w:br/>
      </w:r>
      <w:r w:rsidRPr="007A2429">
        <w:t>Only FRDs applicable to SRLA are listed in the disclosure index.</w:t>
      </w:r>
    </w:p>
    <w:p w14:paraId="3B21DC05" w14:textId="77777777" w:rsidR="008742E5" w:rsidRPr="007A2429" w:rsidRDefault="008742E5" w:rsidP="00AE43C0">
      <w:pPr>
        <w:pStyle w:val="Heading2"/>
        <w:pageBreakBefore/>
        <w:numPr>
          <w:ilvl w:val="0"/>
          <w:numId w:val="0"/>
        </w:numPr>
      </w:pPr>
      <w:bookmarkStart w:id="683" w:name="_Ref149127170"/>
      <w:bookmarkStart w:id="684" w:name="_Toc149128931"/>
      <w:r w:rsidRPr="007A2429">
        <w:lastRenderedPageBreak/>
        <w:t>Legislation</w:t>
      </w:r>
      <w:bookmarkEnd w:id="683"/>
      <w:bookmarkEnd w:id="684"/>
    </w:p>
    <w:tbl>
      <w:tblPr>
        <w:tblStyle w:val="TableGrid"/>
        <w:tblW w:w="5000" w:type="pct"/>
        <w:tblLook w:val="0620" w:firstRow="1" w:lastRow="0" w:firstColumn="0" w:lastColumn="0" w:noHBand="1" w:noVBand="1"/>
      </w:tblPr>
      <w:tblGrid>
        <w:gridCol w:w="7797"/>
        <w:gridCol w:w="1834"/>
      </w:tblGrid>
      <w:tr w:rsidR="008742E5" w:rsidRPr="007A2429" w14:paraId="4CA0AB07" w14:textId="77777777" w:rsidTr="00F7433D">
        <w:trPr>
          <w:cnfStyle w:val="100000000000" w:firstRow="1" w:lastRow="0" w:firstColumn="0" w:lastColumn="0" w:oddVBand="0" w:evenVBand="0" w:oddHBand="0" w:evenHBand="0" w:firstRowFirstColumn="0" w:firstRowLastColumn="0" w:lastRowFirstColumn="0" w:lastRowLastColumn="0"/>
        </w:trPr>
        <w:tc>
          <w:tcPr>
            <w:tcW w:w="4048" w:type="pct"/>
          </w:tcPr>
          <w:p w14:paraId="1D028210" w14:textId="7D17A6C8" w:rsidR="008742E5" w:rsidRPr="007A2429" w:rsidRDefault="0017406F" w:rsidP="008742E5">
            <w:pPr>
              <w:spacing w:before="0" w:after="0"/>
              <w:jc w:val="left"/>
            </w:pPr>
            <w:r>
              <w:t>Legislation</w:t>
            </w:r>
          </w:p>
        </w:tc>
        <w:tc>
          <w:tcPr>
            <w:tcW w:w="952" w:type="pct"/>
          </w:tcPr>
          <w:p w14:paraId="044455EA" w14:textId="77777777" w:rsidR="008742E5" w:rsidRPr="007A2429" w:rsidRDefault="008742E5" w:rsidP="00F7433D">
            <w:pPr>
              <w:spacing w:before="0" w:after="0"/>
            </w:pPr>
            <w:r w:rsidRPr="007A2429">
              <w:t>Page</w:t>
            </w:r>
          </w:p>
        </w:tc>
      </w:tr>
      <w:tr w:rsidR="008742E5" w:rsidRPr="007A2429" w14:paraId="7FDC8606" w14:textId="77777777" w:rsidTr="00F7433D">
        <w:tc>
          <w:tcPr>
            <w:tcW w:w="4048" w:type="pct"/>
          </w:tcPr>
          <w:p w14:paraId="4ACE0E26" w14:textId="77777777" w:rsidR="008742E5" w:rsidRPr="007A2429" w:rsidRDefault="008742E5" w:rsidP="008742E5">
            <w:pPr>
              <w:spacing w:before="0" w:after="0"/>
              <w:jc w:val="left"/>
            </w:pPr>
            <w:r w:rsidRPr="007A2429">
              <w:t>SRL Act 2021: requirement to include Statement of Corporate Intent</w:t>
            </w:r>
          </w:p>
        </w:tc>
        <w:tc>
          <w:tcPr>
            <w:tcW w:w="952" w:type="pct"/>
          </w:tcPr>
          <w:p w14:paraId="5E01A324" w14:textId="28E5D46B" w:rsidR="008742E5" w:rsidRPr="007A2429" w:rsidRDefault="00DC1900" w:rsidP="00F7433D">
            <w:pPr>
              <w:spacing w:before="0" w:after="0"/>
            </w:pPr>
            <w:r>
              <w:fldChar w:fldCharType="begin"/>
            </w:r>
            <w:r>
              <w:instrText xml:space="preserve"> PAGEREF _Ref149126913 \h </w:instrText>
            </w:r>
            <w:r>
              <w:fldChar w:fldCharType="separate"/>
            </w:r>
            <w:r w:rsidR="00BC240E">
              <w:rPr>
                <w:noProof/>
              </w:rPr>
              <w:t>11</w:t>
            </w:r>
            <w:r>
              <w:fldChar w:fldCharType="end"/>
            </w:r>
            <w:r w:rsidRPr="007A2429">
              <w:t>-</w:t>
            </w:r>
            <w:r>
              <w:fldChar w:fldCharType="begin"/>
            </w:r>
            <w:r>
              <w:instrText xml:space="preserve"> PAGEREF _Ref149127012 \h </w:instrText>
            </w:r>
            <w:r>
              <w:fldChar w:fldCharType="separate"/>
            </w:r>
            <w:r w:rsidR="00BC240E">
              <w:rPr>
                <w:noProof/>
              </w:rPr>
              <w:t>17</w:t>
            </w:r>
            <w:r>
              <w:fldChar w:fldCharType="end"/>
            </w:r>
            <w:r w:rsidR="008742E5" w:rsidRPr="007A2429">
              <w:t xml:space="preserve">, </w:t>
            </w:r>
            <w:r w:rsidR="00BC240E">
              <w:fldChar w:fldCharType="begin"/>
            </w:r>
            <w:r w:rsidR="00BC240E">
              <w:instrText xml:space="preserve"> PAGEREF _Ref149128539 \h </w:instrText>
            </w:r>
            <w:r w:rsidR="00BC240E">
              <w:fldChar w:fldCharType="separate"/>
            </w:r>
            <w:r w:rsidR="00BC240E">
              <w:rPr>
                <w:noProof/>
              </w:rPr>
              <w:t>36</w:t>
            </w:r>
            <w:r w:rsidR="00BC240E">
              <w:fldChar w:fldCharType="end"/>
            </w:r>
          </w:p>
        </w:tc>
      </w:tr>
      <w:tr w:rsidR="008742E5" w:rsidRPr="007A2429" w14:paraId="0B665CA9" w14:textId="77777777" w:rsidTr="00F7433D">
        <w:tc>
          <w:tcPr>
            <w:tcW w:w="4048" w:type="pct"/>
          </w:tcPr>
          <w:p w14:paraId="4A0E8E3D" w14:textId="77777777" w:rsidR="008742E5" w:rsidRPr="007A2429" w:rsidRDefault="008742E5" w:rsidP="008742E5">
            <w:pPr>
              <w:spacing w:before="0" w:after="0"/>
              <w:jc w:val="left"/>
            </w:pPr>
            <w:r w:rsidRPr="007A2429">
              <w:t>SRL Act 2021: other matters</w:t>
            </w:r>
          </w:p>
        </w:tc>
        <w:tc>
          <w:tcPr>
            <w:tcW w:w="952" w:type="pct"/>
          </w:tcPr>
          <w:p w14:paraId="2B738FF4" w14:textId="77777777" w:rsidR="008742E5" w:rsidRPr="007A2429" w:rsidRDefault="008742E5" w:rsidP="00F7433D">
            <w:pPr>
              <w:spacing w:before="0" w:after="0"/>
            </w:pPr>
            <w:r w:rsidRPr="007A2429">
              <w:t>Throughout</w:t>
            </w:r>
          </w:p>
        </w:tc>
      </w:tr>
      <w:tr w:rsidR="008742E5" w:rsidRPr="007A2429" w14:paraId="344EB4EC" w14:textId="77777777" w:rsidTr="00F7433D">
        <w:tc>
          <w:tcPr>
            <w:tcW w:w="4048" w:type="pct"/>
          </w:tcPr>
          <w:p w14:paraId="70FD6AC6" w14:textId="77777777" w:rsidR="008742E5" w:rsidRPr="007A2429" w:rsidRDefault="008742E5" w:rsidP="008742E5">
            <w:pPr>
              <w:spacing w:before="0" w:after="0"/>
              <w:jc w:val="left"/>
            </w:pPr>
            <w:r w:rsidRPr="007A2429">
              <w:t>Freedom of Information Act 1982</w:t>
            </w:r>
          </w:p>
        </w:tc>
        <w:tc>
          <w:tcPr>
            <w:tcW w:w="952" w:type="pct"/>
          </w:tcPr>
          <w:p w14:paraId="44F634A7" w14:textId="33776DCF" w:rsidR="008742E5" w:rsidRPr="007A2429" w:rsidRDefault="00BC240E" w:rsidP="00F7433D">
            <w:pPr>
              <w:spacing w:before="0" w:after="0"/>
            </w:pPr>
            <w:r>
              <w:fldChar w:fldCharType="begin"/>
            </w:r>
            <w:r>
              <w:instrText xml:space="preserve"> PAGEREF _Ref149128544 \h </w:instrText>
            </w:r>
            <w:r>
              <w:fldChar w:fldCharType="separate"/>
            </w:r>
            <w:r>
              <w:rPr>
                <w:noProof/>
              </w:rPr>
              <w:t>37</w:t>
            </w:r>
            <w:r>
              <w:fldChar w:fldCharType="end"/>
            </w:r>
          </w:p>
        </w:tc>
      </w:tr>
      <w:tr w:rsidR="008742E5" w:rsidRPr="007A2429" w14:paraId="466177F7" w14:textId="77777777" w:rsidTr="00F7433D">
        <w:tc>
          <w:tcPr>
            <w:tcW w:w="4048" w:type="pct"/>
          </w:tcPr>
          <w:p w14:paraId="4A7F9BCC" w14:textId="77777777" w:rsidR="008742E5" w:rsidRPr="007A2429" w:rsidRDefault="008742E5" w:rsidP="008742E5">
            <w:pPr>
              <w:spacing w:before="0" w:after="0"/>
              <w:jc w:val="left"/>
            </w:pPr>
            <w:r w:rsidRPr="007A2429">
              <w:t>Building Act 1993</w:t>
            </w:r>
          </w:p>
        </w:tc>
        <w:tc>
          <w:tcPr>
            <w:tcW w:w="952" w:type="pct"/>
          </w:tcPr>
          <w:p w14:paraId="1C88C7B0" w14:textId="62508095" w:rsidR="008742E5" w:rsidRPr="007A2429" w:rsidRDefault="00BC240E" w:rsidP="00F7433D">
            <w:pPr>
              <w:spacing w:before="0" w:after="0"/>
            </w:pPr>
            <w:r>
              <w:fldChar w:fldCharType="begin"/>
            </w:r>
            <w:r>
              <w:instrText xml:space="preserve"> PAGEREF _Ref149128580 \h </w:instrText>
            </w:r>
            <w:r>
              <w:fldChar w:fldCharType="separate"/>
            </w:r>
            <w:r>
              <w:rPr>
                <w:noProof/>
              </w:rPr>
              <w:t>38</w:t>
            </w:r>
            <w:r>
              <w:fldChar w:fldCharType="end"/>
            </w:r>
          </w:p>
        </w:tc>
      </w:tr>
      <w:tr w:rsidR="008742E5" w:rsidRPr="007A2429" w14:paraId="75DBB8D0" w14:textId="77777777" w:rsidTr="00F7433D">
        <w:tc>
          <w:tcPr>
            <w:tcW w:w="4048" w:type="pct"/>
          </w:tcPr>
          <w:p w14:paraId="24440E15" w14:textId="77777777" w:rsidR="008742E5" w:rsidRPr="007A2429" w:rsidRDefault="008742E5" w:rsidP="008742E5">
            <w:pPr>
              <w:spacing w:before="0" w:after="0"/>
              <w:jc w:val="left"/>
            </w:pPr>
            <w:r w:rsidRPr="007A2429">
              <w:t>Public Interest Disclosures Act 2012</w:t>
            </w:r>
          </w:p>
        </w:tc>
        <w:tc>
          <w:tcPr>
            <w:tcW w:w="952" w:type="pct"/>
          </w:tcPr>
          <w:p w14:paraId="61DCFCD1" w14:textId="5138FF4C" w:rsidR="008742E5" w:rsidRPr="007A2429" w:rsidRDefault="00BC240E" w:rsidP="00F7433D">
            <w:pPr>
              <w:spacing w:before="0" w:after="0"/>
            </w:pPr>
            <w:r>
              <w:fldChar w:fldCharType="begin"/>
            </w:r>
            <w:r>
              <w:instrText xml:space="preserve"> PAGEREF _Ref149128596 \h </w:instrText>
            </w:r>
            <w:r>
              <w:fldChar w:fldCharType="separate"/>
            </w:r>
            <w:r>
              <w:rPr>
                <w:noProof/>
              </w:rPr>
              <w:t>39</w:t>
            </w:r>
            <w:r>
              <w:fldChar w:fldCharType="end"/>
            </w:r>
          </w:p>
        </w:tc>
      </w:tr>
      <w:tr w:rsidR="008742E5" w:rsidRPr="007A2429" w14:paraId="1FC15545" w14:textId="77777777" w:rsidTr="00F7433D">
        <w:tc>
          <w:tcPr>
            <w:tcW w:w="4048" w:type="pct"/>
          </w:tcPr>
          <w:p w14:paraId="094DEA11" w14:textId="77777777" w:rsidR="008742E5" w:rsidRPr="007A2429" w:rsidRDefault="008742E5" w:rsidP="008742E5">
            <w:pPr>
              <w:spacing w:before="0" w:after="0"/>
              <w:jc w:val="left"/>
            </w:pPr>
            <w:r w:rsidRPr="007A2429">
              <w:t>Carers Recognition Act 2012</w:t>
            </w:r>
          </w:p>
        </w:tc>
        <w:tc>
          <w:tcPr>
            <w:tcW w:w="952" w:type="pct"/>
          </w:tcPr>
          <w:p w14:paraId="0D19543D" w14:textId="27E3631B" w:rsidR="008742E5" w:rsidRPr="007A2429" w:rsidRDefault="00BC240E" w:rsidP="00F7433D">
            <w:pPr>
              <w:spacing w:before="0" w:after="0"/>
            </w:pPr>
            <w:r>
              <w:fldChar w:fldCharType="begin"/>
            </w:r>
            <w:r>
              <w:instrText xml:space="preserve"> PAGEREF _Ref149128602 \h </w:instrText>
            </w:r>
            <w:r>
              <w:fldChar w:fldCharType="separate"/>
            </w:r>
            <w:r>
              <w:rPr>
                <w:noProof/>
              </w:rPr>
              <w:t>40</w:t>
            </w:r>
            <w:r>
              <w:fldChar w:fldCharType="end"/>
            </w:r>
          </w:p>
        </w:tc>
      </w:tr>
      <w:tr w:rsidR="008742E5" w:rsidRPr="007A2429" w14:paraId="178DBC8D" w14:textId="77777777" w:rsidTr="00F7433D">
        <w:tc>
          <w:tcPr>
            <w:tcW w:w="4048" w:type="pct"/>
          </w:tcPr>
          <w:p w14:paraId="56F0F8E1" w14:textId="77777777" w:rsidR="008742E5" w:rsidRPr="007A2429" w:rsidRDefault="008742E5" w:rsidP="008742E5">
            <w:pPr>
              <w:spacing w:before="0" w:after="0"/>
              <w:jc w:val="left"/>
            </w:pPr>
            <w:r w:rsidRPr="007A2429">
              <w:t>Disability Act 2006</w:t>
            </w:r>
          </w:p>
        </w:tc>
        <w:tc>
          <w:tcPr>
            <w:tcW w:w="952" w:type="pct"/>
          </w:tcPr>
          <w:p w14:paraId="7588AE25" w14:textId="7D6B8610" w:rsidR="008742E5" w:rsidRPr="007A2429" w:rsidRDefault="008C0F46" w:rsidP="00F7433D">
            <w:pPr>
              <w:spacing w:before="0" w:after="0"/>
            </w:pPr>
            <w:r>
              <w:fldChar w:fldCharType="begin"/>
            </w:r>
            <w:r>
              <w:instrText xml:space="preserve"> PAGEREF _Ref149127646 \h </w:instrText>
            </w:r>
            <w:r>
              <w:fldChar w:fldCharType="separate"/>
            </w:r>
            <w:r w:rsidR="00BC240E">
              <w:rPr>
                <w:noProof/>
              </w:rPr>
              <w:t>40</w:t>
            </w:r>
            <w:r>
              <w:fldChar w:fldCharType="end"/>
            </w:r>
          </w:p>
        </w:tc>
      </w:tr>
      <w:tr w:rsidR="008742E5" w:rsidRPr="007A2429" w14:paraId="703B07EC" w14:textId="77777777" w:rsidTr="00F7433D">
        <w:tc>
          <w:tcPr>
            <w:tcW w:w="4048" w:type="pct"/>
          </w:tcPr>
          <w:p w14:paraId="3387317C" w14:textId="77777777" w:rsidR="008742E5" w:rsidRPr="007A2429" w:rsidRDefault="008742E5" w:rsidP="008742E5">
            <w:pPr>
              <w:spacing w:before="0" w:after="0"/>
              <w:jc w:val="left"/>
            </w:pPr>
            <w:r w:rsidRPr="007A2429">
              <w:t>Local Jobs Act 2003</w:t>
            </w:r>
          </w:p>
        </w:tc>
        <w:tc>
          <w:tcPr>
            <w:tcW w:w="952" w:type="pct"/>
          </w:tcPr>
          <w:p w14:paraId="648227BA" w14:textId="0FCD1C10" w:rsidR="008742E5" w:rsidRPr="007A2429" w:rsidRDefault="00BC240E" w:rsidP="00F7433D">
            <w:pPr>
              <w:spacing w:before="0" w:after="0"/>
            </w:pPr>
            <w:r>
              <w:fldChar w:fldCharType="begin"/>
            </w:r>
            <w:r>
              <w:instrText xml:space="preserve"> PAGEREF _Ref149128666 \h </w:instrText>
            </w:r>
            <w:r>
              <w:fldChar w:fldCharType="separate"/>
            </w:r>
            <w:r>
              <w:rPr>
                <w:noProof/>
              </w:rPr>
              <w:t>32</w:t>
            </w:r>
            <w:r>
              <w:fldChar w:fldCharType="end"/>
            </w:r>
          </w:p>
        </w:tc>
      </w:tr>
      <w:tr w:rsidR="008742E5" w:rsidRPr="007A2429" w14:paraId="539D39C3" w14:textId="77777777" w:rsidTr="00F7433D">
        <w:tc>
          <w:tcPr>
            <w:tcW w:w="4048" w:type="pct"/>
          </w:tcPr>
          <w:p w14:paraId="23ABE485" w14:textId="77777777" w:rsidR="008742E5" w:rsidRPr="007A2429" w:rsidRDefault="008742E5" w:rsidP="008742E5">
            <w:pPr>
              <w:spacing w:before="0" w:after="0"/>
              <w:jc w:val="left"/>
            </w:pPr>
            <w:r w:rsidRPr="007A2429">
              <w:t>Financial Management Act 1994</w:t>
            </w:r>
          </w:p>
        </w:tc>
        <w:tc>
          <w:tcPr>
            <w:tcW w:w="952" w:type="pct"/>
          </w:tcPr>
          <w:p w14:paraId="146A787E" w14:textId="68908794" w:rsidR="008742E5" w:rsidRPr="007A2429" w:rsidRDefault="00BC240E" w:rsidP="00F7433D">
            <w:pPr>
              <w:spacing w:before="0" w:after="0"/>
            </w:pPr>
            <w:r>
              <w:fldChar w:fldCharType="begin"/>
            </w:r>
            <w:r>
              <w:instrText xml:space="preserve"> PAGEREF _Ref149128695 \h </w:instrText>
            </w:r>
            <w:r>
              <w:fldChar w:fldCharType="separate"/>
            </w:r>
            <w:r>
              <w:rPr>
                <w:noProof/>
              </w:rPr>
              <w:t>41</w:t>
            </w:r>
            <w:r>
              <w:fldChar w:fldCharType="end"/>
            </w:r>
            <w:r w:rsidR="008742E5" w:rsidRPr="007A2429">
              <w:t xml:space="preserve"> / Throughout</w:t>
            </w:r>
          </w:p>
        </w:tc>
      </w:tr>
    </w:tbl>
    <w:p w14:paraId="07C21105" w14:textId="77777777" w:rsidR="008742E5" w:rsidRPr="003C4C4C" w:rsidRDefault="008742E5" w:rsidP="0067318F"/>
    <w:sectPr w:rsidR="008742E5" w:rsidRPr="003C4C4C" w:rsidSect="00E560E2">
      <w:headerReference w:type="even" r:id="rId50"/>
      <w:headerReference w:type="default" r:id="rId51"/>
      <w:footerReference w:type="even" r:id="rId52"/>
      <w:footerReference w:type="default" r:id="rId53"/>
      <w:headerReference w:type="first" r:id="rId54"/>
      <w:footerReference w:type="first" r:id="rId55"/>
      <w:endnotePr>
        <w:numFmt w:val="decimal"/>
      </w:endnotePr>
      <w:pgSz w:w="11900" w:h="16840"/>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487C5" w14:textId="77777777" w:rsidR="00B64707" w:rsidRDefault="00B64707" w:rsidP="00BC719D">
      <w:r>
        <w:separator/>
      </w:r>
    </w:p>
    <w:p w14:paraId="7899835A" w14:textId="77777777" w:rsidR="00B64707" w:rsidRDefault="00B64707"/>
  </w:endnote>
  <w:endnote w:type="continuationSeparator" w:id="0">
    <w:p w14:paraId="27079E33" w14:textId="77777777" w:rsidR="00B64707" w:rsidRDefault="00B64707" w:rsidP="00EA2130">
      <w:r>
        <w:continuationSeparator/>
      </w:r>
    </w:p>
    <w:p w14:paraId="6A4CC305" w14:textId="77777777" w:rsidR="00B64707" w:rsidRDefault="00B647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604020202020204"/>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VIC Light">
    <w:panose1 w:val="020B0604020202020204"/>
    <w:charset w:val="4D"/>
    <w:family w:val="auto"/>
    <w:notTrueType/>
    <w:pitch w:val="variable"/>
    <w:sig w:usb0="00000007" w:usb1="00000000" w:usb2="00000000" w:usb3="00000000" w:csb0="00000093"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1947F" w14:textId="77777777" w:rsidR="007F54FB" w:rsidRDefault="007F54FB">
    <w:pPr>
      <w:pStyle w:val="Footer"/>
    </w:pPr>
    <w:bookmarkStart w:id="20" w:name="_Hlk148512556"/>
    <w:bookmarkStart w:id="21" w:name="_Hlk148512557"/>
    <w:bookmarkStart w:id="22" w:name="_Hlk148512568"/>
    <w:bookmarkStart w:id="23" w:name="_Hlk148512569"/>
    <w:bookmarkStart w:id="24" w:name="_Hlk148512590"/>
    <w:bookmarkStart w:id="25" w:name="_Hlk148512591"/>
    <w:bookmarkStart w:id="26" w:name="_Hlk148512648"/>
    <w:bookmarkStart w:id="27" w:name="_Hlk148512649"/>
    <w:bookmarkStart w:id="28" w:name="_Hlk148512660"/>
    <w:bookmarkStart w:id="29" w:name="_Hlk148512661"/>
    <w:bookmarkEnd w:id="20"/>
    <w:bookmarkEnd w:id="21"/>
    <w:bookmarkEnd w:id="22"/>
    <w:bookmarkEnd w:id="23"/>
    <w:bookmarkEnd w:id="24"/>
    <w:bookmarkEnd w:id="25"/>
    <w:bookmarkEnd w:id="26"/>
    <w:bookmarkEnd w:id="27"/>
    <w:bookmarkEnd w:id="28"/>
    <w:bookmarkEnd w:id="29"/>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30" w:name="_Hlk148512554"/>
  <w:bookmarkStart w:id="31" w:name="_Hlk148512555"/>
  <w:bookmarkStart w:id="32" w:name="_Hlk148512566"/>
  <w:bookmarkStart w:id="33" w:name="_Hlk148512567"/>
  <w:bookmarkStart w:id="34" w:name="_Hlk148512588"/>
  <w:bookmarkStart w:id="35" w:name="_Hlk148512589"/>
  <w:bookmarkStart w:id="36" w:name="_Hlk148512646"/>
  <w:bookmarkStart w:id="37" w:name="_Hlk148512647"/>
  <w:bookmarkStart w:id="38" w:name="_Hlk148512658"/>
  <w:bookmarkStart w:id="39" w:name="_Hlk148512659"/>
  <w:p w14:paraId="18826D33" w14:textId="77777777" w:rsidR="006E6386" w:rsidRPr="00090557" w:rsidRDefault="006E6386" w:rsidP="00090557">
    <w:pPr>
      <w:pStyle w:val="Footer"/>
    </w:pPr>
    <w:r>
      <w:rPr>
        <w:noProof w:val="0"/>
      </w:rPr>
      <w:fldChar w:fldCharType="begin"/>
    </w:r>
    <w:r>
      <w:instrText xml:space="preserve"> PAGE   \* MERGEFORMAT </w:instrText>
    </w:r>
    <w:r>
      <w:rPr>
        <w:noProof w:val="0"/>
      </w:rPr>
      <w:fldChar w:fldCharType="separate"/>
    </w:r>
    <w:r w:rsidR="00710AFB">
      <w:t>89</w:t>
    </w:r>
    <w:r>
      <w:fldChar w:fldCharType="end"/>
    </w:r>
    <w:bookmarkEnd w:id="30"/>
    <w:bookmarkEnd w:id="31"/>
    <w:bookmarkEnd w:id="32"/>
    <w:bookmarkEnd w:id="33"/>
    <w:bookmarkEnd w:id="34"/>
    <w:bookmarkEnd w:id="35"/>
    <w:bookmarkEnd w:id="36"/>
    <w:bookmarkEnd w:id="37"/>
    <w:bookmarkEnd w:id="38"/>
    <w:bookmarkEnd w:id="39"/>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15AB9" w14:textId="77777777" w:rsidR="007F54FB" w:rsidRDefault="007F54FB">
    <w:pPr>
      <w:pStyle w:val="Footer"/>
    </w:pPr>
    <w:bookmarkStart w:id="40" w:name="_Hlk148512552"/>
    <w:bookmarkStart w:id="41" w:name="_Hlk148512553"/>
    <w:bookmarkStart w:id="42" w:name="_Hlk148512564"/>
    <w:bookmarkStart w:id="43" w:name="_Hlk148512565"/>
    <w:bookmarkStart w:id="44" w:name="_Hlk148512586"/>
    <w:bookmarkStart w:id="45" w:name="_Hlk148512587"/>
    <w:bookmarkStart w:id="46" w:name="_Hlk148512644"/>
    <w:bookmarkStart w:id="47" w:name="_Hlk148512645"/>
    <w:bookmarkStart w:id="48" w:name="_Hlk148512656"/>
    <w:bookmarkStart w:id="49" w:name="_Hlk148512657"/>
    <w:bookmarkEnd w:id="40"/>
    <w:bookmarkEnd w:id="41"/>
    <w:bookmarkEnd w:id="42"/>
    <w:bookmarkEnd w:id="43"/>
    <w:bookmarkEnd w:id="44"/>
    <w:bookmarkEnd w:id="45"/>
    <w:bookmarkEnd w:id="46"/>
    <w:bookmarkEnd w:id="47"/>
    <w:bookmarkEnd w:id="48"/>
    <w:bookmarkEnd w:id="49"/>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9E8E9" w14:textId="77777777" w:rsidR="007F54FB" w:rsidRPr="00090557" w:rsidRDefault="007F54FB" w:rsidP="006E57F8">
    <w:pPr>
      <w:pStyle w:val="Footer"/>
    </w:pPr>
    <w:r>
      <w:rPr>
        <w:noProof w:val="0"/>
      </w:rPr>
      <w:fldChar w:fldCharType="begin"/>
    </w:r>
    <w:r>
      <w:instrText xml:space="preserve"> PAGE   \* MERGEFORMAT </w:instrText>
    </w:r>
    <w:r>
      <w:rPr>
        <w:noProof w:val="0"/>
      </w:rPr>
      <w:fldChar w:fldCharType="separate"/>
    </w:r>
    <w:r>
      <w:rPr>
        <w:noProof w:val="0"/>
      </w:rP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4048D" w14:textId="77777777" w:rsidR="007F54FB" w:rsidRDefault="007F54FB" w:rsidP="006E57F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3F90A" w14:textId="77777777" w:rsidR="007F54FB" w:rsidRDefault="007F54FB" w:rsidP="006E57F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276C0" w14:textId="77777777" w:rsidR="007F54FB" w:rsidRPr="00090557" w:rsidRDefault="007F54FB" w:rsidP="006E57F8">
    <w:pPr>
      <w:pStyle w:val="Footer"/>
    </w:pPr>
    <w:r>
      <w:rPr>
        <w:noProof w:val="0"/>
      </w:rPr>
      <w:fldChar w:fldCharType="begin"/>
    </w:r>
    <w:r>
      <w:instrText xml:space="preserve"> PAGE   \* MERGEFORMAT </w:instrText>
    </w:r>
    <w:r>
      <w:rPr>
        <w:noProof w:val="0"/>
      </w:rPr>
      <w:fldChar w:fldCharType="separate"/>
    </w:r>
    <w:r>
      <w:rPr>
        <w:noProof w:val="0"/>
      </w:rPr>
      <w:t>1</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D1F5D" w14:textId="77777777" w:rsidR="007F54FB" w:rsidRDefault="007F54FB" w:rsidP="006E57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CF73F" w14:textId="77777777" w:rsidR="00B64707" w:rsidRPr="00B75A8E" w:rsidRDefault="00B64707" w:rsidP="009F67C7">
      <w:pPr>
        <w:spacing w:after="60"/>
      </w:pPr>
      <w:r>
        <w:separator/>
      </w:r>
    </w:p>
  </w:footnote>
  <w:footnote w:type="continuationSeparator" w:id="0">
    <w:p w14:paraId="5004D731" w14:textId="77777777" w:rsidR="00B64707" w:rsidRDefault="00B64707" w:rsidP="00EA2130">
      <w:r>
        <w:continuationSeparator/>
      </w:r>
    </w:p>
    <w:p w14:paraId="64C05BA0" w14:textId="77777777" w:rsidR="00B64707" w:rsidRDefault="00B64707"/>
  </w:footnote>
  <w:footnote w:id="1">
    <w:p w14:paraId="6645D846" w14:textId="7E09C6FF" w:rsidR="008F6A72" w:rsidRPr="008F6A72" w:rsidRDefault="008F6A72">
      <w:pPr>
        <w:pStyle w:val="FootnoteText"/>
        <w:rPr>
          <w:lang w:val="en-US"/>
        </w:rPr>
      </w:pPr>
      <w:r>
        <w:rPr>
          <w:rStyle w:val="FootnoteReference"/>
        </w:rPr>
        <w:footnoteRef/>
      </w:r>
      <w:r>
        <w:t xml:space="preserve"> </w:t>
      </w:r>
      <w:r w:rsidRPr="008F6A72">
        <w:t>https://creativecommons.org/licenses/by/3.0/au/</w:t>
      </w:r>
    </w:p>
  </w:footnote>
  <w:footnote w:id="2">
    <w:p w14:paraId="22780881" w14:textId="77777777" w:rsidR="007F54FB" w:rsidRPr="008B6B67" w:rsidRDefault="007F54FB" w:rsidP="007F54FB">
      <w:pPr>
        <w:pStyle w:val="FootnoteText"/>
      </w:pPr>
      <w:r w:rsidRPr="008B6B67">
        <w:rPr>
          <w:vertAlign w:val="superscript"/>
        </w:rPr>
        <w:footnoteRef/>
      </w:r>
      <w:r w:rsidRPr="008B6B67">
        <w:rPr>
          <w:vertAlign w:val="superscript"/>
        </w:rPr>
        <w:t xml:space="preserve"> </w:t>
      </w:r>
      <w:r w:rsidRPr="008B6B67">
        <w:t>Government has determined that Rail Projects Victoria</w:t>
      </w:r>
      <w:r>
        <w:t xml:space="preserve"> (RPV) is responsible for SRL Airport</w:t>
      </w:r>
      <w:r w:rsidRPr="008B6B67">
        <w:t>.</w:t>
      </w:r>
    </w:p>
  </w:footnote>
  <w:footnote w:id="3">
    <w:p w14:paraId="2802DFCC" w14:textId="4D5A5EE8" w:rsidR="00864D80" w:rsidRPr="00864D80" w:rsidRDefault="00864D80">
      <w:pPr>
        <w:pStyle w:val="FootnoteText"/>
        <w:rPr>
          <w:lang w:val="en-US"/>
        </w:rPr>
      </w:pPr>
      <w:r>
        <w:rPr>
          <w:rStyle w:val="FootnoteReference"/>
        </w:rPr>
        <w:footnoteRef/>
      </w:r>
      <w:r>
        <w:t xml:space="preserve"> </w:t>
      </w:r>
      <w:r w:rsidRPr="00864D80">
        <w:t>https://vpsc.vic.gov.au/ethics-behaviours-culture/codes-of-conduct/code-of-conduct-for-victorian-public-sector-employees/</w:t>
      </w:r>
    </w:p>
  </w:footnote>
  <w:footnote w:id="4">
    <w:p w14:paraId="71EB0B76" w14:textId="29F857DE" w:rsidR="007F54FB" w:rsidRPr="006E57F8" w:rsidRDefault="007F54FB" w:rsidP="007F54FB">
      <w:pPr>
        <w:pStyle w:val="FootnoteText"/>
      </w:pPr>
      <w:r w:rsidRPr="00861E0C">
        <w:rPr>
          <w:vertAlign w:val="superscript"/>
        </w:rPr>
        <w:footnoteRef/>
      </w:r>
      <w:r w:rsidRPr="00861E0C">
        <w:rPr>
          <w:vertAlign w:val="superscript"/>
        </w:rPr>
        <w:t xml:space="preserve"> </w:t>
      </w:r>
      <w:r>
        <w:t>The Victorian G</w:t>
      </w:r>
      <w:r w:rsidRPr="00861E0C">
        <w:t xml:space="preserve">overnment appointed </w:t>
      </w:r>
      <w:r>
        <w:t>The Hon.</w:t>
      </w:r>
      <w:r w:rsidRPr="00861E0C">
        <w:t xml:space="preserve"> James Merlino as Chair of the</w:t>
      </w:r>
      <w:r w:rsidR="00E40E55">
        <w:t xml:space="preserve"> Suburban Rail Loop Authority</w:t>
      </w:r>
      <w:r w:rsidRPr="00861E0C">
        <w:t xml:space="preserve"> Board from 1 July 2023, taking over from Mr James MacKenzie</w:t>
      </w:r>
      <w:r>
        <w:t>, who continues to serve on the Board</w:t>
      </w:r>
      <w:r w:rsidRPr="00861E0C">
        <w:t>.</w:t>
      </w:r>
    </w:p>
  </w:footnote>
  <w:footnote w:id="5">
    <w:p w14:paraId="2C0D348C" w14:textId="63F27E9C" w:rsidR="0087533E" w:rsidRPr="0087533E" w:rsidRDefault="0087533E" w:rsidP="00D23399">
      <w:pPr>
        <w:pStyle w:val="FootnoteText"/>
        <w:tabs>
          <w:tab w:val="left" w:pos="426"/>
        </w:tabs>
        <w:rPr>
          <w:lang w:val="en-US"/>
        </w:rPr>
      </w:pPr>
      <w:r>
        <w:rPr>
          <w:rStyle w:val="FootnoteReference"/>
        </w:rPr>
        <w:footnoteRef/>
      </w:r>
      <w:r w:rsidR="00D23399">
        <w:t xml:space="preserve"> </w:t>
      </w:r>
      <w:r w:rsidRPr="0087533E">
        <w:t>https://bigbuild.vic.gov.au/projects/suburban-rail-loop/community/community-fund</w:t>
      </w:r>
    </w:p>
  </w:footnote>
  <w:footnote w:id="6">
    <w:p w14:paraId="6043A21A" w14:textId="00EAD6EF" w:rsidR="003E5F06" w:rsidRPr="003E5F06" w:rsidRDefault="003E5F06">
      <w:pPr>
        <w:pStyle w:val="FootnoteText"/>
        <w:rPr>
          <w:lang w:val="en-US"/>
        </w:rPr>
      </w:pPr>
      <w:r>
        <w:rPr>
          <w:rStyle w:val="FootnoteReference"/>
        </w:rPr>
        <w:footnoteRef/>
      </w:r>
      <w:r>
        <w:t xml:space="preserve"> </w:t>
      </w:r>
      <w:r w:rsidRPr="003E5F06">
        <w:t>https://www.tenders.vic.gov.au/</w:t>
      </w:r>
    </w:p>
  </w:footnote>
  <w:footnote w:id="7">
    <w:p w14:paraId="37F8DEE3" w14:textId="2148F6F6" w:rsidR="003A02E8" w:rsidRPr="003A02E8" w:rsidRDefault="003A02E8">
      <w:pPr>
        <w:pStyle w:val="FootnoteText"/>
        <w:rPr>
          <w:lang w:val="en-US"/>
        </w:rPr>
      </w:pPr>
      <w:r>
        <w:rPr>
          <w:rStyle w:val="FootnoteReference"/>
        </w:rPr>
        <w:footnoteRef/>
      </w:r>
      <w:r>
        <w:t xml:space="preserve"> </w:t>
      </w:r>
      <w:r w:rsidRPr="003A02E8">
        <w:t>https://online.foi.vic.gov.au/foi/request.doj</w:t>
      </w:r>
    </w:p>
  </w:footnote>
  <w:footnote w:id="8">
    <w:p w14:paraId="51254F82" w14:textId="3F7016A4" w:rsidR="00397FED" w:rsidRPr="00397FED" w:rsidRDefault="00397FED">
      <w:pPr>
        <w:pStyle w:val="FootnoteText"/>
        <w:rPr>
          <w:lang w:val="en-US"/>
        </w:rPr>
      </w:pPr>
      <w:r>
        <w:rPr>
          <w:rStyle w:val="FootnoteReference"/>
        </w:rPr>
        <w:footnoteRef/>
      </w:r>
      <w:r>
        <w:t xml:space="preserve"> </w:t>
      </w:r>
      <w:r w:rsidRPr="00397FED">
        <w:t>https://www.ibac.vic.gov.au./</w:t>
      </w:r>
    </w:p>
  </w:footnote>
  <w:footnote w:id="9">
    <w:p w14:paraId="48F8544B" w14:textId="1A589991" w:rsidR="00397FED" w:rsidRPr="00397FED" w:rsidRDefault="00397FED">
      <w:pPr>
        <w:pStyle w:val="FootnoteText"/>
        <w:rPr>
          <w:lang w:val="en-US"/>
        </w:rPr>
      </w:pPr>
      <w:r>
        <w:rPr>
          <w:rStyle w:val="FootnoteReference"/>
        </w:rPr>
        <w:footnoteRef/>
      </w:r>
      <w:r>
        <w:t xml:space="preserve"> </w:t>
      </w:r>
      <w:r w:rsidRPr="00397FED">
        <w:t>https://www.ombudsman.vic.gov.au/</w:t>
      </w:r>
    </w:p>
  </w:footnote>
  <w:footnote w:id="10">
    <w:p w14:paraId="53FA6EFE" w14:textId="73E29884" w:rsidR="00397FED" w:rsidRPr="00397FED" w:rsidRDefault="00397FED">
      <w:pPr>
        <w:pStyle w:val="FootnoteText"/>
        <w:rPr>
          <w:lang w:val="en-US"/>
        </w:rPr>
      </w:pPr>
      <w:r>
        <w:rPr>
          <w:rStyle w:val="FootnoteReference"/>
        </w:rPr>
        <w:footnoteRef/>
      </w:r>
      <w:r>
        <w:t xml:space="preserve"> </w:t>
      </w:r>
      <w:r w:rsidRPr="00397FED">
        <w:t>https://www.vicinspectorate.vic.gov.au/</w:t>
      </w:r>
    </w:p>
  </w:footnote>
  <w:footnote w:id="11">
    <w:p w14:paraId="14899B42" w14:textId="77FC0487" w:rsidR="003A02E8" w:rsidRPr="003A02E8" w:rsidRDefault="003A02E8">
      <w:pPr>
        <w:pStyle w:val="FootnoteText"/>
        <w:rPr>
          <w:lang w:val="en-US"/>
        </w:rPr>
      </w:pPr>
      <w:r>
        <w:rPr>
          <w:rStyle w:val="FootnoteReference"/>
        </w:rPr>
        <w:footnoteRef/>
      </w:r>
      <w:r>
        <w:t xml:space="preserve"> </w:t>
      </w:r>
      <w:r w:rsidRPr="003A02E8">
        <w:t>https://www.ibac.vic.gov.au./</w:t>
      </w:r>
    </w:p>
  </w:footnote>
  <w:footnote w:id="12">
    <w:p w14:paraId="30E77A46" w14:textId="1B6B7E7A" w:rsidR="00E0793A" w:rsidRPr="00E0793A" w:rsidRDefault="00E0793A">
      <w:pPr>
        <w:pStyle w:val="FootnoteText"/>
        <w:rPr>
          <w:lang w:val="en-US"/>
        </w:rPr>
      </w:pPr>
      <w:r>
        <w:rPr>
          <w:rStyle w:val="FootnoteReference"/>
        </w:rPr>
        <w:footnoteRef/>
      </w:r>
      <w:r>
        <w:t xml:space="preserve"> </w:t>
      </w:r>
      <w:r w:rsidRPr="00E0793A">
        <w:t>online.foi.vic.gov.au/foi/request.doj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48512550"/>
  <w:bookmarkStart w:id="1" w:name="_Hlk148512551"/>
  <w:bookmarkStart w:id="2" w:name="_Hlk148512562"/>
  <w:bookmarkStart w:id="3" w:name="_Hlk148512563"/>
  <w:bookmarkStart w:id="4" w:name="_Hlk148512584"/>
  <w:bookmarkStart w:id="5" w:name="_Hlk148512585"/>
  <w:bookmarkStart w:id="6" w:name="_Hlk148512642"/>
  <w:bookmarkStart w:id="7" w:name="_Hlk148512643"/>
  <w:bookmarkStart w:id="8" w:name="_Hlk148512654"/>
  <w:bookmarkStart w:id="9" w:name="_Hlk148512655"/>
  <w:bookmarkEnd w:id="0"/>
  <w:bookmarkEnd w:id="1"/>
  <w:bookmarkEnd w:id="2"/>
  <w:bookmarkEnd w:id="3"/>
  <w:bookmarkEnd w:id="4"/>
  <w:bookmarkEnd w:id="5"/>
  <w:bookmarkEnd w:id="6"/>
  <w:bookmarkEnd w:id="7"/>
  <w:bookmarkEnd w:id="8"/>
  <w:bookmarkEnd w:id="9"/>
  <w:p w14:paraId="5BF7CC59" w14:textId="639CC1E3" w:rsidR="007F54FB" w:rsidRDefault="00353686">
    <w:pPr>
      <w:pStyle w:val="Header"/>
    </w:pPr>
    <w:r>
      <w:rPr>
        <w:noProof/>
      </w:rPr>
      <mc:AlternateContent>
        <mc:Choice Requires="wps">
          <w:drawing>
            <wp:anchor distT="0" distB="0" distL="114300" distR="114300" simplePos="0" relativeHeight="251661312" behindDoc="0" locked="1" layoutInCell="0" allowOverlap="1" wp14:anchorId="0FC71887" wp14:editId="7AFEBF72">
              <wp:simplePos x="0" y="0"/>
              <wp:positionH relativeFrom="margin">
                <wp:align>center</wp:align>
              </wp:positionH>
              <wp:positionV relativeFrom="topMargin">
                <wp:align>center</wp:align>
              </wp:positionV>
              <wp:extent cx="1126490" cy="378460"/>
              <wp:effectExtent l="0" t="0" r="0" b="2540"/>
              <wp:wrapNone/>
              <wp:docPr id="3" name="janusSEAL SC H_EvenPage"/>
              <wp:cNvGraphicFramePr/>
              <a:graphic xmlns:a="http://schemas.openxmlformats.org/drawingml/2006/main">
                <a:graphicData uri="http://schemas.microsoft.com/office/word/2010/wordprocessingShape">
                  <wps:wsp>
                    <wps:cNvSpPr txBox="1"/>
                    <wps:spPr>
                      <a:xfrm>
                        <a:off x="0" y="0"/>
                        <a:ext cx="1126490" cy="37846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F14333" w14:textId="10376E2B" w:rsidR="00353686" w:rsidRPr="00353686" w:rsidRDefault="00353686" w:rsidP="00353686">
                          <w:pPr>
                            <w:jc w:val="center"/>
                            <w:rPr>
                              <w:rFonts w:cs="Arial"/>
                              <w:b/>
                              <w:color w:val="FF0000"/>
                              <w:sz w:val="32"/>
                            </w:rPr>
                          </w:pPr>
                          <w:r>
                            <w:rPr>
                              <w:rFonts w:cs="Arial"/>
                              <w:b/>
                              <w:color w:val="FF0000"/>
                              <w:sz w:val="32"/>
                            </w:rPr>
                            <w:fldChar w:fldCharType="begin"/>
                          </w:r>
                          <w:r>
                            <w:rPr>
                              <w:rFonts w:cs="Arial"/>
                              <w:b/>
                              <w:color w:val="FF0000"/>
                              <w:sz w:val="32"/>
                            </w:rPr>
                            <w:instrText xml:space="preserve"> DOCPROPERTY PM_ProtectiveMarkingValue_Header \* MERGEFORMAT </w:instrText>
                          </w:r>
                          <w:r>
                            <w:rPr>
                              <w:rFonts w:cs="Arial"/>
                              <w:b/>
                              <w:color w:val="FF0000"/>
                              <w:sz w:val="32"/>
                            </w:rPr>
                            <w:fldChar w:fldCharType="separate"/>
                          </w:r>
                          <w:r>
                            <w:rPr>
                              <w:rFonts w:cs="Arial"/>
                              <w:b/>
                              <w:color w:val="FF0000"/>
                              <w:sz w:val="32"/>
                            </w:rPr>
                            <w:t>OFFICIAL</w:t>
                          </w:r>
                          <w:r>
                            <w:rPr>
                              <w:rFonts w:cs="Arial"/>
                              <w:b/>
                              <w:color w:val="FF0000"/>
                              <w:sz w:val="32"/>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FC71887" id="_x0000_t202" coordsize="21600,21600" o:spt="202" path="m,l,21600r21600,l21600,xe">
              <v:stroke joinstyle="miter"/>
              <v:path gradientshapeok="t" o:connecttype="rect"/>
            </v:shapetype>
            <v:shape id="janusSEAL SC H_EvenPage" o:spid="_x0000_s1026" type="#_x0000_t202" style="position:absolute;margin-left:0;margin-top:0;width:88.7pt;height:29.8pt;z-index:251661312;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" o:allowincell="f" filled="f" stroked="f" strokeweight=".5pt">
              <v:fill o:detectmouseclick="t"/>
              <v:textbox style="mso-fit-shape-to-text:t">
                <w:txbxContent>
                  <w:p w14:paraId="68F14333" w14:textId="10376E2B" w:rsidR="00353686" w:rsidRPr="00353686" w:rsidRDefault="00353686" w:rsidP="00353686">
                    <w:pPr>
                      <w:jc w:val="center"/>
                      <w:rPr>
                        <w:rFonts w:cs="Arial"/>
                        <w:b/>
                        <w:color w:val="FF0000"/>
                        <w:sz w:val="32"/>
                      </w:rPr>
                    </w:pPr>
                    <w:r>
                      <w:rPr>
                        <w:rFonts w:cs="Arial"/>
                        <w:b/>
                        <w:color w:val="FF0000"/>
                        <w:sz w:val="32"/>
                      </w:rPr>
                      <w:fldChar w:fldCharType="begin"/>
                    </w:r>
                    <w:r>
                      <w:rPr>
                        <w:rFonts w:cs="Arial"/>
                        <w:b/>
                        <w:color w:val="FF0000"/>
                        <w:sz w:val="32"/>
                      </w:rPr>
                      <w:instrText xml:space="preserve"> DOCPROPERTY PM_ProtectiveMarkingValue_Header \* MERGEFORMAT </w:instrText>
                    </w:r>
                    <w:r>
                      <w:rPr>
                        <w:rFonts w:cs="Arial"/>
                        <w:b/>
                        <w:color w:val="FF0000"/>
                        <w:sz w:val="32"/>
                      </w:rPr>
                      <w:fldChar w:fldCharType="separate"/>
                    </w:r>
                    <w:r>
                      <w:rPr>
                        <w:rFonts w:cs="Arial"/>
                        <w:b/>
                        <w:color w:val="FF0000"/>
                        <w:sz w:val="32"/>
                      </w:rPr>
                      <w:t>OFFICIAL</w:t>
                    </w:r>
                    <w:r>
                      <w:rPr>
                        <w:rFonts w:cs="Arial"/>
                        <w:b/>
                        <w:color w:val="FF0000"/>
                        <w:sz w:val="32"/>
                      </w:rPr>
                      <w:fldChar w:fldCharType="end"/>
                    </w:r>
                  </w:p>
                </w:txbxContent>
              </v:textbox>
              <w10:wrap anchorx="margin" anchory="margin"/>
              <w10:anchorlock/>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4AD79" w14:textId="3AF2354F" w:rsidR="007F54FB" w:rsidRDefault="007F54FB" w:rsidP="006E57F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98992" w14:textId="04D3B3F8" w:rsidR="007F54FB" w:rsidRDefault="00353686" w:rsidP="006E57F8">
    <w:pPr>
      <w:pStyle w:val="Header"/>
    </w:pPr>
    <w:r>
      <w:rPr>
        <w:noProof/>
      </w:rPr>
      <mc:AlternateContent>
        <mc:Choice Requires="wps">
          <w:drawing>
            <wp:anchor distT="0" distB="0" distL="114300" distR="114300" simplePos="0" relativeHeight="251669504" behindDoc="0" locked="1" layoutInCell="0" allowOverlap="1" wp14:anchorId="48ABEBB0" wp14:editId="62C28BF2">
              <wp:simplePos x="0" y="0"/>
              <wp:positionH relativeFrom="margin">
                <wp:align>center</wp:align>
              </wp:positionH>
              <wp:positionV relativeFrom="topMargin">
                <wp:align>center</wp:align>
              </wp:positionV>
              <wp:extent cx="1126490" cy="378460"/>
              <wp:effectExtent l="0" t="0" r="0" b="2540"/>
              <wp:wrapNone/>
              <wp:docPr id="13" name="janusSEAL SC H_FirstPage"/>
              <wp:cNvGraphicFramePr/>
              <a:graphic xmlns:a="http://schemas.openxmlformats.org/drawingml/2006/main">
                <a:graphicData uri="http://schemas.microsoft.com/office/word/2010/wordprocessingShape">
                  <wps:wsp>
                    <wps:cNvSpPr txBox="1"/>
                    <wps:spPr>
                      <a:xfrm>
                        <a:off x="0" y="0"/>
                        <a:ext cx="1126490" cy="37846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178346" w14:textId="2C19CB53" w:rsidR="00353686" w:rsidRPr="00353686" w:rsidRDefault="00353686" w:rsidP="00353686">
                          <w:pPr>
                            <w:jc w:val="center"/>
                            <w:rPr>
                              <w:rFonts w:cs="Arial"/>
                              <w:b/>
                              <w:color w:val="FF0000"/>
                              <w:sz w:val="32"/>
                            </w:rPr>
                          </w:pPr>
                          <w:r>
                            <w:rPr>
                              <w:rFonts w:cs="Arial"/>
                              <w:b/>
                              <w:color w:val="FF0000"/>
                              <w:sz w:val="32"/>
                            </w:rPr>
                            <w:fldChar w:fldCharType="begin"/>
                          </w:r>
                          <w:r>
                            <w:rPr>
                              <w:rFonts w:cs="Arial"/>
                              <w:b/>
                              <w:color w:val="FF0000"/>
                              <w:sz w:val="32"/>
                            </w:rPr>
                            <w:instrText xml:space="preserve"> DOCPROPERTY PM_ProtectiveMarkingValue_Header \* MERGEFORMAT </w:instrText>
                          </w:r>
                          <w:r>
                            <w:rPr>
                              <w:rFonts w:cs="Arial"/>
                              <w:b/>
                              <w:color w:val="FF0000"/>
                              <w:sz w:val="32"/>
                            </w:rPr>
                            <w:fldChar w:fldCharType="separate"/>
                          </w:r>
                          <w:r>
                            <w:rPr>
                              <w:rFonts w:cs="Arial"/>
                              <w:b/>
                              <w:color w:val="FF0000"/>
                              <w:sz w:val="32"/>
                            </w:rPr>
                            <w:t>OFFICIAL</w:t>
                          </w:r>
                          <w:r>
                            <w:rPr>
                              <w:rFonts w:cs="Arial"/>
                              <w:b/>
                              <w:color w:val="FF0000"/>
                              <w:sz w:val="32"/>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8ABEBB0" id="_x0000_t202" coordsize="21600,21600" o:spt="202" path="m,l,21600r21600,l21600,xe">
              <v:stroke joinstyle="miter"/>
              <v:path gradientshapeok="t" o:connecttype="rect"/>
            </v:shapetype>
            <v:shape id="_x0000_s1037" type="#_x0000_t202" style="position:absolute;margin-left:0;margin-top:0;width:88.7pt;height:29.8pt;z-index:251669504;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" o:allowincell="f" filled="f" stroked="f" strokeweight=".5pt">
              <v:fill o:detectmouseclick="t"/>
              <v:textbox style="mso-fit-shape-to-text:t">
                <w:txbxContent>
                  <w:p w14:paraId="1A178346" w14:textId="2C19CB53" w:rsidR="00353686" w:rsidRPr="00353686" w:rsidRDefault="00353686" w:rsidP="00353686">
                    <w:pPr>
                      <w:jc w:val="center"/>
                      <w:rPr>
                        <w:rFonts w:cs="Arial"/>
                        <w:b/>
                        <w:color w:val="FF0000"/>
                        <w:sz w:val="32"/>
                      </w:rPr>
                    </w:pPr>
                    <w:r>
                      <w:rPr>
                        <w:rFonts w:cs="Arial"/>
                        <w:b/>
                        <w:color w:val="FF0000"/>
                        <w:sz w:val="32"/>
                      </w:rPr>
                      <w:fldChar w:fldCharType="begin"/>
                    </w:r>
                    <w:r>
                      <w:rPr>
                        <w:rFonts w:cs="Arial"/>
                        <w:b/>
                        <w:color w:val="FF0000"/>
                        <w:sz w:val="32"/>
                      </w:rPr>
                      <w:instrText xml:space="preserve"> DOCPROPERTY PM_ProtectiveMarkingValue_Header \* MERGEFORMAT </w:instrText>
                    </w:r>
                    <w:r>
                      <w:rPr>
                        <w:rFonts w:cs="Arial"/>
                        <w:b/>
                        <w:color w:val="FF0000"/>
                        <w:sz w:val="32"/>
                      </w:rPr>
                      <w:fldChar w:fldCharType="separate"/>
                    </w:r>
                    <w:r>
                      <w:rPr>
                        <w:rFonts w:cs="Arial"/>
                        <w:b/>
                        <w:color w:val="FF0000"/>
                        <w:sz w:val="32"/>
                      </w:rPr>
                      <w:t>OFFICIAL</w:t>
                    </w:r>
                    <w:r>
                      <w:rPr>
                        <w:rFonts w:cs="Arial"/>
                        <w:b/>
                        <w:color w:val="FF0000"/>
                        <w:sz w:val="32"/>
                      </w:rPr>
                      <w:fldChar w:fldCharType="end"/>
                    </w:r>
                  </w:p>
                </w:txbxContent>
              </v:textbox>
              <w10:wrap anchorx="margin" anchory="margin"/>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0" w:name="_Hlk148512548"/>
  <w:bookmarkStart w:id="11" w:name="_Hlk148512549"/>
  <w:bookmarkStart w:id="12" w:name="_Hlk148512560"/>
  <w:bookmarkStart w:id="13" w:name="_Hlk148512561"/>
  <w:bookmarkStart w:id="14" w:name="_Hlk148512582"/>
  <w:bookmarkStart w:id="15" w:name="_Hlk148512583"/>
  <w:bookmarkStart w:id="16" w:name="_Hlk148512640"/>
  <w:bookmarkStart w:id="17" w:name="_Hlk148512641"/>
  <w:bookmarkStart w:id="18" w:name="_Hlk148512652"/>
  <w:bookmarkStart w:id="19" w:name="_Hlk148512653"/>
  <w:bookmarkEnd w:id="10"/>
  <w:bookmarkEnd w:id="11"/>
  <w:bookmarkEnd w:id="12"/>
  <w:bookmarkEnd w:id="13"/>
  <w:bookmarkEnd w:id="14"/>
  <w:bookmarkEnd w:id="15"/>
  <w:bookmarkEnd w:id="16"/>
  <w:bookmarkEnd w:id="17"/>
  <w:bookmarkEnd w:id="18"/>
  <w:bookmarkEnd w:id="19"/>
  <w:p w14:paraId="3617F529" w14:textId="7671E905" w:rsidR="007F54FB" w:rsidRDefault="00353686">
    <w:pPr>
      <w:pStyle w:val="Header"/>
    </w:pPr>
    <w:r>
      <w:rPr>
        <w:noProof/>
      </w:rPr>
      <mc:AlternateContent>
        <mc:Choice Requires="wps">
          <w:drawing>
            <wp:anchor distT="0" distB="0" distL="114300" distR="114300" simplePos="0" relativeHeight="251659264" behindDoc="0" locked="1" layoutInCell="0" allowOverlap="1" wp14:anchorId="0B056399" wp14:editId="43A6CA28">
              <wp:simplePos x="0" y="0"/>
              <wp:positionH relativeFrom="margin">
                <wp:align>center</wp:align>
              </wp:positionH>
              <wp:positionV relativeFrom="topMargin">
                <wp:align>center</wp:align>
              </wp:positionV>
              <wp:extent cx="1126490" cy="378460"/>
              <wp:effectExtent l="0" t="0" r="0" b="2540"/>
              <wp:wrapNone/>
              <wp:docPr id="1" name="janusSEAL SC Header"/>
              <wp:cNvGraphicFramePr/>
              <a:graphic xmlns:a="http://schemas.openxmlformats.org/drawingml/2006/main">
                <a:graphicData uri="http://schemas.microsoft.com/office/word/2010/wordprocessingShape">
                  <wps:wsp>
                    <wps:cNvSpPr txBox="1"/>
                    <wps:spPr>
                      <a:xfrm>
                        <a:off x="0" y="0"/>
                        <a:ext cx="1126490" cy="37846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90CEC4" w14:textId="33B584B6" w:rsidR="00353686" w:rsidRPr="00353686" w:rsidRDefault="00353686" w:rsidP="00353686">
                          <w:pPr>
                            <w:jc w:val="center"/>
                            <w:rPr>
                              <w:rFonts w:cs="Arial"/>
                              <w:b/>
                              <w:color w:val="FF0000"/>
                              <w:sz w:val="32"/>
                            </w:rPr>
                          </w:pPr>
                          <w:r>
                            <w:rPr>
                              <w:rFonts w:cs="Arial"/>
                              <w:b/>
                              <w:color w:val="FF0000"/>
                              <w:sz w:val="32"/>
                            </w:rPr>
                            <w:fldChar w:fldCharType="begin"/>
                          </w:r>
                          <w:r>
                            <w:rPr>
                              <w:rFonts w:cs="Arial"/>
                              <w:b/>
                              <w:color w:val="FF0000"/>
                              <w:sz w:val="32"/>
                            </w:rPr>
                            <w:instrText xml:space="preserve"> DOCPROPERTY PM_ProtectiveMarkingValue_Header \* MERGEFORMAT </w:instrText>
                          </w:r>
                          <w:r>
                            <w:rPr>
                              <w:rFonts w:cs="Arial"/>
                              <w:b/>
                              <w:color w:val="FF0000"/>
                              <w:sz w:val="32"/>
                            </w:rPr>
                            <w:fldChar w:fldCharType="separate"/>
                          </w:r>
                          <w:r>
                            <w:rPr>
                              <w:rFonts w:cs="Arial"/>
                              <w:b/>
                              <w:color w:val="FF0000"/>
                              <w:sz w:val="32"/>
                            </w:rPr>
                            <w:t>OFFICIAL</w:t>
                          </w:r>
                          <w:r>
                            <w:rPr>
                              <w:rFonts w:cs="Arial"/>
                              <w:b/>
                              <w:color w:val="FF0000"/>
                              <w:sz w:val="32"/>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B056399" id="_x0000_t202" coordsize="21600,21600" o:spt="202" path="m,l,21600r21600,l21600,xe">
              <v:stroke joinstyle="miter"/>
              <v:path gradientshapeok="t" o:connecttype="rect"/>
            </v:shapetype>
            <v:shape id="janusSEAL SC Header" o:spid="_x0000_s1027" type="#_x0000_t202" style="position:absolute;margin-left:0;margin-top:0;width:88.7pt;height:29.8pt;z-index:251659264;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" o:allowincell="f" filled="f" stroked="f" strokeweight=".5pt">
              <v:fill o:detectmouseclick="t"/>
              <v:textbox style="mso-fit-shape-to-text:t">
                <w:txbxContent>
                  <w:p w14:paraId="6890CEC4" w14:textId="33B584B6" w:rsidR="00353686" w:rsidRPr="00353686" w:rsidRDefault="00353686" w:rsidP="00353686">
                    <w:pPr>
                      <w:jc w:val="center"/>
                      <w:rPr>
                        <w:rFonts w:cs="Arial"/>
                        <w:b/>
                        <w:color w:val="FF0000"/>
                        <w:sz w:val="32"/>
                      </w:rPr>
                    </w:pPr>
                    <w:r>
                      <w:rPr>
                        <w:rFonts w:cs="Arial"/>
                        <w:b/>
                        <w:color w:val="FF0000"/>
                        <w:sz w:val="32"/>
                      </w:rPr>
                      <w:fldChar w:fldCharType="begin"/>
                    </w:r>
                    <w:r>
                      <w:rPr>
                        <w:rFonts w:cs="Arial"/>
                        <w:b/>
                        <w:color w:val="FF0000"/>
                        <w:sz w:val="32"/>
                      </w:rPr>
                      <w:instrText xml:space="preserve"> DOCPROPERTY PM_ProtectiveMarkingValue_Header \* MERGEFORMAT </w:instrText>
                    </w:r>
                    <w:r>
                      <w:rPr>
                        <w:rFonts w:cs="Arial"/>
                        <w:b/>
                        <w:color w:val="FF0000"/>
                        <w:sz w:val="32"/>
                      </w:rPr>
                      <w:fldChar w:fldCharType="separate"/>
                    </w:r>
                    <w:r>
                      <w:rPr>
                        <w:rFonts w:cs="Arial"/>
                        <w:b/>
                        <w:color w:val="FF0000"/>
                        <w:sz w:val="32"/>
                      </w:rPr>
                      <w:t>OFFICIAL</w:t>
                    </w:r>
                    <w:r>
                      <w:rPr>
                        <w:rFonts w:cs="Arial"/>
                        <w:b/>
                        <w:color w:val="FF0000"/>
                        <w:sz w:val="32"/>
                      </w:rPr>
                      <w:fldChar w:fldCharType="end"/>
                    </w:r>
                  </w:p>
                </w:txbxContent>
              </v:textbox>
              <w10:wrap anchorx="margin" anchory="margin"/>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3A79B" w14:textId="6F8EBF22" w:rsidR="007F54FB" w:rsidRDefault="00353686" w:rsidP="006E57F8">
    <w:pPr>
      <w:pStyle w:val="Header"/>
    </w:pPr>
    <w:r>
      <w:rPr>
        <w:noProof/>
      </w:rPr>
      <mc:AlternateContent>
        <mc:Choice Requires="wps">
          <w:drawing>
            <wp:anchor distT="0" distB="0" distL="114300" distR="114300" simplePos="0" relativeHeight="251664384" behindDoc="0" locked="1" layoutInCell="0" allowOverlap="1" wp14:anchorId="52476B4B" wp14:editId="03DEA269">
              <wp:simplePos x="0" y="0"/>
              <wp:positionH relativeFrom="margin">
                <wp:align>center</wp:align>
              </wp:positionH>
              <wp:positionV relativeFrom="topMargin">
                <wp:align>center</wp:align>
              </wp:positionV>
              <wp:extent cx="1126490" cy="378460"/>
              <wp:effectExtent l="0" t="0" r="0" b="2540"/>
              <wp:wrapNone/>
              <wp:docPr id="6" name="janusSEAL SC H_EvenPage"/>
              <wp:cNvGraphicFramePr/>
              <a:graphic xmlns:a="http://schemas.openxmlformats.org/drawingml/2006/main">
                <a:graphicData uri="http://schemas.microsoft.com/office/word/2010/wordprocessingShape">
                  <wps:wsp>
                    <wps:cNvSpPr txBox="1"/>
                    <wps:spPr>
                      <a:xfrm>
                        <a:off x="0" y="0"/>
                        <a:ext cx="1126490" cy="37846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006D27" w14:textId="74E6AD13" w:rsidR="00353686" w:rsidRPr="00353686" w:rsidRDefault="00353686" w:rsidP="00353686">
                          <w:pPr>
                            <w:jc w:val="center"/>
                            <w:rPr>
                              <w:rFonts w:cs="Arial"/>
                              <w:b/>
                              <w:color w:val="FF0000"/>
                              <w:sz w:val="32"/>
                            </w:rPr>
                          </w:pPr>
                          <w:r>
                            <w:rPr>
                              <w:rFonts w:cs="Arial"/>
                              <w:b/>
                              <w:color w:val="FF0000"/>
                              <w:sz w:val="32"/>
                            </w:rPr>
                            <w:fldChar w:fldCharType="begin"/>
                          </w:r>
                          <w:r>
                            <w:rPr>
                              <w:rFonts w:cs="Arial"/>
                              <w:b/>
                              <w:color w:val="FF0000"/>
                              <w:sz w:val="32"/>
                            </w:rPr>
                            <w:instrText xml:space="preserve"> DOCPROPERTY PM_ProtectiveMarkingValue_Header \* MERGEFORMAT </w:instrText>
                          </w:r>
                          <w:r>
                            <w:rPr>
                              <w:rFonts w:cs="Arial"/>
                              <w:b/>
                              <w:color w:val="FF0000"/>
                              <w:sz w:val="32"/>
                            </w:rPr>
                            <w:fldChar w:fldCharType="separate"/>
                          </w:r>
                          <w:r>
                            <w:rPr>
                              <w:rFonts w:cs="Arial"/>
                              <w:b/>
                              <w:color w:val="FF0000"/>
                              <w:sz w:val="32"/>
                            </w:rPr>
                            <w:t>OFFICIAL</w:t>
                          </w:r>
                          <w:r>
                            <w:rPr>
                              <w:rFonts w:cs="Arial"/>
                              <w:b/>
                              <w:color w:val="FF0000"/>
                              <w:sz w:val="32"/>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2476B4B" id="_x0000_t202" coordsize="21600,21600" o:spt="202" path="m,l,21600r21600,l21600,xe">
              <v:stroke joinstyle="miter"/>
              <v:path gradientshapeok="t" o:connecttype="rect"/>
            </v:shapetype>
            <v:shape id="_x0000_s1029" type="#_x0000_t202" style="position:absolute;margin-left:0;margin-top:0;width:88.7pt;height:29.8pt;z-index:251664384;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" o:allowincell="f" filled="f" stroked="f" strokeweight=".5pt">
              <v:fill o:detectmouseclick="t"/>
              <v:textbox style="mso-fit-shape-to-text:t">
                <w:txbxContent>
                  <w:p w14:paraId="59006D27" w14:textId="74E6AD13" w:rsidR="00353686" w:rsidRPr="00353686" w:rsidRDefault="00353686" w:rsidP="00353686">
                    <w:pPr>
                      <w:jc w:val="center"/>
                      <w:rPr>
                        <w:rFonts w:cs="Arial"/>
                        <w:b/>
                        <w:color w:val="FF0000"/>
                        <w:sz w:val="32"/>
                      </w:rPr>
                    </w:pPr>
                    <w:r>
                      <w:rPr>
                        <w:rFonts w:cs="Arial"/>
                        <w:b/>
                        <w:color w:val="FF0000"/>
                        <w:sz w:val="32"/>
                      </w:rPr>
                      <w:fldChar w:fldCharType="begin"/>
                    </w:r>
                    <w:r>
                      <w:rPr>
                        <w:rFonts w:cs="Arial"/>
                        <w:b/>
                        <w:color w:val="FF0000"/>
                        <w:sz w:val="32"/>
                      </w:rPr>
                      <w:instrText xml:space="preserve"> DOCPROPERTY PM_ProtectiveMarkingValue_Header \* MERGEFORMAT </w:instrText>
                    </w:r>
                    <w:r>
                      <w:rPr>
                        <w:rFonts w:cs="Arial"/>
                        <w:b/>
                        <w:color w:val="FF0000"/>
                        <w:sz w:val="32"/>
                      </w:rPr>
                      <w:fldChar w:fldCharType="separate"/>
                    </w:r>
                    <w:r>
                      <w:rPr>
                        <w:rFonts w:cs="Arial"/>
                        <w:b/>
                        <w:color w:val="FF0000"/>
                        <w:sz w:val="32"/>
                      </w:rPr>
                      <w:t>OFFICIAL</w:t>
                    </w:r>
                    <w:r>
                      <w:rPr>
                        <w:rFonts w:cs="Arial"/>
                        <w:b/>
                        <w:color w:val="FF0000"/>
                        <w:sz w:val="32"/>
                      </w:rPr>
                      <w:fldChar w:fldCharType="end"/>
                    </w:r>
                  </w:p>
                </w:txbxContent>
              </v:textbox>
              <w10:wrap anchorx="margin" anchory="margin"/>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CA418" w14:textId="7F60ABFC" w:rsidR="007F54FB" w:rsidRDefault="007F54FB" w:rsidP="006E57F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3F99D" w14:textId="583AEF2E" w:rsidR="007F54FB" w:rsidRDefault="00353686" w:rsidP="006E57F8">
    <w:pPr>
      <w:pStyle w:val="Header"/>
    </w:pPr>
    <w:r>
      <w:rPr>
        <w:noProof/>
      </w:rPr>
      <mc:AlternateContent>
        <mc:Choice Requires="wps">
          <w:drawing>
            <wp:anchor distT="0" distB="0" distL="114300" distR="114300" simplePos="0" relativeHeight="251663360" behindDoc="0" locked="1" layoutInCell="0" allowOverlap="1" wp14:anchorId="67F6A0C2" wp14:editId="3A6A3657">
              <wp:simplePos x="0" y="0"/>
              <wp:positionH relativeFrom="margin">
                <wp:align>center</wp:align>
              </wp:positionH>
              <wp:positionV relativeFrom="topMargin">
                <wp:align>center</wp:align>
              </wp:positionV>
              <wp:extent cx="1126490" cy="378460"/>
              <wp:effectExtent l="0" t="0" r="0" b="2540"/>
              <wp:wrapNone/>
              <wp:docPr id="5" name="janusSEAL SC H_FirstPage"/>
              <wp:cNvGraphicFramePr/>
              <a:graphic xmlns:a="http://schemas.openxmlformats.org/drawingml/2006/main">
                <a:graphicData uri="http://schemas.microsoft.com/office/word/2010/wordprocessingShape">
                  <wps:wsp>
                    <wps:cNvSpPr txBox="1"/>
                    <wps:spPr>
                      <a:xfrm>
                        <a:off x="0" y="0"/>
                        <a:ext cx="1126490" cy="37846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6ED484" w14:textId="5C5FE540" w:rsidR="00353686" w:rsidRPr="00353686" w:rsidRDefault="00353686" w:rsidP="00353686">
                          <w:pPr>
                            <w:jc w:val="center"/>
                            <w:rPr>
                              <w:rFonts w:cs="Arial"/>
                              <w:b/>
                              <w:color w:val="FF0000"/>
                              <w:sz w:val="32"/>
                            </w:rPr>
                          </w:pPr>
                          <w:r>
                            <w:rPr>
                              <w:rFonts w:cs="Arial"/>
                              <w:b/>
                              <w:color w:val="FF0000"/>
                              <w:sz w:val="32"/>
                            </w:rPr>
                            <w:fldChar w:fldCharType="begin"/>
                          </w:r>
                          <w:r>
                            <w:rPr>
                              <w:rFonts w:cs="Arial"/>
                              <w:b/>
                              <w:color w:val="FF0000"/>
                              <w:sz w:val="32"/>
                            </w:rPr>
                            <w:instrText xml:space="preserve"> DOCPROPERTY PM_ProtectiveMarkingValue_Header \* MERGEFORMAT </w:instrText>
                          </w:r>
                          <w:r>
                            <w:rPr>
                              <w:rFonts w:cs="Arial"/>
                              <w:b/>
                              <w:color w:val="FF0000"/>
                              <w:sz w:val="32"/>
                            </w:rPr>
                            <w:fldChar w:fldCharType="separate"/>
                          </w:r>
                          <w:r>
                            <w:rPr>
                              <w:rFonts w:cs="Arial"/>
                              <w:b/>
                              <w:color w:val="FF0000"/>
                              <w:sz w:val="32"/>
                            </w:rPr>
                            <w:t>OFFICIAL</w:t>
                          </w:r>
                          <w:r>
                            <w:rPr>
                              <w:rFonts w:cs="Arial"/>
                              <w:b/>
                              <w:color w:val="FF0000"/>
                              <w:sz w:val="32"/>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7F6A0C2" id="_x0000_t202" coordsize="21600,21600" o:spt="202" path="m,l,21600r21600,l21600,xe">
              <v:stroke joinstyle="miter"/>
              <v:path gradientshapeok="t" o:connecttype="rect"/>
            </v:shapetype>
            <v:shape id="_x0000_s1031" type="#_x0000_t202" style="position:absolute;margin-left:0;margin-top:0;width:88.7pt;height:29.8pt;z-index:251663360;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" o:allowincell="f" filled="f" stroked="f" strokeweight=".5pt">
              <v:fill o:detectmouseclick="t"/>
              <v:textbox style="mso-fit-shape-to-text:t">
                <w:txbxContent>
                  <w:p w14:paraId="306ED484" w14:textId="5C5FE540" w:rsidR="00353686" w:rsidRPr="00353686" w:rsidRDefault="00353686" w:rsidP="00353686">
                    <w:pPr>
                      <w:jc w:val="center"/>
                      <w:rPr>
                        <w:rFonts w:cs="Arial"/>
                        <w:b/>
                        <w:color w:val="FF0000"/>
                        <w:sz w:val="32"/>
                      </w:rPr>
                    </w:pPr>
                    <w:r>
                      <w:rPr>
                        <w:rFonts w:cs="Arial"/>
                        <w:b/>
                        <w:color w:val="FF0000"/>
                        <w:sz w:val="32"/>
                      </w:rPr>
                      <w:fldChar w:fldCharType="begin"/>
                    </w:r>
                    <w:r>
                      <w:rPr>
                        <w:rFonts w:cs="Arial"/>
                        <w:b/>
                        <w:color w:val="FF0000"/>
                        <w:sz w:val="32"/>
                      </w:rPr>
                      <w:instrText xml:space="preserve"> DOCPROPERTY PM_ProtectiveMarkingValue_Header \* MERGEFORMAT </w:instrText>
                    </w:r>
                    <w:r>
                      <w:rPr>
                        <w:rFonts w:cs="Arial"/>
                        <w:b/>
                        <w:color w:val="FF0000"/>
                        <w:sz w:val="32"/>
                      </w:rPr>
                      <w:fldChar w:fldCharType="separate"/>
                    </w:r>
                    <w:r>
                      <w:rPr>
                        <w:rFonts w:cs="Arial"/>
                        <w:b/>
                        <w:color w:val="FF0000"/>
                        <w:sz w:val="32"/>
                      </w:rPr>
                      <w:t>OFFICIAL</w:t>
                    </w:r>
                    <w:r>
                      <w:rPr>
                        <w:rFonts w:cs="Arial"/>
                        <w:b/>
                        <w:color w:val="FF0000"/>
                        <w:sz w:val="32"/>
                      </w:rPr>
                      <w:fldChar w:fldCharType="end"/>
                    </w:r>
                  </w:p>
                </w:txbxContent>
              </v:textbox>
              <w10:wrap anchorx="margin" anchory="margin"/>
              <w10:anchorlock/>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BE623" w14:textId="7D3F67CF" w:rsidR="007F54FB" w:rsidRDefault="00353686" w:rsidP="006E57F8">
    <w:pPr>
      <w:pStyle w:val="Header"/>
    </w:pPr>
    <w:r>
      <w:rPr>
        <w:noProof/>
      </w:rPr>
      <mc:AlternateContent>
        <mc:Choice Requires="wps">
          <w:drawing>
            <wp:anchor distT="0" distB="0" distL="114300" distR="114300" simplePos="0" relativeHeight="251667456" behindDoc="0" locked="1" layoutInCell="0" allowOverlap="1" wp14:anchorId="047E75F3" wp14:editId="0A98221A">
              <wp:simplePos x="0" y="0"/>
              <wp:positionH relativeFrom="margin">
                <wp:align>center</wp:align>
              </wp:positionH>
              <wp:positionV relativeFrom="topMargin">
                <wp:align>center</wp:align>
              </wp:positionV>
              <wp:extent cx="1126490" cy="378460"/>
              <wp:effectExtent l="0" t="0" r="0" b="2540"/>
              <wp:wrapNone/>
              <wp:docPr id="11" name="janusSEAL SC H_EvenPage"/>
              <wp:cNvGraphicFramePr/>
              <a:graphic xmlns:a="http://schemas.openxmlformats.org/drawingml/2006/main">
                <a:graphicData uri="http://schemas.microsoft.com/office/word/2010/wordprocessingShape">
                  <wps:wsp>
                    <wps:cNvSpPr txBox="1"/>
                    <wps:spPr>
                      <a:xfrm>
                        <a:off x="0" y="0"/>
                        <a:ext cx="1126490" cy="37846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B07E83" w14:textId="6825EFF7" w:rsidR="00353686" w:rsidRPr="00353686" w:rsidRDefault="00353686" w:rsidP="00353686">
                          <w:pPr>
                            <w:jc w:val="center"/>
                            <w:rPr>
                              <w:rFonts w:cs="Arial"/>
                              <w:b/>
                              <w:color w:val="FF0000"/>
                              <w:sz w:val="32"/>
                            </w:rPr>
                          </w:pPr>
                          <w:r>
                            <w:rPr>
                              <w:rFonts w:cs="Arial"/>
                              <w:b/>
                              <w:color w:val="FF0000"/>
                              <w:sz w:val="32"/>
                            </w:rPr>
                            <w:fldChar w:fldCharType="begin"/>
                          </w:r>
                          <w:r>
                            <w:rPr>
                              <w:rFonts w:cs="Arial"/>
                              <w:b/>
                              <w:color w:val="FF0000"/>
                              <w:sz w:val="32"/>
                            </w:rPr>
                            <w:instrText xml:space="preserve"> DOCPROPERTY PM_ProtectiveMarkingValue_Header \* MERGEFORMAT </w:instrText>
                          </w:r>
                          <w:r>
                            <w:rPr>
                              <w:rFonts w:cs="Arial"/>
                              <w:b/>
                              <w:color w:val="FF0000"/>
                              <w:sz w:val="32"/>
                            </w:rPr>
                            <w:fldChar w:fldCharType="separate"/>
                          </w:r>
                          <w:r>
                            <w:rPr>
                              <w:rFonts w:cs="Arial"/>
                              <w:b/>
                              <w:color w:val="FF0000"/>
                              <w:sz w:val="32"/>
                            </w:rPr>
                            <w:t>OFFICIAL</w:t>
                          </w:r>
                          <w:r>
                            <w:rPr>
                              <w:rFonts w:cs="Arial"/>
                              <w:b/>
                              <w:color w:val="FF0000"/>
                              <w:sz w:val="32"/>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47E75F3" id="_x0000_t202" coordsize="21600,21600" o:spt="202" path="m,l,21600r21600,l21600,xe">
              <v:stroke joinstyle="miter"/>
              <v:path gradientshapeok="t" o:connecttype="rect"/>
            </v:shapetype>
            <v:shape id="_x0000_s1032" type="#_x0000_t202" style="position:absolute;margin-left:0;margin-top:0;width:88.7pt;height:29.8pt;z-index:251667456;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" o:allowincell="f" filled="f" stroked="f" strokeweight=".5pt">
              <v:fill o:detectmouseclick="t"/>
              <v:textbox style="mso-fit-shape-to-text:t">
                <w:txbxContent>
                  <w:p w14:paraId="0FB07E83" w14:textId="6825EFF7" w:rsidR="00353686" w:rsidRPr="00353686" w:rsidRDefault="00353686" w:rsidP="00353686">
                    <w:pPr>
                      <w:jc w:val="center"/>
                      <w:rPr>
                        <w:rFonts w:cs="Arial"/>
                        <w:b/>
                        <w:color w:val="FF0000"/>
                        <w:sz w:val="32"/>
                      </w:rPr>
                    </w:pPr>
                    <w:r>
                      <w:rPr>
                        <w:rFonts w:cs="Arial"/>
                        <w:b/>
                        <w:color w:val="FF0000"/>
                        <w:sz w:val="32"/>
                      </w:rPr>
                      <w:fldChar w:fldCharType="begin"/>
                    </w:r>
                    <w:r>
                      <w:rPr>
                        <w:rFonts w:cs="Arial"/>
                        <w:b/>
                        <w:color w:val="FF0000"/>
                        <w:sz w:val="32"/>
                      </w:rPr>
                      <w:instrText xml:space="preserve"> DOCPROPERTY PM_ProtectiveMarkingValue_Header \* MERGEFORMAT </w:instrText>
                    </w:r>
                    <w:r>
                      <w:rPr>
                        <w:rFonts w:cs="Arial"/>
                        <w:b/>
                        <w:color w:val="FF0000"/>
                        <w:sz w:val="32"/>
                      </w:rPr>
                      <w:fldChar w:fldCharType="separate"/>
                    </w:r>
                    <w:r>
                      <w:rPr>
                        <w:rFonts w:cs="Arial"/>
                        <w:b/>
                        <w:color w:val="FF0000"/>
                        <w:sz w:val="32"/>
                      </w:rPr>
                      <w:t>OFFICIAL</w:t>
                    </w:r>
                    <w:r>
                      <w:rPr>
                        <w:rFonts w:cs="Arial"/>
                        <w:b/>
                        <w:color w:val="FF0000"/>
                        <w:sz w:val="32"/>
                      </w:rPr>
                      <w:fldChar w:fldCharType="end"/>
                    </w:r>
                  </w:p>
                </w:txbxContent>
              </v:textbox>
              <w10:wrap anchorx="margin" anchory="margin"/>
              <w10:anchorlock/>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B515C" w14:textId="2F7F1FC3" w:rsidR="007F54FB" w:rsidRDefault="007F54FB" w:rsidP="006E57F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5537B" w14:textId="2E9B9E98" w:rsidR="007F54FB" w:rsidRDefault="00353686" w:rsidP="006E57F8">
    <w:pPr>
      <w:pStyle w:val="Header"/>
    </w:pPr>
    <w:r>
      <w:rPr>
        <w:noProof/>
      </w:rPr>
      <mc:AlternateContent>
        <mc:Choice Requires="wps">
          <w:drawing>
            <wp:anchor distT="0" distB="0" distL="114300" distR="114300" simplePos="0" relativeHeight="251666432" behindDoc="0" locked="1" layoutInCell="0" allowOverlap="1" wp14:anchorId="2320027D" wp14:editId="3142752F">
              <wp:simplePos x="0" y="0"/>
              <wp:positionH relativeFrom="margin">
                <wp:align>center</wp:align>
              </wp:positionH>
              <wp:positionV relativeFrom="topMargin">
                <wp:align>center</wp:align>
              </wp:positionV>
              <wp:extent cx="1126490" cy="378460"/>
              <wp:effectExtent l="0" t="0" r="0" b="2540"/>
              <wp:wrapNone/>
              <wp:docPr id="9" name="janusSEAL SC H_FirstPage"/>
              <wp:cNvGraphicFramePr/>
              <a:graphic xmlns:a="http://schemas.openxmlformats.org/drawingml/2006/main">
                <a:graphicData uri="http://schemas.microsoft.com/office/word/2010/wordprocessingShape">
                  <wps:wsp>
                    <wps:cNvSpPr txBox="1"/>
                    <wps:spPr>
                      <a:xfrm>
                        <a:off x="0" y="0"/>
                        <a:ext cx="1126490" cy="37846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7EFA86" w14:textId="6C8322AE" w:rsidR="00353686" w:rsidRPr="00353686" w:rsidRDefault="00353686" w:rsidP="00353686">
                          <w:pPr>
                            <w:jc w:val="center"/>
                            <w:rPr>
                              <w:rFonts w:cs="Arial"/>
                              <w:b/>
                              <w:color w:val="FF0000"/>
                              <w:sz w:val="32"/>
                            </w:rPr>
                          </w:pPr>
                          <w:r>
                            <w:rPr>
                              <w:rFonts w:cs="Arial"/>
                              <w:b/>
                              <w:color w:val="FF0000"/>
                              <w:sz w:val="32"/>
                            </w:rPr>
                            <w:fldChar w:fldCharType="begin"/>
                          </w:r>
                          <w:r>
                            <w:rPr>
                              <w:rFonts w:cs="Arial"/>
                              <w:b/>
                              <w:color w:val="FF0000"/>
                              <w:sz w:val="32"/>
                            </w:rPr>
                            <w:instrText xml:space="preserve"> DOCPROPERTY PM_ProtectiveMarkingValue_Header \* MERGEFORMAT </w:instrText>
                          </w:r>
                          <w:r>
                            <w:rPr>
                              <w:rFonts w:cs="Arial"/>
                              <w:b/>
                              <w:color w:val="FF0000"/>
                              <w:sz w:val="32"/>
                            </w:rPr>
                            <w:fldChar w:fldCharType="separate"/>
                          </w:r>
                          <w:r>
                            <w:rPr>
                              <w:rFonts w:cs="Arial"/>
                              <w:b/>
                              <w:color w:val="FF0000"/>
                              <w:sz w:val="32"/>
                            </w:rPr>
                            <w:t>OFFICIAL</w:t>
                          </w:r>
                          <w:r>
                            <w:rPr>
                              <w:rFonts w:cs="Arial"/>
                              <w:b/>
                              <w:color w:val="FF0000"/>
                              <w:sz w:val="32"/>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320027D" id="_x0000_t202" coordsize="21600,21600" o:spt="202" path="m,l,21600r21600,l21600,xe">
              <v:stroke joinstyle="miter"/>
              <v:path gradientshapeok="t" o:connecttype="rect"/>
            </v:shapetype>
            <v:shape id="_x0000_s1034" type="#_x0000_t202" style="position:absolute;margin-left:0;margin-top:0;width:88.7pt;height:29.8pt;z-index:251666432;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" o:allowincell="f" filled="f" stroked="f" strokeweight=".5pt">
              <v:fill o:detectmouseclick="t"/>
              <v:textbox style="mso-fit-shape-to-text:t">
                <w:txbxContent>
                  <w:p w14:paraId="477EFA86" w14:textId="6C8322AE" w:rsidR="00353686" w:rsidRPr="00353686" w:rsidRDefault="00353686" w:rsidP="00353686">
                    <w:pPr>
                      <w:jc w:val="center"/>
                      <w:rPr>
                        <w:rFonts w:cs="Arial"/>
                        <w:b/>
                        <w:color w:val="FF0000"/>
                        <w:sz w:val="32"/>
                      </w:rPr>
                    </w:pPr>
                    <w:r>
                      <w:rPr>
                        <w:rFonts w:cs="Arial"/>
                        <w:b/>
                        <w:color w:val="FF0000"/>
                        <w:sz w:val="32"/>
                      </w:rPr>
                      <w:fldChar w:fldCharType="begin"/>
                    </w:r>
                    <w:r>
                      <w:rPr>
                        <w:rFonts w:cs="Arial"/>
                        <w:b/>
                        <w:color w:val="FF0000"/>
                        <w:sz w:val="32"/>
                      </w:rPr>
                      <w:instrText xml:space="preserve"> DOCPROPERTY PM_ProtectiveMarkingValue_Header \* MERGEFORMAT </w:instrText>
                    </w:r>
                    <w:r>
                      <w:rPr>
                        <w:rFonts w:cs="Arial"/>
                        <w:b/>
                        <w:color w:val="FF0000"/>
                        <w:sz w:val="32"/>
                      </w:rPr>
                      <w:fldChar w:fldCharType="separate"/>
                    </w:r>
                    <w:r>
                      <w:rPr>
                        <w:rFonts w:cs="Arial"/>
                        <w:b/>
                        <w:color w:val="FF0000"/>
                        <w:sz w:val="32"/>
                      </w:rPr>
                      <w:t>OFFICIAL</w:t>
                    </w:r>
                    <w:r>
                      <w:rPr>
                        <w:rFonts w:cs="Arial"/>
                        <w:b/>
                        <w:color w:val="FF0000"/>
                        <w:sz w:val="32"/>
                      </w:rPr>
                      <w:fldChar w:fldCharType="end"/>
                    </w:r>
                  </w:p>
                </w:txbxContent>
              </v:textbox>
              <w10:wrap anchorx="margin" anchory="margin"/>
              <w10:anchorlock/>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F96A4" w14:textId="730A871B" w:rsidR="007F54FB" w:rsidRDefault="00353686" w:rsidP="006E57F8">
    <w:pPr>
      <w:pStyle w:val="Header"/>
    </w:pPr>
    <w:r>
      <w:rPr>
        <w:noProof/>
      </w:rPr>
      <mc:AlternateContent>
        <mc:Choice Requires="wps">
          <w:drawing>
            <wp:anchor distT="0" distB="0" distL="114300" distR="114300" simplePos="0" relativeHeight="251670528" behindDoc="0" locked="1" layoutInCell="0" allowOverlap="1" wp14:anchorId="75EE14D6" wp14:editId="3F755565">
              <wp:simplePos x="0" y="0"/>
              <wp:positionH relativeFrom="margin">
                <wp:align>center</wp:align>
              </wp:positionH>
              <wp:positionV relativeFrom="topMargin">
                <wp:align>center</wp:align>
              </wp:positionV>
              <wp:extent cx="1126490" cy="378460"/>
              <wp:effectExtent l="0" t="0" r="0" b="2540"/>
              <wp:wrapNone/>
              <wp:docPr id="14" name="janusSEAL SC H_EvenPage"/>
              <wp:cNvGraphicFramePr/>
              <a:graphic xmlns:a="http://schemas.openxmlformats.org/drawingml/2006/main">
                <a:graphicData uri="http://schemas.microsoft.com/office/word/2010/wordprocessingShape">
                  <wps:wsp>
                    <wps:cNvSpPr txBox="1"/>
                    <wps:spPr>
                      <a:xfrm>
                        <a:off x="0" y="0"/>
                        <a:ext cx="1126490" cy="37846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31A46E" w14:textId="7724B824" w:rsidR="00353686" w:rsidRPr="00353686" w:rsidRDefault="00353686" w:rsidP="00353686">
                          <w:pPr>
                            <w:jc w:val="center"/>
                            <w:rPr>
                              <w:rFonts w:cs="Arial"/>
                              <w:b/>
                              <w:color w:val="FF0000"/>
                              <w:sz w:val="32"/>
                            </w:rPr>
                          </w:pPr>
                          <w:r>
                            <w:rPr>
                              <w:rFonts w:cs="Arial"/>
                              <w:b/>
                              <w:color w:val="FF0000"/>
                              <w:sz w:val="32"/>
                            </w:rPr>
                            <w:fldChar w:fldCharType="begin"/>
                          </w:r>
                          <w:r>
                            <w:rPr>
                              <w:rFonts w:cs="Arial"/>
                              <w:b/>
                              <w:color w:val="FF0000"/>
                              <w:sz w:val="32"/>
                            </w:rPr>
                            <w:instrText xml:space="preserve"> DOCPROPERTY PM_ProtectiveMarkingValue_Header \* MERGEFORMAT </w:instrText>
                          </w:r>
                          <w:r>
                            <w:rPr>
                              <w:rFonts w:cs="Arial"/>
                              <w:b/>
                              <w:color w:val="FF0000"/>
                              <w:sz w:val="32"/>
                            </w:rPr>
                            <w:fldChar w:fldCharType="separate"/>
                          </w:r>
                          <w:r>
                            <w:rPr>
                              <w:rFonts w:cs="Arial"/>
                              <w:b/>
                              <w:color w:val="FF0000"/>
                              <w:sz w:val="32"/>
                            </w:rPr>
                            <w:t>OFFICIAL</w:t>
                          </w:r>
                          <w:r>
                            <w:rPr>
                              <w:rFonts w:cs="Arial"/>
                              <w:b/>
                              <w:color w:val="FF0000"/>
                              <w:sz w:val="32"/>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5EE14D6" id="_x0000_t202" coordsize="21600,21600" o:spt="202" path="m,l,21600r21600,l21600,xe">
              <v:stroke joinstyle="miter"/>
              <v:path gradientshapeok="t" o:connecttype="rect"/>
            </v:shapetype>
            <v:shape id="_x0000_s1035" type="#_x0000_t202" style="position:absolute;margin-left:0;margin-top:0;width:88.7pt;height:29.8pt;z-index:251670528;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" o:allowincell="f" filled="f" stroked="f" strokeweight=".5pt">
              <v:fill o:detectmouseclick="t"/>
              <v:textbox style="mso-fit-shape-to-text:t">
                <w:txbxContent>
                  <w:p w14:paraId="3E31A46E" w14:textId="7724B824" w:rsidR="00353686" w:rsidRPr="00353686" w:rsidRDefault="00353686" w:rsidP="00353686">
                    <w:pPr>
                      <w:jc w:val="center"/>
                      <w:rPr>
                        <w:rFonts w:cs="Arial"/>
                        <w:b/>
                        <w:color w:val="FF0000"/>
                        <w:sz w:val="32"/>
                      </w:rPr>
                    </w:pPr>
                    <w:r>
                      <w:rPr>
                        <w:rFonts w:cs="Arial"/>
                        <w:b/>
                        <w:color w:val="FF0000"/>
                        <w:sz w:val="32"/>
                      </w:rPr>
                      <w:fldChar w:fldCharType="begin"/>
                    </w:r>
                    <w:r>
                      <w:rPr>
                        <w:rFonts w:cs="Arial"/>
                        <w:b/>
                        <w:color w:val="FF0000"/>
                        <w:sz w:val="32"/>
                      </w:rPr>
                      <w:instrText xml:space="preserve"> DOCPROPERTY PM_ProtectiveMarkingValue_Header \* MERGEFORMAT </w:instrText>
                    </w:r>
                    <w:r>
                      <w:rPr>
                        <w:rFonts w:cs="Arial"/>
                        <w:b/>
                        <w:color w:val="FF0000"/>
                        <w:sz w:val="32"/>
                      </w:rPr>
                      <w:fldChar w:fldCharType="separate"/>
                    </w:r>
                    <w:r>
                      <w:rPr>
                        <w:rFonts w:cs="Arial"/>
                        <w:b/>
                        <w:color w:val="FF0000"/>
                        <w:sz w:val="32"/>
                      </w:rPr>
                      <w:t>OFFICIAL</w:t>
                    </w:r>
                    <w:r>
                      <w:rPr>
                        <w:rFonts w:cs="Arial"/>
                        <w:b/>
                        <w:color w:val="FF0000"/>
                        <w:sz w:val="32"/>
                      </w:rPr>
                      <w:fldChar w:fldCharType="end"/>
                    </w:r>
                  </w:p>
                </w:txbxContent>
              </v:textbox>
              <w10:wrap anchorx="margin" anchory="margin"/>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D51CC"/>
    <w:multiLevelType w:val="multilevel"/>
    <w:tmpl w:val="6C3E267A"/>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1" w15:restartNumberingAfterBreak="0">
    <w:nsid w:val="1D707F6C"/>
    <w:multiLevelType w:val="hybridMultilevel"/>
    <w:tmpl w:val="6D720AFA"/>
    <w:lvl w:ilvl="0" w:tplc="0C09000F">
      <w:start w:val="1"/>
      <w:numFmt w:val="decimal"/>
      <w:lvlText w:val="%1."/>
      <w:lvlJc w:val="left"/>
      <w:pPr>
        <w:ind w:left="890" w:hanging="360"/>
      </w:pPr>
    </w:lvl>
    <w:lvl w:ilvl="1" w:tplc="0C090019" w:tentative="1">
      <w:start w:val="1"/>
      <w:numFmt w:val="lowerLetter"/>
      <w:lvlText w:val="%2."/>
      <w:lvlJc w:val="left"/>
      <w:pPr>
        <w:ind w:left="1610" w:hanging="360"/>
      </w:pPr>
    </w:lvl>
    <w:lvl w:ilvl="2" w:tplc="0C09001B" w:tentative="1">
      <w:start w:val="1"/>
      <w:numFmt w:val="lowerRoman"/>
      <w:lvlText w:val="%3."/>
      <w:lvlJc w:val="right"/>
      <w:pPr>
        <w:ind w:left="2330" w:hanging="180"/>
      </w:pPr>
    </w:lvl>
    <w:lvl w:ilvl="3" w:tplc="0C09000F" w:tentative="1">
      <w:start w:val="1"/>
      <w:numFmt w:val="decimal"/>
      <w:lvlText w:val="%4."/>
      <w:lvlJc w:val="left"/>
      <w:pPr>
        <w:ind w:left="3050" w:hanging="360"/>
      </w:pPr>
    </w:lvl>
    <w:lvl w:ilvl="4" w:tplc="0C090019" w:tentative="1">
      <w:start w:val="1"/>
      <w:numFmt w:val="lowerLetter"/>
      <w:lvlText w:val="%5."/>
      <w:lvlJc w:val="left"/>
      <w:pPr>
        <w:ind w:left="3770" w:hanging="360"/>
      </w:pPr>
    </w:lvl>
    <w:lvl w:ilvl="5" w:tplc="0C09001B" w:tentative="1">
      <w:start w:val="1"/>
      <w:numFmt w:val="lowerRoman"/>
      <w:lvlText w:val="%6."/>
      <w:lvlJc w:val="right"/>
      <w:pPr>
        <w:ind w:left="4490" w:hanging="180"/>
      </w:pPr>
    </w:lvl>
    <w:lvl w:ilvl="6" w:tplc="8D1A98C0">
      <w:start w:val="1"/>
      <w:numFmt w:val="decimal"/>
      <w:pStyle w:val="PullBoxNumber"/>
      <w:lvlText w:val="%7."/>
      <w:lvlJc w:val="left"/>
      <w:pPr>
        <w:ind w:left="5210" w:hanging="360"/>
      </w:pPr>
    </w:lvl>
    <w:lvl w:ilvl="7" w:tplc="0C090019" w:tentative="1">
      <w:start w:val="1"/>
      <w:numFmt w:val="lowerLetter"/>
      <w:lvlText w:val="%8."/>
      <w:lvlJc w:val="left"/>
      <w:pPr>
        <w:ind w:left="5930" w:hanging="360"/>
      </w:pPr>
    </w:lvl>
    <w:lvl w:ilvl="8" w:tplc="0C09001B" w:tentative="1">
      <w:start w:val="1"/>
      <w:numFmt w:val="lowerRoman"/>
      <w:lvlText w:val="%9."/>
      <w:lvlJc w:val="right"/>
      <w:pPr>
        <w:ind w:left="6650" w:hanging="180"/>
      </w:pPr>
    </w:lvl>
  </w:abstractNum>
  <w:abstractNum w:abstractNumId="2"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3" w15:restartNumberingAfterBreak="0">
    <w:nsid w:val="33450A6D"/>
    <w:multiLevelType w:val="multilevel"/>
    <w:tmpl w:val="69404980"/>
    <w:lvl w:ilvl="0">
      <w:start w:val="1"/>
      <w:numFmt w:val="decimal"/>
      <w:pStyle w:val="Heading2"/>
      <w:lvlText w:val="%1."/>
      <w:lvlJc w:val="left"/>
      <w:pPr>
        <w:ind w:left="680" w:hanging="680"/>
      </w:pPr>
      <w:rPr>
        <w:rFonts w:hint="default"/>
      </w:rPr>
    </w:lvl>
    <w:lvl w:ilvl="1">
      <w:start w:val="1"/>
      <w:numFmt w:val="decimal"/>
      <w:pStyle w:val="Heading3"/>
      <w:lvlText w:val="%1.%2"/>
      <w:lvlJc w:val="left"/>
      <w:pPr>
        <w:ind w:left="680" w:hanging="680"/>
      </w:pPr>
      <w:rPr>
        <w:rFonts w:hint="default"/>
      </w:rPr>
    </w:lvl>
    <w:lvl w:ilvl="2">
      <w:start w:val="1"/>
      <w:numFmt w:val="decimal"/>
      <w:pStyle w:val="Heading4"/>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none"/>
      <w:lvlText w:val=""/>
      <w:lvlJc w:val="left"/>
      <w:pPr>
        <w:ind w:left="680" w:hanging="680"/>
      </w:pPr>
      <w:rPr>
        <w:rFonts w:hint="default"/>
      </w:rPr>
    </w:lvl>
    <w:lvl w:ilvl="5">
      <w:start w:val="1"/>
      <w:numFmt w:val="none"/>
      <w:lvlText w:val=""/>
      <w:lvlJc w:val="right"/>
      <w:pPr>
        <w:ind w:left="680" w:hanging="680"/>
      </w:pPr>
      <w:rPr>
        <w:rFonts w:hint="default"/>
      </w:rPr>
    </w:lvl>
    <w:lvl w:ilvl="6">
      <w:start w:val="1"/>
      <w:numFmt w:val="none"/>
      <w:lvlText w:val=""/>
      <w:lvlJc w:val="left"/>
      <w:pPr>
        <w:ind w:left="680" w:hanging="680"/>
      </w:pPr>
      <w:rPr>
        <w:rFonts w:hint="default"/>
      </w:rPr>
    </w:lvl>
    <w:lvl w:ilvl="7">
      <w:start w:val="1"/>
      <w:numFmt w:val="none"/>
      <w:lvlText w:val=""/>
      <w:lvlJc w:val="left"/>
      <w:pPr>
        <w:ind w:left="680" w:hanging="680"/>
      </w:pPr>
      <w:rPr>
        <w:rFonts w:hint="default"/>
      </w:rPr>
    </w:lvl>
    <w:lvl w:ilvl="8">
      <w:start w:val="1"/>
      <w:numFmt w:val="none"/>
      <w:lvlText w:val=""/>
      <w:lvlJc w:val="right"/>
      <w:pPr>
        <w:ind w:left="680" w:hanging="680"/>
      </w:pPr>
      <w:rPr>
        <w:rFonts w:hint="default"/>
      </w:rPr>
    </w:lvl>
  </w:abstractNum>
  <w:abstractNum w:abstractNumId="4" w15:restartNumberingAfterBreak="0">
    <w:nsid w:val="36CB565A"/>
    <w:multiLevelType w:val="multilevel"/>
    <w:tmpl w:val="E4D8BAB8"/>
    <w:name w:val="Headings"/>
    <w:lvl w:ilvl="0">
      <w:start w:val="1"/>
      <w:numFmt w:val="decimal"/>
      <w:suff w:val="nothing"/>
      <w:lvlText w:val="Section %1"/>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88D25FB"/>
    <w:multiLevelType w:val="multilevel"/>
    <w:tmpl w:val="84982CE0"/>
    <w:lvl w:ilvl="0">
      <w:start w:val="1"/>
      <w:numFmt w:val="bullet"/>
      <w:pStyle w:val="TableBullet"/>
      <w:lvlText w:val="–"/>
      <w:lvlJc w:val="left"/>
      <w:pPr>
        <w:ind w:left="170" w:hanging="170"/>
      </w:pPr>
      <w:rPr>
        <w:rFonts w:ascii="Calibri" w:hAnsi="Calibri" w:hint="default"/>
      </w:rPr>
    </w:lvl>
    <w:lvl w:ilvl="1">
      <w:start w:val="1"/>
      <w:numFmt w:val="bullet"/>
      <w:pStyle w:val="TableBullet2"/>
      <w:lvlText w:val="–"/>
      <w:lvlJc w:val="left"/>
      <w:pPr>
        <w:ind w:left="340" w:hanging="170"/>
      </w:pPr>
      <w:rPr>
        <w:rFonts w:ascii="Arial" w:hAnsi="Arial" w:hint="default"/>
      </w:rPr>
    </w:lvl>
    <w:lvl w:ilvl="2">
      <w:start w:val="1"/>
      <w:numFmt w:val="bullet"/>
      <w:lvlText w:val=""/>
      <w:lvlJc w:val="left"/>
      <w:pPr>
        <w:tabs>
          <w:tab w:val="num" w:pos="1074"/>
        </w:tabs>
        <w:ind w:left="1071" w:hanging="357"/>
      </w:pPr>
      <w:rPr>
        <w:rFonts w:ascii="Symbol" w:hAnsi="Symbol" w:hint="default"/>
      </w:rPr>
    </w:lvl>
    <w:lvl w:ilvl="3">
      <w:start w:val="1"/>
      <w:numFmt w:val="bullet"/>
      <w:lvlText w:val="o"/>
      <w:lvlJc w:val="left"/>
      <w:pPr>
        <w:tabs>
          <w:tab w:val="num" w:pos="1431"/>
        </w:tabs>
        <w:ind w:left="1428" w:hanging="357"/>
      </w:pPr>
      <w:rPr>
        <w:rFonts w:ascii="Courier New" w:hAnsi="Courier New" w:hint="default"/>
      </w:rPr>
    </w:lvl>
    <w:lvl w:ilvl="4">
      <w:start w:val="1"/>
      <w:numFmt w:val="bullet"/>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6" w15:restartNumberingAfterBreak="0">
    <w:nsid w:val="38C10957"/>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7" w15:restartNumberingAfterBreak="0">
    <w:nsid w:val="437106DC"/>
    <w:multiLevelType w:val="hybridMultilevel"/>
    <w:tmpl w:val="CF56C1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C0C69B8"/>
    <w:multiLevelType w:val="hybridMultilevel"/>
    <w:tmpl w:val="BFDCDB84"/>
    <w:lvl w:ilvl="0" w:tplc="1A163360">
      <w:start w:val="1"/>
      <w:numFmt w:val="bullet"/>
      <w:pStyle w:val="PullBoxBullet"/>
      <w:lvlText w:val=""/>
      <w:lvlJc w:val="left"/>
      <w:pPr>
        <w:ind w:left="890" w:hanging="360"/>
      </w:pPr>
      <w:rPr>
        <w:rFonts w:ascii="Symbol" w:hAnsi="Symbol" w:hint="default"/>
      </w:rPr>
    </w:lvl>
    <w:lvl w:ilvl="1" w:tplc="0C090003">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9" w15:restartNumberingAfterBreak="0">
    <w:nsid w:val="6FD217A1"/>
    <w:multiLevelType w:val="hybridMultilevel"/>
    <w:tmpl w:val="69288B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22897705">
    <w:abstractNumId w:val="0"/>
    <w:lvlOverride w:ilvl="0">
      <w:lvl w:ilvl="0">
        <w:start w:val="1"/>
        <w:numFmt w:val="bullet"/>
        <w:pStyle w:val="ListBullet"/>
        <w:lvlText w:val=""/>
        <w:lvlJc w:val="left"/>
        <w:pPr>
          <w:ind w:left="357" w:hanging="357"/>
        </w:pPr>
        <w:rPr>
          <w:rFonts w:ascii="Symbol" w:hAnsi="Symbol" w:hint="default"/>
        </w:rPr>
      </w:lvl>
    </w:lvlOverride>
    <w:lvlOverride w:ilvl="1">
      <w:lvl w:ilvl="1">
        <w:start w:val="1"/>
        <w:numFmt w:val="bullet"/>
        <w:pStyle w:val="ListBullet2"/>
        <w:lvlText w:val="o"/>
        <w:lvlJc w:val="left"/>
        <w:pPr>
          <w:tabs>
            <w:tab w:val="num" w:pos="717"/>
          </w:tabs>
          <w:ind w:left="714" w:hanging="357"/>
        </w:pPr>
        <w:rPr>
          <w:rFonts w:ascii="Courier New" w:hAnsi="Courier New" w:hint="default"/>
        </w:rPr>
      </w:lvl>
    </w:lvlOverride>
    <w:lvlOverride w:ilvl="2">
      <w:lvl w:ilvl="2">
        <w:start w:val="1"/>
        <w:numFmt w:val="bullet"/>
        <w:pStyle w:val="ListBullet3"/>
        <w:lvlText w:val=""/>
        <w:lvlJc w:val="left"/>
        <w:pPr>
          <w:tabs>
            <w:tab w:val="num" w:pos="1074"/>
          </w:tabs>
          <w:ind w:left="1071" w:hanging="357"/>
        </w:pPr>
        <w:rPr>
          <w:rFonts w:ascii="Symbol" w:hAnsi="Symbol" w:hint="default"/>
        </w:rPr>
      </w:lvl>
    </w:lvlOverride>
    <w:lvlOverride w:ilvl="3">
      <w:lvl w:ilvl="3">
        <w:start w:val="1"/>
        <w:numFmt w:val="bullet"/>
        <w:pStyle w:val="ListBullet4"/>
        <w:lvlText w:val="o"/>
        <w:lvlJc w:val="left"/>
        <w:pPr>
          <w:tabs>
            <w:tab w:val="num" w:pos="1431"/>
          </w:tabs>
          <w:ind w:left="1428" w:hanging="357"/>
        </w:pPr>
        <w:rPr>
          <w:rFonts w:ascii="Courier New" w:hAnsi="Courier New" w:hint="default"/>
        </w:rPr>
      </w:lvl>
    </w:lvlOverride>
    <w:lvlOverride w:ilvl="4">
      <w:lvl w:ilvl="4">
        <w:start w:val="1"/>
        <w:numFmt w:val="bullet"/>
        <w:pStyle w:val="ListBullet5"/>
        <w:lvlText w:val=""/>
        <w:lvlJc w:val="left"/>
        <w:pPr>
          <w:tabs>
            <w:tab w:val="num" w:pos="1788"/>
          </w:tabs>
          <w:ind w:left="1785" w:hanging="357"/>
        </w:pPr>
        <w:rPr>
          <w:rFonts w:ascii="Symbol" w:hAnsi="Symbol" w:hint="default"/>
        </w:rPr>
      </w:lvl>
    </w:lvlOverride>
    <w:lvlOverride w:ilvl="5">
      <w:lvl w:ilvl="5">
        <w:start w:val="1"/>
        <w:numFmt w:val="none"/>
        <w:lvlText w:val=""/>
        <w:lvlJc w:val="left"/>
        <w:pPr>
          <w:tabs>
            <w:tab w:val="num" w:pos="2145"/>
          </w:tabs>
          <w:ind w:left="2142" w:hanging="357"/>
        </w:pPr>
        <w:rPr>
          <w:rFonts w:hint="default"/>
        </w:rPr>
      </w:lvl>
    </w:lvlOverride>
    <w:lvlOverride w:ilvl="6">
      <w:lvl w:ilvl="6">
        <w:start w:val="1"/>
        <w:numFmt w:val="none"/>
        <w:lvlText w:val=""/>
        <w:lvlJc w:val="left"/>
        <w:pPr>
          <w:tabs>
            <w:tab w:val="num" w:pos="2502"/>
          </w:tabs>
          <w:ind w:left="2499" w:hanging="357"/>
        </w:pPr>
        <w:rPr>
          <w:rFonts w:hint="default"/>
        </w:rPr>
      </w:lvl>
    </w:lvlOverride>
    <w:lvlOverride w:ilvl="7">
      <w:lvl w:ilvl="7">
        <w:start w:val="1"/>
        <w:numFmt w:val="none"/>
        <w:lvlText w:val=""/>
        <w:lvlJc w:val="left"/>
        <w:pPr>
          <w:tabs>
            <w:tab w:val="num" w:pos="2859"/>
          </w:tabs>
          <w:ind w:left="2856" w:hanging="357"/>
        </w:pPr>
        <w:rPr>
          <w:rFonts w:hint="default"/>
        </w:rPr>
      </w:lvl>
    </w:lvlOverride>
    <w:lvlOverride w:ilvl="8">
      <w:lvl w:ilvl="8">
        <w:start w:val="1"/>
        <w:numFmt w:val="none"/>
        <w:lvlText w:val=""/>
        <w:lvlJc w:val="left"/>
        <w:pPr>
          <w:tabs>
            <w:tab w:val="num" w:pos="3216"/>
          </w:tabs>
          <w:ind w:left="3213" w:hanging="357"/>
        </w:pPr>
        <w:rPr>
          <w:rFonts w:hint="default"/>
        </w:rPr>
      </w:lvl>
    </w:lvlOverride>
  </w:num>
  <w:num w:numId="2" w16cid:durableId="134491257">
    <w:abstractNumId w:val="2"/>
  </w:num>
  <w:num w:numId="3" w16cid:durableId="1672833798">
    <w:abstractNumId w:val="6"/>
  </w:num>
  <w:num w:numId="4" w16cid:durableId="507794328">
    <w:abstractNumId w:val="1"/>
  </w:num>
  <w:num w:numId="5" w16cid:durableId="576867975">
    <w:abstractNumId w:val="8"/>
  </w:num>
  <w:num w:numId="6" w16cid:durableId="900097370">
    <w:abstractNumId w:val="5"/>
  </w:num>
  <w:num w:numId="7" w16cid:durableId="203294018">
    <w:abstractNumId w:val="0"/>
  </w:num>
  <w:num w:numId="8" w16cid:durableId="800924647">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9" w16cid:durableId="18897584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196539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75736727">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2" w16cid:durableId="1413042056">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3" w16cid:durableId="1014576300">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4" w16cid:durableId="1906447342">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5" w16cid:durableId="176046178">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6" w16cid:durableId="1052465078">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7" w16cid:durableId="298993534">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8" w16cid:durableId="376584426">
    <w:abstractNumId w:val="3"/>
  </w:num>
  <w:num w:numId="19" w16cid:durableId="1116681327">
    <w:abstractNumId w:val="7"/>
  </w:num>
  <w:num w:numId="20" w16cid:durableId="816653947">
    <w:abstractNumId w:val="9"/>
  </w:num>
  <w:num w:numId="21" w16cid:durableId="20730148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87579210">
    <w:abstractNumId w:val="3"/>
  </w:num>
  <w:num w:numId="23" w16cid:durableId="83459546">
    <w:abstractNumId w:val="3"/>
  </w:num>
  <w:num w:numId="24" w16cid:durableId="2043943242">
    <w:abstractNumId w:val="3"/>
  </w:num>
  <w:num w:numId="25" w16cid:durableId="251470023">
    <w:abstractNumId w:val="3"/>
  </w:num>
  <w:num w:numId="26" w16cid:durableId="1236012078">
    <w:abstractNumId w:val="3"/>
  </w:num>
  <w:num w:numId="27" w16cid:durableId="547187391">
    <w:abstractNumId w:val="3"/>
  </w:num>
  <w:num w:numId="28" w16cid:durableId="1764301501">
    <w:abstractNumId w:val="3"/>
  </w:num>
  <w:num w:numId="29" w16cid:durableId="1683386571">
    <w:abstractNumId w:val="3"/>
  </w:num>
  <w:num w:numId="30" w16cid:durableId="1981108218">
    <w:abstractNumId w:val="3"/>
  </w:num>
  <w:num w:numId="31" w16cid:durableId="2088333404">
    <w:abstractNumId w:val="3"/>
  </w:num>
  <w:num w:numId="32" w16cid:durableId="25757286">
    <w:abstractNumId w:val="3"/>
  </w:num>
  <w:num w:numId="33" w16cid:durableId="779572384">
    <w:abstractNumId w:val="3"/>
  </w:num>
  <w:num w:numId="34" w16cid:durableId="752438695">
    <w:abstractNumId w:val="3"/>
  </w:num>
  <w:num w:numId="35" w16cid:durableId="1677659104">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533"/>
    <w:rsid w:val="00000370"/>
    <w:rsid w:val="00001520"/>
    <w:rsid w:val="00001558"/>
    <w:rsid w:val="000043E2"/>
    <w:rsid w:val="00004C2B"/>
    <w:rsid w:val="00004CE5"/>
    <w:rsid w:val="00004E98"/>
    <w:rsid w:val="0000731D"/>
    <w:rsid w:val="00007AE1"/>
    <w:rsid w:val="00010A6D"/>
    <w:rsid w:val="0001128B"/>
    <w:rsid w:val="000142F8"/>
    <w:rsid w:val="000144F5"/>
    <w:rsid w:val="00015815"/>
    <w:rsid w:val="00016FCC"/>
    <w:rsid w:val="0001756E"/>
    <w:rsid w:val="000203E2"/>
    <w:rsid w:val="00022807"/>
    <w:rsid w:val="00023256"/>
    <w:rsid w:val="00024621"/>
    <w:rsid w:val="00024C9D"/>
    <w:rsid w:val="00024E34"/>
    <w:rsid w:val="00026155"/>
    <w:rsid w:val="000261A5"/>
    <w:rsid w:val="000265A6"/>
    <w:rsid w:val="000274CC"/>
    <w:rsid w:val="0003656F"/>
    <w:rsid w:val="000375E5"/>
    <w:rsid w:val="00037A24"/>
    <w:rsid w:val="00037A39"/>
    <w:rsid w:val="0004105E"/>
    <w:rsid w:val="000422D0"/>
    <w:rsid w:val="00042507"/>
    <w:rsid w:val="00042CD5"/>
    <w:rsid w:val="00042FE1"/>
    <w:rsid w:val="000437C5"/>
    <w:rsid w:val="0004452C"/>
    <w:rsid w:val="00045CC5"/>
    <w:rsid w:val="00045E7C"/>
    <w:rsid w:val="0004697A"/>
    <w:rsid w:val="000474AE"/>
    <w:rsid w:val="00047720"/>
    <w:rsid w:val="000511F4"/>
    <w:rsid w:val="00053225"/>
    <w:rsid w:val="00054705"/>
    <w:rsid w:val="0005602D"/>
    <w:rsid w:val="00056547"/>
    <w:rsid w:val="00056740"/>
    <w:rsid w:val="00056870"/>
    <w:rsid w:val="00057D0A"/>
    <w:rsid w:val="0006039D"/>
    <w:rsid w:val="0006081F"/>
    <w:rsid w:val="00062DB2"/>
    <w:rsid w:val="000645C9"/>
    <w:rsid w:val="000649DA"/>
    <w:rsid w:val="00064C0F"/>
    <w:rsid w:val="00066EEE"/>
    <w:rsid w:val="00070208"/>
    <w:rsid w:val="00071857"/>
    <w:rsid w:val="00071C96"/>
    <w:rsid w:val="00072143"/>
    <w:rsid w:val="000721EC"/>
    <w:rsid w:val="00072210"/>
    <w:rsid w:val="000751DE"/>
    <w:rsid w:val="000766A9"/>
    <w:rsid w:val="00076CA7"/>
    <w:rsid w:val="000772A5"/>
    <w:rsid w:val="000806DD"/>
    <w:rsid w:val="00081E99"/>
    <w:rsid w:val="0008250D"/>
    <w:rsid w:val="00082648"/>
    <w:rsid w:val="000827C5"/>
    <w:rsid w:val="00082A06"/>
    <w:rsid w:val="00082AA0"/>
    <w:rsid w:val="000839A8"/>
    <w:rsid w:val="00084A59"/>
    <w:rsid w:val="00085FC6"/>
    <w:rsid w:val="00086266"/>
    <w:rsid w:val="000866D9"/>
    <w:rsid w:val="00090557"/>
    <w:rsid w:val="00090DC2"/>
    <w:rsid w:val="00091284"/>
    <w:rsid w:val="0009255F"/>
    <w:rsid w:val="00095575"/>
    <w:rsid w:val="000956D9"/>
    <w:rsid w:val="00097892"/>
    <w:rsid w:val="000979E2"/>
    <w:rsid w:val="000A015B"/>
    <w:rsid w:val="000A0429"/>
    <w:rsid w:val="000A0B7F"/>
    <w:rsid w:val="000A2BDA"/>
    <w:rsid w:val="000A5983"/>
    <w:rsid w:val="000A65CC"/>
    <w:rsid w:val="000A7024"/>
    <w:rsid w:val="000A7301"/>
    <w:rsid w:val="000B199E"/>
    <w:rsid w:val="000B1B76"/>
    <w:rsid w:val="000B1C57"/>
    <w:rsid w:val="000B28DF"/>
    <w:rsid w:val="000B2D79"/>
    <w:rsid w:val="000B44C4"/>
    <w:rsid w:val="000B54BB"/>
    <w:rsid w:val="000B5EAA"/>
    <w:rsid w:val="000B6DF9"/>
    <w:rsid w:val="000B7C6D"/>
    <w:rsid w:val="000C01A1"/>
    <w:rsid w:val="000C2764"/>
    <w:rsid w:val="000C2EE6"/>
    <w:rsid w:val="000D1C31"/>
    <w:rsid w:val="000D2B07"/>
    <w:rsid w:val="000D4C48"/>
    <w:rsid w:val="000D57BA"/>
    <w:rsid w:val="000D5B72"/>
    <w:rsid w:val="000E26CA"/>
    <w:rsid w:val="000E2F42"/>
    <w:rsid w:val="000E2F5C"/>
    <w:rsid w:val="000E3080"/>
    <w:rsid w:val="000E48AD"/>
    <w:rsid w:val="000E7677"/>
    <w:rsid w:val="000F037B"/>
    <w:rsid w:val="000F03FF"/>
    <w:rsid w:val="000F0BED"/>
    <w:rsid w:val="000F3C61"/>
    <w:rsid w:val="000F46E7"/>
    <w:rsid w:val="000F6626"/>
    <w:rsid w:val="000F67B6"/>
    <w:rsid w:val="000F67C0"/>
    <w:rsid w:val="000F7777"/>
    <w:rsid w:val="000F7D11"/>
    <w:rsid w:val="00101240"/>
    <w:rsid w:val="00102DBB"/>
    <w:rsid w:val="00103E41"/>
    <w:rsid w:val="001040D6"/>
    <w:rsid w:val="00106486"/>
    <w:rsid w:val="001064AA"/>
    <w:rsid w:val="0011125B"/>
    <w:rsid w:val="00111DC9"/>
    <w:rsid w:val="001170D9"/>
    <w:rsid w:val="00117B45"/>
    <w:rsid w:val="00117E99"/>
    <w:rsid w:val="00122232"/>
    <w:rsid w:val="00122E25"/>
    <w:rsid w:val="0012356B"/>
    <w:rsid w:val="00124F58"/>
    <w:rsid w:val="001261B4"/>
    <w:rsid w:val="0012633C"/>
    <w:rsid w:val="00127783"/>
    <w:rsid w:val="00130270"/>
    <w:rsid w:val="001304B3"/>
    <w:rsid w:val="001304D3"/>
    <w:rsid w:val="00130CCA"/>
    <w:rsid w:val="00130DC2"/>
    <w:rsid w:val="00131A38"/>
    <w:rsid w:val="00133255"/>
    <w:rsid w:val="0013585E"/>
    <w:rsid w:val="00140412"/>
    <w:rsid w:val="00140618"/>
    <w:rsid w:val="00140C7B"/>
    <w:rsid w:val="00142717"/>
    <w:rsid w:val="0014486D"/>
    <w:rsid w:val="001465AA"/>
    <w:rsid w:val="00147B6A"/>
    <w:rsid w:val="00147BAA"/>
    <w:rsid w:val="00147C6E"/>
    <w:rsid w:val="00151A6A"/>
    <w:rsid w:val="00152138"/>
    <w:rsid w:val="00152FC8"/>
    <w:rsid w:val="00154D14"/>
    <w:rsid w:val="00164198"/>
    <w:rsid w:val="00171F06"/>
    <w:rsid w:val="001726DE"/>
    <w:rsid w:val="0017406F"/>
    <w:rsid w:val="001743AC"/>
    <w:rsid w:val="0017497F"/>
    <w:rsid w:val="00174E16"/>
    <w:rsid w:val="001762EA"/>
    <w:rsid w:val="00180F9D"/>
    <w:rsid w:val="001813CF"/>
    <w:rsid w:val="001829A5"/>
    <w:rsid w:val="00183448"/>
    <w:rsid w:val="00183AEE"/>
    <w:rsid w:val="00185234"/>
    <w:rsid w:val="00185CEF"/>
    <w:rsid w:val="00186FAD"/>
    <w:rsid w:val="001875A1"/>
    <w:rsid w:val="00187D19"/>
    <w:rsid w:val="00190B0E"/>
    <w:rsid w:val="001913F1"/>
    <w:rsid w:val="0019284F"/>
    <w:rsid w:val="0019385B"/>
    <w:rsid w:val="00194743"/>
    <w:rsid w:val="00194CBC"/>
    <w:rsid w:val="00195042"/>
    <w:rsid w:val="001955D3"/>
    <w:rsid w:val="0019618E"/>
    <w:rsid w:val="0019648F"/>
    <w:rsid w:val="00197A59"/>
    <w:rsid w:val="00197CFF"/>
    <w:rsid w:val="001A049B"/>
    <w:rsid w:val="001A1945"/>
    <w:rsid w:val="001A1B3E"/>
    <w:rsid w:val="001A4EDF"/>
    <w:rsid w:val="001A64D1"/>
    <w:rsid w:val="001B137C"/>
    <w:rsid w:val="001B238F"/>
    <w:rsid w:val="001B428C"/>
    <w:rsid w:val="001B5CE2"/>
    <w:rsid w:val="001B6182"/>
    <w:rsid w:val="001B6CA0"/>
    <w:rsid w:val="001B7880"/>
    <w:rsid w:val="001C1EBF"/>
    <w:rsid w:val="001C1FAE"/>
    <w:rsid w:val="001C4F1D"/>
    <w:rsid w:val="001C5541"/>
    <w:rsid w:val="001C74ED"/>
    <w:rsid w:val="001D02CA"/>
    <w:rsid w:val="001D0AE5"/>
    <w:rsid w:val="001D36AC"/>
    <w:rsid w:val="001D4861"/>
    <w:rsid w:val="001D6A4C"/>
    <w:rsid w:val="001D7A09"/>
    <w:rsid w:val="001E00D7"/>
    <w:rsid w:val="001E0875"/>
    <w:rsid w:val="001E1332"/>
    <w:rsid w:val="001E1A59"/>
    <w:rsid w:val="001E1EB7"/>
    <w:rsid w:val="001E3E10"/>
    <w:rsid w:val="001E4761"/>
    <w:rsid w:val="001E4787"/>
    <w:rsid w:val="001E486C"/>
    <w:rsid w:val="001E5344"/>
    <w:rsid w:val="001E54DC"/>
    <w:rsid w:val="001E5756"/>
    <w:rsid w:val="001E64BC"/>
    <w:rsid w:val="001E7E4D"/>
    <w:rsid w:val="001F3778"/>
    <w:rsid w:val="001F3C76"/>
    <w:rsid w:val="001F46B4"/>
    <w:rsid w:val="001F525A"/>
    <w:rsid w:val="001F554D"/>
    <w:rsid w:val="001F63E8"/>
    <w:rsid w:val="001F69E8"/>
    <w:rsid w:val="001F6A8B"/>
    <w:rsid w:val="001F6CBB"/>
    <w:rsid w:val="001F6EAA"/>
    <w:rsid w:val="00200513"/>
    <w:rsid w:val="00200FC2"/>
    <w:rsid w:val="00201A9C"/>
    <w:rsid w:val="00202A14"/>
    <w:rsid w:val="002042AB"/>
    <w:rsid w:val="00204EC8"/>
    <w:rsid w:val="002052FF"/>
    <w:rsid w:val="00205C10"/>
    <w:rsid w:val="0020600A"/>
    <w:rsid w:val="00207556"/>
    <w:rsid w:val="00207641"/>
    <w:rsid w:val="00211BE8"/>
    <w:rsid w:val="0021202B"/>
    <w:rsid w:val="00213F8F"/>
    <w:rsid w:val="00215D62"/>
    <w:rsid w:val="00217613"/>
    <w:rsid w:val="002211FF"/>
    <w:rsid w:val="0022372B"/>
    <w:rsid w:val="0022375D"/>
    <w:rsid w:val="00223BF2"/>
    <w:rsid w:val="00225559"/>
    <w:rsid w:val="002269E0"/>
    <w:rsid w:val="002301C0"/>
    <w:rsid w:val="00231084"/>
    <w:rsid w:val="00231219"/>
    <w:rsid w:val="00231C21"/>
    <w:rsid w:val="00233AD8"/>
    <w:rsid w:val="00234180"/>
    <w:rsid w:val="002411D2"/>
    <w:rsid w:val="002415B4"/>
    <w:rsid w:val="00241CC6"/>
    <w:rsid w:val="00241CE0"/>
    <w:rsid w:val="00241E41"/>
    <w:rsid w:val="00242107"/>
    <w:rsid w:val="002436A6"/>
    <w:rsid w:val="002438B7"/>
    <w:rsid w:val="0024420B"/>
    <w:rsid w:val="002449DB"/>
    <w:rsid w:val="00244A46"/>
    <w:rsid w:val="00245D77"/>
    <w:rsid w:val="0024773F"/>
    <w:rsid w:val="00251443"/>
    <w:rsid w:val="002525C8"/>
    <w:rsid w:val="00252EAD"/>
    <w:rsid w:val="00255DA6"/>
    <w:rsid w:val="002563B0"/>
    <w:rsid w:val="00257C0E"/>
    <w:rsid w:val="00260C86"/>
    <w:rsid w:val="00261882"/>
    <w:rsid w:val="00263CD7"/>
    <w:rsid w:val="002648C3"/>
    <w:rsid w:val="00264EBE"/>
    <w:rsid w:val="0026549B"/>
    <w:rsid w:val="002740C3"/>
    <w:rsid w:val="00274408"/>
    <w:rsid w:val="00274497"/>
    <w:rsid w:val="00275960"/>
    <w:rsid w:val="00277123"/>
    <w:rsid w:val="0027765D"/>
    <w:rsid w:val="002817D0"/>
    <w:rsid w:val="00282CEF"/>
    <w:rsid w:val="00283BAA"/>
    <w:rsid w:val="002851AC"/>
    <w:rsid w:val="00285962"/>
    <w:rsid w:val="00287C46"/>
    <w:rsid w:val="00287F5A"/>
    <w:rsid w:val="00292BD0"/>
    <w:rsid w:val="002935CD"/>
    <w:rsid w:val="00294353"/>
    <w:rsid w:val="00295DD1"/>
    <w:rsid w:val="002966AA"/>
    <w:rsid w:val="00297095"/>
    <w:rsid w:val="002A0DB9"/>
    <w:rsid w:val="002A0FC8"/>
    <w:rsid w:val="002A1533"/>
    <w:rsid w:val="002A1EF1"/>
    <w:rsid w:val="002A2819"/>
    <w:rsid w:val="002A412C"/>
    <w:rsid w:val="002A4213"/>
    <w:rsid w:val="002A47BE"/>
    <w:rsid w:val="002A535A"/>
    <w:rsid w:val="002A591A"/>
    <w:rsid w:val="002A6425"/>
    <w:rsid w:val="002A6552"/>
    <w:rsid w:val="002A7930"/>
    <w:rsid w:val="002A7CC0"/>
    <w:rsid w:val="002B2206"/>
    <w:rsid w:val="002B226B"/>
    <w:rsid w:val="002B45CB"/>
    <w:rsid w:val="002B48AF"/>
    <w:rsid w:val="002B4C5B"/>
    <w:rsid w:val="002B5334"/>
    <w:rsid w:val="002B60F7"/>
    <w:rsid w:val="002B6589"/>
    <w:rsid w:val="002B67F4"/>
    <w:rsid w:val="002C002F"/>
    <w:rsid w:val="002C22E0"/>
    <w:rsid w:val="002C55C3"/>
    <w:rsid w:val="002C657D"/>
    <w:rsid w:val="002C78E5"/>
    <w:rsid w:val="002D0BDE"/>
    <w:rsid w:val="002D1D33"/>
    <w:rsid w:val="002D2A92"/>
    <w:rsid w:val="002D395A"/>
    <w:rsid w:val="002D5EBD"/>
    <w:rsid w:val="002D5EE1"/>
    <w:rsid w:val="002D61AE"/>
    <w:rsid w:val="002D61C9"/>
    <w:rsid w:val="002D6204"/>
    <w:rsid w:val="002D642F"/>
    <w:rsid w:val="002D6E73"/>
    <w:rsid w:val="002D7376"/>
    <w:rsid w:val="002E0975"/>
    <w:rsid w:val="002E1490"/>
    <w:rsid w:val="002E1755"/>
    <w:rsid w:val="002E317E"/>
    <w:rsid w:val="002E4153"/>
    <w:rsid w:val="002E55B1"/>
    <w:rsid w:val="002E5CB2"/>
    <w:rsid w:val="002E61AC"/>
    <w:rsid w:val="002E7276"/>
    <w:rsid w:val="002F3B7F"/>
    <w:rsid w:val="002F3CD1"/>
    <w:rsid w:val="002F47B6"/>
    <w:rsid w:val="002F4DF6"/>
    <w:rsid w:val="002F603A"/>
    <w:rsid w:val="002F6A88"/>
    <w:rsid w:val="002F7A85"/>
    <w:rsid w:val="00301F3E"/>
    <w:rsid w:val="003042D6"/>
    <w:rsid w:val="00304E0B"/>
    <w:rsid w:val="003052DB"/>
    <w:rsid w:val="00305B08"/>
    <w:rsid w:val="00305D69"/>
    <w:rsid w:val="00312E84"/>
    <w:rsid w:val="003131A3"/>
    <w:rsid w:val="0031331B"/>
    <w:rsid w:val="00313EF1"/>
    <w:rsid w:val="00314038"/>
    <w:rsid w:val="003153D0"/>
    <w:rsid w:val="0031549B"/>
    <w:rsid w:val="00316785"/>
    <w:rsid w:val="003170EB"/>
    <w:rsid w:val="00320536"/>
    <w:rsid w:val="00321D5D"/>
    <w:rsid w:val="003220B8"/>
    <w:rsid w:val="003221B7"/>
    <w:rsid w:val="003223A4"/>
    <w:rsid w:val="003235B9"/>
    <w:rsid w:val="003238AD"/>
    <w:rsid w:val="00324B54"/>
    <w:rsid w:val="00326F9E"/>
    <w:rsid w:val="00331A8F"/>
    <w:rsid w:val="0033207C"/>
    <w:rsid w:val="00332AED"/>
    <w:rsid w:val="003340B0"/>
    <w:rsid w:val="00334477"/>
    <w:rsid w:val="00335EA5"/>
    <w:rsid w:val="00336631"/>
    <w:rsid w:val="0034029E"/>
    <w:rsid w:val="00341BB3"/>
    <w:rsid w:val="00341C55"/>
    <w:rsid w:val="00344E0A"/>
    <w:rsid w:val="0034551D"/>
    <w:rsid w:val="0034567D"/>
    <w:rsid w:val="00346E02"/>
    <w:rsid w:val="00347655"/>
    <w:rsid w:val="00347AF6"/>
    <w:rsid w:val="00351B93"/>
    <w:rsid w:val="003523C3"/>
    <w:rsid w:val="003527FB"/>
    <w:rsid w:val="00353686"/>
    <w:rsid w:val="00353BB4"/>
    <w:rsid w:val="003558C7"/>
    <w:rsid w:val="00355DF1"/>
    <w:rsid w:val="00355E53"/>
    <w:rsid w:val="00361E41"/>
    <w:rsid w:val="00361F82"/>
    <w:rsid w:val="00362262"/>
    <w:rsid w:val="0036419A"/>
    <w:rsid w:val="003645FE"/>
    <w:rsid w:val="0036541B"/>
    <w:rsid w:val="003666FF"/>
    <w:rsid w:val="00366F48"/>
    <w:rsid w:val="00367450"/>
    <w:rsid w:val="0036749F"/>
    <w:rsid w:val="0036769E"/>
    <w:rsid w:val="00367ABA"/>
    <w:rsid w:val="00370DB1"/>
    <w:rsid w:val="00371137"/>
    <w:rsid w:val="00375A97"/>
    <w:rsid w:val="00375E06"/>
    <w:rsid w:val="00376F2D"/>
    <w:rsid w:val="00377B4E"/>
    <w:rsid w:val="00377B69"/>
    <w:rsid w:val="003812F2"/>
    <w:rsid w:val="003815D9"/>
    <w:rsid w:val="00381FD7"/>
    <w:rsid w:val="003835DF"/>
    <w:rsid w:val="00384672"/>
    <w:rsid w:val="00384A03"/>
    <w:rsid w:val="003851DC"/>
    <w:rsid w:val="003869F3"/>
    <w:rsid w:val="00387630"/>
    <w:rsid w:val="003879E9"/>
    <w:rsid w:val="00387FAD"/>
    <w:rsid w:val="0039076F"/>
    <w:rsid w:val="0039175C"/>
    <w:rsid w:val="00391A1F"/>
    <w:rsid w:val="00392688"/>
    <w:rsid w:val="00392D72"/>
    <w:rsid w:val="003954CC"/>
    <w:rsid w:val="00396C53"/>
    <w:rsid w:val="0039769A"/>
    <w:rsid w:val="00397AD6"/>
    <w:rsid w:val="00397FED"/>
    <w:rsid w:val="003A02E8"/>
    <w:rsid w:val="003A1E9B"/>
    <w:rsid w:val="003A22D1"/>
    <w:rsid w:val="003A22ED"/>
    <w:rsid w:val="003A2707"/>
    <w:rsid w:val="003A29D0"/>
    <w:rsid w:val="003A46F8"/>
    <w:rsid w:val="003A4A90"/>
    <w:rsid w:val="003A5F7C"/>
    <w:rsid w:val="003A665E"/>
    <w:rsid w:val="003A6956"/>
    <w:rsid w:val="003A6E0E"/>
    <w:rsid w:val="003B0873"/>
    <w:rsid w:val="003B25B9"/>
    <w:rsid w:val="003B2922"/>
    <w:rsid w:val="003B41FB"/>
    <w:rsid w:val="003B56A2"/>
    <w:rsid w:val="003B6B1C"/>
    <w:rsid w:val="003B7E42"/>
    <w:rsid w:val="003C0D0C"/>
    <w:rsid w:val="003C12A4"/>
    <w:rsid w:val="003C2A80"/>
    <w:rsid w:val="003C3262"/>
    <w:rsid w:val="003C3A75"/>
    <w:rsid w:val="003C46AE"/>
    <w:rsid w:val="003C4C4C"/>
    <w:rsid w:val="003C52C2"/>
    <w:rsid w:val="003C624C"/>
    <w:rsid w:val="003C771B"/>
    <w:rsid w:val="003D082B"/>
    <w:rsid w:val="003D1253"/>
    <w:rsid w:val="003D19EB"/>
    <w:rsid w:val="003D63A8"/>
    <w:rsid w:val="003D64CB"/>
    <w:rsid w:val="003D75B5"/>
    <w:rsid w:val="003E32FF"/>
    <w:rsid w:val="003E3739"/>
    <w:rsid w:val="003E3A9F"/>
    <w:rsid w:val="003E43B4"/>
    <w:rsid w:val="003E45CE"/>
    <w:rsid w:val="003E54F3"/>
    <w:rsid w:val="003E5F06"/>
    <w:rsid w:val="003F0691"/>
    <w:rsid w:val="003F09FF"/>
    <w:rsid w:val="003F0DDA"/>
    <w:rsid w:val="003F18B5"/>
    <w:rsid w:val="003F48F3"/>
    <w:rsid w:val="003F556A"/>
    <w:rsid w:val="003F7698"/>
    <w:rsid w:val="004006DB"/>
    <w:rsid w:val="00401348"/>
    <w:rsid w:val="0040174E"/>
    <w:rsid w:val="00401F23"/>
    <w:rsid w:val="0040364A"/>
    <w:rsid w:val="004051D6"/>
    <w:rsid w:val="004067CE"/>
    <w:rsid w:val="0040699D"/>
    <w:rsid w:val="00407214"/>
    <w:rsid w:val="00407429"/>
    <w:rsid w:val="004100FF"/>
    <w:rsid w:val="0041036C"/>
    <w:rsid w:val="00412051"/>
    <w:rsid w:val="00413909"/>
    <w:rsid w:val="0041505F"/>
    <w:rsid w:val="004155B5"/>
    <w:rsid w:val="00415C8D"/>
    <w:rsid w:val="004172B1"/>
    <w:rsid w:val="004173D9"/>
    <w:rsid w:val="00417BB4"/>
    <w:rsid w:val="00417F99"/>
    <w:rsid w:val="00421D8E"/>
    <w:rsid w:val="004234FA"/>
    <w:rsid w:val="004237CA"/>
    <w:rsid w:val="004248AA"/>
    <w:rsid w:val="004259EB"/>
    <w:rsid w:val="00426584"/>
    <w:rsid w:val="004266BB"/>
    <w:rsid w:val="00426ADF"/>
    <w:rsid w:val="0042796D"/>
    <w:rsid w:val="004314A9"/>
    <w:rsid w:val="00431933"/>
    <w:rsid w:val="00431D45"/>
    <w:rsid w:val="00432053"/>
    <w:rsid w:val="004321BD"/>
    <w:rsid w:val="00433CBE"/>
    <w:rsid w:val="004347FB"/>
    <w:rsid w:val="00435AB2"/>
    <w:rsid w:val="00437E2E"/>
    <w:rsid w:val="00441A71"/>
    <w:rsid w:val="00441C3A"/>
    <w:rsid w:val="004424A5"/>
    <w:rsid w:val="00442706"/>
    <w:rsid w:val="004446AD"/>
    <w:rsid w:val="00444C86"/>
    <w:rsid w:val="00444D5A"/>
    <w:rsid w:val="00445A2E"/>
    <w:rsid w:val="004468A5"/>
    <w:rsid w:val="004502E0"/>
    <w:rsid w:val="004505C1"/>
    <w:rsid w:val="00450B13"/>
    <w:rsid w:val="00450B5D"/>
    <w:rsid w:val="00450B9C"/>
    <w:rsid w:val="00451249"/>
    <w:rsid w:val="0045224D"/>
    <w:rsid w:val="00452DD1"/>
    <w:rsid w:val="004544D6"/>
    <w:rsid w:val="0045582A"/>
    <w:rsid w:val="00455A6E"/>
    <w:rsid w:val="00455ECF"/>
    <w:rsid w:val="004564F4"/>
    <w:rsid w:val="0045681D"/>
    <w:rsid w:val="00457042"/>
    <w:rsid w:val="00460045"/>
    <w:rsid w:val="00461F5F"/>
    <w:rsid w:val="00465284"/>
    <w:rsid w:val="00466E55"/>
    <w:rsid w:val="00470041"/>
    <w:rsid w:val="00471085"/>
    <w:rsid w:val="00471CDC"/>
    <w:rsid w:val="00472D47"/>
    <w:rsid w:val="004735D6"/>
    <w:rsid w:val="004736EF"/>
    <w:rsid w:val="00474A86"/>
    <w:rsid w:val="00475F1C"/>
    <w:rsid w:val="00475F2C"/>
    <w:rsid w:val="00476877"/>
    <w:rsid w:val="004768E7"/>
    <w:rsid w:val="00476FC4"/>
    <w:rsid w:val="004770A8"/>
    <w:rsid w:val="00480696"/>
    <w:rsid w:val="00480731"/>
    <w:rsid w:val="00483EE2"/>
    <w:rsid w:val="00484420"/>
    <w:rsid w:val="004845B5"/>
    <w:rsid w:val="004850AE"/>
    <w:rsid w:val="00485952"/>
    <w:rsid w:val="00486015"/>
    <w:rsid w:val="00486727"/>
    <w:rsid w:val="004873D1"/>
    <w:rsid w:val="00487B73"/>
    <w:rsid w:val="00487C05"/>
    <w:rsid w:val="00487D7C"/>
    <w:rsid w:val="00490330"/>
    <w:rsid w:val="0049063A"/>
    <w:rsid w:val="004909BB"/>
    <w:rsid w:val="00491BE2"/>
    <w:rsid w:val="00492CD0"/>
    <w:rsid w:val="00492DD5"/>
    <w:rsid w:val="00493E0A"/>
    <w:rsid w:val="00494A2D"/>
    <w:rsid w:val="00494E4F"/>
    <w:rsid w:val="00496590"/>
    <w:rsid w:val="004970AE"/>
    <w:rsid w:val="0049778C"/>
    <w:rsid w:val="004A0804"/>
    <w:rsid w:val="004A131D"/>
    <w:rsid w:val="004A1468"/>
    <w:rsid w:val="004A20DA"/>
    <w:rsid w:val="004A26CE"/>
    <w:rsid w:val="004A370C"/>
    <w:rsid w:val="004A43F1"/>
    <w:rsid w:val="004A44EA"/>
    <w:rsid w:val="004A661C"/>
    <w:rsid w:val="004A7D44"/>
    <w:rsid w:val="004B048B"/>
    <w:rsid w:val="004B133F"/>
    <w:rsid w:val="004B37FF"/>
    <w:rsid w:val="004B5B8D"/>
    <w:rsid w:val="004B69CD"/>
    <w:rsid w:val="004C037B"/>
    <w:rsid w:val="004C1078"/>
    <w:rsid w:val="004C2B7C"/>
    <w:rsid w:val="004C2C6A"/>
    <w:rsid w:val="004C32B3"/>
    <w:rsid w:val="004C350D"/>
    <w:rsid w:val="004C4C4A"/>
    <w:rsid w:val="004C5AEA"/>
    <w:rsid w:val="004D00DD"/>
    <w:rsid w:val="004D034D"/>
    <w:rsid w:val="004D1858"/>
    <w:rsid w:val="004D1E4E"/>
    <w:rsid w:val="004D4562"/>
    <w:rsid w:val="004D6521"/>
    <w:rsid w:val="004E1CD3"/>
    <w:rsid w:val="004E1ECE"/>
    <w:rsid w:val="004E41DE"/>
    <w:rsid w:val="004E6425"/>
    <w:rsid w:val="004E7F1A"/>
    <w:rsid w:val="004F2CB0"/>
    <w:rsid w:val="004F3B1D"/>
    <w:rsid w:val="004F54F5"/>
    <w:rsid w:val="004F579C"/>
    <w:rsid w:val="004F61E3"/>
    <w:rsid w:val="00503107"/>
    <w:rsid w:val="0050520D"/>
    <w:rsid w:val="00506A4F"/>
    <w:rsid w:val="00510F61"/>
    <w:rsid w:val="005202E4"/>
    <w:rsid w:val="005206AE"/>
    <w:rsid w:val="005207A3"/>
    <w:rsid w:val="00520B70"/>
    <w:rsid w:val="0052161D"/>
    <w:rsid w:val="00523000"/>
    <w:rsid w:val="00523C7C"/>
    <w:rsid w:val="00523DAB"/>
    <w:rsid w:val="00525D44"/>
    <w:rsid w:val="0052636C"/>
    <w:rsid w:val="005318B5"/>
    <w:rsid w:val="00532A9A"/>
    <w:rsid w:val="00535159"/>
    <w:rsid w:val="0053666A"/>
    <w:rsid w:val="00536F0E"/>
    <w:rsid w:val="00537CF6"/>
    <w:rsid w:val="00537FE4"/>
    <w:rsid w:val="00540095"/>
    <w:rsid w:val="0054024B"/>
    <w:rsid w:val="005402F3"/>
    <w:rsid w:val="00541809"/>
    <w:rsid w:val="00543300"/>
    <w:rsid w:val="00544823"/>
    <w:rsid w:val="00545342"/>
    <w:rsid w:val="00545582"/>
    <w:rsid w:val="0054694A"/>
    <w:rsid w:val="005475F1"/>
    <w:rsid w:val="00550B97"/>
    <w:rsid w:val="00552AD0"/>
    <w:rsid w:val="00554EF6"/>
    <w:rsid w:val="00555733"/>
    <w:rsid w:val="00560254"/>
    <w:rsid w:val="005620A0"/>
    <w:rsid w:val="00562E22"/>
    <w:rsid w:val="00563F4B"/>
    <w:rsid w:val="0056634E"/>
    <w:rsid w:val="005669D2"/>
    <w:rsid w:val="005713BF"/>
    <w:rsid w:val="00572566"/>
    <w:rsid w:val="0057264C"/>
    <w:rsid w:val="00572F65"/>
    <w:rsid w:val="00573007"/>
    <w:rsid w:val="00574314"/>
    <w:rsid w:val="0057531B"/>
    <w:rsid w:val="00577A39"/>
    <w:rsid w:val="00577D02"/>
    <w:rsid w:val="00580A3E"/>
    <w:rsid w:val="005812D6"/>
    <w:rsid w:val="005814F5"/>
    <w:rsid w:val="0058177C"/>
    <w:rsid w:val="005853A1"/>
    <w:rsid w:val="0058778E"/>
    <w:rsid w:val="00591009"/>
    <w:rsid w:val="00594119"/>
    <w:rsid w:val="00594E20"/>
    <w:rsid w:val="0059753C"/>
    <w:rsid w:val="005A014A"/>
    <w:rsid w:val="005B084E"/>
    <w:rsid w:val="005B1723"/>
    <w:rsid w:val="005B19E5"/>
    <w:rsid w:val="005B1C02"/>
    <w:rsid w:val="005B2E08"/>
    <w:rsid w:val="005B405D"/>
    <w:rsid w:val="005B5FA2"/>
    <w:rsid w:val="005B681A"/>
    <w:rsid w:val="005B7AAE"/>
    <w:rsid w:val="005C1587"/>
    <w:rsid w:val="005C1934"/>
    <w:rsid w:val="005C2BAF"/>
    <w:rsid w:val="005C3187"/>
    <w:rsid w:val="005C4CEE"/>
    <w:rsid w:val="005C5A81"/>
    <w:rsid w:val="005C6F64"/>
    <w:rsid w:val="005D13BF"/>
    <w:rsid w:val="005D174E"/>
    <w:rsid w:val="005D30BA"/>
    <w:rsid w:val="005D3B5C"/>
    <w:rsid w:val="005D3EB7"/>
    <w:rsid w:val="005D4929"/>
    <w:rsid w:val="005D4E86"/>
    <w:rsid w:val="005D587F"/>
    <w:rsid w:val="005D77A8"/>
    <w:rsid w:val="005E0747"/>
    <w:rsid w:val="005E078B"/>
    <w:rsid w:val="005E1150"/>
    <w:rsid w:val="005E212F"/>
    <w:rsid w:val="005E34BB"/>
    <w:rsid w:val="005E3834"/>
    <w:rsid w:val="005E50EE"/>
    <w:rsid w:val="005E652B"/>
    <w:rsid w:val="005E6746"/>
    <w:rsid w:val="005F12FA"/>
    <w:rsid w:val="005F1419"/>
    <w:rsid w:val="005F2B52"/>
    <w:rsid w:val="005F4391"/>
    <w:rsid w:val="005F4BD0"/>
    <w:rsid w:val="005F5B35"/>
    <w:rsid w:val="005F73AA"/>
    <w:rsid w:val="00600011"/>
    <w:rsid w:val="006009A5"/>
    <w:rsid w:val="00601B10"/>
    <w:rsid w:val="00602695"/>
    <w:rsid w:val="00602FDD"/>
    <w:rsid w:val="00604096"/>
    <w:rsid w:val="00604164"/>
    <w:rsid w:val="00604FF2"/>
    <w:rsid w:val="00605186"/>
    <w:rsid w:val="00605914"/>
    <w:rsid w:val="006111CE"/>
    <w:rsid w:val="00611841"/>
    <w:rsid w:val="0061283E"/>
    <w:rsid w:val="0061396C"/>
    <w:rsid w:val="00613E93"/>
    <w:rsid w:val="00614E0C"/>
    <w:rsid w:val="0061504F"/>
    <w:rsid w:val="00616BFA"/>
    <w:rsid w:val="00620E5D"/>
    <w:rsid w:val="006213E5"/>
    <w:rsid w:val="006219F0"/>
    <w:rsid w:val="00622742"/>
    <w:rsid w:val="00623258"/>
    <w:rsid w:val="00623735"/>
    <w:rsid w:val="00624472"/>
    <w:rsid w:val="00624A17"/>
    <w:rsid w:val="00625A50"/>
    <w:rsid w:val="006318BE"/>
    <w:rsid w:val="006327C8"/>
    <w:rsid w:val="0063365E"/>
    <w:rsid w:val="006343DA"/>
    <w:rsid w:val="0063472B"/>
    <w:rsid w:val="00634C9F"/>
    <w:rsid w:val="00635979"/>
    <w:rsid w:val="00635C83"/>
    <w:rsid w:val="00636345"/>
    <w:rsid w:val="00637B55"/>
    <w:rsid w:val="00641625"/>
    <w:rsid w:val="0064237B"/>
    <w:rsid w:val="00643070"/>
    <w:rsid w:val="006432EC"/>
    <w:rsid w:val="006443C7"/>
    <w:rsid w:val="00644B21"/>
    <w:rsid w:val="0064656C"/>
    <w:rsid w:val="00646735"/>
    <w:rsid w:val="00646880"/>
    <w:rsid w:val="00646A73"/>
    <w:rsid w:val="00646E9B"/>
    <w:rsid w:val="00647C12"/>
    <w:rsid w:val="00650AA1"/>
    <w:rsid w:val="00653FB7"/>
    <w:rsid w:val="0065666C"/>
    <w:rsid w:val="00657CF5"/>
    <w:rsid w:val="00663024"/>
    <w:rsid w:val="00665C1F"/>
    <w:rsid w:val="00667AC4"/>
    <w:rsid w:val="00670268"/>
    <w:rsid w:val="0067318F"/>
    <w:rsid w:val="00673304"/>
    <w:rsid w:val="00674F7F"/>
    <w:rsid w:val="00675B7B"/>
    <w:rsid w:val="00676180"/>
    <w:rsid w:val="006769CD"/>
    <w:rsid w:val="00680B14"/>
    <w:rsid w:val="00682913"/>
    <w:rsid w:val="00682C72"/>
    <w:rsid w:val="00685C5A"/>
    <w:rsid w:val="00686048"/>
    <w:rsid w:val="00686ADF"/>
    <w:rsid w:val="00687D4A"/>
    <w:rsid w:val="00690619"/>
    <w:rsid w:val="00693408"/>
    <w:rsid w:val="00694510"/>
    <w:rsid w:val="006973D0"/>
    <w:rsid w:val="006A0F72"/>
    <w:rsid w:val="006A188F"/>
    <w:rsid w:val="006A28EA"/>
    <w:rsid w:val="006A28F1"/>
    <w:rsid w:val="006A2F63"/>
    <w:rsid w:val="006A322B"/>
    <w:rsid w:val="006A360A"/>
    <w:rsid w:val="006A3718"/>
    <w:rsid w:val="006A6439"/>
    <w:rsid w:val="006B293B"/>
    <w:rsid w:val="006B2F41"/>
    <w:rsid w:val="006B59FE"/>
    <w:rsid w:val="006B5D29"/>
    <w:rsid w:val="006B6026"/>
    <w:rsid w:val="006B6588"/>
    <w:rsid w:val="006B6C32"/>
    <w:rsid w:val="006C078C"/>
    <w:rsid w:val="006C1BC9"/>
    <w:rsid w:val="006C37B7"/>
    <w:rsid w:val="006C50AC"/>
    <w:rsid w:val="006C512A"/>
    <w:rsid w:val="006C51CB"/>
    <w:rsid w:val="006C5552"/>
    <w:rsid w:val="006C56DF"/>
    <w:rsid w:val="006C6263"/>
    <w:rsid w:val="006C7F7B"/>
    <w:rsid w:val="006D03ED"/>
    <w:rsid w:val="006D07A8"/>
    <w:rsid w:val="006D1B1E"/>
    <w:rsid w:val="006D1F35"/>
    <w:rsid w:val="006D5485"/>
    <w:rsid w:val="006D5FC5"/>
    <w:rsid w:val="006D7CA4"/>
    <w:rsid w:val="006D7CAA"/>
    <w:rsid w:val="006E2A8E"/>
    <w:rsid w:val="006E3ECD"/>
    <w:rsid w:val="006E3F41"/>
    <w:rsid w:val="006E4222"/>
    <w:rsid w:val="006E51B7"/>
    <w:rsid w:val="006E6386"/>
    <w:rsid w:val="006E77C0"/>
    <w:rsid w:val="006F074C"/>
    <w:rsid w:val="006F16E7"/>
    <w:rsid w:val="006F3353"/>
    <w:rsid w:val="006F6AD2"/>
    <w:rsid w:val="006F6DDE"/>
    <w:rsid w:val="006F7456"/>
    <w:rsid w:val="006F7CCE"/>
    <w:rsid w:val="00702510"/>
    <w:rsid w:val="00703E43"/>
    <w:rsid w:val="00706B0A"/>
    <w:rsid w:val="0071078C"/>
    <w:rsid w:val="00710AFB"/>
    <w:rsid w:val="007113C0"/>
    <w:rsid w:val="00712400"/>
    <w:rsid w:val="00712950"/>
    <w:rsid w:val="00713923"/>
    <w:rsid w:val="0071571C"/>
    <w:rsid w:val="00715B3E"/>
    <w:rsid w:val="007163BF"/>
    <w:rsid w:val="007213E7"/>
    <w:rsid w:val="00722ABD"/>
    <w:rsid w:val="00722E01"/>
    <w:rsid w:val="00723A7F"/>
    <w:rsid w:val="00723DCC"/>
    <w:rsid w:val="0072593D"/>
    <w:rsid w:val="00726A50"/>
    <w:rsid w:val="00726F23"/>
    <w:rsid w:val="00727976"/>
    <w:rsid w:val="00727EB6"/>
    <w:rsid w:val="00730356"/>
    <w:rsid w:val="00731249"/>
    <w:rsid w:val="0073214A"/>
    <w:rsid w:val="007321DA"/>
    <w:rsid w:val="0073401D"/>
    <w:rsid w:val="0073410C"/>
    <w:rsid w:val="007355AC"/>
    <w:rsid w:val="00735911"/>
    <w:rsid w:val="007361D8"/>
    <w:rsid w:val="00736BD1"/>
    <w:rsid w:val="007378D6"/>
    <w:rsid w:val="00737A99"/>
    <w:rsid w:val="007409F0"/>
    <w:rsid w:val="007422B4"/>
    <w:rsid w:val="00745675"/>
    <w:rsid w:val="007467AD"/>
    <w:rsid w:val="00747E91"/>
    <w:rsid w:val="007501B6"/>
    <w:rsid w:val="00750494"/>
    <w:rsid w:val="007526EF"/>
    <w:rsid w:val="00753922"/>
    <w:rsid w:val="00753BCC"/>
    <w:rsid w:val="00753F02"/>
    <w:rsid w:val="00754423"/>
    <w:rsid w:val="00755204"/>
    <w:rsid w:val="0075545B"/>
    <w:rsid w:val="00755C80"/>
    <w:rsid w:val="00755D3C"/>
    <w:rsid w:val="007564E9"/>
    <w:rsid w:val="0075769E"/>
    <w:rsid w:val="00757E5C"/>
    <w:rsid w:val="0076044D"/>
    <w:rsid w:val="00760AFD"/>
    <w:rsid w:val="00761695"/>
    <w:rsid w:val="007617C6"/>
    <w:rsid w:val="00763146"/>
    <w:rsid w:val="00763E4C"/>
    <w:rsid w:val="0076468F"/>
    <w:rsid w:val="0076641A"/>
    <w:rsid w:val="00766690"/>
    <w:rsid w:val="00770015"/>
    <w:rsid w:val="00771A31"/>
    <w:rsid w:val="0077215D"/>
    <w:rsid w:val="0077450D"/>
    <w:rsid w:val="007745B1"/>
    <w:rsid w:val="0077465C"/>
    <w:rsid w:val="00774CB3"/>
    <w:rsid w:val="0077544D"/>
    <w:rsid w:val="007762D5"/>
    <w:rsid w:val="0077793D"/>
    <w:rsid w:val="00777F37"/>
    <w:rsid w:val="00780976"/>
    <w:rsid w:val="0078131A"/>
    <w:rsid w:val="00782E37"/>
    <w:rsid w:val="00784646"/>
    <w:rsid w:val="00784BA2"/>
    <w:rsid w:val="00785285"/>
    <w:rsid w:val="007865F1"/>
    <w:rsid w:val="00786E54"/>
    <w:rsid w:val="0079114E"/>
    <w:rsid w:val="007916E0"/>
    <w:rsid w:val="00792615"/>
    <w:rsid w:val="00792EF8"/>
    <w:rsid w:val="0079314C"/>
    <w:rsid w:val="00794C93"/>
    <w:rsid w:val="00796434"/>
    <w:rsid w:val="007A06D3"/>
    <w:rsid w:val="007A0AA6"/>
    <w:rsid w:val="007A0D87"/>
    <w:rsid w:val="007A174B"/>
    <w:rsid w:val="007A1F9B"/>
    <w:rsid w:val="007A35F8"/>
    <w:rsid w:val="007A4AB9"/>
    <w:rsid w:val="007A5E86"/>
    <w:rsid w:val="007A70BF"/>
    <w:rsid w:val="007B1BA4"/>
    <w:rsid w:val="007B1EF1"/>
    <w:rsid w:val="007B5667"/>
    <w:rsid w:val="007B5CC6"/>
    <w:rsid w:val="007B7514"/>
    <w:rsid w:val="007B7B7A"/>
    <w:rsid w:val="007C3017"/>
    <w:rsid w:val="007C3173"/>
    <w:rsid w:val="007C347F"/>
    <w:rsid w:val="007C35BA"/>
    <w:rsid w:val="007C3E1B"/>
    <w:rsid w:val="007C52C7"/>
    <w:rsid w:val="007C59D6"/>
    <w:rsid w:val="007C6616"/>
    <w:rsid w:val="007C6E63"/>
    <w:rsid w:val="007D0954"/>
    <w:rsid w:val="007D0B49"/>
    <w:rsid w:val="007D2122"/>
    <w:rsid w:val="007D27E7"/>
    <w:rsid w:val="007D5134"/>
    <w:rsid w:val="007D55D0"/>
    <w:rsid w:val="007D62B9"/>
    <w:rsid w:val="007D7B78"/>
    <w:rsid w:val="007E0A0D"/>
    <w:rsid w:val="007E0ECD"/>
    <w:rsid w:val="007E0FB4"/>
    <w:rsid w:val="007E15C9"/>
    <w:rsid w:val="007E3B4B"/>
    <w:rsid w:val="007E4B8B"/>
    <w:rsid w:val="007E5199"/>
    <w:rsid w:val="007E639A"/>
    <w:rsid w:val="007F0661"/>
    <w:rsid w:val="007F1620"/>
    <w:rsid w:val="007F2A85"/>
    <w:rsid w:val="007F3377"/>
    <w:rsid w:val="007F36B2"/>
    <w:rsid w:val="007F42A8"/>
    <w:rsid w:val="007F42E0"/>
    <w:rsid w:val="007F54FB"/>
    <w:rsid w:val="007F638D"/>
    <w:rsid w:val="007F63BE"/>
    <w:rsid w:val="007F6B78"/>
    <w:rsid w:val="007F6EE4"/>
    <w:rsid w:val="0080044D"/>
    <w:rsid w:val="00801C7D"/>
    <w:rsid w:val="0080493E"/>
    <w:rsid w:val="0080519A"/>
    <w:rsid w:val="00805285"/>
    <w:rsid w:val="008054C5"/>
    <w:rsid w:val="00806F0F"/>
    <w:rsid w:val="00807B28"/>
    <w:rsid w:val="00807F70"/>
    <w:rsid w:val="0081026F"/>
    <w:rsid w:val="00811407"/>
    <w:rsid w:val="00811AEC"/>
    <w:rsid w:val="00813624"/>
    <w:rsid w:val="00813BD2"/>
    <w:rsid w:val="00814FF4"/>
    <w:rsid w:val="00815C4B"/>
    <w:rsid w:val="00816CB1"/>
    <w:rsid w:val="00821CE9"/>
    <w:rsid w:val="0082465C"/>
    <w:rsid w:val="00824818"/>
    <w:rsid w:val="00831224"/>
    <w:rsid w:val="00831870"/>
    <w:rsid w:val="008338D0"/>
    <w:rsid w:val="008339B0"/>
    <w:rsid w:val="00834181"/>
    <w:rsid w:val="00834314"/>
    <w:rsid w:val="0083562C"/>
    <w:rsid w:val="0083589F"/>
    <w:rsid w:val="00836F56"/>
    <w:rsid w:val="00842943"/>
    <w:rsid w:val="00843610"/>
    <w:rsid w:val="008450EB"/>
    <w:rsid w:val="008455E7"/>
    <w:rsid w:val="008462ED"/>
    <w:rsid w:val="00847301"/>
    <w:rsid w:val="0084783D"/>
    <w:rsid w:val="00850D66"/>
    <w:rsid w:val="00852119"/>
    <w:rsid w:val="00852B0E"/>
    <w:rsid w:val="00855889"/>
    <w:rsid w:val="00855D11"/>
    <w:rsid w:val="00855F84"/>
    <w:rsid w:val="008562BA"/>
    <w:rsid w:val="00856528"/>
    <w:rsid w:val="008574B7"/>
    <w:rsid w:val="00857563"/>
    <w:rsid w:val="00857702"/>
    <w:rsid w:val="0086052B"/>
    <w:rsid w:val="00861FF1"/>
    <w:rsid w:val="008623BE"/>
    <w:rsid w:val="00864D80"/>
    <w:rsid w:val="008652A1"/>
    <w:rsid w:val="00865986"/>
    <w:rsid w:val="00870408"/>
    <w:rsid w:val="008708E6"/>
    <w:rsid w:val="00870E39"/>
    <w:rsid w:val="00871005"/>
    <w:rsid w:val="00873AEB"/>
    <w:rsid w:val="0087424E"/>
    <w:rsid w:val="008742E5"/>
    <w:rsid w:val="0087533E"/>
    <w:rsid w:val="008754FC"/>
    <w:rsid w:val="00876CC3"/>
    <w:rsid w:val="00880B76"/>
    <w:rsid w:val="00881A08"/>
    <w:rsid w:val="00881C97"/>
    <w:rsid w:val="00887731"/>
    <w:rsid w:val="00890680"/>
    <w:rsid w:val="00891721"/>
    <w:rsid w:val="008932B0"/>
    <w:rsid w:val="00893728"/>
    <w:rsid w:val="008961B3"/>
    <w:rsid w:val="008A07A8"/>
    <w:rsid w:val="008A13D8"/>
    <w:rsid w:val="008A19C6"/>
    <w:rsid w:val="008A3555"/>
    <w:rsid w:val="008A45D4"/>
    <w:rsid w:val="008A4A22"/>
    <w:rsid w:val="008A5142"/>
    <w:rsid w:val="008A5709"/>
    <w:rsid w:val="008A72FB"/>
    <w:rsid w:val="008B0AF1"/>
    <w:rsid w:val="008B213F"/>
    <w:rsid w:val="008B5C04"/>
    <w:rsid w:val="008B6352"/>
    <w:rsid w:val="008B6572"/>
    <w:rsid w:val="008C0F46"/>
    <w:rsid w:val="008C1714"/>
    <w:rsid w:val="008C1A6F"/>
    <w:rsid w:val="008C1D9C"/>
    <w:rsid w:val="008C6784"/>
    <w:rsid w:val="008D1AA0"/>
    <w:rsid w:val="008D2DDA"/>
    <w:rsid w:val="008D388A"/>
    <w:rsid w:val="008D4AC5"/>
    <w:rsid w:val="008D6C74"/>
    <w:rsid w:val="008D7A48"/>
    <w:rsid w:val="008E1C95"/>
    <w:rsid w:val="008E2476"/>
    <w:rsid w:val="008E393C"/>
    <w:rsid w:val="008E3CEA"/>
    <w:rsid w:val="008E7F6D"/>
    <w:rsid w:val="008F5851"/>
    <w:rsid w:val="008F6A72"/>
    <w:rsid w:val="008F6ED9"/>
    <w:rsid w:val="00900FE3"/>
    <w:rsid w:val="00902599"/>
    <w:rsid w:val="009050C6"/>
    <w:rsid w:val="009061CD"/>
    <w:rsid w:val="00912E6B"/>
    <w:rsid w:val="009131BD"/>
    <w:rsid w:val="00913EC1"/>
    <w:rsid w:val="00914348"/>
    <w:rsid w:val="00920AFC"/>
    <w:rsid w:val="00920EF5"/>
    <w:rsid w:val="0092191A"/>
    <w:rsid w:val="00922C78"/>
    <w:rsid w:val="0092326F"/>
    <w:rsid w:val="00923FD6"/>
    <w:rsid w:val="00924771"/>
    <w:rsid w:val="00924B15"/>
    <w:rsid w:val="00924D6D"/>
    <w:rsid w:val="0092509D"/>
    <w:rsid w:val="0092531C"/>
    <w:rsid w:val="00925C6C"/>
    <w:rsid w:val="00926221"/>
    <w:rsid w:val="00927535"/>
    <w:rsid w:val="009326E6"/>
    <w:rsid w:val="00933021"/>
    <w:rsid w:val="00935233"/>
    <w:rsid w:val="00935AF0"/>
    <w:rsid w:val="00936490"/>
    <w:rsid w:val="00936933"/>
    <w:rsid w:val="00936B97"/>
    <w:rsid w:val="0093756A"/>
    <w:rsid w:val="00937DA6"/>
    <w:rsid w:val="00941354"/>
    <w:rsid w:val="009416B5"/>
    <w:rsid w:val="00941EBE"/>
    <w:rsid w:val="009439E2"/>
    <w:rsid w:val="00944C64"/>
    <w:rsid w:val="0094529E"/>
    <w:rsid w:val="009456C6"/>
    <w:rsid w:val="00946D87"/>
    <w:rsid w:val="00946EF7"/>
    <w:rsid w:val="00952FFD"/>
    <w:rsid w:val="00953E06"/>
    <w:rsid w:val="0095557D"/>
    <w:rsid w:val="00955E32"/>
    <w:rsid w:val="00956E2C"/>
    <w:rsid w:val="00957FB6"/>
    <w:rsid w:val="009637A6"/>
    <w:rsid w:val="00964637"/>
    <w:rsid w:val="00965135"/>
    <w:rsid w:val="009654DB"/>
    <w:rsid w:val="00965647"/>
    <w:rsid w:val="00966075"/>
    <w:rsid w:val="009668EB"/>
    <w:rsid w:val="00967260"/>
    <w:rsid w:val="009712FA"/>
    <w:rsid w:val="0097181E"/>
    <w:rsid w:val="00971D6D"/>
    <w:rsid w:val="00971FA0"/>
    <w:rsid w:val="00972048"/>
    <w:rsid w:val="00972B68"/>
    <w:rsid w:val="00974A56"/>
    <w:rsid w:val="00974D12"/>
    <w:rsid w:val="00975601"/>
    <w:rsid w:val="009756D4"/>
    <w:rsid w:val="00977E53"/>
    <w:rsid w:val="009808A9"/>
    <w:rsid w:val="00980E83"/>
    <w:rsid w:val="0098394B"/>
    <w:rsid w:val="00985650"/>
    <w:rsid w:val="00985932"/>
    <w:rsid w:val="00986A98"/>
    <w:rsid w:val="00986D89"/>
    <w:rsid w:val="0098793F"/>
    <w:rsid w:val="00990B3C"/>
    <w:rsid w:val="009928F9"/>
    <w:rsid w:val="00993A84"/>
    <w:rsid w:val="00994063"/>
    <w:rsid w:val="00996C2E"/>
    <w:rsid w:val="00997A65"/>
    <w:rsid w:val="009A248F"/>
    <w:rsid w:val="009A3528"/>
    <w:rsid w:val="009A3719"/>
    <w:rsid w:val="009A6309"/>
    <w:rsid w:val="009A76BF"/>
    <w:rsid w:val="009A7C2E"/>
    <w:rsid w:val="009B1C9A"/>
    <w:rsid w:val="009B28DC"/>
    <w:rsid w:val="009B2B61"/>
    <w:rsid w:val="009B32CF"/>
    <w:rsid w:val="009B41D3"/>
    <w:rsid w:val="009B553E"/>
    <w:rsid w:val="009B55B5"/>
    <w:rsid w:val="009B5CCC"/>
    <w:rsid w:val="009B64F3"/>
    <w:rsid w:val="009B685A"/>
    <w:rsid w:val="009B6D9A"/>
    <w:rsid w:val="009C076C"/>
    <w:rsid w:val="009C18A8"/>
    <w:rsid w:val="009C2D5C"/>
    <w:rsid w:val="009C31D8"/>
    <w:rsid w:val="009C38C5"/>
    <w:rsid w:val="009C520E"/>
    <w:rsid w:val="009C604A"/>
    <w:rsid w:val="009C66E1"/>
    <w:rsid w:val="009C7A6E"/>
    <w:rsid w:val="009D0A31"/>
    <w:rsid w:val="009D0E85"/>
    <w:rsid w:val="009D10AF"/>
    <w:rsid w:val="009D1FBA"/>
    <w:rsid w:val="009D39DF"/>
    <w:rsid w:val="009D5262"/>
    <w:rsid w:val="009D75F1"/>
    <w:rsid w:val="009D7E6B"/>
    <w:rsid w:val="009E0902"/>
    <w:rsid w:val="009E3071"/>
    <w:rsid w:val="009E4C04"/>
    <w:rsid w:val="009E5335"/>
    <w:rsid w:val="009E5B43"/>
    <w:rsid w:val="009E6511"/>
    <w:rsid w:val="009E6873"/>
    <w:rsid w:val="009E6FBE"/>
    <w:rsid w:val="009E77F5"/>
    <w:rsid w:val="009F2224"/>
    <w:rsid w:val="009F3196"/>
    <w:rsid w:val="009F4264"/>
    <w:rsid w:val="009F4681"/>
    <w:rsid w:val="009F6311"/>
    <w:rsid w:val="009F67C7"/>
    <w:rsid w:val="009F6DB2"/>
    <w:rsid w:val="009F6FAF"/>
    <w:rsid w:val="009F7B68"/>
    <w:rsid w:val="009F7F1A"/>
    <w:rsid w:val="00A0128A"/>
    <w:rsid w:val="00A01D13"/>
    <w:rsid w:val="00A0219E"/>
    <w:rsid w:val="00A03360"/>
    <w:rsid w:val="00A03C37"/>
    <w:rsid w:val="00A04662"/>
    <w:rsid w:val="00A05980"/>
    <w:rsid w:val="00A071B1"/>
    <w:rsid w:val="00A071C7"/>
    <w:rsid w:val="00A1099C"/>
    <w:rsid w:val="00A121B3"/>
    <w:rsid w:val="00A123A2"/>
    <w:rsid w:val="00A12D8D"/>
    <w:rsid w:val="00A13CAD"/>
    <w:rsid w:val="00A1563E"/>
    <w:rsid w:val="00A16331"/>
    <w:rsid w:val="00A17B97"/>
    <w:rsid w:val="00A20B4A"/>
    <w:rsid w:val="00A2103C"/>
    <w:rsid w:val="00A2171B"/>
    <w:rsid w:val="00A23460"/>
    <w:rsid w:val="00A2352F"/>
    <w:rsid w:val="00A24CF2"/>
    <w:rsid w:val="00A2777E"/>
    <w:rsid w:val="00A30D33"/>
    <w:rsid w:val="00A32F11"/>
    <w:rsid w:val="00A334D5"/>
    <w:rsid w:val="00A33AD0"/>
    <w:rsid w:val="00A34139"/>
    <w:rsid w:val="00A3469A"/>
    <w:rsid w:val="00A37343"/>
    <w:rsid w:val="00A41267"/>
    <w:rsid w:val="00A41A18"/>
    <w:rsid w:val="00A420DE"/>
    <w:rsid w:val="00A46880"/>
    <w:rsid w:val="00A46917"/>
    <w:rsid w:val="00A47093"/>
    <w:rsid w:val="00A5069B"/>
    <w:rsid w:val="00A5173F"/>
    <w:rsid w:val="00A53A11"/>
    <w:rsid w:val="00A60820"/>
    <w:rsid w:val="00A62FDA"/>
    <w:rsid w:val="00A630A1"/>
    <w:rsid w:val="00A63645"/>
    <w:rsid w:val="00A656C2"/>
    <w:rsid w:val="00A702AA"/>
    <w:rsid w:val="00A70DDE"/>
    <w:rsid w:val="00A73F14"/>
    <w:rsid w:val="00A75932"/>
    <w:rsid w:val="00A777A2"/>
    <w:rsid w:val="00A83439"/>
    <w:rsid w:val="00A83954"/>
    <w:rsid w:val="00A84359"/>
    <w:rsid w:val="00A858A7"/>
    <w:rsid w:val="00A8616D"/>
    <w:rsid w:val="00A8651A"/>
    <w:rsid w:val="00A86B3A"/>
    <w:rsid w:val="00A87D2B"/>
    <w:rsid w:val="00A91E78"/>
    <w:rsid w:val="00A923EF"/>
    <w:rsid w:val="00A92CFC"/>
    <w:rsid w:val="00A9303E"/>
    <w:rsid w:val="00A941AA"/>
    <w:rsid w:val="00A97764"/>
    <w:rsid w:val="00AA15EF"/>
    <w:rsid w:val="00AA1860"/>
    <w:rsid w:val="00AA1E67"/>
    <w:rsid w:val="00AA28BA"/>
    <w:rsid w:val="00AA37FD"/>
    <w:rsid w:val="00AA4303"/>
    <w:rsid w:val="00AA50CD"/>
    <w:rsid w:val="00AA741F"/>
    <w:rsid w:val="00AB03E1"/>
    <w:rsid w:val="00AB23B0"/>
    <w:rsid w:val="00AB50C8"/>
    <w:rsid w:val="00AB536B"/>
    <w:rsid w:val="00AB5727"/>
    <w:rsid w:val="00AB6132"/>
    <w:rsid w:val="00AB6F7F"/>
    <w:rsid w:val="00AB71C8"/>
    <w:rsid w:val="00AC14A8"/>
    <w:rsid w:val="00AC1F57"/>
    <w:rsid w:val="00AC30BF"/>
    <w:rsid w:val="00AC4F7F"/>
    <w:rsid w:val="00AC553B"/>
    <w:rsid w:val="00AC750F"/>
    <w:rsid w:val="00AC7855"/>
    <w:rsid w:val="00AC7FD1"/>
    <w:rsid w:val="00AD0AA9"/>
    <w:rsid w:val="00AD1D29"/>
    <w:rsid w:val="00AD23ED"/>
    <w:rsid w:val="00AD2B6E"/>
    <w:rsid w:val="00AD2BB9"/>
    <w:rsid w:val="00AD3A0A"/>
    <w:rsid w:val="00AD4933"/>
    <w:rsid w:val="00AD62B9"/>
    <w:rsid w:val="00AD796B"/>
    <w:rsid w:val="00AE262D"/>
    <w:rsid w:val="00AE2A53"/>
    <w:rsid w:val="00AE2F84"/>
    <w:rsid w:val="00AE324B"/>
    <w:rsid w:val="00AE3322"/>
    <w:rsid w:val="00AE43C0"/>
    <w:rsid w:val="00AF0284"/>
    <w:rsid w:val="00AF02E0"/>
    <w:rsid w:val="00AF0F63"/>
    <w:rsid w:val="00AF4BB4"/>
    <w:rsid w:val="00AF54E2"/>
    <w:rsid w:val="00AF5B9B"/>
    <w:rsid w:val="00B001E3"/>
    <w:rsid w:val="00B007FD"/>
    <w:rsid w:val="00B0154A"/>
    <w:rsid w:val="00B01F29"/>
    <w:rsid w:val="00B01F6E"/>
    <w:rsid w:val="00B035E8"/>
    <w:rsid w:val="00B07BEA"/>
    <w:rsid w:val="00B105EF"/>
    <w:rsid w:val="00B10B17"/>
    <w:rsid w:val="00B13DD5"/>
    <w:rsid w:val="00B1447C"/>
    <w:rsid w:val="00B146AB"/>
    <w:rsid w:val="00B152AF"/>
    <w:rsid w:val="00B1734A"/>
    <w:rsid w:val="00B17A0E"/>
    <w:rsid w:val="00B20E1F"/>
    <w:rsid w:val="00B210BA"/>
    <w:rsid w:val="00B21815"/>
    <w:rsid w:val="00B22008"/>
    <w:rsid w:val="00B224F6"/>
    <w:rsid w:val="00B226C5"/>
    <w:rsid w:val="00B32129"/>
    <w:rsid w:val="00B33930"/>
    <w:rsid w:val="00B35991"/>
    <w:rsid w:val="00B3639F"/>
    <w:rsid w:val="00B37C65"/>
    <w:rsid w:val="00B37E5C"/>
    <w:rsid w:val="00B41922"/>
    <w:rsid w:val="00B4277A"/>
    <w:rsid w:val="00B42BCC"/>
    <w:rsid w:val="00B45345"/>
    <w:rsid w:val="00B46D1B"/>
    <w:rsid w:val="00B506D3"/>
    <w:rsid w:val="00B50A11"/>
    <w:rsid w:val="00B52595"/>
    <w:rsid w:val="00B53D5A"/>
    <w:rsid w:val="00B5571F"/>
    <w:rsid w:val="00B6109C"/>
    <w:rsid w:val="00B61BB8"/>
    <w:rsid w:val="00B61F7F"/>
    <w:rsid w:val="00B62F7E"/>
    <w:rsid w:val="00B633C3"/>
    <w:rsid w:val="00B63E88"/>
    <w:rsid w:val="00B64707"/>
    <w:rsid w:val="00B64C88"/>
    <w:rsid w:val="00B66B21"/>
    <w:rsid w:val="00B67236"/>
    <w:rsid w:val="00B71313"/>
    <w:rsid w:val="00B74C81"/>
    <w:rsid w:val="00B75A8E"/>
    <w:rsid w:val="00B75E1D"/>
    <w:rsid w:val="00B76198"/>
    <w:rsid w:val="00B762F0"/>
    <w:rsid w:val="00B766C3"/>
    <w:rsid w:val="00B771E4"/>
    <w:rsid w:val="00B77312"/>
    <w:rsid w:val="00B77C0A"/>
    <w:rsid w:val="00B81339"/>
    <w:rsid w:val="00B829E5"/>
    <w:rsid w:val="00B84907"/>
    <w:rsid w:val="00B8531B"/>
    <w:rsid w:val="00B85AC8"/>
    <w:rsid w:val="00B865F1"/>
    <w:rsid w:val="00B87FE1"/>
    <w:rsid w:val="00B90992"/>
    <w:rsid w:val="00B91943"/>
    <w:rsid w:val="00B923B5"/>
    <w:rsid w:val="00B935A2"/>
    <w:rsid w:val="00B939D2"/>
    <w:rsid w:val="00B93B1F"/>
    <w:rsid w:val="00B948D7"/>
    <w:rsid w:val="00B953ED"/>
    <w:rsid w:val="00B969E5"/>
    <w:rsid w:val="00B972F2"/>
    <w:rsid w:val="00B97C0D"/>
    <w:rsid w:val="00B97EED"/>
    <w:rsid w:val="00B97F0A"/>
    <w:rsid w:val="00BA0BC0"/>
    <w:rsid w:val="00BA1B01"/>
    <w:rsid w:val="00BA1F27"/>
    <w:rsid w:val="00BA2117"/>
    <w:rsid w:val="00BA24FE"/>
    <w:rsid w:val="00BA3A61"/>
    <w:rsid w:val="00BA440D"/>
    <w:rsid w:val="00BA4B77"/>
    <w:rsid w:val="00BA5928"/>
    <w:rsid w:val="00BA5DBC"/>
    <w:rsid w:val="00BA7112"/>
    <w:rsid w:val="00BA7795"/>
    <w:rsid w:val="00BB579C"/>
    <w:rsid w:val="00BB60FD"/>
    <w:rsid w:val="00BB702F"/>
    <w:rsid w:val="00BB72AB"/>
    <w:rsid w:val="00BC18BF"/>
    <w:rsid w:val="00BC2213"/>
    <w:rsid w:val="00BC240E"/>
    <w:rsid w:val="00BC3375"/>
    <w:rsid w:val="00BC3426"/>
    <w:rsid w:val="00BC48F3"/>
    <w:rsid w:val="00BC5E8E"/>
    <w:rsid w:val="00BC6F45"/>
    <w:rsid w:val="00BC719D"/>
    <w:rsid w:val="00BD1695"/>
    <w:rsid w:val="00BD3061"/>
    <w:rsid w:val="00BD32D7"/>
    <w:rsid w:val="00BD4A02"/>
    <w:rsid w:val="00BE00A9"/>
    <w:rsid w:val="00BE100F"/>
    <w:rsid w:val="00BE1183"/>
    <w:rsid w:val="00BE1269"/>
    <w:rsid w:val="00BE208B"/>
    <w:rsid w:val="00BE3129"/>
    <w:rsid w:val="00BE4B49"/>
    <w:rsid w:val="00BE6801"/>
    <w:rsid w:val="00BF0C1C"/>
    <w:rsid w:val="00BF1872"/>
    <w:rsid w:val="00BF2712"/>
    <w:rsid w:val="00BF31B1"/>
    <w:rsid w:val="00BF37A9"/>
    <w:rsid w:val="00BF51B3"/>
    <w:rsid w:val="00BF51D1"/>
    <w:rsid w:val="00BF5509"/>
    <w:rsid w:val="00BF7672"/>
    <w:rsid w:val="00C0039C"/>
    <w:rsid w:val="00C00CD0"/>
    <w:rsid w:val="00C017ED"/>
    <w:rsid w:val="00C020F1"/>
    <w:rsid w:val="00C0291B"/>
    <w:rsid w:val="00C02F82"/>
    <w:rsid w:val="00C04CD1"/>
    <w:rsid w:val="00C05120"/>
    <w:rsid w:val="00C05740"/>
    <w:rsid w:val="00C0635E"/>
    <w:rsid w:val="00C06770"/>
    <w:rsid w:val="00C07190"/>
    <w:rsid w:val="00C120C7"/>
    <w:rsid w:val="00C12599"/>
    <w:rsid w:val="00C15281"/>
    <w:rsid w:val="00C16168"/>
    <w:rsid w:val="00C16BC5"/>
    <w:rsid w:val="00C16E93"/>
    <w:rsid w:val="00C16FF6"/>
    <w:rsid w:val="00C17A09"/>
    <w:rsid w:val="00C2007C"/>
    <w:rsid w:val="00C22C2F"/>
    <w:rsid w:val="00C22DC1"/>
    <w:rsid w:val="00C23C6E"/>
    <w:rsid w:val="00C23FCB"/>
    <w:rsid w:val="00C24653"/>
    <w:rsid w:val="00C26D10"/>
    <w:rsid w:val="00C2737D"/>
    <w:rsid w:val="00C30F2C"/>
    <w:rsid w:val="00C31A37"/>
    <w:rsid w:val="00C31FFE"/>
    <w:rsid w:val="00C36DE5"/>
    <w:rsid w:val="00C37C66"/>
    <w:rsid w:val="00C37F6A"/>
    <w:rsid w:val="00C404AF"/>
    <w:rsid w:val="00C40B53"/>
    <w:rsid w:val="00C4131B"/>
    <w:rsid w:val="00C42412"/>
    <w:rsid w:val="00C43131"/>
    <w:rsid w:val="00C43186"/>
    <w:rsid w:val="00C441DF"/>
    <w:rsid w:val="00C443A7"/>
    <w:rsid w:val="00C46BF3"/>
    <w:rsid w:val="00C46EA0"/>
    <w:rsid w:val="00C507EA"/>
    <w:rsid w:val="00C52F30"/>
    <w:rsid w:val="00C5408C"/>
    <w:rsid w:val="00C5426F"/>
    <w:rsid w:val="00C548D4"/>
    <w:rsid w:val="00C56033"/>
    <w:rsid w:val="00C560F2"/>
    <w:rsid w:val="00C5665E"/>
    <w:rsid w:val="00C5730B"/>
    <w:rsid w:val="00C60095"/>
    <w:rsid w:val="00C61AAE"/>
    <w:rsid w:val="00C61E64"/>
    <w:rsid w:val="00C63563"/>
    <w:rsid w:val="00C649E3"/>
    <w:rsid w:val="00C660C4"/>
    <w:rsid w:val="00C7094D"/>
    <w:rsid w:val="00C70AF0"/>
    <w:rsid w:val="00C70B8F"/>
    <w:rsid w:val="00C7240C"/>
    <w:rsid w:val="00C73DA2"/>
    <w:rsid w:val="00C74230"/>
    <w:rsid w:val="00C757B4"/>
    <w:rsid w:val="00C81B24"/>
    <w:rsid w:val="00C81FA2"/>
    <w:rsid w:val="00C845D4"/>
    <w:rsid w:val="00C907A3"/>
    <w:rsid w:val="00C92427"/>
    <w:rsid w:val="00C94930"/>
    <w:rsid w:val="00C94A41"/>
    <w:rsid w:val="00C951F1"/>
    <w:rsid w:val="00C9554C"/>
    <w:rsid w:val="00C9612E"/>
    <w:rsid w:val="00C96C7E"/>
    <w:rsid w:val="00C97BEF"/>
    <w:rsid w:val="00C97F92"/>
    <w:rsid w:val="00CA18DD"/>
    <w:rsid w:val="00CA1A95"/>
    <w:rsid w:val="00CA28F7"/>
    <w:rsid w:val="00CA2F7E"/>
    <w:rsid w:val="00CA3730"/>
    <w:rsid w:val="00CA42AE"/>
    <w:rsid w:val="00CA4F7D"/>
    <w:rsid w:val="00CA588C"/>
    <w:rsid w:val="00CB01B4"/>
    <w:rsid w:val="00CB0DAC"/>
    <w:rsid w:val="00CB1FA9"/>
    <w:rsid w:val="00CB2915"/>
    <w:rsid w:val="00CB2DA3"/>
    <w:rsid w:val="00CB6145"/>
    <w:rsid w:val="00CC123D"/>
    <w:rsid w:val="00CC646B"/>
    <w:rsid w:val="00CC65E7"/>
    <w:rsid w:val="00CD0062"/>
    <w:rsid w:val="00CD13FD"/>
    <w:rsid w:val="00CD382D"/>
    <w:rsid w:val="00CD4C69"/>
    <w:rsid w:val="00CD7FC6"/>
    <w:rsid w:val="00CE0B20"/>
    <w:rsid w:val="00CE1C2E"/>
    <w:rsid w:val="00CE2B52"/>
    <w:rsid w:val="00CE2C5D"/>
    <w:rsid w:val="00CE3F80"/>
    <w:rsid w:val="00CE5CA8"/>
    <w:rsid w:val="00CE6460"/>
    <w:rsid w:val="00CF009B"/>
    <w:rsid w:val="00CF1C46"/>
    <w:rsid w:val="00CF2066"/>
    <w:rsid w:val="00CF4685"/>
    <w:rsid w:val="00CF5685"/>
    <w:rsid w:val="00CF597C"/>
    <w:rsid w:val="00CF62C0"/>
    <w:rsid w:val="00D00427"/>
    <w:rsid w:val="00D01BA6"/>
    <w:rsid w:val="00D029CA"/>
    <w:rsid w:val="00D02C4A"/>
    <w:rsid w:val="00D02F9B"/>
    <w:rsid w:val="00D03971"/>
    <w:rsid w:val="00D058FE"/>
    <w:rsid w:val="00D06B71"/>
    <w:rsid w:val="00D06FA7"/>
    <w:rsid w:val="00D10EAB"/>
    <w:rsid w:val="00D121FC"/>
    <w:rsid w:val="00D13347"/>
    <w:rsid w:val="00D13749"/>
    <w:rsid w:val="00D15E5F"/>
    <w:rsid w:val="00D1760A"/>
    <w:rsid w:val="00D2064B"/>
    <w:rsid w:val="00D2134B"/>
    <w:rsid w:val="00D213FD"/>
    <w:rsid w:val="00D21F83"/>
    <w:rsid w:val="00D2308D"/>
    <w:rsid w:val="00D23399"/>
    <w:rsid w:val="00D235DC"/>
    <w:rsid w:val="00D25A37"/>
    <w:rsid w:val="00D25EB9"/>
    <w:rsid w:val="00D262C0"/>
    <w:rsid w:val="00D27847"/>
    <w:rsid w:val="00D27C5A"/>
    <w:rsid w:val="00D306AD"/>
    <w:rsid w:val="00D31996"/>
    <w:rsid w:val="00D31A86"/>
    <w:rsid w:val="00D34C21"/>
    <w:rsid w:val="00D36733"/>
    <w:rsid w:val="00D37A59"/>
    <w:rsid w:val="00D40E75"/>
    <w:rsid w:val="00D422D1"/>
    <w:rsid w:val="00D438B8"/>
    <w:rsid w:val="00D43AC0"/>
    <w:rsid w:val="00D46ACE"/>
    <w:rsid w:val="00D47537"/>
    <w:rsid w:val="00D51372"/>
    <w:rsid w:val="00D53DAC"/>
    <w:rsid w:val="00D56C2E"/>
    <w:rsid w:val="00D57298"/>
    <w:rsid w:val="00D57348"/>
    <w:rsid w:val="00D57691"/>
    <w:rsid w:val="00D57A77"/>
    <w:rsid w:val="00D57D6F"/>
    <w:rsid w:val="00D60DA1"/>
    <w:rsid w:val="00D610CA"/>
    <w:rsid w:val="00D623CB"/>
    <w:rsid w:val="00D637A9"/>
    <w:rsid w:val="00D648E2"/>
    <w:rsid w:val="00D65596"/>
    <w:rsid w:val="00D66E68"/>
    <w:rsid w:val="00D70359"/>
    <w:rsid w:val="00D7082D"/>
    <w:rsid w:val="00D70EB7"/>
    <w:rsid w:val="00D71B08"/>
    <w:rsid w:val="00D72997"/>
    <w:rsid w:val="00D736A1"/>
    <w:rsid w:val="00D73813"/>
    <w:rsid w:val="00D73983"/>
    <w:rsid w:val="00D73BE8"/>
    <w:rsid w:val="00D73C0F"/>
    <w:rsid w:val="00D75469"/>
    <w:rsid w:val="00D76689"/>
    <w:rsid w:val="00D76A77"/>
    <w:rsid w:val="00D77363"/>
    <w:rsid w:val="00D77B87"/>
    <w:rsid w:val="00D81CF8"/>
    <w:rsid w:val="00D822F6"/>
    <w:rsid w:val="00D83C72"/>
    <w:rsid w:val="00D841E2"/>
    <w:rsid w:val="00D84DD0"/>
    <w:rsid w:val="00D85B20"/>
    <w:rsid w:val="00D85C8D"/>
    <w:rsid w:val="00D85C9C"/>
    <w:rsid w:val="00D85DB1"/>
    <w:rsid w:val="00D85E0E"/>
    <w:rsid w:val="00D86509"/>
    <w:rsid w:val="00D87FFD"/>
    <w:rsid w:val="00D90877"/>
    <w:rsid w:val="00D90903"/>
    <w:rsid w:val="00D91D0D"/>
    <w:rsid w:val="00D92782"/>
    <w:rsid w:val="00D929FA"/>
    <w:rsid w:val="00D9300C"/>
    <w:rsid w:val="00D9329F"/>
    <w:rsid w:val="00D94305"/>
    <w:rsid w:val="00D954D3"/>
    <w:rsid w:val="00D95D24"/>
    <w:rsid w:val="00D9621A"/>
    <w:rsid w:val="00DA10C4"/>
    <w:rsid w:val="00DA1114"/>
    <w:rsid w:val="00DA2C97"/>
    <w:rsid w:val="00DA33A0"/>
    <w:rsid w:val="00DA3FD6"/>
    <w:rsid w:val="00DA5E57"/>
    <w:rsid w:val="00DA67C8"/>
    <w:rsid w:val="00DA6C6B"/>
    <w:rsid w:val="00DB0DCB"/>
    <w:rsid w:val="00DB1A74"/>
    <w:rsid w:val="00DB1B87"/>
    <w:rsid w:val="00DC1900"/>
    <w:rsid w:val="00DC1EB3"/>
    <w:rsid w:val="00DC2C7C"/>
    <w:rsid w:val="00DC2F7E"/>
    <w:rsid w:val="00DC5774"/>
    <w:rsid w:val="00DC63D7"/>
    <w:rsid w:val="00DD15FA"/>
    <w:rsid w:val="00DD3864"/>
    <w:rsid w:val="00DD3C46"/>
    <w:rsid w:val="00DD547B"/>
    <w:rsid w:val="00DD6051"/>
    <w:rsid w:val="00DE19A6"/>
    <w:rsid w:val="00DE220A"/>
    <w:rsid w:val="00DE4B6B"/>
    <w:rsid w:val="00DE6392"/>
    <w:rsid w:val="00DE71A9"/>
    <w:rsid w:val="00DE7348"/>
    <w:rsid w:val="00DE7820"/>
    <w:rsid w:val="00DF1391"/>
    <w:rsid w:val="00DF2431"/>
    <w:rsid w:val="00E02CDB"/>
    <w:rsid w:val="00E039CD"/>
    <w:rsid w:val="00E058C3"/>
    <w:rsid w:val="00E05EB8"/>
    <w:rsid w:val="00E05F92"/>
    <w:rsid w:val="00E062E7"/>
    <w:rsid w:val="00E06ACC"/>
    <w:rsid w:val="00E0732F"/>
    <w:rsid w:val="00E0793A"/>
    <w:rsid w:val="00E10375"/>
    <w:rsid w:val="00E13FF0"/>
    <w:rsid w:val="00E16014"/>
    <w:rsid w:val="00E17BF5"/>
    <w:rsid w:val="00E20AD5"/>
    <w:rsid w:val="00E2137C"/>
    <w:rsid w:val="00E2194F"/>
    <w:rsid w:val="00E22F4A"/>
    <w:rsid w:val="00E244B1"/>
    <w:rsid w:val="00E2621F"/>
    <w:rsid w:val="00E27853"/>
    <w:rsid w:val="00E30345"/>
    <w:rsid w:val="00E3416C"/>
    <w:rsid w:val="00E34F05"/>
    <w:rsid w:val="00E34F67"/>
    <w:rsid w:val="00E37200"/>
    <w:rsid w:val="00E40D0B"/>
    <w:rsid w:val="00E40E55"/>
    <w:rsid w:val="00E41410"/>
    <w:rsid w:val="00E41CAD"/>
    <w:rsid w:val="00E4258E"/>
    <w:rsid w:val="00E446B4"/>
    <w:rsid w:val="00E44D46"/>
    <w:rsid w:val="00E455AD"/>
    <w:rsid w:val="00E4646D"/>
    <w:rsid w:val="00E515BB"/>
    <w:rsid w:val="00E52507"/>
    <w:rsid w:val="00E52EA0"/>
    <w:rsid w:val="00E534AA"/>
    <w:rsid w:val="00E5406B"/>
    <w:rsid w:val="00E54092"/>
    <w:rsid w:val="00E552CD"/>
    <w:rsid w:val="00E560E2"/>
    <w:rsid w:val="00E56C5A"/>
    <w:rsid w:val="00E61376"/>
    <w:rsid w:val="00E6232A"/>
    <w:rsid w:val="00E6501D"/>
    <w:rsid w:val="00E657BF"/>
    <w:rsid w:val="00E7039B"/>
    <w:rsid w:val="00E712BA"/>
    <w:rsid w:val="00E7345A"/>
    <w:rsid w:val="00E736D0"/>
    <w:rsid w:val="00E73F23"/>
    <w:rsid w:val="00E73FAC"/>
    <w:rsid w:val="00E76A0D"/>
    <w:rsid w:val="00E775C6"/>
    <w:rsid w:val="00E77A0E"/>
    <w:rsid w:val="00E81C43"/>
    <w:rsid w:val="00E82274"/>
    <w:rsid w:val="00E82E25"/>
    <w:rsid w:val="00E83715"/>
    <w:rsid w:val="00E851E2"/>
    <w:rsid w:val="00E858B5"/>
    <w:rsid w:val="00E86EC2"/>
    <w:rsid w:val="00E86F24"/>
    <w:rsid w:val="00E874B8"/>
    <w:rsid w:val="00E90C70"/>
    <w:rsid w:val="00E918F6"/>
    <w:rsid w:val="00E91B86"/>
    <w:rsid w:val="00E9231B"/>
    <w:rsid w:val="00E92358"/>
    <w:rsid w:val="00E9277D"/>
    <w:rsid w:val="00E942FD"/>
    <w:rsid w:val="00E9460F"/>
    <w:rsid w:val="00E94A1C"/>
    <w:rsid w:val="00E9648F"/>
    <w:rsid w:val="00EA1B7A"/>
    <w:rsid w:val="00EA2130"/>
    <w:rsid w:val="00EA4993"/>
    <w:rsid w:val="00EA58D5"/>
    <w:rsid w:val="00EA5A92"/>
    <w:rsid w:val="00EB05BF"/>
    <w:rsid w:val="00EB06DC"/>
    <w:rsid w:val="00EB1576"/>
    <w:rsid w:val="00EB1870"/>
    <w:rsid w:val="00EB1CC9"/>
    <w:rsid w:val="00EB403E"/>
    <w:rsid w:val="00EB482E"/>
    <w:rsid w:val="00EB58BC"/>
    <w:rsid w:val="00EB7406"/>
    <w:rsid w:val="00EC00A4"/>
    <w:rsid w:val="00EC0927"/>
    <w:rsid w:val="00EC3F78"/>
    <w:rsid w:val="00EC462D"/>
    <w:rsid w:val="00EC46A8"/>
    <w:rsid w:val="00EC4AF9"/>
    <w:rsid w:val="00EC4BE2"/>
    <w:rsid w:val="00EC52F8"/>
    <w:rsid w:val="00EC7F34"/>
    <w:rsid w:val="00ED0814"/>
    <w:rsid w:val="00ED0F48"/>
    <w:rsid w:val="00ED4928"/>
    <w:rsid w:val="00ED5571"/>
    <w:rsid w:val="00ED6021"/>
    <w:rsid w:val="00ED6903"/>
    <w:rsid w:val="00ED7629"/>
    <w:rsid w:val="00ED76BD"/>
    <w:rsid w:val="00ED7855"/>
    <w:rsid w:val="00EE0CC4"/>
    <w:rsid w:val="00EE14B8"/>
    <w:rsid w:val="00EE20A8"/>
    <w:rsid w:val="00EE4019"/>
    <w:rsid w:val="00EE45ED"/>
    <w:rsid w:val="00EE526D"/>
    <w:rsid w:val="00EE594A"/>
    <w:rsid w:val="00EE65B4"/>
    <w:rsid w:val="00EE70BD"/>
    <w:rsid w:val="00EF11AE"/>
    <w:rsid w:val="00EF2480"/>
    <w:rsid w:val="00EF307B"/>
    <w:rsid w:val="00EF44B9"/>
    <w:rsid w:val="00EF6990"/>
    <w:rsid w:val="00EF6FE1"/>
    <w:rsid w:val="00EF7985"/>
    <w:rsid w:val="00F00280"/>
    <w:rsid w:val="00F01C00"/>
    <w:rsid w:val="00F02C4A"/>
    <w:rsid w:val="00F07D55"/>
    <w:rsid w:val="00F07F16"/>
    <w:rsid w:val="00F07FBE"/>
    <w:rsid w:val="00F11356"/>
    <w:rsid w:val="00F120BD"/>
    <w:rsid w:val="00F14B17"/>
    <w:rsid w:val="00F14F87"/>
    <w:rsid w:val="00F16E7C"/>
    <w:rsid w:val="00F21553"/>
    <w:rsid w:val="00F221D1"/>
    <w:rsid w:val="00F22D6F"/>
    <w:rsid w:val="00F22EE6"/>
    <w:rsid w:val="00F24B46"/>
    <w:rsid w:val="00F257CB"/>
    <w:rsid w:val="00F25AE1"/>
    <w:rsid w:val="00F25B34"/>
    <w:rsid w:val="00F26506"/>
    <w:rsid w:val="00F26F8D"/>
    <w:rsid w:val="00F27D5C"/>
    <w:rsid w:val="00F33461"/>
    <w:rsid w:val="00F337C7"/>
    <w:rsid w:val="00F33CA1"/>
    <w:rsid w:val="00F34EF8"/>
    <w:rsid w:val="00F35A45"/>
    <w:rsid w:val="00F3786E"/>
    <w:rsid w:val="00F4048D"/>
    <w:rsid w:val="00F41FC6"/>
    <w:rsid w:val="00F42309"/>
    <w:rsid w:val="00F42F97"/>
    <w:rsid w:val="00F519E4"/>
    <w:rsid w:val="00F528E4"/>
    <w:rsid w:val="00F53461"/>
    <w:rsid w:val="00F53A11"/>
    <w:rsid w:val="00F54282"/>
    <w:rsid w:val="00F54C03"/>
    <w:rsid w:val="00F56406"/>
    <w:rsid w:val="00F60747"/>
    <w:rsid w:val="00F61B69"/>
    <w:rsid w:val="00F61E90"/>
    <w:rsid w:val="00F6228B"/>
    <w:rsid w:val="00F63593"/>
    <w:rsid w:val="00F6413A"/>
    <w:rsid w:val="00F647D5"/>
    <w:rsid w:val="00F65B1E"/>
    <w:rsid w:val="00F6605A"/>
    <w:rsid w:val="00F662BB"/>
    <w:rsid w:val="00F70AD8"/>
    <w:rsid w:val="00F71147"/>
    <w:rsid w:val="00F7115E"/>
    <w:rsid w:val="00F72C9F"/>
    <w:rsid w:val="00F7433D"/>
    <w:rsid w:val="00F7619F"/>
    <w:rsid w:val="00F7657D"/>
    <w:rsid w:val="00F76C9A"/>
    <w:rsid w:val="00F76DC2"/>
    <w:rsid w:val="00F778C1"/>
    <w:rsid w:val="00F8055D"/>
    <w:rsid w:val="00F81BB3"/>
    <w:rsid w:val="00F83261"/>
    <w:rsid w:val="00F83E46"/>
    <w:rsid w:val="00F8472F"/>
    <w:rsid w:val="00F853AB"/>
    <w:rsid w:val="00F859F5"/>
    <w:rsid w:val="00F904A2"/>
    <w:rsid w:val="00F92751"/>
    <w:rsid w:val="00F93414"/>
    <w:rsid w:val="00F9404F"/>
    <w:rsid w:val="00F95A0C"/>
    <w:rsid w:val="00FA0BBF"/>
    <w:rsid w:val="00FA20C1"/>
    <w:rsid w:val="00FA289A"/>
    <w:rsid w:val="00FA290E"/>
    <w:rsid w:val="00FA2DFF"/>
    <w:rsid w:val="00FA2ED1"/>
    <w:rsid w:val="00FA3EC6"/>
    <w:rsid w:val="00FA67C7"/>
    <w:rsid w:val="00FB0D37"/>
    <w:rsid w:val="00FB2A79"/>
    <w:rsid w:val="00FB36D1"/>
    <w:rsid w:val="00FB3E6B"/>
    <w:rsid w:val="00FB5026"/>
    <w:rsid w:val="00FB5D25"/>
    <w:rsid w:val="00FC0683"/>
    <w:rsid w:val="00FC0D13"/>
    <w:rsid w:val="00FC13BB"/>
    <w:rsid w:val="00FC2E82"/>
    <w:rsid w:val="00FC5C61"/>
    <w:rsid w:val="00FC6D23"/>
    <w:rsid w:val="00FC7DCB"/>
    <w:rsid w:val="00FD1740"/>
    <w:rsid w:val="00FD254E"/>
    <w:rsid w:val="00FD32D3"/>
    <w:rsid w:val="00FD3B43"/>
    <w:rsid w:val="00FD42A7"/>
    <w:rsid w:val="00FD6A8A"/>
    <w:rsid w:val="00FE1D26"/>
    <w:rsid w:val="00FE25D7"/>
    <w:rsid w:val="00FE2B5C"/>
    <w:rsid w:val="00FE4AF2"/>
    <w:rsid w:val="00FE57F5"/>
    <w:rsid w:val="00FE7956"/>
    <w:rsid w:val="00FF1497"/>
    <w:rsid w:val="00FF2667"/>
    <w:rsid w:val="00FF2DEE"/>
    <w:rsid w:val="00FF30CF"/>
    <w:rsid w:val="00FF32A6"/>
    <w:rsid w:val="00FF37CE"/>
    <w:rsid w:val="00FF4554"/>
    <w:rsid w:val="00FF6B94"/>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DDA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lang w:val="en-AU" w:eastAsia="en-AU" w:bidi="ar-SA"/>
      </w:rPr>
    </w:rPrDefault>
    <w:pPrDefault/>
  </w:docDefaults>
  <w:latentStyles w:defLockedState="0" w:defUIPriority="0" w:defSemiHidden="0" w:defUnhideWhenUsed="0" w:defQFormat="0" w:count="376">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4" w:unhideWhenUsed="1" w:qFormat="1"/>
    <w:lsdException w:name="footnote text" w:semiHidden="1" w:unhideWhenUsed="1"/>
    <w:lsdException w:name="annotation text" w:semiHidden="1" w:uiPriority="3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3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9"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39" w:unhideWhenUsed="1"/>
    <w:lsdException w:name="Plain Text" w:semiHidden="1" w:uiPriority="3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3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29"/>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uiPriority="21" w:qFormat="1"/>
    <w:lsdException w:name="Subtle Reference" w:uiPriority="31" w:qFormat="1"/>
    <w:lsdException w:name="Intense Reference" w:uiPriority="32"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50C8"/>
    <w:pPr>
      <w:spacing w:line="288" w:lineRule="auto"/>
    </w:pPr>
  </w:style>
  <w:style w:type="paragraph" w:styleId="Heading1">
    <w:name w:val="heading 1"/>
    <w:next w:val="BodyText"/>
    <w:link w:val="Heading1Char"/>
    <w:uiPriority w:val="1"/>
    <w:qFormat/>
    <w:rsid w:val="00AB50C8"/>
    <w:pPr>
      <w:keepNext/>
      <w:pageBreakBefore/>
      <w:spacing w:before="480" w:after="280" w:line="276" w:lineRule="auto"/>
      <w:outlineLvl w:val="0"/>
    </w:pPr>
    <w:rPr>
      <w:rFonts w:eastAsia="MS Gothic"/>
      <w:b/>
      <w:bCs/>
      <w:color w:val="008746" w:themeColor="accent1"/>
      <w:sz w:val="32"/>
      <w:szCs w:val="32"/>
      <w:lang w:eastAsia="en-US"/>
    </w:rPr>
  </w:style>
  <w:style w:type="paragraph" w:styleId="Heading2">
    <w:name w:val="heading 2"/>
    <w:next w:val="BodyText"/>
    <w:link w:val="Heading2Char"/>
    <w:uiPriority w:val="1"/>
    <w:qFormat/>
    <w:rsid w:val="00AB50C8"/>
    <w:pPr>
      <w:keepNext/>
      <w:numPr>
        <w:numId w:val="18"/>
      </w:numPr>
      <w:spacing w:before="320" w:after="240" w:line="276" w:lineRule="auto"/>
      <w:outlineLvl w:val="1"/>
    </w:pPr>
    <w:rPr>
      <w:rFonts w:eastAsia="MS Gothic"/>
      <w:b/>
      <w:bCs/>
      <w:color w:val="008746" w:themeColor="accent1"/>
      <w:sz w:val="26"/>
      <w:szCs w:val="26"/>
      <w:lang w:eastAsia="en-US"/>
    </w:rPr>
  </w:style>
  <w:style w:type="paragraph" w:styleId="Heading3">
    <w:name w:val="heading 3"/>
    <w:basedOn w:val="Heading2"/>
    <w:next w:val="BodyText"/>
    <w:link w:val="Heading3Char"/>
    <w:uiPriority w:val="1"/>
    <w:qFormat/>
    <w:rsid w:val="00D57D6F"/>
    <w:pPr>
      <w:keepLines/>
      <w:numPr>
        <w:ilvl w:val="1"/>
      </w:numPr>
      <w:spacing w:before="280" w:after="200"/>
      <w:outlineLvl w:val="2"/>
    </w:pPr>
    <w:rPr>
      <w:bCs w:val="0"/>
      <w:sz w:val="22"/>
    </w:rPr>
  </w:style>
  <w:style w:type="paragraph" w:styleId="Heading4">
    <w:name w:val="heading 4"/>
    <w:basedOn w:val="Heading3"/>
    <w:next w:val="BodyText"/>
    <w:link w:val="Heading4Char"/>
    <w:uiPriority w:val="1"/>
    <w:qFormat/>
    <w:rsid w:val="00D57D6F"/>
    <w:pPr>
      <w:numPr>
        <w:ilvl w:val="2"/>
      </w:numPr>
      <w:spacing w:before="200" w:line="240" w:lineRule="auto"/>
      <w:outlineLvl w:val="3"/>
    </w:pPr>
    <w:rPr>
      <w:rFonts w:eastAsia="MS Mincho"/>
      <w:bCs/>
      <w:sz w:val="20"/>
      <w:szCs w:val="28"/>
    </w:rPr>
  </w:style>
  <w:style w:type="paragraph" w:styleId="Heading5">
    <w:name w:val="heading 5"/>
    <w:basedOn w:val="Normal"/>
    <w:next w:val="Normal"/>
    <w:link w:val="Heading5Char"/>
    <w:uiPriority w:val="1"/>
    <w:qFormat/>
    <w:rsid w:val="00D57D6F"/>
    <w:pPr>
      <w:spacing w:before="240" w:after="60"/>
      <w:outlineLvl w:val="4"/>
    </w:pPr>
    <w:rPr>
      <w:b/>
      <w:bCs/>
      <w:iCs/>
      <w:szCs w:val="26"/>
    </w:rPr>
  </w:style>
  <w:style w:type="paragraph" w:styleId="Heading6">
    <w:name w:val="heading 6"/>
    <w:basedOn w:val="Normal"/>
    <w:next w:val="Normal"/>
    <w:link w:val="Heading6Char"/>
    <w:uiPriority w:val="1"/>
    <w:qFormat/>
    <w:rsid w:val="00D57D6F"/>
    <w:pPr>
      <w:spacing w:before="240" w:after="60"/>
      <w:outlineLvl w:val="5"/>
    </w:pPr>
    <w:rPr>
      <w:b/>
      <w:bCs/>
      <w:szCs w:val="22"/>
    </w:rPr>
  </w:style>
  <w:style w:type="paragraph" w:styleId="Heading7">
    <w:name w:val="heading 7"/>
    <w:basedOn w:val="Normal"/>
    <w:next w:val="Normal"/>
    <w:link w:val="Heading7Char"/>
    <w:uiPriority w:val="1"/>
    <w:qFormat/>
    <w:rsid w:val="001261B4"/>
    <w:pPr>
      <w:spacing w:before="240" w:after="60"/>
      <w:outlineLvl w:val="6"/>
    </w:pPr>
    <w:rPr>
      <w:b/>
    </w:rPr>
  </w:style>
  <w:style w:type="paragraph" w:styleId="Heading8">
    <w:name w:val="heading 8"/>
    <w:basedOn w:val="Normal"/>
    <w:link w:val="Heading8Char"/>
    <w:uiPriority w:val="1"/>
    <w:semiHidden/>
    <w:qFormat/>
    <w:rsid w:val="00B75A8E"/>
    <w:pPr>
      <w:widowControl w:val="0"/>
      <w:spacing w:line="240" w:lineRule="auto"/>
      <w:ind w:left="114"/>
      <w:outlineLvl w:val="7"/>
    </w:pPr>
    <w:rPr>
      <w:rFonts w:ascii="Calibri" w:eastAsia="Calibri" w:hAnsi="Calibri"/>
      <w:sz w:val="52"/>
      <w:szCs w:val="52"/>
      <w:lang w:val="en-US" w:eastAsia="en-US"/>
    </w:rPr>
  </w:style>
  <w:style w:type="paragraph" w:styleId="Heading9">
    <w:name w:val="heading 9"/>
    <w:basedOn w:val="Normal"/>
    <w:link w:val="Heading9Char"/>
    <w:uiPriority w:val="1"/>
    <w:semiHidden/>
    <w:qFormat/>
    <w:rsid w:val="00B75A8E"/>
    <w:pPr>
      <w:widowControl w:val="0"/>
      <w:spacing w:before="8" w:line="240" w:lineRule="auto"/>
      <w:ind w:left="100"/>
      <w:outlineLvl w:val="8"/>
    </w:pPr>
    <w:rPr>
      <w:rFonts w:ascii="Calibri" w:eastAsia="Calibri" w:hAnsi="Calibri"/>
      <w:b/>
      <w:bCs/>
      <w:sz w:val="50"/>
      <w:szCs w:val="5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AB50C8"/>
    <w:rPr>
      <w:rFonts w:eastAsia="MS Gothic"/>
      <w:b/>
      <w:bCs/>
      <w:color w:val="008746" w:themeColor="accent1"/>
      <w:sz w:val="32"/>
      <w:szCs w:val="32"/>
      <w:lang w:eastAsia="en-US"/>
    </w:rPr>
  </w:style>
  <w:style w:type="character" w:customStyle="1" w:styleId="Heading2Char">
    <w:name w:val="Heading 2 Char"/>
    <w:link w:val="Heading2"/>
    <w:uiPriority w:val="1"/>
    <w:rsid w:val="00AB50C8"/>
    <w:rPr>
      <w:rFonts w:eastAsia="MS Gothic"/>
      <w:b/>
      <w:bCs/>
      <w:color w:val="008746" w:themeColor="accent1"/>
      <w:sz w:val="26"/>
      <w:szCs w:val="26"/>
      <w:lang w:eastAsia="en-US"/>
    </w:rPr>
  </w:style>
  <w:style w:type="character" w:customStyle="1" w:styleId="Heading3Char">
    <w:name w:val="Heading 3 Char"/>
    <w:link w:val="Heading3"/>
    <w:uiPriority w:val="1"/>
    <w:rsid w:val="00D57D6F"/>
    <w:rPr>
      <w:rFonts w:eastAsia="MS Gothic"/>
      <w:b/>
      <w:sz w:val="22"/>
      <w:szCs w:val="26"/>
      <w:lang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090557"/>
    <w:pPr>
      <w:tabs>
        <w:tab w:val="center" w:pos="4320"/>
        <w:tab w:val="right" w:pos="8640"/>
      </w:tabs>
      <w:spacing w:line="240" w:lineRule="auto"/>
      <w:jc w:val="right"/>
    </w:pPr>
    <w:rPr>
      <w:noProof/>
      <w:sz w:val="18"/>
    </w:rPr>
  </w:style>
  <w:style w:type="character" w:customStyle="1" w:styleId="FooterChar">
    <w:name w:val="Footer Char"/>
    <w:link w:val="Footer"/>
    <w:uiPriority w:val="99"/>
    <w:rsid w:val="00090557"/>
    <w:rPr>
      <w:noProof/>
      <w:sz w:val="18"/>
    </w:rPr>
  </w:style>
  <w:style w:type="table" w:styleId="TableGrid">
    <w:name w:val="Table Grid"/>
    <w:basedOn w:val="TableNormal"/>
    <w:rsid w:val="00384A03"/>
    <w:pPr>
      <w:spacing w:before="30" w:after="30"/>
      <w:jc w:val="right"/>
    </w:pPr>
    <w:rPr>
      <w:rFonts w:asciiTheme="minorHAnsi" w:eastAsia="Cambria" w:hAnsiTheme="minorHAnsi"/>
      <w:szCs w:val="22"/>
    </w:rPr>
    <w:tblPr>
      <w:tblBorders>
        <w:top w:val="single" w:sz="4" w:space="0" w:color="008746" w:themeColor="accent1"/>
        <w:bottom w:val="single" w:sz="4" w:space="0" w:color="008746" w:themeColor="accent1"/>
        <w:insideH w:val="single" w:sz="4" w:space="0" w:color="B2DBC7"/>
        <w:insideV w:val="single" w:sz="4" w:space="0" w:color="B2DBC7"/>
      </w:tblBorders>
      <w:tblCellMar>
        <w:top w:w="45" w:type="dxa"/>
        <w:left w:w="85" w:type="dxa"/>
        <w:bottom w:w="45" w:type="dxa"/>
        <w:right w:w="85" w:type="dxa"/>
      </w:tblCellMar>
    </w:tblPr>
    <w:tblStylePr w:type="firstRow">
      <w:pPr>
        <w:wordWrap/>
        <w:jc w:val="right"/>
      </w:pPr>
      <w:rPr>
        <w:rFonts w:ascii="Arial" w:hAnsi="Arial"/>
        <w:b/>
      </w:rPr>
      <w:tblPr/>
      <w:trPr>
        <w:tblHeader/>
      </w:trPr>
      <w:tcPr>
        <w:tcBorders>
          <w:top w:val="single" w:sz="4" w:space="0" w:color="008746" w:themeColor="accent1"/>
          <w:left w:val="nil"/>
          <w:bottom w:val="single" w:sz="4" w:space="0" w:color="008746" w:themeColor="accent1"/>
          <w:right w:val="nil"/>
          <w:insideH w:val="nil"/>
          <w:insideV w:val="single" w:sz="4" w:space="0" w:color="B2DBC7"/>
          <w:tl2br w:val="nil"/>
          <w:tr2bl w:val="nil"/>
        </w:tcBorders>
      </w:tcPr>
    </w:tblStylePr>
    <w:tblStylePr w:type="firstCol">
      <w:pPr>
        <w:wordWrap/>
        <w:ind w:leftChars="0" w:left="-85"/>
        <w:jc w:val="left"/>
      </w:pPr>
    </w:tblStylePr>
    <w:tblStylePr w:type="nwCell">
      <w:pPr>
        <w:wordWrap/>
        <w:ind w:leftChars="0" w:left="-85"/>
        <w:jc w:val="left"/>
      </w:pPr>
    </w:tblStylePr>
  </w:style>
  <w:style w:type="paragraph" w:styleId="DocumentMap">
    <w:name w:val="Document Map"/>
    <w:basedOn w:val="Normal"/>
    <w:link w:val="DocumentMapChar"/>
    <w:uiPriority w:val="39"/>
    <w:semiHidden/>
    <w:unhideWhenUsed/>
    <w:rsid w:val="00881C97"/>
    <w:rPr>
      <w:rFonts w:ascii="Lucida Grande" w:hAnsi="Lucida Grande" w:cs="Lucida Grande"/>
    </w:rPr>
  </w:style>
  <w:style w:type="character" w:customStyle="1" w:styleId="DocumentMapChar">
    <w:name w:val="Document Map Char"/>
    <w:link w:val="DocumentMap"/>
    <w:uiPriority w:val="99"/>
    <w:semiHidden/>
    <w:rsid w:val="00881C97"/>
    <w:rPr>
      <w:rFonts w:ascii="Lucida Grande" w:hAnsi="Lucida Grande" w:cs="Lucida Grande"/>
    </w:rPr>
  </w:style>
  <w:style w:type="paragraph" w:styleId="TOCHeading">
    <w:name w:val="TOC Heading"/>
    <w:basedOn w:val="Heading1"/>
    <w:next w:val="TOC1"/>
    <w:uiPriority w:val="39"/>
    <w:qFormat/>
    <w:rsid w:val="00780976"/>
    <w:pPr>
      <w:spacing w:after="480"/>
      <w:outlineLvl w:val="9"/>
    </w:pPr>
    <w:rPr>
      <w:bCs w:val="0"/>
    </w:rPr>
  </w:style>
  <w:style w:type="paragraph" w:styleId="TOC1">
    <w:name w:val="toc 1"/>
    <w:basedOn w:val="Normal"/>
    <w:next w:val="Normal"/>
    <w:autoRedefine/>
    <w:uiPriority w:val="39"/>
    <w:qFormat/>
    <w:rsid w:val="00AB50C8"/>
    <w:pPr>
      <w:tabs>
        <w:tab w:val="left" w:pos="284"/>
        <w:tab w:val="right" w:leader="dot" w:pos="9622"/>
      </w:tabs>
      <w:spacing w:before="120" w:after="40" w:line="276" w:lineRule="auto"/>
    </w:pPr>
    <w:rPr>
      <w:rFonts w:ascii="Arial Bold" w:hAnsi="Arial Bold"/>
      <w:noProof/>
    </w:rPr>
  </w:style>
  <w:style w:type="paragraph" w:styleId="Header">
    <w:name w:val="header"/>
    <w:basedOn w:val="Normal"/>
    <w:next w:val="Normal"/>
    <w:link w:val="HeaderChar"/>
    <w:uiPriority w:val="99"/>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uiPriority w:val="19"/>
    <w:qFormat/>
    <w:rsid w:val="00D95D24"/>
    <w:pPr>
      <w:numPr>
        <w:numId w:val="1"/>
      </w:numPr>
      <w:spacing w:before="60" w:after="60"/>
    </w:pPr>
  </w:style>
  <w:style w:type="paragraph" w:styleId="EndnoteText">
    <w:name w:val="endnote text"/>
    <w:basedOn w:val="Normal"/>
    <w:link w:val="EndnoteTextChar"/>
    <w:rsid w:val="00EF11AE"/>
    <w:pPr>
      <w:spacing w:after="40"/>
    </w:pPr>
    <w:rPr>
      <w:sz w:val="16"/>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line="240" w:lineRule="auto"/>
    </w:pPr>
    <w:rPr>
      <w:sz w:val="16"/>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B35991"/>
    <w:pPr>
      <w:numPr>
        <w:numId w:val="3"/>
      </w:numPr>
      <w:tabs>
        <w:tab w:val="left" w:pos="5103"/>
      </w:tabs>
      <w:spacing w:before="200" w:after="200"/>
    </w:pPr>
  </w:style>
  <w:style w:type="paragraph" w:styleId="ListNumber2">
    <w:name w:val="List Number 2"/>
    <w:basedOn w:val="ListNumber"/>
    <w:qFormat/>
    <w:rsid w:val="00B105EF"/>
    <w:pPr>
      <w:numPr>
        <w:ilvl w:val="1"/>
      </w:numPr>
      <w:spacing w:before="0" w:after="0"/>
    </w:pPr>
  </w:style>
  <w:style w:type="paragraph" w:styleId="TableofFigures">
    <w:name w:val="table of figures"/>
    <w:basedOn w:val="Normal"/>
    <w:link w:val="TableofFiguresChar"/>
    <w:uiPriority w:val="99"/>
    <w:rsid w:val="00C70AF0"/>
    <w:pPr>
      <w:tabs>
        <w:tab w:val="left" w:pos="993"/>
        <w:tab w:val="right" w:leader="dot" w:pos="9622"/>
      </w:tabs>
      <w:spacing w:before="60" w:after="80" w:line="240" w:lineRule="auto"/>
      <w:ind w:left="992" w:right="850" w:hanging="992"/>
    </w:pPr>
    <w:rPr>
      <w:noProof/>
      <w:lang w:val="en-US"/>
    </w:rPr>
  </w:style>
  <w:style w:type="numbering" w:customStyle="1" w:styleId="ListBullets">
    <w:name w:val="ListBullets"/>
    <w:uiPriority w:val="99"/>
    <w:rsid w:val="00CA3730"/>
    <w:pPr>
      <w:numPr>
        <w:numId w:val="7"/>
      </w:numPr>
    </w:pPr>
  </w:style>
  <w:style w:type="paragraph" w:styleId="ListBullet2">
    <w:name w:val="List Bullet 2"/>
    <w:basedOn w:val="Normal"/>
    <w:qFormat/>
    <w:rsid w:val="00D95D24"/>
    <w:pPr>
      <w:numPr>
        <w:ilvl w:val="1"/>
        <w:numId w:val="1"/>
      </w:numPr>
      <w:spacing w:before="60" w:after="60"/>
    </w:pPr>
  </w:style>
  <w:style w:type="paragraph" w:styleId="ListParagraph">
    <w:name w:val="List Paragraph"/>
    <w:aliases w:val="List P,Bullet List,*FACS bullet list,Bullet Paragraph,Heading x,Bullet Level 1,Bullets Level 1,Fact Sheet bullets,Colorful List - Accent 11,Capire List Paragraph,OCG heading 3,DdeM List Paragraph,OCG Heading 2,LMA Bullet Numbers,Paragraph"/>
    <w:basedOn w:val="Normal"/>
    <w:uiPriority w:val="34"/>
    <w:qFormat/>
    <w:rsid w:val="0073401D"/>
    <w:pPr>
      <w:contextualSpacing/>
    </w:pPr>
  </w:style>
  <w:style w:type="paragraph" w:styleId="ListBullet3">
    <w:name w:val="List Bullet 3"/>
    <w:basedOn w:val="Normal"/>
    <w:qFormat/>
    <w:rsid w:val="00D95D24"/>
    <w:pPr>
      <w:numPr>
        <w:ilvl w:val="2"/>
        <w:numId w:val="1"/>
      </w:numPr>
      <w:spacing w:before="60" w:after="60"/>
    </w:pPr>
  </w:style>
  <w:style w:type="paragraph" w:styleId="ListBullet4">
    <w:name w:val="List Bullet 4"/>
    <w:basedOn w:val="Normal"/>
    <w:rsid w:val="00D95D24"/>
    <w:pPr>
      <w:numPr>
        <w:ilvl w:val="3"/>
        <w:numId w:val="1"/>
      </w:numPr>
      <w:spacing w:before="60" w:after="60"/>
      <w:ind w:left="1429"/>
    </w:pPr>
  </w:style>
  <w:style w:type="paragraph" w:styleId="ListBullet5">
    <w:name w:val="List Bullet 5"/>
    <w:basedOn w:val="Normal"/>
    <w:rsid w:val="00D95D24"/>
    <w:pPr>
      <w:numPr>
        <w:ilvl w:val="4"/>
        <w:numId w:val="1"/>
      </w:numPr>
      <w:spacing w:before="60" w:after="60"/>
      <w:ind w:left="1786"/>
    </w:pPr>
  </w:style>
  <w:style w:type="paragraph" w:styleId="ListNumber3">
    <w:name w:val="List Number 3"/>
    <w:basedOn w:val="Normal"/>
    <w:qFormat/>
    <w:rsid w:val="00D95D24"/>
    <w:pPr>
      <w:numPr>
        <w:ilvl w:val="2"/>
        <w:numId w:val="3"/>
      </w:numPr>
      <w:spacing w:after="200"/>
    </w:pPr>
  </w:style>
  <w:style w:type="paragraph" w:styleId="ListNumber4">
    <w:name w:val="List Number 4"/>
    <w:basedOn w:val="Normal"/>
    <w:rsid w:val="00D95D24"/>
    <w:pPr>
      <w:numPr>
        <w:ilvl w:val="3"/>
        <w:numId w:val="3"/>
      </w:numPr>
      <w:spacing w:after="200"/>
    </w:pPr>
  </w:style>
  <w:style w:type="numbering" w:customStyle="1" w:styleId="ListNumbers">
    <w:name w:val="ListNumbers"/>
    <w:uiPriority w:val="99"/>
    <w:rsid w:val="00D02C4A"/>
    <w:pPr>
      <w:numPr>
        <w:numId w:val="2"/>
      </w:numPr>
    </w:pPr>
  </w:style>
  <w:style w:type="character" w:customStyle="1" w:styleId="Heading4Char">
    <w:name w:val="Heading 4 Char"/>
    <w:link w:val="Heading4"/>
    <w:uiPriority w:val="1"/>
    <w:rsid w:val="00D57D6F"/>
    <w:rPr>
      <w:b/>
      <w:bCs/>
      <w:szCs w:val="28"/>
      <w:lang w:eastAsia="en-US"/>
    </w:rPr>
  </w:style>
  <w:style w:type="character" w:customStyle="1" w:styleId="Bold">
    <w:name w:val="Bold"/>
    <w:qFormat/>
    <w:rsid w:val="00B37C65"/>
    <w:rPr>
      <w:rFonts w:ascii="Arial" w:hAnsi="Arial"/>
      <w:b/>
    </w:rPr>
  </w:style>
  <w:style w:type="paragraph" w:styleId="TOC2">
    <w:name w:val="toc 2"/>
    <w:basedOn w:val="Normal"/>
    <w:next w:val="Normal"/>
    <w:autoRedefine/>
    <w:uiPriority w:val="39"/>
    <w:rsid w:val="00AB50C8"/>
    <w:pPr>
      <w:tabs>
        <w:tab w:val="left" w:pos="709"/>
        <w:tab w:val="right" w:leader="dot" w:pos="9622"/>
      </w:tabs>
      <w:spacing w:after="40" w:line="252" w:lineRule="auto"/>
      <w:ind w:left="284"/>
    </w:pPr>
  </w:style>
  <w:style w:type="paragraph" w:styleId="TOC3">
    <w:name w:val="toc 3"/>
    <w:basedOn w:val="Normal"/>
    <w:next w:val="Normal"/>
    <w:autoRedefine/>
    <w:uiPriority w:val="39"/>
    <w:rsid w:val="00AB50C8"/>
    <w:pPr>
      <w:tabs>
        <w:tab w:val="left" w:pos="1276"/>
        <w:tab w:val="right" w:leader="dot" w:pos="9622"/>
      </w:tabs>
      <w:spacing w:after="40" w:line="252" w:lineRule="auto"/>
      <w:ind w:left="709"/>
    </w:pPr>
    <w:rPr>
      <w:noProof/>
    </w:r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AB50C8"/>
    <w:pPr>
      <w:tabs>
        <w:tab w:val="left" w:pos="1985"/>
        <w:tab w:val="right" w:leader="dot" w:pos="9621"/>
      </w:tabs>
      <w:spacing w:after="40" w:line="252" w:lineRule="auto"/>
      <w:ind w:left="709" w:firstLine="567"/>
    </w:pPr>
    <w:rPr>
      <w:noProof/>
    </w:rPr>
  </w:style>
  <w:style w:type="character" w:customStyle="1" w:styleId="Heading5Char">
    <w:name w:val="Heading 5 Char"/>
    <w:link w:val="Heading5"/>
    <w:uiPriority w:val="1"/>
    <w:rsid w:val="00D57D6F"/>
    <w:rPr>
      <w:b/>
      <w:bCs/>
      <w:iCs/>
      <w:szCs w:val="26"/>
    </w:rPr>
  </w:style>
  <w:style w:type="character" w:customStyle="1" w:styleId="Heading6Char">
    <w:name w:val="Heading 6 Char"/>
    <w:link w:val="Heading6"/>
    <w:uiPriority w:val="1"/>
    <w:rsid w:val="00D57D6F"/>
    <w:rPr>
      <w:b/>
      <w:bCs/>
      <w:szCs w:val="22"/>
    </w:rPr>
  </w:style>
  <w:style w:type="character" w:customStyle="1" w:styleId="Heading7Char">
    <w:name w:val="Heading 7 Char"/>
    <w:link w:val="Heading7"/>
    <w:uiPriority w:val="1"/>
    <w:semiHidden/>
    <w:rsid w:val="00487D7C"/>
    <w:rPr>
      <w:b/>
    </w:rPr>
  </w:style>
  <w:style w:type="paragraph" w:styleId="TOC5">
    <w:name w:val="toc 5"/>
    <w:basedOn w:val="Normal"/>
    <w:next w:val="Normal"/>
    <w:autoRedefine/>
    <w:uiPriority w:val="39"/>
    <w:rsid w:val="00AB50C8"/>
    <w:pPr>
      <w:tabs>
        <w:tab w:val="right" w:leader="dot" w:pos="9621"/>
      </w:tabs>
      <w:spacing w:after="40" w:line="252" w:lineRule="auto"/>
      <w:ind w:left="2127" w:firstLine="141"/>
    </w:pPr>
    <w:rPr>
      <w:noProof/>
    </w:rPr>
  </w:style>
  <w:style w:type="paragraph" w:customStyle="1" w:styleId="PullBoxNumber">
    <w:name w:val="Pull Box Number"/>
    <w:basedOn w:val="PullBox"/>
    <w:qFormat/>
    <w:rsid w:val="00D92782"/>
    <w:pPr>
      <w:numPr>
        <w:ilvl w:val="6"/>
        <w:numId w:val="4"/>
      </w:numPr>
      <w:spacing w:after="120"/>
      <w:ind w:left="530"/>
    </w:pPr>
  </w:style>
  <w:style w:type="paragraph" w:styleId="Caption">
    <w:name w:val="caption"/>
    <w:basedOn w:val="Normal"/>
    <w:next w:val="Normal"/>
    <w:qFormat/>
    <w:rsid w:val="003A02E8"/>
    <w:pPr>
      <w:keepNext/>
      <w:tabs>
        <w:tab w:val="left" w:pos="993"/>
      </w:tabs>
      <w:spacing w:before="240" w:after="240" w:line="240" w:lineRule="auto"/>
    </w:pPr>
    <w:rPr>
      <w:rFonts w:ascii="Arial Bold" w:hAnsi="Arial Bold"/>
      <w:bCs/>
      <w:szCs w:val="18"/>
    </w:rPr>
  </w:style>
  <w:style w:type="paragraph" w:styleId="BodyText">
    <w:name w:val="Body Text"/>
    <w:basedOn w:val="Normal"/>
    <w:link w:val="BodyTextChar"/>
    <w:qFormat/>
    <w:rsid w:val="007A174B"/>
    <w:pPr>
      <w:spacing w:before="200" w:after="200"/>
    </w:pPr>
    <w:rPr>
      <w:rFonts w:eastAsia="Cambria"/>
    </w:rPr>
  </w:style>
  <w:style w:type="character" w:customStyle="1" w:styleId="BodyTextChar">
    <w:name w:val="Body Text Char"/>
    <w:link w:val="BodyText"/>
    <w:rsid w:val="00F337C7"/>
    <w:rPr>
      <w:rFonts w:eastAsia="Cambria"/>
    </w:rPr>
  </w:style>
  <w:style w:type="character" w:customStyle="1" w:styleId="TableofFiguresChar">
    <w:name w:val="Table of Figures Char"/>
    <w:link w:val="TableofFigures"/>
    <w:uiPriority w:val="99"/>
    <w:rsid w:val="00C70AF0"/>
    <w:rPr>
      <w:noProof/>
      <w:lang w:val="en-US"/>
    </w:rPr>
  </w:style>
  <w:style w:type="character" w:styleId="FollowedHyperlink">
    <w:name w:val="FollowedHyperlink"/>
    <w:uiPriority w:val="99"/>
    <w:semiHidden/>
    <w:unhideWhenUsed/>
    <w:rsid w:val="00BB72AB"/>
    <w:rPr>
      <w:color w:val="800080"/>
      <w:u w:val="single"/>
    </w:rPr>
  </w:style>
  <w:style w:type="paragraph" w:styleId="Title">
    <w:name w:val="Title"/>
    <w:basedOn w:val="Normal"/>
    <w:next w:val="Normal"/>
    <w:link w:val="TitleChar"/>
    <w:uiPriority w:val="10"/>
    <w:qFormat/>
    <w:rsid w:val="00AB50C8"/>
    <w:pPr>
      <w:spacing w:line="240" w:lineRule="auto"/>
      <w:contextualSpacing/>
    </w:pPr>
    <w:rPr>
      <w:rFonts w:eastAsia="MS PGothic"/>
      <w:b/>
      <w:color w:val="008746" w:themeColor="accent1"/>
      <w:sz w:val="52"/>
      <w:szCs w:val="56"/>
    </w:rPr>
  </w:style>
  <w:style w:type="character" w:customStyle="1" w:styleId="TitleChar">
    <w:name w:val="Title Char"/>
    <w:link w:val="Title"/>
    <w:uiPriority w:val="10"/>
    <w:rsid w:val="00AB50C8"/>
    <w:rPr>
      <w:rFonts w:eastAsia="MS PGothic"/>
      <w:b/>
      <w:color w:val="008746" w:themeColor="accent1"/>
      <w:sz w:val="52"/>
      <w:szCs w:val="56"/>
    </w:rPr>
  </w:style>
  <w:style w:type="paragraph" w:customStyle="1" w:styleId="PullBox">
    <w:name w:val="Pull Box"/>
    <w:basedOn w:val="BodyText"/>
    <w:qFormat/>
    <w:rsid w:val="00D92782"/>
    <w:pPr>
      <w:pBdr>
        <w:top w:val="single" w:sz="4" w:space="10" w:color="auto"/>
        <w:left w:val="single" w:sz="4" w:space="8" w:color="auto"/>
        <w:bottom w:val="single" w:sz="4" w:space="10" w:color="auto"/>
        <w:right w:val="single" w:sz="4" w:space="8" w:color="auto"/>
      </w:pBdr>
      <w:ind w:left="170" w:right="170"/>
    </w:pPr>
    <w:rPr>
      <w:lang w:eastAsia="en-US"/>
    </w:rPr>
  </w:style>
  <w:style w:type="paragraph" w:customStyle="1" w:styleId="PullBoxBullet">
    <w:name w:val="Pull Box Bullet"/>
    <w:basedOn w:val="PullBox"/>
    <w:qFormat/>
    <w:rsid w:val="00D623CB"/>
    <w:pPr>
      <w:numPr>
        <w:numId w:val="5"/>
      </w:numPr>
      <w:spacing w:before="0" w:after="60"/>
      <w:ind w:left="527" w:hanging="357"/>
    </w:pPr>
  </w:style>
  <w:style w:type="paragraph" w:customStyle="1" w:styleId="PullBoxHeading">
    <w:name w:val="Pull Box Heading"/>
    <w:basedOn w:val="PullBox"/>
    <w:qFormat/>
    <w:rsid w:val="001261B4"/>
    <w:pPr>
      <w:spacing w:after="80"/>
    </w:pPr>
    <w:rPr>
      <w:b/>
    </w:rPr>
  </w:style>
  <w:style w:type="paragraph" w:styleId="Quote">
    <w:name w:val="Quote"/>
    <w:basedOn w:val="Normal"/>
    <w:next w:val="Normal"/>
    <w:link w:val="QuoteChar"/>
    <w:uiPriority w:val="29"/>
    <w:rsid w:val="00D92782"/>
    <w:pPr>
      <w:spacing w:before="200" w:after="200"/>
      <w:ind w:left="340" w:right="340"/>
    </w:pPr>
    <w:rPr>
      <w:i/>
      <w:iCs/>
    </w:rPr>
  </w:style>
  <w:style w:type="character" w:customStyle="1" w:styleId="QuoteChar">
    <w:name w:val="Quote Char"/>
    <w:link w:val="Quote"/>
    <w:rsid w:val="00D92782"/>
    <w:rPr>
      <w:rFonts w:ascii="Arial" w:hAnsi="Arial"/>
      <w:i/>
      <w:iCs/>
    </w:rPr>
  </w:style>
  <w:style w:type="paragraph" w:customStyle="1" w:styleId="TableBullet">
    <w:name w:val="Table Bullet"/>
    <w:basedOn w:val="TableBodyText"/>
    <w:qFormat/>
    <w:rsid w:val="00487D7C"/>
    <w:pPr>
      <w:numPr>
        <w:numId w:val="6"/>
      </w:numPr>
    </w:pPr>
    <w:rPr>
      <w:lang w:eastAsia="en-US"/>
    </w:rPr>
  </w:style>
  <w:style w:type="paragraph" w:customStyle="1" w:styleId="TableBullet2">
    <w:name w:val="Table Bullet 2"/>
    <w:basedOn w:val="TableBullet"/>
    <w:qFormat/>
    <w:rsid w:val="00D92782"/>
    <w:pPr>
      <w:numPr>
        <w:ilvl w:val="1"/>
      </w:numPr>
    </w:pPr>
  </w:style>
  <w:style w:type="paragraph" w:customStyle="1" w:styleId="TableBodyText">
    <w:name w:val="Table Body Text"/>
    <w:basedOn w:val="Normal"/>
    <w:link w:val="TableBodyTextChar"/>
    <w:uiPriority w:val="14"/>
    <w:qFormat/>
    <w:rsid w:val="00BC3375"/>
    <w:pPr>
      <w:spacing w:before="20" w:after="20" w:line="240" w:lineRule="auto"/>
    </w:pPr>
    <w:rPr>
      <w:rFonts w:eastAsia="Cambria"/>
      <w:szCs w:val="22"/>
    </w:rPr>
  </w:style>
  <w:style w:type="table" w:styleId="PlainTable4">
    <w:name w:val="Plain Table 4"/>
    <w:basedOn w:val="TableNormal"/>
    <w:uiPriority w:val="44"/>
    <w:rsid w:val="0064673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1Light">
    <w:name w:val="Grid Table 1 Light"/>
    <w:basedOn w:val="TableNormal"/>
    <w:uiPriority w:val="46"/>
    <w:rsid w:val="00646735"/>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Subtitle">
    <w:name w:val="Subtitle"/>
    <w:basedOn w:val="Normal"/>
    <w:next w:val="Normal"/>
    <w:link w:val="SubtitleChar"/>
    <w:rsid w:val="00AB50C8"/>
    <w:pPr>
      <w:numPr>
        <w:ilvl w:val="1"/>
      </w:numPr>
      <w:spacing w:before="240" w:after="120" w:line="240" w:lineRule="auto"/>
    </w:pPr>
    <w:rPr>
      <w:rFonts w:eastAsia="MS PGothic"/>
      <w:color w:val="008746" w:themeColor="accent1"/>
      <w:sz w:val="40"/>
      <w:szCs w:val="22"/>
    </w:rPr>
  </w:style>
  <w:style w:type="character" w:customStyle="1" w:styleId="SubtitleChar">
    <w:name w:val="Subtitle Char"/>
    <w:link w:val="Subtitle"/>
    <w:rsid w:val="00AB50C8"/>
    <w:rPr>
      <w:rFonts w:eastAsia="MS PGothic"/>
      <w:color w:val="008746" w:themeColor="accent1"/>
      <w:sz w:val="40"/>
      <w:szCs w:val="22"/>
    </w:rPr>
  </w:style>
  <w:style w:type="character" w:styleId="CommentReference">
    <w:name w:val="annotation reference"/>
    <w:uiPriority w:val="39"/>
    <w:semiHidden/>
    <w:unhideWhenUsed/>
    <w:rsid w:val="00EF6990"/>
    <w:rPr>
      <w:sz w:val="16"/>
      <w:szCs w:val="16"/>
    </w:rPr>
  </w:style>
  <w:style w:type="paragraph" w:styleId="CommentText">
    <w:name w:val="annotation text"/>
    <w:basedOn w:val="Normal"/>
    <w:link w:val="CommentTextChar"/>
    <w:uiPriority w:val="39"/>
    <w:unhideWhenUsed/>
    <w:rsid w:val="00EF6990"/>
    <w:pPr>
      <w:spacing w:line="240" w:lineRule="auto"/>
    </w:pPr>
  </w:style>
  <w:style w:type="character" w:customStyle="1" w:styleId="CommentTextChar">
    <w:name w:val="Comment Text Char"/>
    <w:basedOn w:val="DefaultParagraphFont"/>
    <w:link w:val="CommentText"/>
    <w:semiHidden/>
    <w:rsid w:val="00EF6990"/>
  </w:style>
  <w:style w:type="paragraph" w:styleId="CommentSubject">
    <w:name w:val="annotation subject"/>
    <w:basedOn w:val="CommentText"/>
    <w:next w:val="CommentText"/>
    <w:link w:val="CommentSubjectChar"/>
    <w:uiPriority w:val="39"/>
    <w:semiHidden/>
    <w:unhideWhenUsed/>
    <w:rsid w:val="00EF6990"/>
    <w:rPr>
      <w:b/>
      <w:bCs/>
    </w:rPr>
  </w:style>
  <w:style w:type="character" w:customStyle="1" w:styleId="CommentSubjectChar">
    <w:name w:val="Comment Subject Char"/>
    <w:link w:val="CommentSubject"/>
    <w:semiHidden/>
    <w:rsid w:val="00EF6990"/>
    <w:rPr>
      <w:b/>
      <w:bCs/>
    </w:rPr>
  </w:style>
  <w:style w:type="character" w:customStyle="1" w:styleId="TableBodyTextChar">
    <w:name w:val="Table Body Text Char"/>
    <w:link w:val="TableBodyText"/>
    <w:uiPriority w:val="14"/>
    <w:rsid w:val="00BC3375"/>
    <w:rPr>
      <w:rFonts w:eastAsia="Cambria"/>
      <w:szCs w:val="22"/>
    </w:rPr>
  </w:style>
  <w:style w:type="paragraph" w:styleId="TOC6">
    <w:name w:val="toc 6"/>
    <w:basedOn w:val="Normal"/>
    <w:next w:val="Normal"/>
    <w:autoRedefine/>
    <w:uiPriority w:val="39"/>
    <w:unhideWhenUsed/>
    <w:rsid w:val="00B50A11"/>
    <w:pPr>
      <w:tabs>
        <w:tab w:val="right" w:leader="dot" w:pos="9621"/>
      </w:tabs>
      <w:spacing w:after="100" w:line="259" w:lineRule="auto"/>
      <w:ind w:left="1417"/>
    </w:pPr>
    <w:rPr>
      <w:rFonts w:eastAsia="MS PGothic"/>
      <w:noProof/>
      <w:color w:val="000000"/>
      <w:sz w:val="18"/>
      <w:szCs w:val="18"/>
    </w:rPr>
  </w:style>
  <w:style w:type="paragraph" w:styleId="TOC7">
    <w:name w:val="toc 7"/>
    <w:basedOn w:val="Normal"/>
    <w:next w:val="Normal"/>
    <w:autoRedefine/>
    <w:uiPriority w:val="39"/>
    <w:unhideWhenUsed/>
    <w:rsid w:val="00B50A11"/>
    <w:pPr>
      <w:spacing w:after="100" w:line="259" w:lineRule="auto"/>
      <w:ind w:left="1320"/>
    </w:pPr>
    <w:rPr>
      <w:rFonts w:eastAsia="MS PGothic"/>
      <w:color w:val="000000"/>
      <w:sz w:val="22"/>
      <w:szCs w:val="22"/>
    </w:rPr>
  </w:style>
  <w:style w:type="paragraph" w:styleId="TOC8">
    <w:name w:val="toc 8"/>
    <w:basedOn w:val="Normal"/>
    <w:next w:val="Normal"/>
    <w:autoRedefine/>
    <w:uiPriority w:val="39"/>
    <w:unhideWhenUsed/>
    <w:rsid w:val="005E078B"/>
    <w:pPr>
      <w:spacing w:after="100" w:line="259" w:lineRule="auto"/>
      <w:ind w:left="1540"/>
    </w:pPr>
    <w:rPr>
      <w:rFonts w:eastAsia="MS PGothic"/>
      <w:sz w:val="22"/>
      <w:szCs w:val="22"/>
    </w:rPr>
  </w:style>
  <w:style w:type="paragraph" w:styleId="TOC9">
    <w:name w:val="toc 9"/>
    <w:basedOn w:val="Normal"/>
    <w:next w:val="Normal"/>
    <w:autoRedefine/>
    <w:uiPriority w:val="39"/>
    <w:unhideWhenUsed/>
    <w:rsid w:val="005E078B"/>
    <w:pPr>
      <w:spacing w:after="100" w:line="259" w:lineRule="auto"/>
      <w:ind w:left="1760"/>
    </w:pPr>
    <w:rPr>
      <w:rFonts w:eastAsia="MS PGothic"/>
      <w:sz w:val="22"/>
      <w:szCs w:val="22"/>
    </w:rPr>
  </w:style>
  <w:style w:type="paragraph" w:customStyle="1" w:styleId="GreyBox">
    <w:name w:val="Grey Box"/>
    <w:basedOn w:val="PullBox"/>
    <w:qFormat/>
    <w:rsid w:val="00A2352F"/>
    <w:pPr>
      <w:pBdr>
        <w:top w:val="single" w:sz="4" w:space="4" w:color="F2F2F2"/>
        <w:left w:val="single" w:sz="4" w:space="4" w:color="F2F2F2"/>
        <w:bottom w:val="single" w:sz="4" w:space="4" w:color="F2F2F2"/>
        <w:right w:val="single" w:sz="4" w:space="4" w:color="F2F2F2"/>
      </w:pBdr>
      <w:shd w:val="clear" w:color="auto" w:fill="F2F2F2"/>
      <w:ind w:left="57"/>
    </w:pPr>
  </w:style>
  <w:style w:type="paragraph" w:styleId="NoSpacing">
    <w:name w:val="No Spacing"/>
    <w:uiPriority w:val="1"/>
    <w:qFormat/>
    <w:rsid w:val="005F1419"/>
  </w:style>
  <w:style w:type="paragraph" w:customStyle="1" w:styleId="HangingIndent">
    <w:name w:val="Hanging Indent"/>
    <w:basedOn w:val="Normal"/>
    <w:qFormat/>
    <w:rsid w:val="00B33930"/>
    <w:pPr>
      <w:tabs>
        <w:tab w:val="left" w:pos="284"/>
      </w:tabs>
      <w:ind w:left="284" w:hanging="284"/>
    </w:pPr>
    <w:rPr>
      <w:rFonts w:eastAsia="Cambria"/>
      <w:szCs w:val="22"/>
    </w:rPr>
  </w:style>
  <w:style w:type="paragraph" w:styleId="ListContinue">
    <w:name w:val="List Continue"/>
    <w:basedOn w:val="Normal"/>
    <w:rsid w:val="008A45D4"/>
    <w:pPr>
      <w:spacing w:after="120"/>
      <w:ind w:left="340"/>
    </w:pPr>
  </w:style>
  <w:style w:type="paragraph" w:styleId="Index1">
    <w:name w:val="index 1"/>
    <w:basedOn w:val="Normal"/>
    <w:next w:val="Normal"/>
    <w:autoRedefine/>
    <w:uiPriority w:val="99"/>
    <w:semiHidden/>
    <w:unhideWhenUsed/>
    <w:rsid w:val="00B45345"/>
    <w:pPr>
      <w:spacing w:line="240" w:lineRule="auto"/>
      <w:ind w:left="200" w:hanging="200"/>
    </w:pPr>
  </w:style>
  <w:style w:type="table" w:styleId="PlainTable2">
    <w:name w:val="Plain Table 2"/>
    <w:basedOn w:val="TableNormal"/>
    <w:uiPriority w:val="42"/>
    <w:rsid w:val="002269E0"/>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eading8Char">
    <w:name w:val="Heading 8 Char"/>
    <w:link w:val="Heading8"/>
    <w:uiPriority w:val="1"/>
    <w:semiHidden/>
    <w:rsid w:val="00487D7C"/>
    <w:rPr>
      <w:rFonts w:ascii="Calibri" w:eastAsia="Calibri" w:hAnsi="Calibri"/>
      <w:sz w:val="52"/>
      <w:szCs w:val="52"/>
      <w:lang w:val="en-US" w:eastAsia="en-US"/>
    </w:rPr>
  </w:style>
  <w:style w:type="character" w:customStyle="1" w:styleId="Heading9Char">
    <w:name w:val="Heading 9 Char"/>
    <w:link w:val="Heading9"/>
    <w:uiPriority w:val="1"/>
    <w:semiHidden/>
    <w:rsid w:val="00487D7C"/>
    <w:rPr>
      <w:rFonts w:ascii="Calibri" w:eastAsia="Calibri" w:hAnsi="Calibri"/>
      <w:b/>
      <w:bCs/>
      <w:sz w:val="50"/>
      <w:szCs w:val="50"/>
      <w:lang w:val="en-US" w:eastAsia="en-US"/>
    </w:rPr>
  </w:style>
  <w:style w:type="character" w:customStyle="1" w:styleId="HyperlinkFaux">
    <w:name w:val="Hyperlink Faux"/>
    <w:uiPriority w:val="1"/>
    <w:rsid w:val="00314038"/>
    <w:rPr>
      <w:rFonts w:eastAsia="Cambria"/>
      <w:color w:val="0000FF"/>
      <w:sz w:val="18"/>
      <w:szCs w:val="22"/>
      <w:u w:val="single"/>
    </w:rPr>
  </w:style>
  <w:style w:type="character" w:customStyle="1" w:styleId="UnresolvedMention1">
    <w:name w:val="Unresolved Mention1"/>
    <w:uiPriority w:val="99"/>
    <w:semiHidden/>
    <w:unhideWhenUsed/>
    <w:rsid w:val="0020600A"/>
    <w:rPr>
      <w:color w:val="605E5C"/>
      <w:shd w:val="clear" w:color="auto" w:fill="E1DFDD"/>
    </w:rPr>
  </w:style>
  <w:style w:type="table" w:styleId="TableProfessional">
    <w:name w:val="Table Professional"/>
    <w:basedOn w:val="TableNormal"/>
    <w:rsid w:val="006C50AC"/>
    <w:pPr>
      <w:spacing w:before="20" w:after="20"/>
    </w:pPr>
    <w:rPr>
      <w:sz w:val="18"/>
    </w:rPr>
    <w:tblPr>
      <w:tblBorders>
        <w:top w:val="single" w:sz="6" w:space="0" w:color="000000"/>
        <w:bottom w:val="single" w:sz="6" w:space="0" w:color="000000"/>
        <w:insideH w:val="single" w:sz="6" w:space="0" w:color="000000"/>
      </w:tblBorders>
      <w:tblCellMar>
        <w:top w:w="45" w:type="dxa"/>
        <w:bottom w:w="28" w:type="dxa"/>
      </w:tblCellMar>
    </w:tblPr>
    <w:tcPr>
      <w:shd w:val="clear" w:color="auto" w:fill="auto"/>
    </w:tcPr>
    <w:tblStylePr w:type="firstRow">
      <w:rPr>
        <w:b/>
        <w:bCs/>
        <w:color w:val="auto"/>
      </w:rPr>
      <w:tblPr/>
      <w:trPr>
        <w:tblHeader/>
      </w:trPr>
      <w:tcPr>
        <w:shd w:val="clear" w:color="auto" w:fill="F2F2F2" w:themeFill="background1" w:themeFillShade="F2"/>
      </w:tcPr>
    </w:tblStylePr>
  </w:style>
  <w:style w:type="paragraph" w:customStyle="1" w:styleId="TableBodyTextBold">
    <w:name w:val="Table Body Text Bold"/>
    <w:basedOn w:val="TableBodyText"/>
    <w:qFormat/>
    <w:rsid w:val="00313EF1"/>
    <w:rPr>
      <w:rFonts w:ascii="Arial Bold" w:hAnsi="Arial Bold"/>
      <w:sz w:val="18"/>
    </w:rPr>
  </w:style>
  <w:style w:type="paragraph" w:styleId="ListContinue2">
    <w:name w:val="List Continue 2"/>
    <w:basedOn w:val="Normal"/>
    <w:rsid w:val="0004697A"/>
    <w:pPr>
      <w:spacing w:before="120" w:after="120"/>
      <w:ind w:left="714"/>
    </w:pPr>
  </w:style>
  <w:style w:type="paragraph" w:customStyle="1" w:styleId="BodyTextBold">
    <w:name w:val="Body Text Bold"/>
    <w:basedOn w:val="BodyText"/>
    <w:qFormat/>
    <w:rsid w:val="00001558"/>
    <w:rPr>
      <w:rFonts w:ascii="Arial Bold" w:hAnsi="Arial Bold"/>
    </w:rPr>
  </w:style>
  <w:style w:type="character" w:customStyle="1" w:styleId="UnresolvedMention2">
    <w:name w:val="Unresolved Mention2"/>
    <w:basedOn w:val="DefaultParagraphFont"/>
    <w:uiPriority w:val="99"/>
    <w:semiHidden/>
    <w:unhideWhenUsed/>
    <w:rsid w:val="00147B6A"/>
    <w:rPr>
      <w:color w:val="605E5C"/>
      <w:shd w:val="clear" w:color="auto" w:fill="E1DFDD"/>
    </w:rPr>
  </w:style>
  <w:style w:type="character" w:customStyle="1" w:styleId="ItalicText">
    <w:name w:val="Italic Text"/>
    <w:basedOn w:val="DefaultParagraphFont"/>
    <w:uiPriority w:val="1"/>
    <w:qFormat/>
    <w:rsid w:val="00257C0E"/>
    <w:rPr>
      <w:i/>
    </w:rPr>
  </w:style>
  <w:style w:type="paragraph" w:customStyle="1" w:styleId="PullBoxBullet2">
    <w:name w:val="Pull Box Bullet 2"/>
    <w:basedOn w:val="PullBoxBullet"/>
    <w:qFormat/>
    <w:rsid w:val="00200513"/>
  </w:style>
  <w:style w:type="character" w:styleId="PlaceholderText">
    <w:name w:val="Placeholder Text"/>
    <w:basedOn w:val="DefaultParagraphFont"/>
    <w:uiPriority w:val="99"/>
    <w:semiHidden/>
    <w:rsid w:val="00FB0D37"/>
    <w:rPr>
      <w:color w:val="808080"/>
    </w:rPr>
  </w:style>
  <w:style w:type="character" w:styleId="UnresolvedMention">
    <w:name w:val="Unresolved Mention"/>
    <w:basedOn w:val="DefaultParagraphFont"/>
    <w:uiPriority w:val="99"/>
    <w:unhideWhenUsed/>
    <w:rsid w:val="007F54FB"/>
    <w:rPr>
      <w:color w:val="605E5C"/>
      <w:shd w:val="clear" w:color="auto" w:fill="E1DFDD"/>
    </w:rPr>
  </w:style>
  <w:style w:type="paragraph" w:styleId="BlockText">
    <w:name w:val="Block Text"/>
    <w:basedOn w:val="Normal"/>
    <w:uiPriority w:val="99"/>
    <w:unhideWhenUsed/>
    <w:rsid w:val="007F54FB"/>
    <w:pPr>
      <w:pBdr>
        <w:top w:val="single" w:sz="2" w:space="10" w:color="FF8200" w:themeColor="accent2"/>
        <w:left w:val="single" w:sz="2" w:space="10" w:color="FF8200" w:themeColor="accent2"/>
        <w:bottom w:val="single" w:sz="2" w:space="10" w:color="FF8200" w:themeColor="accent2"/>
        <w:right w:val="single" w:sz="2" w:space="10" w:color="FF8200" w:themeColor="accent2"/>
      </w:pBdr>
      <w:spacing w:after="120" w:line="240" w:lineRule="auto"/>
      <w:ind w:left="1152" w:right="1152"/>
    </w:pPr>
    <w:rPr>
      <w:rFonts w:asciiTheme="minorHAnsi" w:eastAsiaTheme="minorEastAsia" w:hAnsiTheme="minorHAnsi" w:cstheme="minorBidi"/>
      <w:i/>
      <w:iCs/>
      <w:color w:val="008746"/>
      <w:sz w:val="18"/>
      <w:szCs w:val="22"/>
      <w:lang w:eastAsia="en-US"/>
    </w:rPr>
  </w:style>
  <w:style w:type="character" w:styleId="IntenseEmphasis">
    <w:name w:val="Intense Emphasis"/>
    <w:basedOn w:val="DefaultParagraphFont"/>
    <w:uiPriority w:val="21"/>
    <w:qFormat/>
    <w:rsid w:val="007F54FB"/>
    <w:rPr>
      <w:i/>
      <w:iCs/>
      <w:color w:val="008746"/>
    </w:rPr>
  </w:style>
  <w:style w:type="paragraph" w:styleId="IntenseQuote">
    <w:name w:val="Intense Quote"/>
    <w:basedOn w:val="Normal"/>
    <w:next w:val="Normal"/>
    <w:link w:val="IntenseQuoteChar"/>
    <w:uiPriority w:val="30"/>
    <w:qFormat/>
    <w:rsid w:val="007F54FB"/>
    <w:pPr>
      <w:pBdr>
        <w:top w:val="single" w:sz="4" w:space="10" w:color="FF8200" w:themeColor="accent2"/>
        <w:bottom w:val="single" w:sz="4" w:space="10" w:color="FF8200" w:themeColor="accent2"/>
      </w:pBdr>
      <w:spacing w:before="360" w:after="360" w:line="240" w:lineRule="auto"/>
      <w:ind w:left="864" w:right="864"/>
      <w:jc w:val="center"/>
    </w:pPr>
    <w:rPr>
      <w:rFonts w:ascii="VIC Light" w:eastAsiaTheme="minorHAnsi" w:hAnsi="VIC Light" w:cstheme="minorBidi"/>
      <w:i/>
      <w:iCs/>
      <w:color w:val="008746"/>
      <w:sz w:val="18"/>
      <w:szCs w:val="22"/>
      <w:lang w:eastAsia="en-US"/>
    </w:rPr>
  </w:style>
  <w:style w:type="character" w:customStyle="1" w:styleId="IntenseQuoteChar">
    <w:name w:val="Intense Quote Char"/>
    <w:basedOn w:val="DefaultParagraphFont"/>
    <w:link w:val="IntenseQuote"/>
    <w:uiPriority w:val="30"/>
    <w:rsid w:val="007F54FB"/>
    <w:rPr>
      <w:rFonts w:ascii="VIC Light" w:eastAsiaTheme="minorHAnsi" w:hAnsi="VIC Light" w:cstheme="minorBidi"/>
      <w:i/>
      <w:iCs/>
      <w:color w:val="008746"/>
      <w:sz w:val="18"/>
      <w:szCs w:val="22"/>
      <w:lang w:eastAsia="en-US"/>
    </w:rPr>
  </w:style>
  <w:style w:type="character" w:styleId="IntenseReference">
    <w:name w:val="Intense Reference"/>
    <w:basedOn w:val="DefaultParagraphFont"/>
    <w:uiPriority w:val="32"/>
    <w:qFormat/>
    <w:rsid w:val="007F54FB"/>
    <w:rPr>
      <w:b/>
      <w:bCs/>
      <w:smallCaps/>
      <w:color w:val="008746"/>
      <w:spacing w:val="5"/>
    </w:rPr>
  </w:style>
  <w:style w:type="character" w:styleId="SubtleReference">
    <w:name w:val="Subtle Reference"/>
    <w:basedOn w:val="DefaultParagraphFont"/>
    <w:uiPriority w:val="31"/>
    <w:qFormat/>
    <w:rsid w:val="007F54FB"/>
    <w:rPr>
      <w:smallCaps/>
      <w:color w:val="5A5A5A" w:themeColor="text1" w:themeTint="A5"/>
    </w:rPr>
  </w:style>
  <w:style w:type="paragraph" w:styleId="NormalWeb">
    <w:name w:val="Normal (Web)"/>
    <w:basedOn w:val="Normal"/>
    <w:uiPriority w:val="99"/>
    <w:semiHidden/>
    <w:unhideWhenUsed/>
    <w:rsid w:val="007F54FB"/>
    <w:pPr>
      <w:spacing w:before="100" w:beforeAutospacing="1" w:after="100" w:afterAutospacing="1" w:line="240" w:lineRule="auto"/>
    </w:pPr>
    <w:rPr>
      <w:rFonts w:ascii="Times New Roman" w:eastAsia="Times New Roman" w:hAnsi="Times New Roman"/>
      <w:sz w:val="24"/>
      <w:szCs w:val="24"/>
    </w:rPr>
  </w:style>
  <w:style w:type="character" w:styleId="Mention">
    <w:name w:val="Mention"/>
    <w:basedOn w:val="DefaultParagraphFont"/>
    <w:uiPriority w:val="99"/>
    <w:unhideWhenUsed/>
    <w:rsid w:val="007F54FB"/>
    <w:rPr>
      <w:color w:val="2B579A"/>
      <w:shd w:val="clear" w:color="auto" w:fill="E1DFDD"/>
    </w:rPr>
  </w:style>
  <w:style w:type="paragraph" w:styleId="Revision">
    <w:name w:val="Revision"/>
    <w:hidden/>
    <w:uiPriority w:val="99"/>
    <w:semiHidden/>
    <w:rsid w:val="007F54FB"/>
    <w:rPr>
      <w:rFonts w:ascii="VIC Light" w:eastAsiaTheme="minorHAnsi" w:hAnsi="VIC Light" w:cstheme="minorBidi"/>
      <w:sz w:val="18"/>
      <w:szCs w:val="22"/>
      <w:lang w:eastAsia="en-US"/>
    </w:rPr>
  </w:style>
  <w:style w:type="paragraph" w:styleId="NormalIndent">
    <w:name w:val="Normal Indent"/>
    <w:basedOn w:val="Normal"/>
    <w:uiPriority w:val="4"/>
    <w:unhideWhenUsed/>
    <w:qFormat/>
    <w:rsid w:val="007F54FB"/>
    <w:pPr>
      <w:keepLines/>
      <w:spacing w:before="120" w:line="240" w:lineRule="auto"/>
      <w:ind w:left="720"/>
    </w:pPr>
    <w:rPr>
      <w:rFonts w:asciiTheme="minorHAnsi" w:eastAsiaTheme="minorHAnsi" w:hAnsiTheme="minorHAnsi" w:cstheme="minorBidi"/>
      <w:spacing w:val="2"/>
      <w:sz w:val="18"/>
      <w:szCs w:val="18"/>
      <w:lang w:eastAsia="en-US"/>
    </w:rPr>
  </w:style>
  <w:style w:type="table" w:styleId="GridTable1Light-Accent6">
    <w:name w:val="Grid Table 1 Light Accent 6"/>
    <w:basedOn w:val="TableNormal"/>
    <w:uiPriority w:val="46"/>
    <w:rsid w:val="007F54FB"/>
    <w:rPr>
      <w:rFonts w:asciiTheme="minorHAnsi" w:eastAsiaTheme="minorHAnsi" w:hAnsiTheme="minorHAnsi" w:cstheme="minorBidi"/>
      <w:sz w:val="22"/>
      <w:szCs w:val="22"/>
      <w:lang w:eastAsia="en-US"/>
    </w:rPr>
    <w:tblPr>
      <w:tblStyleRowBandSize w:val="1"/>
      <w:tblStyleColBandSize w:val="1"/>
      <w:tblBorders>
        <w:top w:val="single" w:sz="4" w:space="0" w:color="8AEEF1" w:themeColor="accent6" w:themeTint="66"/>
        <w:left w:val="single" w:sz="4" w:space="0" w:color="8AEEF1" w:themeColor="accent6" w:themeTint="66"/>
        <w:bottom w:val="single" w:sz="4" w:space="0" w:color="8AEEF1" w:themeColor="accent6" w:themeTint="66"/>
        <w:right w:val="single" w:sz="4" w:space="0" w:color="8AEEF1" w:themeColor="accent6" w:themeTint="66"/>
        <w:insideH w:val="single" w:sz="4" w:space="0" w:color="8AEEF1" w:themeColor="accent6" w:themeTint="66"/>
        <w:insideV w:val="single" w:sz="4" w:space="0" w:color="8AEEF1" w:themeColor="accent6" w:themeTint="66"/>
      </w:tblBorders>
    </w:tblPr>
    <w:tblStylePr w:type="firstRow">
      <w:rPr>
        <w:b/>
        <w:bCs/>
      </w:rPr>
      <w:tblPr/>
      <w:tcPr>
        <w:tcBorders>
          <w:bottom w:val="single" w:sz="12" w:space="0" w:color="50E6EB" w:themeColor="accent6" w:themeTint="99"/>
        </w:tcBorders>
      </w:tcPr>
    </w:tblStylePr>
    <w:tblStylePr w:type="lastRow">
      <w:rPr>
        <w:b/>
        <w:bCs/>
      </w:rPr>
      <w:tblPr/>
      <w:tcPr>
        <w:tcBorders>
          <w:top w:val="double" w:sz="2" w:space="0" w:color="50E6EB" w:themeColor="accent6" w:themeTint="99"/>
        </w:tcBorders>
      </w:tcPr>
    </w:tblStylePr>
    <w:tblStylePr w:type="firstCol">
      <w:rPr>
        <w:b/>
        <w:bCs/>
      </w:rPr>
    </w:tblStylePr>
    <w:tblStylePr w:type="lastCol">
      <w:rPr>
        <w:b/>
        <w:bCs/>
      </w:rPr>
    </w:tblStylePr>
  </w:style>
  <w:style w:type="paragraph" w:styleId="NoteHeading">
    <w:name w:val="Note Heading"/>
    <w:basedOn w:val="Normal"/>
    <w:next w:val="Normal"/>
    <w:link w:val="NoteHeadingChar"/>
    <w:uiPriority w:val="99"/>
    <w:unhideWhenUsed/>
    <w:rsid w:val="007F54FB"/>
    <w:pPr>
      <w:spacing w:line="240" w:lineRule="auto"/>
    </w:pPr>
    <w:rPr>
      <w:rFonts w:ascii="VIC Light" w:eastAsiaTheme="minorHAnsi" w:hAnsi="VIC Light" w:cstheme="minorBidi"/>
      <w:sz w:val="18"/>
      <w:szCs w:val="22"/>
      <w:lang w:eastAsia="en-US"/>
    </w:rPr>
  </w:style>
  <w:style w:type="character" w:customStyle="1" w:styleId="NoteHeadingChar">
    <w:name w:val="Note Heading Char"/>
    <w:basedOn w:val="DefaultParagraphFont"/>
    <w:link w:val="NoteHeading"/>
    <w:uiPriority w:val="99"/>
    <w:rsid w:val="007F54FB"/>
    <w:rPr>
      <w:rFonts w:ascii="VIC Light" w:eastAsiaTheme="minorHAnsi" w:hAnsi="VIC Light" w:cstheme="minorBidi"/>
      <w:sz w:val="18"/>
      <w:szCs w:val="22"/>
      <w:lang w:eastAsia="en-US"/>
    </w:rPr>
  </w:style>
  <w:style w:type="character" w:styleId="Emphasis">
    <w:name w:val="Emphasis"/>
    <w:basedOn w:val="DefaultParagraphFont"/>
    <w:uiPriority w:val="20"/>
    <w:qFormat/>
    <w:rsid w:val="000E3080"/>
    <w:rPr>
      <w:b w:val="0"/>
      <w:i w:val="0"/>
      <w:iCs/>
      <w:sz w:val="25"/>
    </w:rPr>
  </w:style>
  <w:style w:type="character" w:styleId="Strong">
    <w:name w:val="Strong"/>
    <w:basedOn w:val="DefaultParagraphFont"/>
    <w:uiPriority w:val="22"/>
    <w:qFormat/>
    <w:rsid w:val="007F54FB"/>
    <w:rPr>
      <w:b/>
      <w:bCs/>
    </w:rPr>
  </w:style>
  <w:style w:type="paragraph" w:styleId="PlainText">
    <w:name w:val="Plain Text"/>
    <w:basedOn w:val="Normal"/>
    <w:link w:val="PlainTextChar"/>
    <w:uiPriority w:val="39"/>
    <w:semiHidden/>
    <w:unhideWhenUsed/>
    <w:rsid w:val="007F54FB"/>
    <w:pPr>
      <w:spacing w:line="240" w:lineRule="auto"/>
    </w:pPr>
    <w:rPr>
      <w:rFonts w:ascii="Consolas" w:hAnsi="Consolas"/>
      <w:sz w:val="21"/>
      <w:szCs w:val="21"/>
    </w:rPr>
  </w:style>
  <w:style w:type="character" w:customStyle="1" w:styleId="PlainTextChar">
    <w:name w:val="Plain Text Char"/>
    <w:basedOn w:val="DefaultParagraphFont"/>
    <w:link w:val="PlainText"/>
    <w:uiPriority w:val="39"/>
    <w:semiHidden/>
    <w:rsid w:val="007F54FB"/>
    <w:rPr>
      <w:rFonts w:ascii="Consolas" w:hAnsi="Consolas"/>
      <w:sz w:val="21"/>
      <w:szCs w:val="21"/>
    </w:rPr>
  </w:style>
  <w:style w:type="table" w:customStyle="1" w:styleId="TableGridLeftAligned">
    <w:name w:val="Table Grid Left Aligned"/>
    <w:basedOn w:val="TableGrid"/>
    <w:uiPriority w:val="99"/>
    <w:rsid w:val="00384A03"/>
    <w:pPr>
      <w:jc w:val="left"/>
    </w:pPr>
    <w:tblPr/>
    <w:tblStylePr w:type="firstRow">
      <w:pPr>
        <w:wordWrap/>
        <w:jc w:val="left"/>
      </w:pPr>
      <w:rPr>
        <w:rFonts w:ascii="Arial" w:hAnsi="Arial"/>
        <w:b/>
      </w:rPr>
      <w:tblPr/>
      <w:trPr>
        <w:tblHeader/>
      </w:trPr>
      <w:tcPr>
        <w:tcBorders>
          <w:top w:val="single" w:sz="4" w:space="0" w:color="008746" w:themeColor="accent1"/>
          <w:left w:val="nil"/>
          <w:bottom w:val="single" w:sz="4" w:space="0" w:color="008746" w:themeColor="accent1"/>
          <w:right w:val="nil"/>
          <w:insideH w:val="nil"/>
          <w:insideV w:val="single" w:sz="4" w:space="0" w:color="B2DBC7"/>
          <w:tl2br w:val="nil"/>
          <w:tr2bl w:val="nil"/>
        </w:tcBorders>
      </w:tcPr>
    </w:tblStylePr>
    <w:tblStylePr w:type="firstCol">
      <w:pPr>
        <w:wordWrap/>
        <w:ind w:leftChars="0" w:left="-85"/>
        <w:jc w:val="left"/>
      </w:pPr>
    </w:tblStylePr>
    <w:tblStylePr w:type="lastCol">
      <w:pPr>
        <w:jc w:val="right"/>
      </w:pPr>
    </w:tblStylePr>
    <w:tblStylePr w:type="neCell">
      <w:pPr>
        <w:jc w:val="right"/>
      </w:pPr>
    </w:tblStylePr>
    <w:tblStylePr w:type="nwCell">
      <w:pPr>
        <w:wordWrap/>
        <w:ind w:leftChars="0" w:left="-85"/>
        <w:jc w:val="left"/>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82">
      <w:bodyDiv w:val="1"/>
      <w:marLeft w:val="0"/>
      <w:marRight w:val="0"/>
      <w:marTop w:val="0"/>
      <w:marBottom w:val="0"/>
      <w:divBdr>
        <w:top w:val="none" w:sz="0" w:space="0" w:color="auto"/>
        <w:left w:val="none" w:sz="0" w:space="0" w:color="auto"/>
        <w:bottom w:val="none" w:sz="0" w:space="0" w:color="auto"/>
        <w:right w:val="none" w:sz="0" w:space="0" w:color="auto"/>
      </w:divBdr>
    </w:div>
    <w:div w:id="235895459">
      <w:bodyDiv w:val="1"/>
      <w:marLeft w:val="0"/>
      <w:marRight w:val="0"/>
      <w:marTop w:val="0"/>
      <w:marBottom w:val="0"/>
      <w:divBdr>
        <w:top w:val="none" w:sz="0" w:space="0" w:color="auto"/>
        <w:left w:val="none" w:sz="0" w:space="0" w:color="auto"/>
        <w:bottom w:val="none" w:sz="0" w:space="0" w:color="auto"/>
        <w:right w:val="none" w:sz="0" w:space="0" w:color="auto"/>
      </w:divBdr>
    </w:div>
    <w:div w:id="405306399">
      <w:bodyDiv w:val="1"/>
      <w:marLeft w:val="0"/>
      <w:marRight w:val="0"/>
      <w:marTop w:val="0"/>
      <w:marBottom w:val="0"/>
      <w:divBdr>
        <w:top w:val="none" w:sz="0" w:space="0" w:color="auto"/>
        <w:left w:val="none" w:sz="0" w:space="0" w:color="auto"/>
        <w:bottom w:val="none" w:sz="0" w:space="0" w:color="auto"/>
        <w:right w:val="none" w:sz="0" w:space="0" w:color="auto"/>
      </w:divBdr>
    </w:div>
    <w:div w:id="632567090">
      <w:bodyDiv w:val="1"/>
      <w:marLeft w:val="0"/>
      <w:marRight w:val="0"/>
      <w:marTop w:val="0"/>
      <w:marBottom w:val="0"/>
      <w:divBdr>
        <w:top w:val="none" w:sz="0" w:space="0" w:color="auto"/>
        <w:left w:val="none" w:sz="0" w:space="0" w:color="auto"/>
        <w:bottom w:val="none" w:sz="0" w:space="0" w:color="auto"/>
        <w:right w:val="none" w:sz="0" w:space="0" w:color="auto"/>
      </w:divBdr>
    </w:div>
    <w:div w:id="815685029">
      <w:bodyDiv w:val="1"/>
      <w:marLeft w:val="0"/>
      <w:marRight w:val="0"/>
      <w:marTop w:val="0"/>
      <w:marBottom w:val="0"/>
      <w:divBdr>
        <w:top w:val="none" w:sz="0" w:space="0" w:color="auto"/>
        <w:left w:val="none" w:sz="0" w:space="0" w:color="auto"/>
        <w:bottom w:val="none" w:sz="0" w:space="0" w:color="auto"/>
        <w:right w:val="none" w:sz="0" w:space="0" w:color="auto"/>
      </w:divBdr>
    </w:div>
    <w:div w:id="849880549">
      <w:bodyDiv w:val="1"/>
      <w:marLeft w:val="0"/>
      <w:marRight w:val="0"/>
      <w:marTop w:val="0"/>
      <w:marBottom w:val="0"/>
      <w:divBdr>
        <w:top w:val="none" w:sz="0" w:space="0" w:color="auto"/>
        <w:left w:val="none" w:sz="0" w:space="0" w:color="auto"/>
        <w:bottom w:val="none" w:sz="0" w:space="0" w:color="auto"/>
        <w:right w:val="none" w:sz="0" w:space="0" w:color="auto"/>
      </w:divBdr>
    </w:div>
    <w:div w:id="892161220">
      <w:bodyDiv w:val="1"/>
      <w:marLeft w:val="0"/>
      <w:marRight w:val="0"/>
      <w:marTop w:val="0"/>
      <w:marBottom w:val="0"/>
      <w:divBdr>
        <w:top w:val="none" w:sz="0" w:space="0" w:color="auto"/>
        <w:left w:val="none" w:sz="0" w:space="0" w:color="auto"/>
        <w:bottom w:val="none" w:sz="0" w:space="0" w:color="auto"/>
        <w:right w:val="none" w:sz="0" w:space="0" w:color="auto"/>
      </w:divBdr>
    </w:div>
    <w:div w:id="953751576">
      <w:bodyDiv w:val="1"/>
      <w:marLeft w:val="0"/>
      <w:marRight w:val="0"/>
      <w:marTop w:val="0"/>
      <w:marBottom w:val="0"/>
      <w:divBdr>
        <w:top w:val="none" w:sz="0" w:space="0" w:color="auto"/>
        <w:left w:val="none" w:sz="0" w:space="0" w:color="auto"/>
        <w:bottom w:val="none" w:sz="0" w:space="0" w:color="auto"/>
        <w:right w:val="none" w:sz="0" w:space="0" w:color="auto"/>
      </w:divBdr>
    </w:div>
    <w:div w:id="953903177">
      <w:bodyDiv w:val="1"/>
      <w:marLeft w:val="0"/>
      <w:marRight w:val="0"/>
      <w:marTop w:val="0"/>
      <w:marBottom w:val="0"/>
      <w:divBdr>
        <w:top w:val="none" w:sz="0" w:space="0" w:color="auto"/>
        <w:left w:val="none" w:sz="0" w:space="0" w:color="auto"/>
        <w:bottom w:val="none" w:sz="0" w:space="0" w:color="auto"/>
        <w:right w:val="none" w:sz="0" w:space="0" w:color="auto"/>
      </w:divBdr>
    </w:div>
    <w:div w:id="1259563876">
      <w:bodyDiv w:val="1"/>
      <w:marLeft w:val="0"/>
      <w:marRight w:val="0"/>
      <w:marTop w:val="0"/>
      <w:marBottom w:val="0"/>
      <w:divBdr>
        <w:top w:val="none" w:sz="0" w:space="0" w:color="auto"/>
        <w:left w:val="none" w:sz="0" w:space="0" w:color="auto"/>
        <w:bottom w:val="none" w:sz="0" w:space="0" w:color="auto"/>
        <w:right w:val="none" w:sz="0" w:space="0" w:color="auto"/>
      </w:divBdr>
    </w:div>
    <w:div w:id="1272786477">
      <w:bodyDiv w:val="1"/>
      <w:marLeft w:val="0"/>
      <w:marRight w:val="0"/>
      <w:marTop w:val="0"/>
      <w:marBottom w:val="0"/>
      <w:divBdr>
        <w:top w:val="none" w:sz="0" w:space="0" w:color="auto"/>
        <w:left w:val="none" w:sz="0" w:space="0" w:color="auto"/>
        <w:bottom w:val="none" w:sz="0" w:space="0" w:color="auto"/>
        <w:right w:val="none" w:sz="0" w:space="0" w:color="auto"/>
      </w:divBdr>
    </w:div>
    <w:div w:id="1355424792">
      <w:bodyDiv w:val="1"/>
      <w:marLeft w:val="0"/>
      <w:marRight w:val="0"/>
      <w:marTop w:val="0"/>
      <w:marBottom w:val="0"/>
      <w:divBdr>
        <w:top w:val="none" w:sz="0" w:space="0" w:color="auto"/>
        <w:left w:val="none" w:sz="0" w:space="0" w:color="auto"/>
        <w:bottom w:val="none" w:sz="0" w:space="0" w:color="auto"/>
        <w:right w:val="none" w:sz="0" w:space="0" w:color="auto"/>
      </w:divBdr>
    </w:div>
    <w:div w:id="1479759346">
      <w:bodyDiv w:val="1"/>
      <w:marLeft w:val="0"/>
      <w:marRight w:val="0"/>
      <w:marTop w:val="0"/>
      <w:marBottom w:val="0"/>
      <w:divBdr>
        <w:top w:val="none" w:sz="0" w:space="0" w:color="auto"/>
        <w:left w:val="none" w:sz="0" w:space="0" w:color="auto"/>
        <w:bottom w:val="none" w:sz="0" w:space="0" w:color="auto"/>
        <w:right w:val="none" w:sz="0" w:space="0" w:color="auto"/>
      </w:divBdr>
    </w:div>
    <w:div w:id="1683970831">
      <w:bodyDiv w:val="1"/>
      <w:marLeft w:val="0"/>
      <w:marRight w:val="0"/>
      <w:marTop w:val="0"/>
      <w:marBottom w:val="0"/>
      <w:divBdr>
        <w:top w:val="none" w:sz="0" w:space="0" w:color="auto"/>
        <w:left w:val="none" w:sz="0" w:space="0" w:color="auto"/>
        <w:bottom w:val="none" w:sz="0" w:space="0" w:color="auto"/>
        <w:right w:val="none" w:sz="0" w:space="0" w:color="auto"/>
      </w:divBdr>
    </w:div>
    <w:div w:id="1699969409">
      <w:bodyDiv w:val="1"/>
      <w:marLeft w:val="0"/>
      <w:marRight w:val="0"/>
      <w:marTop w:val="0"/>
      <w:marBottom w:val="0"/>
      <w:divBdr>
        <w:top w:val="none" w:sz="0" w:space="0" w:color="auto"/>
        <w:left w:val="none" w:sz="0" w:space="0" w:color="auto"/>
        <w:bottom w:val="none" w:sz="0" w:space="0" w:color="auto"/>
        <w:right w:val="none" w:sz="0" w:space="0" w:color="auto"/>
      </w:divBdr>
    </w:div>
    <w:div w:id="1736472818">
      <w:bodyDiv w:val="1"/>
      <w:marLeft w:val="0"/>
      <w:marRight w:val="0"/>
      <w:marTop w:val="0"/>
      <w:marBottom w:val="0"/>
      <w:divBdr>
        <w:top w:val="none" w:sz="0" w:space="0" w:color="auto"/>
        <w:left w:val="none" w:sz="0" w:space="0" w:color="auto"/>
        <w:bottom w:val="none" w:sz="0" w:space="0" w:color="auto"/>
        <w:right w:val="none" w:sz="0" w:space="0" w:color="auto"/>
      </w:divBdr>
    </w:div>
    <w:div w:id="1757088426">
      <w:bodyDiv w:val="1"/>
      <w:marLeft w:val="0"/>
      <w:marRight w:val="0"/>
      <w:marTop w:val="0"/>
      <w:marBottom w:val="0"/>
      <w:divBdr>
        <w:top w:val="none" w:sz="0" w:space="0" w:color="auto"/>
        <w:left w:val="none" w:sz="0" w:space="0" w:color="auto"/>
        <w:bottom w:val="none" w:sz="0" w:space="0" w:color="auto"/>
        <w:right w:val="none" w:sz="0" w:space="0" w:color="auto"/>
      </w:divBdr>
    </w:div>
    <w:div w:id="1892112710">
      <w:bodyDiv w:val="1"/>
      <w:marLeft w:val="0"/>
      <w:marRight w:val="0"/>
      <w:marTop w:val="0"/>
      <w:marBottom w:val="0"/>
      <w:divBdr>
        <w:top w:val="none" w:sz="0" w:space="0" w:color="auto"/>
        <w:left w:val="none" w:sz="0" w:space="0" w:color="auto"/>
        <w:bottom w:val="none" w:sz="0" w:space="0" w:color="auto"/>
        <w:right w:val="none" w:sz="0" w:space="0" w:color="auto"/>
      </w:divBdr>
    </w:div>
    <w:div w:id="1998999474">
      <w:bodyDiv w:val="1"/>
      <w:marLeft w:val="0"/>
      <w:marRight w:val="0"/>
      <w:marTop w:val="0"/>
      <w:marBottom w:val="0"/>
      <w:divBdr>
        <w:top w:val="none" w:sz="0" w:space="0" w:color="auto"/>
        <w:left w:val="none" w:sz="0" w:space="0" w:color="auto"/>
        <w:bottom w:val="none" w:sz="0" w:space="0" w:color="auto"/>
        <w:right w:val="none" w:sz="0" w:space="0" w:color="auto"/>
      </w:divBdr>
    </w:div>
    <w:div w:id="2003922642">
      <w:bodyDiv w:val="1"/>
      <w:marLeft w:val="0"/>
      <w:marRight w:val="0"/>
      <w:marTop w:val="0"/>
      <w:marBottom w:val="0"/>
      <w:divBdr>
        <w:top w:val="none" w:sz="0" w:space="0" w:color="auto"/>
        <w:left w:val="none" w:sz="0" w:space="0" w:color="auto"/>
        <w:bottom w:val="none" w:sz="0" w:space="0" w:color="auto"/>
        <w:right w:val="none" w:sz="0" w:space="0" w:color="auto"/>
      </w:divBdr>
    </w:div>
    <w:div w:id="2139445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footer" Target="footer3.xml"/><Relationship Id="rId26" Type="http://schemas.openxmlformats.org/officeDocument/2006/relationships/hyperlink" Target="https://vpsc.vic.gov.au/resources/code-of-conduct-for-employees/" TargetMode="External"/><Relationship Id="rId39" Type="http://schemas.openxmlformats.org/officeDocument/2006/relationships/header" Target="header8.xml"/><Relationship Id="rId21" Type="http://schemas.openxmlformats.org/officeDocument/2006/relationships/header" Target="header3.xml"/><Relationship Id="rId34" Type="http://schemas.openxmlformats.org/officeDocument/2006/relationships/image" Target="media/image10.jpeg"/><Relationship Id="rId42" Type="http://schemas.openxmlformats.org/officeDocument/2006/relationships/hyperlink" Target="mailto:FOI@srla.vic.gov.au" TargetMode="External"/><Relationship Id="rId47" Type="http://schemas.openxmlformats.org/officeDocument/2006/relationships/hyperlink" Target="https://www.ibac.vic.gov.au./" TargetMode="External"/><Relationship Id="rId50" Type="http://schemas.openxmlformats.org/officeDocument/2006/relationships/header" Target="header9.xml"/><Relationship Id="rId55" Type="http://schemas.openxmlformats.org/officeDocument/2006/relationships/footer" Target="footer8.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6.png"/><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hyperlink" Target="https://bigbuild.vic.gov.au/projects/suburban-rail-loop/community/community-fund" TargetMode="External"/><Relationship Id="rId37" Type="http://schemas.openxmlformats.org/officeDocument/2006/relationships/header" Target="header7.xml"/><Relationship Id="rId40" Type="http://schemas.openxmlformats.org/officeDocument/2006/relationships/hyperlink" Target="https://www.tenders.vic.gov.au/" TargetMode="External"/><Relationship Id="rId45" Type="http://schemas.openxmlformats.org/officeDocument/2006/relationships/hyperlink" Target="http://www.ombudsman.vic.gov.au" TargetMode="External"/><Relationship Id="rId53" Type="http://schemas.openxmlformats.org/officeDocument/2006/relationships/footer" Target="footer7.xm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hyperlink" Target="https://creativecommons.org/licenses/by/3.0/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image" Target="media/image4.png"/><Relationship Id="rId30" Type="http://schemas.openxmlformats.org/officeDocument/2006/relationships/image" Target="media/image7.jpeg"/><Relationship Id="rId35" Type="http://schemas.openxmlformats.org/officeDocument/2006/relationships/image" Target="media/image11.jpg"/><Relationship Id="rId43" Type="http://schemas.openxmlformats.org/officeDocument/2006/relationships/hyperlink" Target="https://www.ibac.vic.gov.au./" TargetMode="External"/><Relationship Id="rId48" Type="http://schemas.openxmlformats.org/officeDocument/2006/relationships/hyperlink" Target="https://online.foi.vic.gov.au/foi/request.doj" TargetMode="Externa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3.png"/><Relationship Id="rId33" Type="http://schemas.openxmlformats.org/officeDocument/2006/relationships/image" Target="media/image9.jpeg"/><Relationship Id="rId38" Type="http://schemas.openxmlformats.org/officeDocument/2006/relationships/footer" Target="footer5.xml"/><Relationship Id="rId46" Type="http://schemas.openxmlformats.org/officeDocument/2006/relationships/hyperlink" Target="http://www.vicinspectorate.vic.gov.au" TargetMode="External"/><Relationship Id="rId20" Type="http://schemas.openxmlformats.org/officeDocument/2006/relationships/hyperlink" Target="mailto:contact@srla.vic.gov.au" TargetMode="External"/><Relationship Id="rId41" Type="http://schemas.openxmlformats.org/officeDocument/2006/relationships/hyperlink" Target="https://online.foi.vic.gov.au/foi/request.doj" TargetMode="External"/><Relationship Id="rId54"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header" Target="header6.xml"/><Relationship Id="rId49" Type="http://schemas.openxmlformats.org/officeDocument/2006/relationships/image" Target="media/image12.png"/><Relationship Id="rId57" Type="http://schemas.openxmlformats.org/officeDocument/2006/relationships/glossaryDocument" Target="glossary/document.xml"/><Relationship Id="rId10" Type="http://schemas.openxmlformats.org/officeDocument/2006/relationships/footnotes" Target="footnotes.xml"/><Relationship Id="rId31" Type="http://schemas.openxmlformats.org/officeDocument/2006/relationships/image" Target="media/image8.jpeg"/><Relationship Id="rId44" Type="http://schemas.openxmlformats.org/officeDocument/2006/relationships/hyperlink" Target="mailto:info@ibac.vic.gov.au" TargetMode="External"/><Relationship Id="rId52" Type="http://schemas.openxmlformats.org/officeDocument/2006/relationships/footer" Target="footer6.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9B27B7F0650455EB97C39805DB4ADFD"/>
        <w:category>
          <w:name w:val="General"/>
          <w:gallery w:val="placeholder"/>
        </w:category>
        <w:types>
          <w:type w:val="bbPlcHdr"/>
        </w:types>
        <w:behaviors>
          <w:behavior w:val="content"/>
        </w:behaviors>
        <w:guid w:val="{728B016A-B641-4209-9868-0CDD22B34725}"/>
      </w:docPartPr>
      <w:docPartBody>
        <w:p w:rsidR="0019377D" w:rsidRDefault="0019377D">
          <w:pPr>
            <w:pStyle w:val="A9B27B7F0650455EB97C39805DB4ADFD"/>
          </w:pPr>
          <w:r w:rsidRPr="007A25B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604020202020204"/>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VIC Light">
    <w:panose1 w:val="020B0604020202020204"/>
    <w:charset w:val="4D"/>
    <w:family w:val="auto"/>
    <w:notTrueType/>
    <w:pitch w:val="variable"/>
    <w:sig w:usb0="00000007" w:usb1="00000000" w:usb2="00000000" w:usb3="00000000" w:csb0="00000093"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77D"/>
    <w:rsid w:val="0019377D"/>
    <w:rsid w:val="001A5252"/>
    <w:rsid w:val="00601F8C"/>
    <w:rsid w:val="00692B36"/>
    <w:rsid w:val="006E77E7"/>
    <w:rsid w:val="00E85E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Pr>
      <w:color w:val="808080"/>
    </w:rPr>
  </w:style>
  <w:style w:type="paragraph" w:customStyle="1" w:styleId="A9B27B7F0650455EB97C39805DB4ADFD">
    <w:name w:val="A9B27B7F0650455EB97C39805DB4AD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RLA">
      <a:dk1>
        <a:srgbClr val="000000"/>
      </a:dk1>
      <a:lt1>
        <a:srgbClr val="FFFFFF"/>
      </a:lt1>
      <a:dk2>
        <a:srgbClr val="0A1F3F"/>
      </a:dk2>
      <a:lt2>
        <a:srgbClr val="F2F9F6"/>
      </a:lt2>
      <a:accent1>
        <a:srgbClr val="008746"/>
      </a:accent1>
      <a:accent2>
        <a:srgbClr val="FF8200"/>
      </a:accent2>
      <a:accent3>
        <a:srgbClr val="E1EEF9"/>
      </a:accent3>
      <a:accent4>
        <a:srgbClr val="555857"/>
      </a:accent4>
      <a:accent5>
        <a:srgbClr val="FFD100"/>
      </a:accent5>
      <a:accent6>
        <a:srgbClr val="13A2A6"/>
      </a:accent6>
      <a:hlink>
        <a:srgbClr val="E37607"/>
      </a:hlink>
      <a:folHlink>
        <a:srgbClr val="73707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A9D454B21BC94F9188031E59510279" ma:contentTypeVersion="17" ma:contentTypeDescription="Create a new document." ma:contentTypeScope="" ma:versionID="209884e41cce842d7f6cce3cdad32410">
  <xsd:schema xmlns:xsd="http://www.w3.org/2001/XMLSchema" xmlns:xs="http://www.w3.org/2001/XMLSchema" xmlns:p="http://schemas.microsoft.com/office/2006/metadata/properties" xmlns:ns2="45e3ed4b-5066-44d9-a56a-929a7614fbcf" xmlns:ns3="95ca6400-a0e1-4f53-a2ea-8f5524cdda1c" targetNamespace="http://schemas.microsoft.com/office/2006/metadata/properties" ma:root="true" ma:fieldsID="9a5f476bbfb517aff49aaa55f8b648a5" ns2:_="" ns3:_="">
    <xsd:import namespace="45e3ed4b-5066-44d9-a56a-929a7614fbcf"/>
    <xsd:import namespace="95ca6400-a0e1-4f53-a2ea-8f5524cdda1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DateTaken" minOccurs="0"/>
                <xsd:element ref="ns3:MediaServiceObjectDetectorVersions" minOccurs="0"/>
                <xsd:element ref="ns3:InvoiceAmountexGS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e3ed4b-5066-44d9-a56a-929a7614fbc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cd40ce2-4cf7-458d-b1b6-b3cb9f720966}" ma:internalName="TaxCatchAll" ma:showField="CatchAllData" ma:web="45e3ed4b-5066-44d9-a56a-929a7614fbc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ca6400-a0e1-4f53-a2ea-8f5524cdda1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InvoiceAmountexGST" ma:index="26" nillable="true" ma:displayName="Invoice Amount ex GST" ma:format="$123,456.00 (United States)" ma:LCID="1033" ma:internalName="InvoiceAmountexGST">
      <xsd:simpleType>
        <xsd:restriction base="dms:Currency"/>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5e3ed4b-5066-44d9-a56a-929a7614fbcf" xsi:nil="true"/>
    <lcf76f155ced4ddcb4097134ff3c332f xmlns="95ca6400-a0e1-4f53-a2ea-8f5524cdda1c">
      <Terms xmlns="http://schemas.microsoft.com/office/infopath/2007/PartnerControls"/>
    </lcf76f155ced4ddcb4097134ff3c332f>
    <SharedWithUsers xmlns="45e3ed4b-5066-44d9-a56a-929a7614fbcf">
      <UserInfo>
        <DisplayName>Fiona Durante</DisplayName>
        <AccountId>12</AccountId>
        <AccountType/>
      </UserInfo>
    </SharedWithUsers>
    <InvoiceAmountexGST xmlns="95ca6400-a0e1-4f53-a2ea-8f5524cdda1c" xsi:nil="true"/>
    <_dlc_DocId xmlns="45e3ed4b-5066-44d9-a56a-929a7614fbcf">SRLA-413189406-4384</_dlc_DocId>
    <_dlc_DocIdUrl xmlns="45e3ed4b-5066-44d9-a56a-929a7614fbcf">
      <Url>https://vicgov.sharepoint.com/sites/msteams_a162f0/_layouts/15/DocIdRedir.aspx?ID=SRLA-413189406-4384</Url>
      <Description>SRLA-413189406-4384</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D6958E-2DF4-4723-940E-9601DEF72B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e3ed4b-5066-44d9-a56a-929a7614fbcf"/>
    <ds:schemaRef ds:uri="95ca6400-a0e1-4f53-a2ea-8f5524cdda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9A4FF7-A4EF-4CDB-86CD-0C907FDF43F8}">
  <ds:schemaRefs>
    <ds:schemaRef ds:uri="http://schemas.microsoft.com/office/2006/metadata/properties"/>
    <ds:schemaRef ds:uri="http://schemas.microsoft.com/office/infopath/2007/PartnerControls"/>
    <ds:schemaRef ds:uri="45e3ed4b-5066-44d9-a56a-929a7614fbcf"/>
    <ds:schemaRef ds:uri="95ca6400-a0e1-4f53-a2ea-8f5524cdda1c"/>
  </ds:schemaRefs>
</ds:datastoreItem>
</file>

<file path=customXml/itemProps3.xml><?xml version="1.0" encoding="utf-8"?>
<ds:datastoreItem xmlns:ds="http://schemas.openxmlformats.org/officeDocument/2006/customXml" ds:itemID="{D73DE968-C305-46C3-87AF-A02BDF573208}">
  <ds:schemaRefs>
    <ds:schemaRef ds:uri="http://schemas.openxmlformats.org/officeDocument/2006/bibliography"/>
  </ds:schemaRefs>
</ds:datastoreItem>
</file>

<file path=customXml/itemProps4.xml><?xml version="1.0" encoding="utf-8"?>
<ds:datastoreItem xmlns:ds="http://schemas.openxmlformats.org/officeDocument/2006/customXml" ds:itemID="{B3F77D72-84E4-4106-8A94-C3F6D979951D}">
  <ds:schemaRefs>
    <ds:schemaRef ds:uri="http://schemas.microsoft.com/sharepoint/events"/>
  </ds:schemaRefs>
</ds:datastoreItem>
</file>

<file path=customXml/itemProps5.xml><?xml version="1.0" encoding="utf-8"?>
<ds:datastoreItem xmlns:ds="http://schemas.openxmlformats.org/officeDocument/2006/customXml" ds:itemID="{119C6951-3D9E-4D93-9057-E365C8AABE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91</Pages>
  <Words>29953</Words>
  <Characters>170736</Characters>
  <Application>Microsoft Office Word</Application>
  <DocSecurity>0</DocSecurity>
  <Lines>1422</Lines>
  <Paragraphs>400</Paragraphs>
  <ScaleCrop>false</ScaleCrop>
  <HeadingPairs>
    <vt:vector size="2" baseType="variant">
      <vt:variant>
        <vt:lpstr>Title</vt:lpstr>
      </vt:variant>
      <vt:variant>
        <vt:i4>1</vt:i4>
      </vt:variant>
    </vt:vector>
  </HeadingPairs>
  <TitlesOfParts>
    <vt:vector size="1" baseType="lpstr">
      <vt:lpstr>Annual Report 2022-2023</vt:lpstr>
    </vt:vector>
  </TitlesOfParts>
  <LinksUpToDate>false</LinksUpToDate>
  <CharactersWithSpaces>200289</CharactersWithSpaces>
  <SharedDoc>false</SharedDoc>
  <HLinks>
    <vt:vector size="1968" baseType="variant">
      <vt:variant>
        <vt:i4>6619175</vt:i4>
      </vt:variant>
      <vt:variant>
        <vt:i4>2826</vt:i4>
      </vt:variant>
      <vt:variant>
        <vt:i4>0</vt:i4>
      </vt:variant>
      <vt:variant>
        <vt:i4>5</vt:i4>
      </vt:variant>
      <vt:variant>
        <vt:lpwstr>https://www.melbournewater.com.au/</vt:lpwstr>
      </vt:variant>
      <vt:variant>
        <vt:lpwstr/>
      </vt:variant>
      <vt:variant>
        <vt:i4>6619175</vt:i4>
      </vt:variant>
      <vt:variant>
        <vt:i4>2679</vt:i4>
      </vt:variant>
      <vt:variant>
        <vt:i4>0</vt:i4>
      </vt:variant>
      <vt:variant>
        <vt:i4>5</vt:i4>
      </vt:variant>
      <vt:variant>
        <vt:lpwstr>https://www.melbournewater.com.au/</vt:lpwstr>
      </vt:variant>
      <vt:variant>
        <vt:lpwstr/>
      </vt:variant>
      <vt:variant>
        <vt:i4>5111862</vt:i4>
      </vt:variant>
      <vt:variant>
        <vt:i4>2064</vt:i4>
      </vt:variant>
      <vt:variant>
        <vt:i4>0</vt:i4>
      </vt:variant>
      <vt:variant>
        <vt:i4>5</vt:i4>
      </vt:variant>
      <vt:variant>
        <vt:lpwstr/>
      </vt:variant>
      <vt:variant>
        <vt:lpwstr>NoteAppCBE_2</vt:lpwstr>
      </vt:variant>
      <vt:variant>
        <vt:i4>2949204</vt:i4>
      </vt:variant>
      <vt:variant>
        <vt:i4>2061</vt:i4>
      </vt:variant>
      <vt:variant>
        <vt:i4>0</vt:i4>
      </vt:variant>
      <vt:variant>
        <vt:i4>5</vt:i4>
      </vt:variant>
      <vt:variant>
        <vt:lpwstr/>
      </vt:variant>
      <vt:variant>
        <vt:lpwstr>NoteAppC_4</vt:lpwstr>
      </vt:variant>
      <vt:variant>
        <vt:i4>7995476</vt:i4>
      </vt:variant>
      <vt:variant>
        <vt:i4>2058</vt:i4>
      </vt:variant>
      <vt:variant>
        <vt:i4>0</vt:i4>
      </vt:variant>
      <vt:variant>
        <vt:i4>5</vt:i4>
      </vt:variant>
      <vt:variant>
        <vt:lpwstr/>
      </vt:variant>
      <vt:variant>
        <vt:lpwstr>NoteAppC_C</vt:lpwstr>
      </vt:variant>
      <vt:variant>
        <vt:i4>7995476</vt:i4>
      </vt:variant>
      <vt:variant>
        <vt:i4>2055</vt:i4>
      </vt:variant>
      <vt:variant>
        <vt:i4>0</vt:i4>
      </vt:variant>
      <vt:variant>
        <vt:i4>5</vt:i4>
      </vt:variant>
      <vt:variant>
        <vt:lpwstr/>
      </vt:variant>
      <vt:variant>
        <vt:lpwstr>NoteAppC_C</vt:lpwstr>
      </vt:variant>
      <vt:variant>
        <vt:i4>7995476</vt:i4>
      </vt:variant>
      <vt:variant>
        <vt:i4>2052</vt:i4>
      </vt:variant>
      <vt:variant>
        <vt:i4>0</vt:i4>
      </vt:variant>
      <vt:variant>
        <vt:i4>5</vt:i4>
      </vt:variant>
      <vt:variant>
        <vt:lpwstr/>
      </vt:variant>
      <vt:variant>
        <vt:lpwstr>NoteAppC_C</vt:lpwstr>
      </vt:variant>
      <vt:variant>
        <vt:i4>7995476</vt:i4>
      </vt:variant>
      <vt:variant>
        <vt:i4>2049</vt:i4>
      </vt:variant>
      <vt:variant>
        <vt:i4>0</vt:i4>
      </vt:variant>
      <vt:variant>
        <vt:i4>5</vt:i4>
      </vt:variant>
      <vt:variant>
        <vt:lpwstr/>
      </vt:variant>
      <vt:variant>
        <vt:lpwstr>NoteAppC_C</vt:lpwstr>
      </vt:variant>
      <vt:variant>
        <vt:i4>2621524</vt:i4>
      </vt:variant>
      <vt:variant>
        <vt:i4>2046</vt:i4>
      </vt:variant>
      <vt:variant>
        <vt:i4>0</vt:i4>
      </vt:variant>
      <vt:variant>
        <vt:i4>5</vt:i4>
      </vt:variant>
      <vt:variant>
        <vt:lpwstr/>
      </vt:variant>
      <vt:variant>
        <vt:lpwstr>NoteAppC_11</vt:lpwstr>
      </vt:variant>
      <vt:variant>
        <vt:i4>2621524</vt:i4>
      </vt:variant>
      <vt:variant>
        <vt:i4>2043</vt:i4>
      </vt:variant>
      <vt:variant>
        <vt:i4>0</vt:i4>
      </vt:variant>
      <vt:variant>
        <vt:i4>5</vt:i4>
      </vt:variant>
      <vt:variant>
        <vt:lpwstr/>
      </vt:variant>
      <vt:variant>
        <vt:lpwstr>NoteAppC_10</vt:lpwstr>
      </vt:variant>
      <vt:variant>
        <vt:i4>8061012</vt:i4>
      </vt:variant>
      <vt:variant>
        <vt:i4>2040</vt:i4>
      </vt:variant>
      <vt:variant>
        <vt:i4>0</vt:i4>
      </vt:variant>
      <vt:variant>
        <vt:i4>5</vt:i4>
      </vt:variant>
      <vt:variant>
        <vt:lpwstr/>
      </vt:variant>
      <vt:variant>
        <vt:lpwstr>NoteAppC_B</vt:lpwstr>
      </vt:variant>
      <vt:variant>
        <vt:i4>2162772</vt:i4>
      </vt:variant>
      <vt:variant>
        <vt:i4>2037</vt:i4>
      </vt:variant>
      <vt:variant>
        <vt:i4>0</vt:i4>
      </vt:variant>
      <vt:variant>
        <vt:i4>5</vt:i4>
      </vt:variant>
      <vt:variant>
        <vt:lpwstr/>
      </vt:variant>
      <vt:variant>
        <vt:lpwstr>NoteAppC_8</vt:lpwstr>
      </vt:variant>
      <vt:variant>
        <vt:i4>8061012</vt:i4>
      </vt:variant>
      <vt:variant>
        <vt:i4>2034</vt:i4>
      </vt:variant>
      <vt:variant>
        <vt:i4>0</vt:i4>
      </vt:variant>
      <vt:variant>
        <vt:i4>5</vt:i4>
      </vt:variant>
      <vt:variant>
        <vt:lpwstr/>
      </vt:variant>
      <vt:variant>
        <vt:lpwstr>NoteAppC_B</vt:lpwstr>
      </vt:variant>
      <vt:variant>
        <vt:i4>3080276</vt:i4>
      </vt:variant>
      <vt:variant>
        <vt:i4>2031</vt:i4>
      </vt:variant>
      <vt:variant>
        <vt:i4>0</vt:i4>
      </vt:variant>
      <vt:variant>
        <vt:i4>5</vt:i4>
      </vt:variant>
      <vt:variant>
        <vt:lpwstr/>
      </vt:variant>
      <vt:variant>
        <vt:lpwstr>NoteAppC_6</vt:lpwstr>
      </vt:variant>
      <vt:variant>
        <vt:i4>8061012</vt:i4>
      </vt:variant>
      <vt:variant>
        <vt:i4>2028</vt:i4>
      </vt:variant>
      <vt:variant>
        <vt:i4>0</vt:i4>
      </vt:variant>
      <vt:variant>
        <vt:i4>5</vt:i4>
      </vt:variant>
      <vt:variant>
        <vt:lpwstr/>
      </vt:variant>
      <vt:variant>
        <vt:lpwstr>NoteAppC_B</vt:lpwstr>
      </vt:variant>
      <vt:variant>
        <vt:i4>2752596</vt:i4>
      </vt:variant>
      <vt:variant>
        <vt:i4>2025</vt:i4>
      </vt:variant>
      <vt:variant>
        <vt:i4>0</vt:i4>
      </vt:variant>
      <vt:variant>
        <vt:i4>5</vt:i4>
      </vt:variant>
      <vt:variant>
        <vt:lpwstr/>
      </vt:variant>
      <vt:variant>
        <vt:lpwstr>NoteAppC_3</vt:lpwstr>
      </vt:variant>
      <vt:variant>
        <vt:i4>8061012</vt:i4>
      </vt:variant>
      <vt:variant>
        <vt:i4>2022</vt:i4>
      </vt:variant>
      <vt:variant>
        <vt:i4>0</vt:i4>
      </vt:variant>
      <vt:variant>
        <vt:i4>5</vt:i4>
      </vt:variant>
      <vt:variant>
        <vt:lpwstr/>
      </vt:variant>
      <vt:variant>
        <vt:lpwstr>NoteAppC_B</vt:lpwstr>
      </vt:variant>
      <vt:variant>
        <vt:i4>2621524</vt:i4>
      </vt:variant>
      <vt:variant>
        <vt:i4>2019</vt:i4>
      </vt:variant>
      <vt:variant>
        <vt:i4>0</vt:i4>
      </vt:variant>
      <vt:variant>
        <vt:i4>5</vt:i4>
      </vt:variant>
      <vt:variant>
        <vt:lpwstr/>
      </vt:variant>
      <vt:variant>
        <vt:lpwstr>NoteAppC_1</vt:lpwstr>
      </vt:variant>
      <vt:variant>
        <vt:i4>7864404</vt:i4>
      </vt:variant>
      <vt:variant>
        <vt:i4>2016</vt:i4>
      </vt:variant>
      <vt:variant>
        <vt:i4>0</vt:i4>
      </vt:variant>
      <vt:variant>
        <vt:i4>5</vt:i4>
      </vt:variant>
      <vt:variant>
        <vt:lpwstr/>
      </vt:variant>
      <vt:variant>
        <vt:lpwstr>NoteAppC_A</vt:lpwstr>
      </vt:variant>
      <vt:variant>
        <vt:i4>7864404</vt:i4>
      </vt:variant>
      <vt:variant>
        <vt:i4>2013</vt:i4>
      </vt:variant>
      <vt:variant>
        <vt:i4>0</vt:i4>
      </vt:variant>
      <vt:variant>
        <vt:i4>5</vt:i4>
      </vt:variant>
      <vt:variant>
        <vt:lpwstr/>
      </vt:variant>
      <vt:variant>
        <vt:lpwstr>NoteAppC_A</vt:lpwstr>
      </vt:variant>
      <vt:variant>
        <vt:i4>7864404</vt:i4>
      </vt:variant>
      <vt:variant>
        <vt:i4>2010</vt:i4>
      </vt:variant>
      <vt:variant>
        <vt:i4>0</vt:i4>
      </vt:variant>
      <vt:variant>
        <vt:i4>5</vt:i4>
      </vt:variant>
      <vt:variant>
        <vt:lpwstr/>
      </vt:variant>
      <vt:variant>
        <vt:lpwstr>NoteAppC_A</vt:lpwstr>
      </vt:variant>
      <vt:variant>
        <vt:i4>7864404</vt:i4>
      </vt:variant>
      <vt:variant>
        <vt:i4>2007</vt:i4>
      </vt:variant>
      <vt:variant>
        <vt:i4>0</vt:i4>
      </vt:variant>
      <vt:variant>
        <vt:i4>5</vt:i4>
      </vt:variant>
      <vt:variant>
        <vt:lpwstr/>
      </vt:variant>
      <vt:variant>
        <vt:lpwstr>NoteAppC_A</vt:lpwstr>
      </vt:variant>
      <vt:variant>
        <vt:i4>7995476</vt:i4>
      </vt:variant>
      <vt:variant>
        <vt:i4>2004</vt:i4>
      </vt:variant>
      <vt:variant>
        <vt:i4>0</vt:i4>
      </vt:variant>
      <vt:variant>
        <vt:i4>5</vt:i4>
      </vt:variant>
      <vt:variant>
        <vt:lpwstr/>
      </vt:variant>
      <vt:variant>
        <vt:lpwstr>NoteAppC_C</vt:lpwstr>
      </vt:variant>
      <vt:variant>
        <vt:i4>8061012</vt:i4>
      </vt:variant>
      <vt:variant>
        <vt:i4>2001</vt:i4>
      </vt:variant>
      <vt:variant>
        <vt:i4>0</vt:i4>
      </vt:variant>
      <vt:variant>
        <vt:i4>5</vt:i4>
      </vt:variant>
      <vt:variant>
        <vt:lpwstr/>
      </vt:variant>
      <vt:variant>
        <vt:lpwstr>NoteAppC_B</vt:lpwstr>
      </vt:variant>
      <vt:variant>
        <vt:i4>7864404</vt:i4>
      </vt:variant>
      <vt:variant>
        <vt:i4>1998</vt:i4>
      </vt:variant>
      <vt:variant>
        <vt:i4>0</vt:i4>
      </vt:variant>
      <vt:variant>
        <vt:i4>5</vt:i4>
      </vt:variant>
      <vt:variant>
        <vt:lpwstr/>
      </vt:variant>
      <vt:variant>
        <vt:lpwstr>NoteAppC_A</vt:lpwstr>
      </vt:variant>
      <vt:variant>
        <vt:i4>2097236</vt:i4>
      </vt:variant>
      <vt:variant>
        <vt:i4>1995</vt:i4>
      </vt:variant>
      <vt:variant>
        <vt:i4>0</vt:i4>
      </vt:variant>
      <vt:variant>
        <vt:i4>5</vt:i4>
      </vt:variant>
      <vt:variant>
        <vt:lpwstr/>
      </vt:variant>
      <vt:variant>
        <vt:lpwstr>NoteAppC_9</vt:lpwstr>
      </vt:variant>
      <vt:variant>
        <vt:i4>3014740</vt:i4>
      </vt:variant>
      <vt:variant>
        <vt:i4>1992</vt:i4>
      </vt:variant>
      <vt:variant>
        <vt:i4>0</vt:i4>
      </vt:variant>
      <vt:variant>
        <vt:i4>5</vt:i4>
      </vt:variant>
      <vt:variant>
        <vt:lpwstr/>
      </vt:variant>
      <vt:variant>
        <vt:lpwstr>NoteAppC_7</vt:lpwstr>
      </vt:variant>
      <vt:variant>
        <vt:i4>2883668</vt:i4>
      </vt:variant>
      <vt:variant>
        <vt:i4>1989</vt:i4>
      </vt:variant>
      <vt:variant>
        <vt:i4>0</vt:i4>
      </vt:variant>
      <vt:variant>
        <vt:i4>5</vt:i4>
      </vt:variant>
      <vt:variant>
        <vt:lpwstr/>
      </vt:variant>
      <vt:variant>
        <vt:lpwstr>NoteAppC_5</vt:lpwstr>
      </vt:variant>
      <vt:variant>
        <vt:i4>2818132</vt:i4>
      </vt:variant>
      <vt:variant>
        <vt:i4>1986</vt:i4>
      </vt:variant>
      <vt:variant>
        <vt:i4>0</vt:i4>
      </vt:variant>
      <vt:variant>
        <vt:i4>5</vt:i4>
      </vt:variant>
      <vt:variant>
        <vt:lpwstr/>
      </vt:variant>
      <vt:variant>
        <vt:lpwstr>NoteAppC_2</vt:lpwstr>
      </vt:variant>
      <vt:variant>
        <vt:i4>196629</vt:i4>
      </vt:variant>
      <vt:variant>
        <vt:i4>1983</vt:i4>
      </vt:variant>
      <vt:variant>
        <vt:i4>0</vt:i4>
      </vt:variant>
      <vt:variant>
        <vt:i4>5</vt:i4>
      </vt:variant>
      <vt:variant>
        <vt:lpwstr>https://www.ibac.vic.gov.au/</vt:lpwstr>
      </vt:variant>
      <vt:variant>
        <vt:lpwstr/>
      </vt:variant>
      <vt:variant>
        <vt:i4>6619175</vt:i4>
      </vt:variant>
      <vt:variant>
        <vt:i4>1980</vt:i4>
      </vt:variant>
      <vt:variant>
        <vt:i4>0</vt:i4>
      </vt:variant>
      <vt:variant>
        <vt:i4>5</vt:i4>
      </vt:variant>
      <vt:variant>
        <vt:lpwstr>https://www.melbournewater.com.au/</vt:lpwstr>
      </vt:variant>
      <vt:variant>
        <vt:lpwstr/>
      </vt:variant>
      <vt:variant>
        <vt:i4>655463</vt:i4>
      </vt:variant>
      <vt:variant>
        <vt:i4>1977</vt:i4>
      </vt:variant>
      <vt:variant>
        <vt:i4>0</vt:i4>
      </vt:variant>
      <vt:variant>
        <vt:i4>5</vt:i4>
      </vt:variant>
      <vt:variant>
        <vt:lpwstr>mailto:foi@melbournewater.com.au</vt:lpwstr>
      </vt:variant>
      <vt:variant>
        <vt:lpwstr/>
      </vt:variant>
      <vt:variant>
        <vt:i4>6619175</vt:i4>
      </vt:variant>
      <vt:variant>
        <vt:i4>1971</vt:i4>
      </vt:variant>
      <vt:variant>
        <vt:i4>0</vt:i4>
      </vt:variant>
      <vt:variant>
        <vt:i4>5</vt:i4>
      </vt:variant>
      <vt:variant>
        <vt:lpwstr>https://www.melbournewater.com.au/</vt:lpwstr>
      </vt:variant>
      <vt:variant>
        <vt:lpwstr/>
      </vt:variant>
      <vt:variant>
        <vt:i4>1441852</vt:i4>
      </vt:variant>
      <vt:variant>
        <vt:i4>1602</vt:i4>
      </vt:variant>
      <vt:variant>
        <vt:i4>0</vt:i4>
      </vt:variant>
      <vt:variant>
        <vt:i4>5</vt:i4>
      </vt:variant>
      <vt:variant>
        <vt:lpwstr/>
      </vt:variant>
      <vt:variant>
        <vt:lpwstr>_Appendix_J_–</vt:lpwstr>
      </vt:variant>
      <vt:variant>
        <vt:i4>1441855</vt:i4>
      </vt:variant>
      <vt:variant>
        <vt:i4>1599</vt:i4>
      </vt:variant>
      <vt:variant>
        <vt:i4>0</vt:i4>
      </vt:variant>
      <vt:variant>
        <vt:i4>5</vt:i4>
      </vt:variant>
      <vt:variant>
        <vt:lpwstr/>
      </vt:variant>
      <vt:variant>
        <vt:lpwstr>_Appendix_I_–</vt:lpwstr>
      </vt:variant>
      <vt:variant>
        <vt:i4>1441854</vt:i4>
      </vt:variant>
      <vt:variant>
        <vt:i4>1596</vt:i4>
      </vt:variant>
      <vt:variant>
        <vt:i4>0</vt:i4>
      </vt:variant>
      <vt:variant>
        <vt:i4>5</vt:i4>
      </vt:variant>
      <vt:variant>
        <vt:lpwstr/>
      </vt:variant>
      <vt:variant>
        <vt:lpwstr>_Appendix_H_–</vt:lpwstr>
      </vt:variant>
      <vt:variant>
        <vt:i4>1441841</vt:i4>
      </vt:variant>
      <vt:variant>
        <vt:i4>1593</vt:i4>
      </vt:variant>
      <vt:variant>
        <vt:i4>0</vt:i4>
      </vt:variant>
      <vt:variant>
        <vt:i4>5</vt:i4>
      </vt:variant>
      <vt:variant>
        <vt:lpwstr/>
      </vt:variant>
      <vt:variant>
        <vt:lpwstr>_Appendix_G_–</vt:lpwstr>
      </vt:variant>
      <vt:variant>
        <vt:i4>1441840</vt:i4>
      </vt:variant>
      <vt:variant>
        <vt:i4>1590</vt:i4>
      </vt:variant>
      <vt:variant>
        <vt:i4>0</vt:i4>
      </vt:variant>
      <vt:variant>
        <vt:i4>5</vt:i4>
      </vt:variant>
      <vt:variant>
        <vt:lpwstr/>
      </vt:variant>
      <vt:variant>
        <vt:lpwstr>_Appendix_F_–</vt:lpwstr>
      </vt:variant>
      <vt:variant>
        <vt:i4>1441843</vt:i4>
      </vt:variant>
      <vt:variant>
        <vt:i4>1587</vt:i4>
      </vt:variant>
      <vt:variant>
        <vt:i4>0</vt:i4>
      </vt:variant>
      <vt:variant>
        <vt:i4>5</vt:i4>
      </vt:variant>
      <vt:variant>
        <vt:lpwstr/>
      </vt:variant>
      <vt:variant>
        <vt:lpwstr>_Appendix_E_–</vt:lpwstr>
      </vt:variant>
      <vt:variant>
        <vt:i4>1441842</vt:i4>
      </vt:variant>
      <vt:variant>
        <vt:i4>1584</vt:i4>
      </vt:variant>
      <vt:variant>
        <vt:i4>0</vt:i4>
      </vt:variant>
      <vt:variant>
        <vt:i4>5</vt:i4>
      </vt:variant>
      <vt:variant>
        <vt:lpwstr/>
      </vt:variant>
      <vt:variant>
        <vt:lpwstr>_Appendix_D_–</vt:lpwstr>
      </vt:variant>
      <vt:variant>
        <vt:i4>1441845</vt:i4>
      </vt:variant>
      <vt:variant>
        <vt:i4>1581</vt:i4>
      </vt:variant>
      <vt:variant>
        <vt:i4>0</vt:i4>
      </vt:variant>
      <vt:variant>
        <vt:i4>5</vt:i4>
      </vt:variant>
      <vt:variant>
        <vt:lpwstr/>
      </vt:variant>
      <vt:variant>
        <vt:lpwstr>_Appendix_C_–</vt:lpwstr>
      </vt:variant>
      <vt:variant>
        <vt:i4>1441844</vt:i4>
      </vt:variant>
      <vt:variant>
        <vt:i4>1578</vt:i4>
      </vt:variant>
      <vt:variant>
        <vt:i4>0</vt:i4>
      </vt:variant>
      <vt:variant>
        <vt:i4>5</vt:i4>
      </vt:variant>
      <vt:variant>
        <vt:lpwstr/>
      </vt:variant>
      <vt:variant>
        <vt:lpwstr>_Appendix_B_–</vt:lpwstr>
      </vt:variant>
      <vt:variant>
        <vt:i4>1441847</vt:i4>
      </vt:variant>
      <vt:variant>
        <vt:i4>1575</vt:i4>
      </vt:variant>
      <vt:variant>
        <vt:i4>0</vt:i4>
      </vt:variant>
      <vt:variant>
        <vt:i4>5</vt:i4>
      </vt:variant>
      <vt:variant>
        <vt:lpwstr/>
      </vt:variant>
      <vt:variant>
        <vt:lpwstr>_Appendix_A_–</vt:lpwstr>
      </vt:variant>
      <vt:variant>
        <vt:i4>5373997</vt:i4>
      </vt:variant>
      <vt:variant>
        <vt:i4>1572</vt:i4>
      </vt:variant>
      <vt:variant>
        <vt:i4>0</vt:i4>
      </vt:variant>
      <vt:variant>
        <vt:i4>5</vt:i4>
      </vt:variant>
      <vt:variant>
        <vt:lpwstr/>
      </vt:variant>
      <vt:variant>
        <vt:lpwstr>NoteWSOSPI_13</vt:lpwstr>
      </vt:variant>
      <vt:variant>
        <vt:i4>5373997</vt:i4>
      </vt:variant>
      <vt:variant>
        <vt:i4>1569</vt:i4>
      </vt:variant>
      <vt:variant>
        <vt:i4>0</vt:i4>
      </vt:variant>
      <vt:variant>
        <vt:i4>5</vt:i4>
      </vt:variant>
      <vt:variant>
        <vt:lpwstr/>
      </vt:variant>
      <vt:variant>
        <vt:lpwstr>NoteWSOSPI_13</vt:lpwstr>
      </vt:variant>
      <vt:variant>
        <vt:i4>5373997</vt:i4>
      </vt:variant>
      <vt:variant>
        <vt:i4>1566</vt:i4>
      </vt:variant>
      <vt:variant>
        <vt:i4>0</vt:i4>
      </vt:variant>
      <vt:variant>
        <vt:i4>5</vt:i4>
      </vt:variant>
      <vt:variant>
        <vt:lpwstr/>
      </vt:variant>
      <vt:variant>
        <vt:lpwstr>NoteWSOSPI_1b</vt:lpwstr>
      </vt:variant>
      <vt:variant>
        <vt:i4>5373997</vt:i4>
      </vt:variant>
      <vt:variant>
        <vt:i4>1563</vt:i4>
      </vt:variant>
      <vt:variant>
        <vt:i4>0</vt:i4>
      </vt:variant>
      <vt:variant>
        <vt:i4>5</vt:i4>
      </vt:variant>
      <vt:variant>
        <vt:lpwstr/>
      </vt:variant>
      <vt:variant>
        <vt:lpwstr>NoteWSOSPI_12</vt:lpwstr>
      </vt:variant>
      <vt:variant>
        <vt:i4>5373997</vt:i4>
      </vt:variant>
      <vt:variant>
        <vt:i4>1560</vt:i4>
      </vt:variant>
      <vt:variant>
        <vt:i4>0</vt:i4>
      </vt:variant>
      <vt:variant>
        <vt:i4>5</vt:i4>
      </vt:variant>
      <vt:variant>
        <vt:lpwstr/>
      </vt:variant>
      <vt:variant>
        <vt:lpwstr>NoteWSOSPI_12</vt:lpwstr>
      </vt:variant>
      <vt:variant>
        <vt:i4>5373997</vt:i4>
      </vt:variant>
      <vt:variant>
        <vt:i4>1557</vt:i4>
      </vt:variant>
      <vt:variant>
        <vt:i4>0</vt:i4>
      </vt:variant>
      <vt:variant>
        <vt:i4>5</vt:i4>
      </vt:variant>
      <vt:variant>
        <vt:lpwstr/>
      </vt:variant>
      <vt:variant>
        <vt:lpwstr>NoteWSOSPI_11</vt:lpwstr>
      </vt:variant>
      <vt:variant>
        <vt:i4>5373997</vt:i4>
      </vt:variant>
      <vt:variant>
        <vt:i4>1554</vt:i4>
      </vt:variant>
      <vt:variant>
        <vt:i4>0</vt:i4>
      </vt:variant>
      <vt:variant>
        <vt:i4>5</vt:i4>
      </vt:variant>
      <vt:variant>
        <vt:lpwstr/>
      </vt:variant>
      <vt:variant>
        <vt:lpwstr>NoteWSOSPI_11</vt:lpwstr>
      </vt:variant>
      <vt:variant>
        <vt:i4>5373997</vt:i4>
      </vt:variant>
      <vt:variant>
        <vt:i4>1551</vt:i4>
      </vt:variant>
      <vt:variant>
        <vt:i4>0</vt:i4>
      </vt:variant>
      <vt:variant>
        <vt:i4>5</vt:i4>
      </vt:variant>
      <vt:variant>
        <vt:lpwstr/>
      </vt:variant>
      <vt:variant>
        <vt:lpwstr>NoteWSOSPI_10</vt:lpwstr>
      </vt:variant>
      <vt:variant>
        <vt:i4>5373997</vt:i4>
      </vt:variant>
      <vt:variant>
        <vt:i4>1548</vt:i4>
      </vt:variant>
      <vt:variant>
        <vt:i4>0</vt:i4>
      </vt:variant>
      <vt:variant>
        <vt:i4>5</vt:i4>
      </vt:variant>
      <vt:variant>
        <vt:lpwstr/>
      </vt:variant>
      <vt:variant>
        <vt:lpwstr>NoteWSOSPI_1</vt:lpwstr>
      </vt:variant>
      <vt:variant>
        <vt:i4>4259893</vt:i4>
      </vt:variant>
      <vt:variant>
        <vt:i4>1545</vt:i4>
      </vt:variant>
      <vt:variant>
        <vt:i4>0</vt:i4>
      </vt:variant>
      <vt:variant>
        <vt:i4>5</vt:i4>
      </vt:variant>
      <vt:variant>
        <vt:lpwstr/>
      </vt:variant>
      <vt:variant>
        <vt:lpwstr>NotePR_9</vt:lpwstr>
      </vt:variant>
      <vt:variant>
        <vt:i4>4194357</vt:i4>
      </vt:variant>
      <vt:variant>
        <vt:i4>1542</vt:i4>
      </vt:variant>
      <vt:variant>
        <vt:i4>0</vt:i4>
      </vt:variant>
      <vt:variant>
        <vt:i4>5</vt:i4>
      </vt:variant>
      <vt:variant>
        <vt:lpwstr/>
      </vt:variant>
      <vt:variant>
        <vt:lpwstr>NotePR_8</vt:lpwstr>
      </vt:variant>
      <vt:variant>
        <vt:i4>5177397</vt:i4>
      </vt:variant>
      <vt:variant>
        <vt:i4>1539</vt:i4>
      </vt:variant>
      <vt:variant>
        <vt:i4>0</vt:i4>
      </vt:variant>
      <vt:variant>
        <vt:i4>5</vt:i4>
      </vt:variant>
      <vt:variant>
        <vt:lpwstr/>
      </vt:variant>
      <vt:variant>
        <vt:lpwstr>NotePR_7</vt:lpwstr>
      </vt:variant>
      <vt:variant>
        <vt:i4>5111861</vt:i4>
      </vt:variant>
      <vt:variant>
        <vt:i4>1536</vt:i4>
      </vt:variant>
      <vt:variant>
        <vt:i4>0</vt:i4>
      </vt:variant>
      <vt:variant>
        <vt:i4>5</vt:i4>
      </vt:variant>
      <vt:variant>
        <vt:lpwstr/>
      </vt:variant>
      <vt:variant>
        <vt:lpwstr>NotePR_6</vt:lpwstr>
      </vt:variant>
      <vt:variant>
        <vt:i4>5046325</vt:i4>
      </vt:variant>
      <vt:variant>
        <vt:i4>1533</vt:i4>
      </vt:variant>
      <vt:variant>
        <vt:i4>0</vt:i4>
      </vt:variant>
      <vt:variant>
        <vt:i4>5</vt:i4>
      </vt:variant>
      <vt:variant>
        <vt:lpwstr/>
      </vt:variant>
      <vt:variant>
        <vt:lpwstr>NotePR_5</vt:lpwstr>
      </vt:variant>
      <vt:variant>
        <vt:i4>4980789</vt:i4>
      </vt:variant>
      <vt:variant>
        <vt:i4>1530</vt:i4>
      </vt:variant>
      <vt:variant>
        <vt:i4>0</vt:i4>
      </vt:variant>
      <vt:variant>
        <vt:i4>5</vt:i4>
      </vt:variant>
      <vt:variant>
        <vt:lpwstr/>
      </vt:variant>
      <vt:variant>
        <vt:lpwstr>NotePR_4</vt:lpwstr>
      </vt:variant>
      <vt:variant>
        <vt:i4>4915253</vt:i4>
      </vt:variant>
      <vt:variant>
        <vt:i4>1527</vt:i4>
      </vt:variant>
      <vt:variant>
        <vt:i4>0</vt:i4>
      </vt:variant>
      <vt:variant>
        <vt:i4>5</vt:i4>
      </vt:variant>
      <vt:variant>
        <vt:lpwstr/>
      </vt:variant>
      <vt:variant>
        <vt:lpwstr>NotePR_3</vt:lpwstr>
      </vt:variant>
      <vt:variant>
        <vt:i4>4849717</vt:i4>
      </vt:variant>
      <vt:variant>
        <vt:i4>1524</vt:i4>
      </vt:variant>
      <vt:variant>
        <vt:i4>0</vt:i4>
      </vt:variant>
      <vt:variant>
        <vt:i4>5</vt:i4>
      </vt:variant>
      <vt:variant>
        <vt:lpwstr/>
      </vt:variant>
      <vt:variant>
        <vt:lpwstr>NotePR_2</vt:lpwstr>
      </vt:variant>
      <vt:variant>
        <vt:i4>4784181</vt:i4>
      </vt:variant>
      <vt:variant>
        <vt:i4>1521</vt:i4>
      </vt:variant>
      <vt:variant>
        <vt:i4>0</vt:i4>
      </vt:variant>
      <vt:variant>
        <vt:i4>5</vt:i4>
      </vt:variant>
      <vt:variant>
        <vt:lpwstr/>
      </vt:variant>
      <vt:variant>
        <vt:lpwstr>NotePR_1</vt:lpwstr>
      </vt:variant>
      <vt:variant>
        <vt:i4>139355</vt:i4>
      </vt:variant>
      <vt:variant>
        <vt:i4>1518</vt:i4>
      </vt:variant>
      <vt:variant>
        <vt:i4>0</vt:i4>
      </vt:variant>
      <vt:variant>
        <vt:i4>5</vt:i4>
      </vt:variant>
      <vt:variant>
        <vt:lpwstr/>
      </vt:variant>
      <vt:variant>
        <vt:lpwstr>_Independent_Auditor’s_Report</vt:lpwstr>
      </vt:variant>
      <vt:variant>
        <vt:i4>3407879</vt:i4>
      </vt:variant>
      <vt:variant>
        <vt:i4>1515</vt:i4>
      </vt:variant>
      <vt:variant>
        <vt:i4>0</vt:i4>
      </vt:variant>
      <vt:variant>
        <vt:i4>5</vt:i4>
      </vt:variant>
      <vt:variant>
        <vt:lpwstr/>
      </vt:variant>
      <vt:variant>
        <vt:lpwstr>_Certification_of_Performance</vt:lpwstr>
      </vt:variant>
      <vt:variant>
        <vt:i4>8061049</vt:i4>
      </vt:variant>
      <vt:variant>
        <vt:i4>1512</vt:i4>
      </vt:variant>
      <vt:variant>
        <vt:i4>0</vt:i4>
      </vt:variant>
      <vt:variant>
        <vt:i4>5</vt:i4>
      </vt:variant>
      <vt:variant>
        <vt:lpwstr/>
      </vt:variant>
      <vt:variant>
        <vt:lpwstr>_Performance_Report</vt:lpwstr>
      </vt:variant>
      <vt:variant>
        <vt:i4>1114185</vt:i4>
      </vt:variant>
      <vt:variant>
        <vt:i4>1509</vt:i4>
      </vt:variant>
      <vt:variant>
        <vt:i4>0</vt:i4>
      </vt:variant>
      <vt:variant>
        <vt:i4>5</vt:i4>
      </vt:variant>
      <vt:variant>
        <vt:lpwstr/>
      </vt:variant>
      <vt:variant>
        <vt:lpwstr>_5.3_Commitments</vt:lpwstr>
      </vt:variant>
      <vt:variant>
        <vt:i4>4063326</vt:i4>
      </vt:variant>
      <vt:variant>
        <vt:i4>1506</vt:i4>
      </vt:variant>
      <vt:variant>
        <vt:i4>0</vt:i4>
      </vt:variant>
      <vt:variant>
        <vt:i4>5</vt:i4>
      </vt:variant>
      <vt:variant>
        <vt:lpwstr/>
      </vt:variant>
      <vt:variant>
        <vt:lpwstr>_5.1_Interest_bearing</vt:lpwstr>
      </vt:variant>
      <vt:variant>
        <vt:i4>7340107</vt:i4>
      </vt:variant>
      <vt:variant>
        <vt:i4>1503</vt:i4>
      </vt:variant>
      <vt:variant>
        <vt:i4>0</vt:i4>
      </vt:variant>
      <vt:variant>
        <vt:i4>5</vt:i4>
      </vt:variant>
      <vt:variant>
        <vt:lpwstr/>
      </vt:variant>
      <vt:variant>
        <vt:lpwstr>NoteCKMP_A</vt:lpwstr>
      </vt:variant>
      <vt:variant>
        <vt:i4>3145735</vt:i4>
      </vt:variant>
      <vt:variant>
        <vt:i4>1500</vt:i4>
      </vt:variant>
      <vt:variant>
        <vt:i4>0</vt:i4>
      </vt:variant>
      <vt:variant>
        <vt:i4>5</vt:i4>
      </vt:variant>
      <vt:variant>
        <vt:lpwstr/>
      </vt:variant>
      <vt:variant>
        <vt:lpwstr>NoteREO_B</vt:lpwstr>
      </vt:variant>
      <vt:variant>
        <vt:i4>3145735</vt:i4>
      </vt:variant>
      <vt:variant>
        <vt:i4>1497</vt:i4>
      </vt:variant>
      <vt:variant>
        <vt:i4>0</vt:i4>
      </vt:variant>
      <vt:variant>
        <vt:i4>5</vt:i4>
      </vt:variant>
      <vt:variant>
        <vt:lpwstr/>
      </vt:variant>
      <vt:variant>
        <vt:lpwstr>NoteREO_A</vt:lpwstr>
      </vt:variant>
      <vt:variant>
        <vt:i4>1376352</vt:i4>
      </vt:variant>
      <vt:variant>
        <vt:i4>1494</vt:i4>
      </vt:variant>
      <vt:variant>
        <vt:i4>0</vt:i4>
      </vt:variant>
      <vt:variant>
        <vt:i4>5</vt:i4>
      </vt:variant>
      <vt:variant>
        <vt:lpwstr/>
      </vt:variant>
      <vt:variant>
        <vt:lpwstr>_7.4_Related_Parties</vt:lpwstr>
      </vt:variant>
      <vt:variant>
        <vt:i4>5570664</vt:i4>
      </vt:variant>
      <vt:variant>
        <vt:i4>1491</vt:i4>
      </vt:variant>
      <vt:variant>
        <vt:i4>0</vt:i4>
      </vt:variant>
      <vt:variant>
        <vt:i4>5</vt:i4>
      </vt:variant>
      <vt:variant>
        <vt:lpwstr/>
      </vt:variant>
      <vt:variant>
        <vt:lpwstr>NoteR_A</vt:lpwstr>
      </vt:variant>
      <vt:variant>
        <vt:i4>5570664</vt:i4>
      </vt:variant>
      <vt:variant>
        <vt:i4>1488</vt:i4>
      </vt:variant>
      <vt:variant>
        <vt:i4>0</vt:i4>
      </vt:variant>
      <vt:variant>
        <vt:i4>5</vt:i4>
      </vt:variant>
      <vt:variant>
        <vt:lpwstr/>
      </vt:variant>
      <vt:variant>
        <vt:lpwstr>NoteR_A</vt:lpwstr>
      </vt:variant>
      <vt:variant>
        <vt:i4>2293772</vt:i4>
      </vt:variant>
      <vt:variant>
        <vt:i4>1485</vt:i4>
      </vt:variant>
      <vt:variant>
        <vt:i4>0</vt:i4>
      </vt:variant>
      <vt:variant>
        <vt:i4>5</vt:i4>
      </vt:variant>
      <vt:variant>
        <vt:lpwstr/>
      </vt:variant>
      <vt:variant>
        <vt:lpwstr>NoteFVP_C</vt:lpwstr>
      </vt:variant>
      <vt:variant>
        <vt:i4>2293772</vt:i4>
      </vt:variant>
      <vt:variant>
        <vt:i4>1482</vt:i4>
      </vt:variant>
      <vt:variant>
        <vt:i4>0</vt:i4>
      </vt:variant>
      <vt:variant>
        <vt:i4>5</vt:i4>
      </vt:variant>
      <vt:variant>
        <vt:lpwstr/>
      </vt:variant>
      <vt:variant>
        <vt:lpwstr>NoteFVP_B</vt:lpwstr>
      </vt:variant>
      <vt:variant>
        <vt:i4>2293772</vt:i4>
      </vt:variant>
      <vt:variant>
        <vt:i4>1479</vt:i4>
      </vt:variant>
      <vt:variant>
        <vt:i4>0</vt:i4>
      </vt:variant>
      <vt:variant>
        <vt:i4>5</vt:i4>
      </vt:variant>
      <vt:variant>
        <vt:lpwstr/>
      </vt:variant>
      <vt:variant>
        <vt:lpwstr>NoteFVP_A</vt:lpwstr>
      </vt:variant>
      <vt:variant>
        <vt:i4>2293772</vt:i4>
      </vt:variant>
      <vt:variant>
        <vt:i4>1476</vt:i4>
      </vt:variant>
      <vt:variant>
        <vt:i4>0</vt:i4>
      </vt:variant>
      <vt:variant>
        <vt:i4>5</vt:i4>
      </vt:variant>
      <vt:variant>
        <vt:lpwstr/>
      </vt:variant>
      <vt:variant>
        <vt:lpwstr>NoteFVP_C</vt:lpwstr>
      </vt:variant>
      <vt:variant>
        <vt:i4>2293772</vt:i4>
      </vt:variant>
      <vt:variant>
        <vt:i4>1473</vt:i4>
      </vt:variant>
      <vt:variant>
        <vt:i4>0</vt:i4>
      </vt:variant>
      <vt:variant>
        <vt:i4>5</vt:i4>
      </vt:variant>
      <vt:variant>
        <vt:lpwstr/>
      </vt:variant>
      <vt:variant>
        <vt:lpwstr>NoteFVP_B</vt:lpwstr>
      </vt:variant>
      <vt:variant>
        <vt:i4>2293772</vt:i4>
      </vt:variant>
      <vt:variant>
        <vt:i4>1470</vt:i4>
      </vt:variant>
      <vt:variant>
        <vt:i4>0</vt:i4>
      </vt:variant>
      <vt:variant>
        <vt:i4>5</vt:i4>
      </vt:variant>
      <vt:variant>
        <vt:lpwstr/>
      </vt:variant>
      <vt:variant>
        <vt:lpwstr>NoteFVP_A</vt:lpwstr>
      </vt:variant>
      <vt:variant>
        <vt:i4>3407876</vt:i4>
      </vt:variant>
      <vt:variant>
        <vt:i4>1467</vt:i4>
      </vt:variant>
      <vt:variant>
        <vt:i4>0</vt:i4>
      </vt:variant>
      <vt:variant>
        <vt:i4>5</vt:i4>
      </vt:variant>
      <vt:variant>
        <vt:lpwstr/>
      </vt:variant>
      <vt:variant>
        <vt:lpwstr>NoteRAL_A</vt:lpwstr>
      </vt:variant>
      <vt:variant>
        <vt:i4>3407876</vt:i4>
      </vt:variant>
      <vt:variant>
        <vt:i4>1464</vt:i4>
      </vt:variant>
      <vt:variant>
        <vt:i4>0</vt:i4>
      </vt:variant>
      <vt:variant>
        <vt:i4>5</vt:i4>
      </vt:variant>
      <vt:variant>
        <vt:lpwstr/>
      </vt:variant>
      <vt:variant>
        <vt:lpwstr>NoteRAL_A</vt:lpwstr>
      </vt:variant>
      <vt:variant>
        <vt:i4>3407876</vt:i4>
      </vt:variant>
      <vt:variant>
        <vt:i4>1461</vt:i4>
      </vt:variant>
      <vt:variant>
        <vt:i4>0</vt:i4>
      </vt:variant>
      <vt:variant>
        <vt:i4>5</vt:i4>
      </vt:variant>
      <vt:variant>
        <vt:lpwstr/>
      </vt:variant>
      <vt:variant>
        <vt:lpwstr>NoteRAL_A</vt:lpwstr>
      </vt:variant>
      <vt:variant>
        <vt:i4>3407876</vt:i4>
      </vt:variant>
      <vt:variant>
        <vt:i4>1458</vt:i4>
      </vt:variant>
      <vt:variant>
        <vt:i4>0</vt:i4>
      </vt:variant>
      <vt:variant>
        <vt:i4>5</vt:i4>
      </vt:variant>
      <vt:variant>
        <vt:lpwstr/>
      </vt:variant>
      <vt:variant>
        <vt:lpwstr>NoteRAL_A</vt:lpwstr>
      </vt:variant>
      <vt:variant>
        <vt:i4>6422556</vt:i4>
      </vt:variant>
      <vt:variant>
        <vt:i4>1455</vt:i4>
      </vt:variant>
      <vt:variant>
        <vt:i4>0</vt:i4>
      </vt:variant>
      <vt:variant>
        <vt:i4>5</vt:i4>
      </vt:variant>
      <vt:variant>
        <vt:lpwstr/>
      </vt:variant>
      <vt:variant>
        <vt:lpwstr>_7.8_Prospective_accounting</vt:lpwstr>
      </vt:variant>
      <vt:variant>
        <vt:i4>5963836</vt:i4>
      </vt:variant>
      <vt:variant>
        <vt:i4>1452</vt:i4>
      </vt:variant>
      <vt:variant>
        <vt:i4>0</vt:i4>
      </vt:variant>
      <vt:variant>
        <vt:i4>5</vt:i4>
      </vt:variant>
      <vt:variant>
        <vt:lpwstr/>
      </vt:variant>
      <vt:variant>
        <vt:lpwstr>_7.7_Subsequent_events</vt:lpwstr>
      </vt:variant>
      <vt:variant>
        <vt:i4>3145736</vt:i4>
      </vt:variant>
      <vt:variant>
        <vt:i4>1449</vt:i4>
      </vt:variant>
      <vt:variant>
        <vt:i4>0</vt:i4>
      </vt:variant>
      <vt:variant>
        <vt:i4>5</vt:i4>
      </vt:variant>
      <vt:variant>
        <vt:lpwstr/>
      </vt:variant>
      <vt:variant>
        <vt:lpwstr>_7.6_Ex-gratia_expenses</vt:lpwstr>
      </vt:variant>
      <vt:variant>
        <vt:i4>2293842</vt:i4>
      </vt:variant>
      <vt:variant>
        <vt:i4>1446</vt:i4>
      </vt:variant>
      <vt:variant>
        <vt:i4>0</vt:i4>
      </vt:variant>
      <vt:variant>
        <vt:i4>5</vt:i4>
      </vt:variant>
      <vt:variant>
        <vt:lpwstr/>
      </vt:variant>
      <vt:variant>
        <vt:lpwstr>_7.5_Remuneration_of</vt:lpwstr>
      </vt:variant>
      <vt:variant>
        <vt:i4>1376352</vt:i4>
      </vt:variant>
      <vt:variant>
        <vt:i4>1443</vt:i4>
      </vt:variant>
      <vt:variant>
        <vt:i4>0</vt:i4>
      </vt:variant>
      <vt:variant>
        <vt:i4>5</vt:i4>
      </vt:variant>
      <vt:variant>
        <vt:lpwstr/>
      </vt:variant>
      <vt:variant>
        <vt:lpwstr>_7.4_Related_Parties</vt:lpwstr>
      </vt:variant>
      <vt:variant>
        <vt:i4>2424914</vt:i4>
      </vt:variant>
      <vt:variant>
        <vt:i4>1440</vt:i4>
      </vt:variant>
      <vt:variant>
        <vt:i4>0</vt:i4>
      </vt:variant>
      <vt:variant>
        <vt:i4>5</vt:i4>
      </vt:variant>
      <vt:variant>
        <vt:lpwstr/>
      </vt:variant>
      <vt:variant>
        <vt:lpwstr>_7.3_Remuneration_of</vt:lpwstr>
      </vt:variant>
      <vt:variant>
        <vt:i4>65655</vt:i4>
      </vt:variant>
      <vt:variant>
        <vt:i4>1437</vt:i4>
      </vt:variant>
      <vt:variant>
        <vt:i4>0</vt:i4>
      </vt:variant>
      <vt:variant>
        <vt:i4>5</vt:i4>
      </vt:variant>
      <vt:variant>
        <vt:lpwstr/>
      </vt:variant>
      <vt:variant>
        <vt:lpwstr>_7.2_Responsible_persons</vt:lpwstr>
      </vt:variant>
      <vt:variant>
        <vt:i4>2621527</vt:i4>
      </vt:variant>
      <vt:variant>
        <vt:i4>1434</vt:i4>
      </vt:variant>
      <vt:variant>
        <vt:i4>0</vt:i4>
      </vt:variant>
      <vt:variant>
        <vt:i4>5</vt:i4>
      </vt:variant>
      <vt:variant>
        <vt:lpwstr/>
      </vt:variant>
      <vt:variant>
        <vt:lpwstr>_7.1_Superannuation_-</vt:lpwstr>
      </vt:variant>
      <vt:variant>
        <vt:i4>6684743</vt:i4>
      </vt:variant>
      <vt:variant>
        <vt:i4>1431</vt:i4>
      </vt:variant>
      <vt:variant>
        <vt:i4>0</vt:i4>
      </vt:variant>
      <vt:variant>
        <vt:i4>5</vt:i4>
      </vt:variant>
      <vt:variant>
        <vt:lpwstr/>
      </vt:variant>
      <vt:variant>
        <vt:lpwstr>NoteCAAL_A</vt:lpwstr>
      </vt:variant>
      <vt:variant>
        <vt:i4>2555926</vt:i4>
      </vt:variant>
      <vt:variant>
        <vt:i4>1428</vt:i4>
      </vt:variant>
      <vt:variant>
        <vt:i4>0</vt:i4>
      </vt:variant>
      <vt:variant>
        <vt:i4>5</vt:i4>
      </vt:variant>
      <vt:variant>
        <vt:lpwstr/>
      </vt:variant>
      <vt:variant>
        <vt:lpwstr>NoteIRE_A</vt:lpwstr>
      </vt:variant>
      <vt:variant>
        <vt:i4>5373996</vt:i4>
      </vt:variant>
      <vt:variant>
        <vt:i4>1425</vt:i4>
      </vt:variant>
      <vt:variant>
        <vt:i4>0</vt:i4>
      </vt:variant>
      <vt:variant>
        <vt:i4>5</vt:i4>
      </vt:variant>
      <vt:variant>
        <vt:lpwstr/>
      </vt:variant>
      <vt:variant>
        <vt:lpwstr>_6.3_Contingent_assets</vt:lpwstr>
      </vt:variant>
      <vt:variant>
        <vt:i4>4194343</vt:i4>
      </vt:variant>
      <vt:variant>
        <vt:i4>1422</vt:i4>
      </vt:variant>
      <vt:variant>
        <vt:i4>0</vt:i4>
      </vt:variant>
      <vt:variant>
        <vt:i4>5</vt:i4>
      </vt:variant>
      <vt:variant>
        <vt:lpwstr/>
      </vt:variant>
      <vt:variant>
        <vt:lpwstr>_6.2_Fair_value</vt:lpwstr>
      </vt:variant>
      <vt:variant>
        <vt:i4>8126469</vt:i4>
      </vt:variant>
      <vt:variant>
        <vt:i4>1419</vt:i4>
      </vt:variant>
      <vt:variant>
        <vt:i4>0</vt:i4>
      </vt:variant>
      <vt:variant>
        <vt:i4>5</vt:i4>
      </vt:variant>
      <vt:variant>
        <vt:lpwstr/>
      </vt:variant>
      <vt:variant>
        <vt:lpwstr>_6.1_Financial_instruments</vt:lpwstr>
      </vt:variant>
      <vt:variant>
        <vt:i4>3538949</vt:i4>
      </vt:variant>
      <vt:variant>
        <vt:i4>1416</vt:i4>
      </vt:variant>
      <vt:variant>
        <vt:i4>0</vt:i4>
      </vt:variant>
      <vt:variant>
        <vt:i4>5</vt:i4>
      </vt:variant>
      <vt:variant>
        <vt:lpwstr/>
      </vt:variant>
      <vt:variant>
        <vt:lpwstr>NoteOCP_A</vt:lpwstr>
      </vt:variant>
      <vt:variant>
        <vt:i4>3211292</vt:i4>
      </vt:variant>
      <vt:variant>
        <vt:i4>1413</vt:i4>
      </vt:variant>
      <vt:variant>
        <vt:i4>0</vt:i4>
      </vt:variant>
      <vt:variant>
        <vt:i4>5</vt:i4>
      </vt:variant>
      <vt:variant>
        <vt:lpwstr/>
      </vt:variant>
      <vt:variant>
        <vt:lpwstr>NoteVDP_A</vt:lpwstr>
      </vt:variant>
      <vt:variant>
        <vt:i4>4063326</vt:i4>
      </vt:variant>
      <vt:variant>
        <vt:i4>1410</vt:i4>
      </vt:variant>
      <vt:variant>
        <vt:i4>0</vt:i4>
      </vt:variant>
      <vt:variant>
        <vt:i4>5</vt:i4>
      </vt:variant>
      <vt:variant>
        <vt:lpwstr/>
      </vt:variant>
      <vt:variant>
        <vt:lpwstr>_5.1_Interest_bearing</vt:lpwstr>
      </vt:variant>
      <vt:variant>
        <vt:i4>3211292</vt:i4>
      </vt:variant>
      <vt:variant>
        <vt:i4>1407</vt:i4>
      </vt:variant>
      <vt:variant>
        <vt:i4>0</vt:i4>
      </vt:variant>
      <vt:variant>
        <vt:i4>5</vt:i4>
      </vt:variant>
      <vt:variant>
        <vt:lpwstr/>
      </vt:variant>
      <vt:variant>
        <vt:lpwstr>NoteVDP_A</vt:lpwstr>
      </vt:variant>
      <vt:variant>
        <vt:i4>4063326</vt:i4>
      </vt:variant>
      <vt:variant>
        <vt:i4>1404</vt:i4>
      </vt:variant>
      <vt:variant>
        <vt:i4>0</vt:i4>
      </vt:variant>
      <vt:variant>
        <vt:i4>5</vt:i4>
      </vt:variant>
      <vt:variant>
        <vt:lpwstr/>
      </vt:variant>
      <vt:variant>
        <vt:lpwstr>_5.1_Interest_bearing</vt:lpwstr>
      </vt:variant>
      <vt:variant>
        <vt:i4>1114185</vt:i4>
      </vt:variant>
      <vt:variant>
        <vt:i4>1401</vt:i4>
      </vt:variant>
      <vt:variant>
        <vt:i4>0</vt:i4>
      </vt:variant>
      <vt:variant>
        <vt:i4>5</vt:i4>
      </vt:variant>
      <vt:variant>
        <vt:lpwstr/>
      </vt:variant>
      <vt:variant>
        <vt:lpwstr>_5.3_Commitments</vt:lpwstr>
      </vt:variant>
      <vt:variant>
        <vt:i4>5439534</vt:i4>
      </vt:variant>
      <vt:variant>
        <vt:i4>1398</vt:i4>
      </vt:variant>
      <vt:variant>
        <vt:i4>0</vt:i4>
      </vt:variant>
      <vt:variant>
        <vt:i4>5</vt:i4>
      </vt:variant>
      <vt:variant>
        <vt:lpwstr/>
      </vt:variant>
      <vt:variant>
        <vt:lpwstr>_5.2_Cash_flow</vt:lpwstr>
      </vt:variant>
      <vt:variant>
        <vt:i4>4063326</vt:i4>
      </vt:variant>
      <vt:variant>
        <vt:i4>1395</vt:i4>
      </vt:variant>
      <vt:variant>
        <vt:i4>0</vt:i4>
      </vt:variant>
      <vt:variant>
        <vt:i4>5</vt:i4>
      </vt:variant>
      <vt:variant>
        <vt:lpwstr/>
      </vt:variant>
      <vt:variant>
        <vt:lpwstr>_5.1_Interest_bearing</vt:lpwstr>
      </vt:variant>
      <vt:variant>
        <vt:i4>7536649</vt:i4>
      </vt:variant>
      <vt:variant>
        <vt:i4>1392</vt:i4>
      </vt:variant>
      <vt:variant>
        <vt:i4>0</vt:i4>
      </vt:variant>
      <vt:variant>
        <vt:i4>5</vt:i4>
      </vt:variant>
      <vt:variant>
        <vt:lpwstr/>
      </vt:variant>
      <vt:variant>
        <vt:lpwstr>_4.1.2_Fair_value</vt:lpwstr>
      </vt:variant>
      <vt:variant>
        <vt:i4>6881292</vt:i4>
      </vt:variant>
      <vt:variant>
        <vt:i4>1389</vt:i4>
      </vt:variant>
      <vt:variant>
        <vt:i4>0</vt:i4>
      </vt:variant>
      <vt:variant>
        <vt:i4>5</vt:i4>
      </vt:variant>
      <vt:variant>
        <vt:lpwstr/>
      </vt:variant>
      <vt:variant>
        <vt:lpwstr>_4.1.1_Reconciliation_of</vt:lpwstr>
      </vt:variant>
      <vt:variant>
        <vt:i4>6750302</vt:i4>
      </vt:variant>
      <vt:variant>
        <vt:i4>1386</vt:i4>
      </vt:variant>
      <vt:variant>
        <vt:i4>0</vt:i4>
      </vt:variant>
      <vt:variant>
        <vt:i4>5</vt:i4>
      </vt:variant>
      <vt:variant>
        <vt:lpwstr/>
      </vt:variant>
      <vt:variant>
        <vt:lpwstr>NoteRMIA_A</vt:lpwstr>
      </vt:variant>
      <vt:variant>
        <vt:i4>131119</vt:i4>
      </vt:variant>
      <vt:variant>
        <vt:i4>1383</vt:i4>
      </vt:variant>
      <vt:variant>
        <vt:i4>0</vt:i4>
      </vt:variant>
      <vt:variant>
        <vt:i4>5</vt:i4>
      </vt:variant>
      <vt:variant>
        <vt:lpwstr/>
      </vt:variant>
      <vt:variant>
        <vt:lpwstr>_4.3_Non-financial_assets</vt:lpwstr>
      </vt:variant>
      <vt:variant>
        <vt:i4>6553665</vt:i4>
      </vt:variant>
      <vt:variant>
        <vt:i4>1380</vt:i4>
      </vt:variant>
      <vt:variant>
        <vt:i4>0</vt:i4>
      </vt:variant>
      <vt:variant>
        <vt:i4>5</vt:i4>
      </vt:variant>
      <vt:variant>
        <vt:lpwstr/>
      </vt:variant>
      <vt:variant>
        <vt:lpwstr>_4.1.2.1_Non-financial_physical</vt:lpwstr>
      </vt:variant>
      <vt:variant>
        <vt:i4>7995456</vt:i4>
      </vt:variant>
      <vt:variant>
        <vt:i4>1377</vt:i4>
      </vt:variant>
      <vt:variant>
        <vt:i4>0</vt:i4>
      </vt:variant>
      <vt:variant>
        <vt:i4>5</vt:i4>
      </vt:variant>
      <vt:variant>
        <vt:lpwstr/>
      </vt:variant>
      <vt:variant>
        <vt:lpwstr>_3.10_Other_current</vt:lpwstr>
      </vt:variant>
      <vt:variant>
        <vt:i4>3735643</vt:i4>
      </vt:variant>
      <vt:variant>
        <vt:i4>1374</vt:i4>
      </vt:variant>
      <vt:variant>
        <vt:i4>0</vt:i4>
      </vt:variant>
      <vt:variant>
        <vt:i4>5</vt:i4>
      </vt:variant>
      <vt:variant>
        <vt:lpwstr/>
      </vt:variant>
      <vt:variant>
        <vt:lpwstr>NoteRL3_A</vt:lpwstr>
      </vt:variant>
      <vt:variant>
        <vt:i4>3735643</vt:i4>
      </vt:variant>
      <vt:variant>
        <vt:i4>1371</vt:i4>
      </vt:variant>
      <vt:variant>
        <vt:i4>0</vt:i4>
      </vt:variant>
      <vt:variant>
        <vt:i4>5</vt:i4>
      </vt:variant>
      <vt:variant>
        <vt:lpwstr/>
      </vt:variant>
      <vt:variant>
        <vt:lpwstr>NoteRL3_A</vt:lpwstr>
      </vt:variant>
      <vt:variant>
        <vt:i4>6815832</vt:i4>
      </vt:variant>
      <vt:variant>
        <vt:i4>1368</vt:i4>
      </vt:variant>
      <vt:variant>
        <vt:i4>0</vt:i4>
      </vt:variant>
      <vt:variant>
        <vt:i4>5</vt:i4>
      </vt:variant>
      <vt:variant>
        <vt:lpwstr/>
      </vt:variant>
      <vt:variant>
        <vt:lpwstr>NoteNFPA2017_B</vt:lpwstr>
      </vt:variant>
      <vt:variant>
        <vt:i4>7012440</vt:i4>
      </vt:variant>
      <vt:variant>
        <vt:i4>1365</vt:i4>
      </vt:variant>
      <vt:variant>
        <vt:i4>0</vt:i4>
      </vt:variant>
      <vt:variant>
        <vt:i4>5</vt:i4>
      </vt:variant>
      <vt:variant>
        <vt:lpwstr/>
      </vt:variant>
      <vt:variant>
        <vt:lpwstr>NoteNFPA2017_A</vt:lpwstr>
      </vt:variant>
      <vt:variant>
        <vt:i4>6815832</vt:i4>
      </vt:variant>
      <vt:variant>
        <vt:i4>1362</vt:i4>
      </vt:variant>
      <vt:variant>
        <vt:i4>0</vt:i4>
      </vt:variant>
      <vt:variant>
        <vt:i4>5</vt:i4>
      </vt:variant>
      <vt:variant>
        <vt:lpwstr/>
      </vt:variant>
      <vt:variant>
        <vt:lpwstr>NoteNFPA2017_B</vt:lpwstr>
      </vt:variant>
      <vt:variant>
        <vt:i4>7012440</vt:i4>
      </vt:variant>
      <vt:variant>
        <vt:i4>1359</vt:i4>
      </vt:variant>
      <vt:variant>
        <vt:i4>0</vt:i4>
      </vt:variant>
      <vt:variant>
        <vt:i4>5</vt:i4>
      </vt:variant>
      <vt:variant>
        <vt:lpwstr/>
      </vt:variant>
      <vt:variant>
        <vt:lpwstr>NoteNFPA2017_A</vt:lpwstr>
      </vt:variant>
      <vt:variant>
        <vt:i4>7012440</vt:i4>
      </vt:variant>
      <vt:variant>
        <vt:i4>1356</vt:i4>
      </vt:variant>
      <vt:variant>
        <vt:i4>0</vt:i4>
      </vt:variant>
      <vt:variant>
        <vt:i4>5</vt:i4>
      </vt:variant>
      <vt:variant>
        <vt:lpwstr/>
      </vt:variant>
      <vt:variant>
        <vt:lpwstr>NoteNFPA2017_A</vt:lpwstr>
      </vt:variant>
      <vt:variant>
        <vt:i4>7012440</vt:i4>
      </vt:variant>
      <vt:variant>
        <vt:i4>1353</vt:i4>
      </vt:variant>
      <vt:variant>
        <vt:i4>0</vt:i4>
      </vt:variant>
      <vt:variant>
        <vt:i4>5</vt:i4>
      </vt:variant>
      <vt:variant>
        <vt:lpwstr/>
      </vt:variant>
      <vt:variant>
        <vt:lpwstr>NoteNFPA2017_A</vt:lpwstr>
      </vt:variant>
      <vt:variant>
        <vt:i4>7012440</vt:i4>
      </vt:variant>
      <vt:variant>
        <vt:i4>1350</vt:i4>
      </vt:variant>
      <vt:variant>
        <vt:i4>0</vt:i4>
      </vt:variant>
      <vt:variant>
        <vt:i4>5</vt:i4>
      </vt:variant>
      <vt:variant>
        <vt:lpwstr/>
      </vt:variant>
      <vt:variant>
        <vt:lpwstr>NoteNFPA2017_A</vt:lpwstr>
      </vt:variant>
      <vt:variant>
        <vt:i4>7077979</vt:i4>
      </vt:variant>
      <vt:variant>
        <vt:i4>1347</vt:i4>
      </vt:variant>
      <vt:variant>
        <vt:i4>0</vt:i4>
      </vt:variant>
      <vt:variant>
        <vt:i4>5</vt:i4>
      </vt:variant>
      <vt:variant>
        <vt:lpwstr/>
      </vt:variant>
      <vt:variant>
        <vt:lpwstr>NoteNFPA_A</vt:lpwstr>
      </vt:variant>
      <vt:variant>
        <vt:i4>7077979</vt:i4>
      </vt:variant>
      <vt:variant>
        <vt:i4>1344</vt:i4>
      </vt:variant>
      <vt:variant>
        <vt:i4>0</vt:i4>
      </vt:variant>
      <vt:variant>
        <vt:i4>5</vt:i4>
      </vt:variant>
      <vt:variant>
        <vt:lpwstr/>
      </vt:variant>
      <vt:variant>
        <vt:lpwstr>NoteNFPA_A</vt:lpwstr>
      </vt:variant>
      <vt:variant>
        <vt:i4>7077979</vt:i4>
      </vt:variant>
      <vt:variant>
        <vt:i4>1341</vt:i4>
      </vt:variant>
      <vt:variant>
        <vt:i4>0</vt:i4>
      </vt:variant>
      <vt:variant>
        <vt:i4>5</vt:i4>
      </vt:variant>
      <vt:variant>
        <vt:lpwstr/>
      </vt:variant>
      <vt:variant>
        <vt:lpwstr>NoteNFPA_A</vt:lpwstr>
      </vt:variant>
      <vt:variant>
        <vt:i4>5963884</vt:i4>
      </vt:variant>
      <vt:variant>
        <vt:i4>1338</vt:i4>
      </vt:variant>
      <vt:variant>
        <vt:i4>0</vt:i4>
      </vt:variant>
      <vt:variant>
        <vt:i4>5</vt:i4>
      </vt:variant>
      <vt:variant>
        <vt:lpwstr/>
      </vt:variant>
      <vt:variant>
        <vt:lpwstr>NoteAASOD_A</vt:lpwstr>
      </vt:variant>
      <vt:variant>
        <vt:i4>4849703</vt:i4>
      </vt:variant>
      <vt:variant>
        <vt:i4>1335</vt:i4>
      </vt:variant>
      <vt:variant>
        <vt:i4>0</vt:i4>
      </vt:variant>
      <vt:variant>
        <vt:i4>5</vt:i4>
      </vt:variant>
      <vt:variant>
        <vt:lpwstr/>
      </vt:variant>
      <vt:variant>
        <vt:lpwstr>_4.2_Intangible_assets</vt:lpwstr>
      </vt:variant>
      <vt:variant>
        <vt:i4>4849703</vt:i4>
      </vt:variant>
      <vt:variant>
        <vt:i4>1332</vt:i4>
      </vt:variant>
      <vt:variant>
        <vt:i4>0</vt:i4>
      </vt:variant>
      <vt:variant>
        <vt:i4>5</vt:i4>
      </vt:variant>
      <vt:variant>
        <vt:lpwstr/>
      </vt:variant>
      <vt:variant>
        <vt:lpwstr>_4.2_Intangible_assets</vt:lpwstr>
      </vt:variant>
      <vt:variant>
        <vt:i4>4653178</vt:i4>
      </vt:variant>
      <vt:variant>
        <vt:i4>1329</vt:i4>
      </vt:variant>
      <vt:variant>
        <vt:i4>0</vt:i4>
      </vt:variant>
      <vt:variant>
        <vt:i4>5</vt:i4>
      </vt:variant>
      <vt:variant>
        <vt:lpwstr/>
      </vt:variant>
      <vt:variant>
        <vt:lpwstr>NoteLBIPE_C</vt:lpwstr>
      </vt:variant>
      <vt:variant>
        <vt:i4>4653178</vt:i4>
      </vt:variant>
      <vt:variant>
        <vt:i4>1326</vt:i4>
      </vt:variant>
      <vt:variant>
        <vt:i4>0</vt:i4>
      </vt:variant>
      <vt:variant>
        <vt:i4>5</vt:i4>
      </vt:variant>
      <vt:variant>
        <vt:lpwstr/>
      </vt:variant>
      <vt:variant>
        <vt:lpwstr>NoteLBIPE_D</vt:lpwstr>
      </vt:variant>
      <vt:variant>
        <vt:i4>4653178</vt:i4>
      </vt:variant>
      <vt:variant>
        <vt:i4>1323</vt:i4>
      </vt:variant>
      <vt:variant>
        <vt:i4>0</vt:i4>
      </vt:variant>
      <vt:variant>
        <vt:i4>5</vt:i4>
      </vt:variant>
      <vt:variant>
        <vt:lpwstr/>
      </vt:variant>
      <vt:variant>
        <vt:lpwstr>NoteLBIPE_B</vt:lpwstr>
      </vt:variant>
      <vt:variant>
        <vt:i4>4653178</vt:i4>
      </vt:variant>
      <vt:variant>
        <vt:i4>1320</vt:i4>
      </vt:variant>
      <vt:variant>
        <vt:i4>0</vt:i4>
      </vt:variant>
      <vt:variant>
        <vt:i4>5</vt:i4>
      </vt:variant>
      <vt:variant>
        <vt:lpwstr/>
      </vt:variant>
      <vt:variant>
        <vt:lpwstr>NoteLBIPE_C</vt:lpwstr>
      </vt:variant>
      <vt:variant>
        <vt:i4>4653178</vt:i4>
      </vt:variant>
      <vt:variant>
        <vt:i4>1317</vt:i4>
      </vt:variant>
      <vt:variant>
        <vt:i4>0</vt:i4>
      </vt:variant>
      <vt:variant>
        <vt:i4>5</vt:i4>
      </vt:variant>
      <vt:variant>
        <vt:lpwstr/>
      </vt:variant>
      <vt:variant>
        <vt:lpwstr>NoteLBIPE_A</vt:lpwstr>
      </vt:variant>
      <vt:variant>
        <vt:i4>4653178</vt:i4>
      </vt:variant>
      <vt:variant>
        <vt:i4>1314</vt:i4>
      </vt:variant>
      <vt:variant>
        <vt:i4>0</vt:i4>
      </vt:variant>
      <vt:variant>
        <vt:i4>5</vt:i4>
      </vt:variant>
      <vt:variant>
        <vt:lpwstr/>
      </vt:variant>
      <vt:variant>
        <vt:lpwstr>NoteLBIPE_B</vt:lpwstr>
      </vt:variant>
      <vt:variant>
        <vt:i4>4653178</vt:i4>
      </vt:variant>
      <vt:variant>
        <vt:i4>1311</vt:i4>
      </vt:variant>
      <vt:variant>
        <vt:i4>0</vt:i4>
      </vt:variant>
      <vt:variant>
        <vt:i4>5</vt:i4>
      </vt:variant>
      <vt:variant>
        <vt:lpwstr/>
      </vt:variant>
      <vt:variant>
        <vt:lpwstr>NoteLBIPE_A</vt:lpwstr>
      </vt:variant>
      <vt:variant>
        <vt:i4>131119</vt:i4>
      </vt:variant>
      <vt:variant>
        <vt:i4>1308</vt:i4>
      </vt:variant>
      <vt:variant>
        <vt:i4>0</vt:i4>
      </vt:variant>
      <vt:variant>
        <vt:i4>5</vt:i4>
      </vt:variant>
      <vt:variant>
        <vt:lpwstr/>
      </vt:variant>
      <vt:variant>
        <vt:lpwstr>_4.3_Non-financial_assets</vt:lpwstr>
      </vt:variant>
      <vt:variant>
        <vt:i4>4849703</vt:i4>
      </vt:variant>
      <vt:variant>
        <vt:i4>1305</vt:i4>
      </vt:variant>
      <vt:variant>
        <vt:i4>0</vt:i4>
      </vt:variant>
      <vt:variant>
        <vt:i4>5</vt:i4>
      </vt:variant>
      <vt:variant>
        <vt:lpwstr/>
      </vt:variant>
      <vt:variant>
        <vt:lpwstr>_4.2_Intangible_assets</vt:lpwstr>
      </vt:variant>
      <vt:variant>
        <vt:i4>5832803</vt:i4>
      </vt:variant>
      <vt:variant>
        <vt:i4>1302</vt:i4>
      </vt:variant>
      <vt:variant>
        <vt:i4>0</vt:i4>
      </vt:variant>
      <vt:variant>
        <vt:i4>5</vt:i4>
      </vt:variant>
      <vt:variant>
        <vt:lpwstr/>
      </vt:variant>
      <vt:variant>
        <vt:lpwstr>_4.1_Land,_buildings,</vt:lpwstr>
      </vt:variant>
      <vt:variant>
        <vt:i4>917546</vt:i4>
      </vt:variant>
      <vt:variant>
        <vt:i4>1299</vt:i4>
      </vt:variant>
      <vt:variant>
        <vt:i4>0</vt:i4>
      </vt:variant>
      <vt:variant>
        <vt:i4>5</vt:i4>
      </vt:variant>
      <vt:variant>
        <vt:lpwstr/>
      </vt:variant>
      <vt:variant>
        <vt:lpwstr>NoteOE_A</vt:lpwstr>
      </vt:variant>
      <vt:variant>
        <vt:i4>917546</vt:i4>
      </vt:variant>
      <vt:variant>
        <vt:i4>1296</vt:i4>
      </vt:variant>
      <vt:variant>
        <vt:i4>0</vt:i4>
      </vt:variant>
      <vt:variant>
        <vt:i4>5</vt:i4>
      </vt:variant>
      <vt:variant>
        <vt:lpwstr/>
      </vt:variant>
      <vt:variant>
        <vt:lpwstr>NoteOE_A</vt:lpwstr>
      </vt:variant>
      <vt:variant>
        <vt:i4>3538993</vt:i4>
      </vt:variant>
      <vt:variant>
        <vt:i4>1293</vt:i4>
      </vt:variant>
      <vt:variant>
        <vt:i4>0</vt:i4>
      </vt:variant>
      <vt:variant>
        <vt:i4>5</vt:i4>
      </vt:variant>
      <vt:variant>
        <vt:lpwstr/>
      </vt:variant>
      <vt:variant>
        <vt:lpwstr>_3.11_Provisions</vt:lpwstr>
      </vt:variant>
      <vt:variant>
        <vt:i4>7995456</vt:i4>
      </vt:variant>
      <vt:variant>
        <vt:i4>1290</vt:i4>
      </vt:variant>
      <vt:variant>
        <vt:i4>0</vt:i4>
      </vt:variant>
      <vt:variant>
        <vt:i4>5</vt:i4>
      </vt:variant>
      <vt:variant>
        <vt:lpwstr/>
      </vt:variant>
      <vt:variant>
        <vt:lpwstr>_3.10_Other_current</vt:lpwstr>
      </vt:variant>
      <vt:variant>
        <vt:i4>8323081</vt:i4>
      </vt:variant>
      <vt:variant>
        <vt:i4>1287</vt:i4>
      </vt:variant>
      <vt:variant>
        <vt:i4>0</vt:i4>
      </vt:variant>
      <vt:variant>
        <vt:i4>5</vt:i4>
      </vt:variant>
      <vt:variant>
        <vt:lpwstr/>
      </vt:variant>
      <vt:variant>
        <vt:lpwstr>_3.9_Trade_and</vt:lpwstr>
      </vt:variant>
      <vt:variant>
        <vt:i4>6094891</vt:i4>
      </vt:variant>
      <vt:variant>
        <vt:i4>1284</vt:i4>
      </vt:variant>
      <vt:variant>
        <vt:i4>0</vt:i4>
      </vt:variant>
      <vt:variant>
        <vt:i4>5</vt:i4>
      </vt:variant>
      <vt:variant>
        <vt:lpwstr/>
      </vt:variant>
      <vt:variant>
        <vt:lpwstr>_3.8_Income_and</vt:lpwstr>
      </vt:variant>
      <vt:variant>
        <vt:i4>7274510</vt:i4>
      </vt:variant>
      <vt:variant>
        <vt:i4>1281</vt:i4>
      </vt:variant>
      <vt:variant>
        <vt:i4>0</vt:i4>
      </vt:variant>
      <vt:variant>
        <vt:i4>5</vt:i4>
      </vt:variant>
      <vt:variant>
        <vt:lpwstr/>
      </vt:variant>
      <vt:variant>
        <vt:lpwstr>_3.7_Other_expenses</vt:lpwstr>
      </vt:variant>
      <vt:variant>
        <vt:i4>1245295</vt:i4>
      </vt:variant>
      <vt:variant>
        <vt:i4>1278</vt:i4>
      </vt:variant>
      <vt:variant>
        <vt:i4>0</vt:i4>
      </vt:variant>
      <vt:variant>
        <vt:i4>5</vt:i4>
      </vt:variant>
      <vt:variant>
        <vt:lpwstr/>
      </vt:variant>
      <vt:variant>
        <vt:lpwstr>_3.6_Asset_transfers</vt:lpwstr>
      </vt:variant>
      <vt:variant>
        <vt:i4>3997789</vt:i4>
      </vt:variant>
      <vt:variant>
        <vt:i4>1275</vt:i4>
      </vt:variant>
      <vt:variant>
        <vt:i4>0</vt:i4>
      </vt:variant>
      <vt:variant>
        <vt:i4>5</vt:i4>
      </vt:variant>
      <vt:variant>
        <vt:lpwstr/>
      </vt:variant>
      <vt:variant>
        <vt:lpwstr>_3.5_Government_rates</vt:lpwstr>
      </vt:variant>
      <vt:variant>
        <vt:i4>2359373</vt:i4>
      </vt:variant>
      <vt:variant>
        <vt:i4>1272</vt:i4>
      </vt:variant>
      <vt:variant>
        <vt:i4>0</vt:i4>
      </vt:variant>
      <vt:variant>
        <vt:i4>5</vt:i4>
      </vt:variant>
      <vt:variant>
        <vt:lpwstr/>
      </vt:variant>
      <vt:variant>
        <vt:lpwstr>_3.4_Administrative_expenses</vt:lpwstr>
      </vt:variant>
      <vt:variant>
        <vt:i4>1900649</vt:i4>
      </vt:variant>
      <vt:variant>
        <vt:i4>1269</vt:i4>
      </vt:variant>
      <vt:variant>
        <vt:i4>0</vt:i4>
      </vt:variant>
      <vt:variant>
        <vt:i4>5</vt:i4>
      </vt:variant>
      <vt:variant>
        <vt:lpwstr/>
      </vt:variant>
      <vt:variant>
        <vt:lpwstr>_3.3_Repairs_and</vt:lpwstr>
      </vt:variant>
      <vt:variant>
        <vt:i4>5963821</vt:i4>
      </vt:variant>
      <vt:variant>
        <vt:i4>1266</vt:i4>
      </vt:variant>
      <vt:variant>
        <vt:i4>0</vt:i4>
      </vt:variant>
      <vt:variant>
        <vt:i4>5</vt:i4>
      </vt:variant>
      <vt:variant>
        <vt:lpwstr/>
      </vt:variant>
      <vt:variant>
        <vt:lpwstr>_3.2_Employee_benefits</vt:lpwstr>
      </vt:variant>
      <vt:variant>
        <vt:i4>1835111</vt:i4>
      </vt:variant>
      <vt:variant>
        <vt:i4>1263</vt:i4>
      </vt:variant>
      <vt:variant>
        <vt:i4>0</vt:i4>
      </vt:variant>
      <vt:variant>
        <vt:i4>5</vt:i4>
      </vt:variant>
      <vt:variant>
        <vt:lpwstr/>
      </vt:variant>
      <vt:variant>
        <vt:lpwstr>_3.1_Operational_expenses</vt:lpwstr>
      </vt:variant>
      <vt:variant>
        <vt:i4>458847</vt:i4>
      </vt:variant>
      <vt:variant>
        <vt:i4>1260</vt:i4>
      </vt:variant>
      <vt:variant>
        <vt:i4>0</vt:i4>
      </vt:variant>
      <vt:variant>
        <vt:i4>5</vt:i4>
      </vt:variant>
      <vt:variant>
        <vt:lpwstr/>
      </vt:variant>
      <vt:variant>
        <vt:lpwstr>_2.3_Receivables</vt:lpwstr>
      </vt:variant>
      <vt:variant>
        <vt:i4>1179745</vt:i4>
      </vt:variant>
      <vt:variant>
        <vt:i4>1257</vt:i4>
      </vt:variant>
      <vt:variant>
        <vt:i4>0</vt:i4>
      </vt:variant>
      <vt:variant>
        <vt:i4>5</vt:i4>
      </vt:variant>
      <vt:variant>
        <vt:lpwstr/>
      </vt:variant>
      <vt:variant>
        <vt:lpwstr>_2.2_Other_Income</vt:lpwstr>
      </vt:variant>
      <vt:variant>
        <vt:i4>786523</vt:i4>
      </vt:variant>
      <vt:variant>
        <vt:i4>1254</vt:i4>
      </vt:variant>
      <vt:variant>
        <vt:i4>0</vt:i4>
      </vt:variant>
      <vt:variant>
        <vt:i4>5</vt:i4>
      </vt:variant>
      <vt:variant>
        <vt:lpwstr/>
      </vt:variant>
      <vt:variant>
        <vt:lpwstr>_2.1_Revenue</vt:lpwstr>
      </vt:variant>
      <vt:variant>
        <vt:i4>1114185</vt:i4>
      </vt:variant>
      <vt:variant>
        <vt:i4>1251</vt:i4>
      </vt:variant>
      <vt:variant>
        <vt:i4>0</vt:i4>
      </vt:variant>
      <vt:variant>
        <vt:i4>5</vt:i4>
      </vt:variant>
      <vt:variant>
        <vt:lpwstr/>
      </vt:variant>
      <vt:variant>
        <vt:lpwstr>_5.3_Commitments</vt:lpwstr>
      </vt:variant>
      <vt:variant>
        <vt:i4>5373996</vt:i4>
      </vt:variant>
      <vt:variant>
        <vt:i4>1248</vt:i4>
      </vt:variant>
      <vt:variant>
        <vt:i4>0</vt:i4>
      </vt:variant>
      <vt:variant>
        <vt:i4>5</vt:i4>
      </vt:variant>
      <vt:variant>
        <vt:lpwstr/>
      </vt:variant>
      <vt:variant>
        <vt:lpwstr>_6.3_Contingent_assets</vt:lpwstr>
      </vt:variant>
      <vt:variant>
        <vt:i4>6094891</vt:i4>
      </vt:variant>
      <vt:variant>
        <vt:i4>1245</vt:i4>
      </vt:variant>
      <vt:variant>
        <vt:i4>0</vt:i4>
      </vt:variant>
      <vt:variant>
        <vt:i4>5</vt:i4>
      </vt:variant>
      <vt:variant>
        <vt:lpwstr/>
      </vt:variant>
      <vt:variant>
        <vt:lpwstr>_3.8_Income_and</vt:lpwstr>
      </vt:variant>
      <vt:variant>
        <vt:i4>720947</vt:i4>
      </vt:variant>
      <vt:variant>
        <vt:i4>1242</vt:i4>
      </vt:variant>
      <vt:variant>
        <vt:i4>0</vt:i4>
      </vt:variant>
      <vt:variant>
        <vt:i4>5</vt:i4>
      </vt:variant>
      <vt:variant>
        <vt:lpwstr/>
      </vt:variant>
      <vt:variant>
        <vt:lpwstr>_4.1.3_Depreciation,_amortisation</vt:lpwstr>
      </vt:variant>
      <vt:variant>
        <vt:i4>3538993</vt:i4>
      </vt:variant>
      <vt:variant>
        <vt:i4>1239</vt:i4>
      </vt:variant>
      <vt:variant>
        <vt:i4>0</vt:i4>
      </vt:variant>
      <vt:variant>
        <vt:i4>5</vt:i4>
      </vt:variant>
      <vt:variant>
        <vt:lpwstr/>
      </vt:variant>
      <vt:variant>
        <vt:lpwstr>_3.11_Provisions</vt:lpwstr>
      </vt:variant>
      <vt:variant>
        <vt:i4>5963821</vt:i4>
      </vt:variant>
      <vt:variant>
        <vt:i4>1236</vt:i4>
      </vt:variant>
      <vt:variant>
        <vt:i4>0</vt:i4>
      </vt:variant>
      <vt:variant>
        <vt:i4>5</vt:i4>
      </vt:variant>
      <vt:variant>
        <vt:lpwstr/>
      </vt:variant>
      <vt:variant>
        <vt:lpwstr>_3.2_Employee_benefits</vt:lpwstr>
      </vt:variant>
      <vt:variant>
        <vt:i4>2621527</vt:i4>
      </vt:variant>
      <vt:variant>
        <vt:i4>1233</vt:i4>
      </vt:variant>
      <vt:variant>
        <vt:i4>0</vt:i4>
      </vt:variant>
      <vt:variant>
        <vt:i4>5</vt:i4>
      </vt:variant>
      <vt:variant>
        <vt:lpwstr/>
      </vt:variant>
      <vt:variant>
        <vt:lpwstr>_7.1_Superannuation_-</vt:lpwstr>
      </vt:variant>
      <vt:variant>
        <vt:i4>7536649</vt:i4>
      </vt:variant>
      <vt:variant>
        <vt:i4>1230</vt:i4>
      </vt:variant>
      <vt:variant>
        <vt:i4>0</vt:i4>
      </vt:variant>
      <vt:variant>
        <vt:i4>5</vt:i4>
      </vt:variant>
      <vt:variant>
        <vt:lpwstr/>
      </vt:variant>
      <vt:variant>
        <vt:lpwstr>_4.1.2_Fair_value</vt:lpwstr>
      </vt:variant>
      <vt:variant>
        <vt:i4>917542</vt:i4>
      </vt:variant>
      <vt:variant>
        <vt:i4>1221</vt:i4>
      </vt:variant>
      <vt:variant>
        <vt:i4>0</vt:i4>
      </vt:variant>
      <vt:variant>
        <vt:i4>5</vt:i4>
      </vt:variant>
      <vt:variant>
        <vt:lpwstr/>
      </vt:variant>
      <vt:variant>
        <vt:lpwstr>NoteCF_B</vt:lpwstr>
      </vt:variant>
      <vt:variant>
        <vt:i4>917542</vt:i4>
      </vt:variant>
      <vt:variant>
        <vt:i4>1218</vt:i4>
      </vt:variant>
      <vt:variant>
        <vt:i4>0</vt:i4>
      </vt:variant>
      <vt:variant>
        <vt:i4>5</vt:i4>
      </vt:variant>
      <vt:variant>
        <vt:lpwstr/>
      </vt:variant>
      <vt:variant>
        <vt:lpwstr>NoteCF_B</vt:lpwstr>
      </vt:variant>
      <vt:variant>
        <vt:i4>852006</vt:i4>
      </vt:variant>
      <vt:variant>
        <vt:i4>1215</vt:i4>
      </vt:variant>
      <vt:variant>
        <vt:i4>0</vt:i4>
      </vt:variant>
      <vt:variant>
        <vt:i4>5</vt:i4>
      </vt:variant>
      <vt:variant>
        <vt:lpwstr/>
      </vt:variant>
      <vt:variant>
        <vt:lpwstr>NoteCF_A</vt:lpwstr>
      </vt:variant>
      <vt:variant>
        <vt:i4>3932188</vt:i4>
      </vt:variant>
      <vt:variant>
        <vt:i4>1206</vt:i4>
      </vt:variant>
      <vt:variant>
        <vt:i4>0</vt:i4>
      </vt:variant>
      <vt:variant>
        <vt:i4>5</vt:i4>
      </vt:variant>
      <vt:variant>
        <vt:lpwstr/>
      </vt:variant>
      <vt:variant>
        <vt:lpwstr>NoteCIE_B</vt:lpwstr>
      </vt:variant>
      <vt:variant>
        <vt:i4>3932188</vt:i4>
      </vt:variant>
      <vt:variant>
        <vt:i4>1203</vt:i4>
      </vt:variant>
      <vt:variant>
        <vt:i4>0</vt:i4>
      </vt:variant>
      <vt:variant>
        <vt:i4>5</vt:i4>
      </vt:variant>
      <vt:variant>
        <vt:lpwstr/>
      </vt:variant>
      <vt:variant>
        <vt:lpwstr>NoteCIE_A</vt:lpwstr>
      </vt:variant>
      <vt:variant>
        <vt:i4>3932188</vt:i4>
      </vt:variant>
      <vt:variant>
        <vt:i4>1200</vt:i4>
      </vt:variant>
      <vt:variant>
        <vt:i4>0</vt:i4>
      </vt:variant>
      <vt:variant>
        <vt:i4>5</vt:i4>
      </vt:variant>
      <vt:variant>
        <vt:lpwstr/>
      </vt:variant>
      <vt:variant>
        <vt:lpwstr>NoteCIE_B</vt:lpwstr>
      </vt:variant>
      <vt:variant>
        <vt:i4>3932188</vt:i4>
      </vt:variant>
      <vt:variant>
        <vt:i4>1197</vt:i4>
      </vt:variant>
      <vt:variant>
        <vt:i4>0</vt:i4>
      </vt:variant>
      <vt:variant>
        <vt:i4>5</vt:i4>
      </vt:variant>
      <vt:variant>
        <vt:lpwstr/>
      </vt:variant>
      <vt:variant>
        <vt:lpwstr>NoteCIE_A</vt:lpwstr>
      </vt:variant>
      <vt:variant>
        <vt:i4>1638435</vt:i4>
      </vt:variant>
      <vt:variant>
        <vt:i4>1182</vt:i4>
      </vt:variant>
      <vt:variant>
        <vt:i4>0</vt:i4>
      </vt:variant>
      <vt:variant>
        <vt:i4>5</vt:i4>
      </vt:variant>
      <vt:variant>
        <vt:lpwstr/>
      </vt:variant>
      <vt:variant>
        <vt:lpwstr>NoteFP_C</vt:lpwstr>
      </vt:variant>
      <vt:variant>
        <vt:i4>1638435</vt:i4>
      </vt:variant>
      <vt:variant>
        <vt:i4>1179</vt:i4>
      </vt:variant>
      <vt:variant>
        <vt:i4>0</vt:i4>
      </vt:variant>
      <vt:variant>
        <vt:i4>5</vt:i4>
      </vt:variant>
      <vt:variant>
        <vt:lpwstr/>
      </vt:variant>
      <vt:variant>
        <vt:lpwstr>NoteFP_C</vt:lpwstr>
      </vt:variant>
      <vt:variant>
        <vt:i4>1572899</vt:i4>
      </vt:variant>
      <vt:variant>
        <vt:i4>1176</vt:i4>
      </vt:variant>
      <vt:variant>
        <vt:i4>0</vt:i4>
      </vt:variant>
      <vt:variant>
        <vt:i4>5</vt:i4>
      </vt:variant>
      <vt:variant>
        <vt:lpwstr/>
      </vt:variant>
      <vt:variant>
        <vt:lpwstr>NoteFP_B</vt:lpwstr>
      </vt:variant>
      <vt:variant>
        <vt:i4>1769507</vt:i4>
      </vt:variant>
      <vt:variant>
        <vt:i4>1173</vt:i4>
      </vt:variant>
      <vt:variant>
        <vt:i4>0</vt:i4>
      </vt:variant>
      <vt:variant>
        <vt:i4>5</vt:i4>
      </vt:variant>
      <vt:variant>
        <vt:lpwstr/>
      </vt:variant>
      <vt:variant>
        <vt:lpwstr>NoteFP_A</vt:lpwstr>
      </vt:variant>
      <vt:variant>
        <vt:i4>6422556</vt:i4>
      </vt:variant>
      <vt:variant>
        <vt:i4>1170</vt:i4>
      </vt:variant>
      <vt:variant>
        <vt:i4>0</vt:i4>
      </vt:variant>
      <vt:variant>
        <vt:i4>5</vt:i4>
      </vt:variant>
      <vt:variant>
        <vt:lpwstr/>
      </vt:variant>
      <vt:variant>
        <vt:lpwstr>_7.8_Prospective_accounting</vt:lpwstr>
      </vt:variant>
      <vt:variant>
        <vt:i4>5963836</vt:i4>
      </vt:variant>
      <vt:variant>
        <vt:i4>1167</vt:i4>
      </vt:variant>
      <vt:variant>
        <vt:i4>0</vt:i4>
      </vt:variant>
      <vt:variant>
        <vt:i4>5</vt:i4>
      </vt:variant>
      <vt:variant>
        <vt:lpwstr/>
      </vt:variant>
      <vt:variant>
        <vt:lpwstr>_7.7_Subsequent_events</vt:lpwstr>
      </vt:variant>
      <vt:variant>
        <vt:i4>3145736</vt:i4>
      </vt:variant>
      <vt:variant>
        <vt:i4>1164</vt:i4>
      </vt:variant>
      <vt:variant>
        <vt:i4>0</vt:i4>
      </vt:variant>
      <vt:variant>
        <vt:i4>5</vt:i4>
      </vt:variant>
      <vt:variant>
        <vt:lpwstr/>
      </vt:variant>
      <vt:variant>
        <vt:lpwstr>_7.6_Ex-gratia_expenses</vt:lpwstr>
      </vt:variant>
      <vt:variant>
        <vt:i4>2293842</vt:i4>
      </vt:variant>
      <vt:variant>
        <vt:i4>1161</vt:i4>
      </vt:variant>
      <vt:variant>
        <vt:i4>0</vt:i4>
      </vt:variant>
      <vt:variant>
        <vt:i4>5</vt:i4>
      </vt:variant>
      <vt:variant>
        <vt:lpwstr/>
      </vt:variant>
      <vt:variant>
        <vt:lpwstr>_7.5_Remuneration_of</vt:lpwstr>
      </vt:variant>
      <vt:variant>
        <vt:i4>1376352</vt:i4>
      </vt:variant>
      <vt:variant>
        <vt:i4>1158</vt:i4>
      </vt:variant>
      <vt:variant>
        <vt:i4>0</vt:i4>
      </vt:variant>
      <vt:variant>
        <vt:i4>5</vt:i4>
      </vt:variant>
      <vt:variant>
        <vt:lpwstr/>
      </vt:variant>
      <vt:variant>
        <vt:lpwstr>_7.4_Related_Parties</vt:lpwstr>
      </vt:variant>
      <vt:variant>
        <vt:i4>2424914</vt:i4>
      </vt:variant>
      <vt:variant>
        <vt:i4>1155</vt:i4>
      </vt:variant>
      <vt:variant>
        <vt:i4>0</vt:i4>
      </vt:variant>
      <vt:variant>
        <vt:i4>5</vt:i4>
      </vt:variant>
      <vt:variant>
        <vt:lpwstr/>
      </vt:variant>
      <vt:variant>
        <vt:lpwstr>_7.3_Remuneration_of</vt:lpwstr>
      </vt:variant>
      <vt:variant>
        <vt:i4>65655</vt:i4>
      </vt:variant>
      <vt:variant>
        <vt:i4>1152</vt:i4>
      </vt:variant>
      <vt:variant>
        <vt:i4>0</vt:i4>
      </vt:variant>
      <vt:variant>
        <vt:i4>5</vt:i4>
      </vt:variant>
      <vt:variant>
        <vt:lpwstr/>
      </vt:variant>
      <vt:variant>
        <vt:lpwstr>_7.2_Responsible_persons</vt:lpwstr>
      </vt:variant>
      <vt:variant>
        <vt:i4>2621527</vt:i4>
      </vt:variant>
      <vt:variant>
        <vt:i4>1149</vt:i4>
      </vt:variant>
      <vt:variant>
        <vt:i4>0</vt:i4>
      </vt:variant>
      <vt:variant>
        <vt:i4>5</vt:i4>
      </vt:variant>
      <vt:variant>
        <vt:lpwstr/>
      </vt:variant>
      <vt:variant>
        <vt:lpwstr>_7.1_Superannuation_-</vt:lpwstr>
      </vt:variant>
      <vt:variant>
        <vt:i4>8126564</vt:i4>
      </vt:variant>
      <vt:variant>
        <vt:i4>1146</vt:i4>
      </vt:variant>
      <vt:variant>
        <vt:i4>0</vt:i4>
      </vt:variant>
      <vt:variant>
        <vt:i4>5</vt:i4>
      </vt:variant>
      <vt:variant>
        <vt:lpwstr/>
      </vt:variant>
      <vt:variant>
        <vt:lpwstr>_Other_Disclosures</vt:lpwstr>
      </vt:variant>
      <vt:variant>
        <vt:i4>5373996</vt:i4>
      </vt:variant>
      <vt:variant>
        <vt:i4>1143</vt:i4>
      </vt:variant>
      <vt:variant>
        <vt:i4>0</vt:i4>
      </vt:variant>
      <vt:variant>
        <vt:i4>5</vt:i4>
      </vt:variant>
      <vt:variant>
        <vt:lpwstr/>
      </vt:variant>
      <vt:variant>
        <vt:lpwstr>_6.3_Contingent_assets</vt:lpwstr>
      </vt:variant>
      <vt:variant>
        <vt:i4>4194343</vt:i4>
      </vt:variant>
      <vt:variant>
        <vt:i4>1140</vt:i4>
      </vt:variant>
      <vt:variant>
        <vt:i4>0</vt:i4>
      </vt:variant>
      <vt:variant>
        <vt:i4>5</vt:i4>
      </vt:variant>
      <vt:variant>
        <vt:lpwstr/>
      </vt:variant>
      <vt:variant>
        <vt:lpwstr>_6.2_Fair_value</vt:lpwstr>
      </vt:variant>
      <vt:variant>
        <vt:i4>8126469</vt:i4>
      </vt:variant>
      <vt:variant>
        <vt:i4>1137</vt:i4>
      </vt:variant>
      <vt:variant>
        <vt:i4>0</vt:i4>
      </vt:variant>
      <vt:variant>
        <vt:i4>5</vt:i4>
      </vt:variant>
      <vt:variant>
        <vt:lpwstr/>
      </vt:variant>
      <vt:variant>
        <vt:lpwstr>_6.1_Financial_instruments</vt:lpwstr>
      </vt:variant>
      <vt:variant>
        <vt:i4>2752570</vt:i4>
      </vt:variant>
      <vt:variant>
        <vt:i4>1134</vt:i4>
      </vt:variant>
      <vt:variant>
        <vt:i4>0</vt:i4>
      </vt:variant>
      <vt:variant>
        <vt:i4>5</vt:i4>
      </vt:variant>
      <vt:variant>
        <vt:lpwstr/>
      </vt:variant>
      <vt:variant>
        <vt:lpwstr>_Risk_management</vt:lpwstr>
      </vt:variant>
      <vt:variant>
        <vt:i4>1114185</vt:i4>
      </vt:variant>
      <vt:variant>
        <vt:i4>1131</vt:i4>
      </vt:variant>
      <vt:variant>
        <vt:i4>0</vt:i4>
      </vt:variant>
      <vt:variant>
        <vt:i4>5</vt:i4>
      </vt:variant>
      <vt:variant>
        <vt:lpwstr/>
      </vt:variant>
      <vt:variant>
        <vt:lpwstr>_5.3_Commitments</vt:lpwstr>
      </vt:variant>
      <vt:variant>
        <vt:i4>5439534</vt:i4>
      </vt:variant>
      <vt:variant>
        <vt:i4>1128</vt:i4>
      </vt:variant>
      <vt:variant>
        <vt:i4>0</vt:i4>
      </vt:variant>
      <vt:variant>
        <vt:i4>5</vt:i4>
      </vt:variant>
      <vt:variant>
        <vt:lpwstr/>
      </vt:variant>
      <vt:variant>
        <vt:lpwstr>_5.2_Cash_flow</vt:lpwstr>
      </vt:variant>
      <vt:variant>
        <vt:i4>4063326</vt:i4>
      </vt:variant>
      <vt:variant>
        <vt:i4>1125</vt:i4>
      </vt:variant>
      <vt:variant>
        <vt:i4>0</vt:i4>
      </vt:variant>
      <vt:variant>
        <vt:i4>5</vt:i4>
      </vt:variant>
      <vt:variant>
        <vt:lpwstr/>
      </vt:variant>
      <vt:variant>
        <vt:lpwstr>_5.1_Interest_bearing</vt:lpwstr>
      </vt:variant>
      <vt:variant>
        <vt:i4>1638454</vt:i4>
      </vt:variant>
      <vt:variant>
        <vt:i4>1122</vt:i4>
      </vt:variant>
      <vt:variant>
        <vt:i4>0</vt:i4>
      </vt:variant>
      <vt:variant>
        <vt:i4>5</vt:i4>
      </vt:variant>
      <vt:variant>
        <vt:lpwstr/>
      </vt:variant>
      <vt:variant>
        <vt:lpwstr>_Financing_Our_Operations</vt:lpwstr>
      </vt:variant>
      <vt:variant>
        <vt:i4>131119</vt:i4>
      </vt:variant>
      <vt:variant>
        <vt:i4>1119</vt:i4>
      </vt:variant>
      <vt:variant>
        <vt:i4>0</vt:i4>
      </vt:variant>
      <vt:variant>
        <vt:i4>5</vt:i4>
      </vt:variant>
      <vt:variant>
        <vt:lpwstr/>
      </vt:variant>
      <vt:variant>
        <vt:lpwstr>_4.3_Non-financial_assets</vt:lpwstr>
      </vt:variant>
      <vt:variant>
        <vt:i4>4849703</vt:i4>
      </vt:variant>
      <vt:variant>
        <vt:i4>1116</vt:i4>
      </vt:variant>
      <vt:variant>
        <vt:i4>0</vt:i4>
      </vt:variant>
      <vt:variant>
        <vt:i4>5</vt:i4>
      </vt:variant>
      <vt:variant>
        <vt:lpwstr/>
      </vt:variant>
      <vt:variant>
        <vt:lpwstr>_4.2_Intangible_assets</vt:lpwstr>
      </vt:variant>
      <vt:variant>
        <vt:i4>5832803</vt:i4>
      </vt:variant>
      <vt:variant>
        <vt:i4>1113</vt:i4>
      </vt:variant>
      <vt:variant>
        <vt:i4>0</vt:i4>
      </vt:variant>
      <vt:variant>
        <vt:i4>5</vt:i4>
      </vt:variant>
      <vt:variant>
        <vt:lpwstr/>
      </vt:variant>
      <vt:variant>
        <vt:lpwstr>_4.1_Land,_buildings,</vt:lpwstr>
      </vt:variant>
      <vt:variant>
        <vt:i4>1769509</vt:i4>
      </vt:variant>
      <vt:variant>
        <vt:i4>1110</vt:i4>
      </vt:variant>
      <vt:variant>
        <vt:i4>0</vt:i4>
      </vt:variant>
      <vt:variant>
        <vt:i4>5</vt:i4>
      </vt:variant>
      <vt:variant>
        <vt:lpwstr/>
      </vt:variant>
      <vt:variant>
        <vt:lpwstr>_Assets_Available_to</vt:lpwstr>
      </vt:variant>
      <vt:variant>
        <vt:i4>3538993</vt:i4>
      </vt:variant>
      <vt:variant>
        <vt:i4>1107</vt:i4>
      </vt:variant>
      <vt:variant>
        <vt:i4>0</vt:i4>
      </vt:variant>
      <vt:variant>
        <vt:i4>5</vt:i4>
      </vt:variant>
      <vt:variant>
        <vt:lpwstr/>
      </vt:variant>
      <vt:variant>
        <vt:lpwstr>_3.11_Provisions</vt:lpwstr>
      </vt:variant>
      <vt:variant>
        <vt:i4>7995456</vt:i4>
      </vt:variant>
      <vt:variant>
        <vt:i4>1104</vt:i4>
      </vt:variant>
      <vt:variant>
        <vt:i4>0</vt:i4>
      </vt:variant>
      <vt:variant>
        <vt:i4>5</vt:i4>
      </vt:variant>
      <vt:variant>
        <vt:lpwstr/>
      </vt:variant>
      <vt:variant>
        <vt:lpwstr>_3.10_Other_current</vt:lpwstr>
      </vt:variant>
      <vt:variant>
        <vt:i4>8323081</vt:i4>
      </vt:variant>
      <vt:variant>
        <vt:i4>1101</vt:i4>
      </vt:variant>
      <vt:variant>
        <vt:i4>0</vt:i4>
      </vt:variant>
      <vt:variant>
        <vt:i4>5</vt:i4>
      </vt:variant>
      <vt:variant>
        <vt:lpwstr/>
      </vt:variant>
      <vt:variant>
        <vt:lpwstr>_3.9_Trade_and</vt:lpwstr>
      </vt:variant>
      <vt:variant>
        <vt:i4>6094891</vt:i4>
      </vt:variant>
      <vt:variant>
        <vt:i4>1098</vt:i4>
      </vt:variant>
      <vt:variant>
        <vt:i4>0</vt:i4>
      </vt:variant>
      <vt:variant>
        <vt:i4>5</vt:i4>
      </vt:variant>
      <vt:variant>
        <vt:lpwstr/>
      </vt:variant>
      <vt:variant>
        <vt:lpwstr>_3.8_Income_and</vt:lpwstr>
      </vt:variant>
      <vt:variant>
        <vt:i4>7274510</vt:i4>
      </vt:variant>
      <vt:variant>
        <vt:i4>1095</vt:i4>
      </vt:variant>
      <vt:variant>
        <vt:i4>0</vt:i4>
      </vt:variant>
      <vt:variant>
        <vt:i4>5</vt:i4>
      </vt:variant>
      <vt:variant>
        <vt:lpwstr/>
      </vt:variant>
      <vt:variant>
        <vt:lpwstr>_3.7_Other_expenses</vt:lpwstr>
      </vt:variant>
      <vt:variant>
        <vt:i4>1245295</vt:i4>
      </vt:variant>
      <vt:variant>
        <vt:i4>1092</vt:i4>
      </vt:variant>
      <vt:variant>
        <vt:i4>0</vt:i4>
      </vt:variant>
      <vt:variant>
        <vt:i4>5</vt:i4>
      </vt:variant>
      <vt:variant>
        <vt:lpwstr/>
      </vt:variant>
      <vt:variant>
        <vt:lpwstr>_3.6_Asset_transfers</vt:lpwstr>
      </vt:variant>
      <vt:variant>
        <vt:i4>3997789</vt:i4>
      </vt:variant>
      <vt:variant>
        <vt:i4>1089</vt:i4>
      </vt:variant>
      <vt:variant>
        <vt:i4>0</vt:i4>
      </vt:variant>
      <vt:variant>
        <vt:i4>5</vt:i4>
      </vt:variant>
      <vt:variant>
        <vt:lpwstr/>
      </vt:variant>
      <vt:variant>
        <vt:lpwstr>_3.5_Government_rates</vt:lpwstr>
      </vt:variant>
      <vt:variant>
        <vt:i4>2359373</vt:i4>
      </vt:variant>
      <vt:variant>
        <vt:i4>1086</vt:i4>
      </vt:variant>
      <vt:variant>
        <vt:i4>0</vt:i4>
      </vt:variant>
      <vt:variant>
        <vt:i4>5</vt:i4>
      </vt:variant>
      <vt:variant>
        <vt:lpwstr/>
      </vt:variant>
      <vt:variant>
        <vt:lpwstr>_3.4_Administrative_expenses</vt:lpwstr>
      </vt:variant>
      <vt:variant>
        <vt:i4>1900649</vt:i4>
      </vt:variant>
      <vt:variant>
        <vt:i4>1083</vt:i4>
      </vt:variant>
      <vt:variant>
        <vt:i4>0</vt:i4>
      </vt:variant>
      <vt:variant>
        <vt:i4>5</vt:i4>
      </vt:variant>
      <vt:variant>
        <vt:lpwstr/>
      </vt:variant>
      <vt:variant>
        <vt:lpwstr>_3.3_Repairs_and</vt:lpwstr>
      </vt:variant>
      <vt:variant>
        <vt:i4>5963821</vt:i4>
      </vt:variant>
      <vt:variant>
        <vt:i4>1080</vt:i4>
      </vt:variant>
      <vt:variant>
        <vt:i4>0</vt:i4>
      </vt:variant>
      <vt:variant>
        <vt:i4>5</vt:i4>
      </vt:variant>
      <vt:variant>
        <vt:lpwstr/>
      </vt:variant>
      <vt:variant>
        <vt:lpwstr>_3.2_Employee_benefits</vt:lpwstr>
      </vt:variant>
      <vt:variant>
        <vt:i4>1835111</vt:i4>
      </vt:variant>
      <vt:variant>
        <vt:i4>1077</vt:i4>
      </vt:variant>
      <vt:variant>
        <vt:i4>0</vt:i4>
      </vt:variant>
      <vt:variant>
        <vt:i4>5</vt:i4>
      </vt:variant>
      <vt:variant>
        <vt:lpwstr/>
      </vt:variant>
      <vt:variant>
        <vt:lpwstr>_3.1_Operational_expenses</vt:lpwstr>
      </vt:variant>
      <vt:variant>
        <vt:i4>3670044</vt:i4>
      </vt:variant>
      <vt:variant>
        <vt:i4>1074</vt:i4>
      </vt:variant>
      <vt:variant>
        <vt:i4>0</vt:i4>
      </vt:variant>
      <vt:variant>
        <vt:i4>5</vt:i4>
      </vt:variant>
      <vt:variant>
        <vt:lpwstr/>
      </vt:variant>
      <vt:variant>
        <vt:lpwstr>_The_Cost_of</vt:lpwstr>
      </vt:variant>
      <vt:variant>
        <vt:i4>458847</vt:i4>
      </vt:variant>
      <vt:variant>
        <vt:i4>1071</vt:i4>
      </vt:variant>
      <vt:variant>
        <vt:i4>0</vt:i4>
      </vt:variant>
      <vt:variant>
        <vt:i4>5</vt:i4>
      </vt:variant>
      <vt:variant>
        <vt:lpwstr/>
      </vt:variant>
      <vt:variant>
        <vt:lpwstr>_2.3_Receivables</vt:lpwstr>
      </vt:variant>
      <vt:variant>
        <vt:i4>1179745</vt:i4>
      </vt:variant>
      <vt:variant>
        <vt:i4>1068</vt:i4>
      </vt:variant>
      <vt:variant>
        <vt:i4>0</vt:i4>
      </vt:variant>
      <vt:variant>
        <vt:i4>5</vt:i4>
      </vt:variant>
      <vt:variant>
        <vt:lpwstr/>
      </vt:variant>
      <vt:variant>
        <vt:lpwstr>_2.2_Other_Income</vt:lpwstr>
      </vt:variant>
      <vt:variant>
        <vt:i4>786523</vt:i4>
      </vt:variant>
      <vt:variant>
        <vt:i4>1065</vt:i4>
      </vt:variant>
      <vt:variant>
        <vt:i4>0</vt:i4>
      </vt:variant>
      <vt:variant>
        <vt:i4>5</vt:i4>
      </vt:variant>
      <vt:variant>
        <vt:lpwstr/>
      </vt:variant>
      <vt:variant>
        <vt:lpwstr>_2.1_Revenue</vt:lpwstr>
      </vt:variant>
      <vt:variant>
        <vt:i4>3342336</vt:i4>
      </vt:variant>
      <vt:variant>
        <vt:i4>1062</vt:i4>
      </vt:variant>
      <vt:variant>
        <vt:i4>0</vt:i4>
      </vt:variant>
      <vt:variant>
        <vt:i4>5</vt:i4>
      </vt:variant>
      <vt:variant>
        <vt:lpwstr/>
      </vt:variant>
      <vt:variant>
        <vt:lpwstr>_Funding_Delivery_of</vt:lpwstr>
      </vt:variant>
      <vt:variant>
        <vt:i4>4587644</vt:i4>
      </vt:variant>
      <vt:variant>
        <vt:i4>1059</vt:i4>
      </vt:variant>
      <vt:variant>
        <vt:i4>0</vt:i4>
      </vt:variant>
      <vt:variant>
        <vt:i4>5</vt:i4>
      </vt:variant>
      <vt:variant>
        <vt:lpwstr/>
      </vt:variant>
      <vt:variant>
        <vt:lpwstr>_About_this_Report</vt:lpwstr>
      </vt:variant>
      <vt:variant>
        <vt:i4>7012463</vt:i4>
      </vt:variant>
      <vt:variant>
        <vt:i4>1026</vt:i4>
      </vt:variant>
      <vt:variant>
        <vt:i4>0</vt:i4>
      </vt:variant>
      <vt:variant>
        <vt:i4>5</vt:i4>
      </vt:variant>
      <vt:variant>
        <vt:lpwstr/>
      </vt:variant>
      <vt:variant>
        <vt:lpwstr>CaseStudyDeliveringExceptional</vt:lpwstr>
      </vt:variant>
      <vt:variant>
        <vt:i4>5505104</vt:i4>
      </vt:variant>
      <vt:variant>
        <vt:i4>1020</vt:i4>
      </vt:variant>
      <vt:variant>
        <vt:i4>0</vt:i4>
      </vt:variant>
      <vt:variant>
        <vt:i4>5</vt:i4>
      </vt:variant>
      <vt:variant>
        <vt:lpwstr>https://www.melbournewater.com.au/media/372/download</vt:lpwstr>
      </vt:variant>
      <vt:variant>
        <vt:lpwstr/>
      </vt:variant>
      <vt:variant>
        <vt:i4>5505104</vt:i4>
      </vt:variant>
      <vt:variant>
        <vt:i4>1017</vt:i4>
      </vt:variant>
      <vt:variant>
        <vt:i4>0</vt:i4>
      </vt:variant>
      <vt:variant>
        <vt:i4>5</vt:i4>
      </vt:variant>
      <vt:variant>
        <vt:lpwstr>https://www.melbournewater.com.au/media/372/download</vt:lpwstr>
      </vt:variant>
      <vt:variant>
        <vt:lpwstr/>
      </vt:variant>
      <vt:variant>
        <vt:i4>1507346</vt:i4>
      </vt:variant>
      <vt:variant>
        <vt:i4>1014</vt:i4>
      </vt:variant>
      <vt:variant>
        <vt:i4>0</vt:i4>
      </vt:variant>
      <vt:variant>
        <vt:i4>5</vt:i4>
      </vt:variant>
      <vt:variant>
        <vt:lpwstr/>
      </vt:variant>
      <vt:variant>
        <vt:lpwstr>CaseStudyReshapingTraditionalGenderRoles</vt:lpwstr>
      </vt:variant>
      <vt:variant>
        <vt:i4>5505109</vt:i4>
      </vt:variant>
      <vt:variant>
        <vt:i4>1002</vt:i4>
      </vt:variant>
      <vt:variant>
        <vt:i4>0</vt:i4>
      </vt:variant>
      <vt:variant>
        <vt:i4>5</vt:i4>
      </vt:variant>
      <vt:variant>
        <vt:lpwstr>https://www.melbournewater.com.au/media/377/download</vt:lpwstr>
      </vt:variant>
      <vt:variant>
        <vt:lpwstr/>
      </vt:variant>
      <vt:variant>
        <vt:i4>5505109</vt:i4>
      </vt:variant>
      <vt:variant>
        <vt:i4>999</vt:i4>
      </vt:variant>
      <vt:variant>
        <vt:i4>0</vt:i4>
      </vt:variant>
      <vt:variant>
        <vt:i4>5</vt:i4>
      </vt:variant>
      <vt:variant>
        <vt:lpwstr>https://www.melbournewater.com.au/media/377/download</vt:lpwstr>
      </vt:variant>
      <vt:variant>
        <vt:lpwstr/>
      </vt:variant>
      <vt:variant>
        <vt:i4>7143533</vt:i4>
      </vt:variant>
      <vt:variant>
        <vt:i4>996</vt:i4>
      </vt:variant>
      <vt:variant>
        <vt:i4>0</vt:i4>
      </vt:variant>
      <vt:variant>
        <vt:i4>5</vt:i4>
      </vt:variant>
      <vt:variant>
        <vt:lpwstr/>
      </vt:variant>
      <vt:variant>
        <vt:lpwstr>CaseStudyWateringBolinBolin</vt:lpwstr>
      </vt:variant>
      <vt:variant>
        <vt:i4>5308431</vt:i4>
      </vt:variant>
      <vt:variant>
        <vt:i4>993</vt:i4>
      </vt:variant>
      <vt:variant>
        <vt:i4>0</vt:i4>
      </vt:variant>
      <vt:variant>
        <vt:i4>5</vt:i4>
      </vt:variant>
      <vt:variant>
        <vt:lpwstr>https://www.melbournewater.com.au/media/1801/download</vt:lpwstr>
      </vt:variant>
      <vt:variant>
        <vt:lpwstr/>
      </vt:variant>
      <vt:variant>
        <vt:i4>5505109</vt:i4>
      </vt:variant>
      <vt:variant>
        <vt:i4>990</vt:i4>
      </vt:variant>
      <vt:variant>
        <vt:i4>0</vt:i4>
      </vt:variant>
      <vt:variant>
        <vt:i4>5</vt:i4>
      </vt:variant>
      <vt:variant>
        <vt:lpwstr>https://www.melbournewater.com.au/media/377/download</vt:lpwstr>
      </vt:variant>
      <vt:variant>
        <vt:lpwstr/>
      </vt:variant>
      <vt:variant>
        <vt:i4>7340153</vt:i4>
      </vt:variant>
      <vt:variant>
        <vt:i4>987</vt:i4>
      </vt:variant>
      <vt:variant>
        <vt:i4>0</vt:i4>
      </vt:variant>
      <vt:variant>
        <vt:i4>5</vt:i4>
      </vt:variant>
      <vt:variant>
        <vt:lpwstr/>
      </vt:variant>
      <vt:variant>
        <vt:lpwstr>CaseStudyWaterlutioninAustralia</vt:lpwstr>
      </vt:variant>
      <vt:variant>
        <vt:i4>7012463</vt:i4>
      </vt:variant>
      <vt:variant>
        <vt:i4>984</vt:i4>
      </vt:variant>
      <vt:variant>
        <vt:i4>0</vt:i4>
      </vt:variant>
      <vt:variant>
        <vt:i4>5</vt:i4>
      </vt:variant>
      <vt:variant>
        <vt:lpwstr/>
      </vt:variant>
      <vt:variant>
        <vt:lpwstr>CaseStudyDeliveringExceptional</vt:lpwstr>
      </vt:variant>
      <vt:variant>
        <vt:i4>5308431</vt:i4>
      </vt:variant>
      <vt:variant>
        <vt:i4>978</vt:i4>
      </vt:variant>
      <vt:variant>
        <vt:i4>0</vt:i4>
      </vt:variant>
      <vt:variant>
        <vt:i4>5</vt:i4>
      </vt:variant>
      <vt:variant>
        <vt:lpwstr>https://www.melbournewater.com.au/media/1801/download</vt:lpwstr>
      </vt:variant>
      <vt:variant>
        <vt:lpwstr/>
      </vt:variant>
      <vt:variant>
        <vt:i4>7012450</vt:i4>
      </vt:variant>
      <vt:variant>
        <vt:i4>975</vt:i4>
      </vt:variant>
      <vt:variant>
        <vt:i4>0</vt:i4>
      </vt:variant>
      <vt:variant>
        <vt:i4>5</vt:i4>
      </vt:variant>
      <vt:variant>
        <vt:lpwstr/>
      </vt:variant>
      <vt:variant>
        <vt:lpwstr>_Enhancing_Biodiversity</vt:lpwstr>
      </vt:variant>
      <vt:variant>
        <vt:i4>5308431</vt:i4>
      </vt:variant>
      <vt:variant>
        <vt:i4>969</vt:i4>
      </vt:variant>
      <vt:variant>
        <vt:i4>0</vt:i4>
      </vt:variant>
      <vt:variant>
        <vt:i4>5</vt:i4>
      </vt:variant>
      <vt:variant>
        <vt:lpwstr>https://www.melbournewater.com.au/media/1801/download</vt:lpwstr>
      </vt:variant>
      <vt:variant>
        <vt:lpwstr/>
      </vt:variant>
      <vt:variant>
        <vt:i4>5308431</vt:i4>
      </vt:variant>
      <vt:variant>
        <vt:i4>963</vt:i4>
      </vt:variant>
      <vt:variant>
        <vt:i4>0</vt:i4>
      </vt:variant>
      <vt:variant>
        <vt:i4>5</vt:i4>
      </vt:variant>
      <vt:variant>
        <vt:lpwstr>https://www.melbournewater.com.au/media/1801/download</vt:lpwstr>
      </vt:variant>
      <vt:variant>
        <vt:lpwstr/>
      </vt:variant>
      <vt:variant>
        <vt:i4>5308431</vt:i4>
      </vt:variant>
      <vt:variant>
        <vt:i4>960</vt:i4>
      </vt:variant>
      <vt:variant>
        <vt:i4>0</vt:i4>
      </vt:variant>
      <vt:variant>
        <vt:i4>5</vt:i4>
      </vt:variant>
      <vt:variant>
        <vt:lpwstr>https://www.melbournewater.com.au/media/1801/download</vt:lpwstr>
      </vt:variant>
      <vt:variant>
        <vt:lpwstr/>
      </vt:variant>
      <vt:variant>
        <vt:i4>5636111</vt:i4>
      </vt:variant>
      <vt:variant>
        <vt:i4>957</vt:i4>
      </vt:variant>
      <vt:variant>
        <vt:i4>0</vt:i4>
      </vt:variant>
      <vt:variant>
        <vt:i4>5</vt:i4>
      </vt:variant>
      <vt:variant>
        <vt:lpwstr>https://www.melbournewater.com.au/media/2836/download</vt:lpwstr>
      </vt:variant>
      <vt:variant>
        <vt:lpwstr/>
      </vt:variant>
      <vt:variant>
        <vt:i4>6422655</vt:i4>
      </vt:variant>
      <vt:variant>
        <vt:i4>954</vt:i4>
      </vt:variant>
      <vt:variant>
        <vt:i4>0</vt:i4>
      </vt:variant>
      <vt:variant>
        <vt:i4>5</vt:i4>
      </vt:variant>
      <vt:variant>
        <vt:lpwstr/>
      </vt:variant>
      <vt:variant>
        <vt:lpwstr>CaseStudyOurSpaceYourPlace</vt:lpwstr>
      </vt:variant>
      <vt:variant>
        <vt:i4>7602284</vt:i4>
      </vt:variant>
      <vt:variant>
        <vt:i4>948</vt:i4>
      </vt:variant>
      <vt:variant>
        <vt:i4>0</vt:i4>
      </vt:variant>
      <vt:variant>
        <vt:i4>5</vt:i4>
      </vt:variant>
      <vt:variant>
        <vt:lpwstr/>
      </vt:variant>
      <vt:variant>
        <vt:lpwstr>CaseStudyTenYearsofLivingRivers</vt:lpwstr>
      </vt:variant>
      <vt:variant>
        <vt:i4>524317</vt:i4>
      </vt:variant>
      <vt:variant>
        <vt:i4>945</vt:i4>
      </vt:variant>
      <vt:variant>
        <vt:i4>0</vt:i4>
      </vt:variant>
      <vt:variant>
        <vt:i4>5</vt:i4>
      </vt:variant>
      <vt:variant>
        <vt:lpwstr/>
      </vt:variant>
      <vt:variant>
        <vt:lpwstr>CaseStudyHealthyWaterwaysStrategy</vt:lpwstr>
      </vt:variant>
      <vt:variant>
        <vt:i4>7143533</vt:i4>
      </vt:variant>
      <vt:variant>
        <vt:i4>942</vt:i4>
      </vt:variant>
      <vt:variant>
        <vt:i4>0</vt:i4>
      </vt:variant>
      <vt:variant>
        <vt:i4>5</vt:i4>
      </vt:variant>
      <vt:variant>
        <vt:lpwstr/>
      </vt:variant>
      <vt:variant>
        <vt:lpwstr>CaseStudyWateringBolinBolin</vt:lpwstr>
      </vt:variant>
      <vt:variant>
        <vt:i4>3014702</vt:i4>
      </vt:variant>
      <vt:variant>
        <vt:i4>933</vt:i4>
      </vt:variant>
      <vt:variant>
        <vt:i4>0</vt:i4>
      </vt:variant>
      <vt:variant>
        <vt:i4>5</vt:i4>
      </vt:variant>
      <vt:variant>
        <vt:lpwstr/>
      </vt:variant>
      <vt:variant>
        <vt:lpwstr>Launching50yrCommunity</vt:lpwstr>
      </vt:variant>
      <vt:variant>
        <vt:i4>5636111</vt:i4>
      </vt:variant>
      <vt:variant>
        <vt:i4>918</vt:i4>
      </vt:variant>
      <vt:variant>
        <vt:i4>0</vt:i4>
      </vt:variant>
      <vt:variant>
        <vt:i4>5</vt:i4>
      </vt:variant>
      <vt:variant>
        <vt:lpwstr>https://www.melbournewater.com.au/media/2836/download</vt:lpwstr>
      </vt:variant>
      <vt:variant>
        <vt:lpwstr/>
      </vt:variant>
      <vt:variant>
        <vt:i4>5898250</vt:i4>
      </vt:variant>
      <vt:variant>
        <vt:i4>903</vt:i4>
      </vt:variant>
      <vt:variant>
        <vt:i4>0</vt:i4>
      </vt:variant>
      <vt:variant>
        <vt:i4>5</vt:i4>
      </vt:variant>
      <vt:variant>
        <vt:lpwstr>https://www.melbournewater.com.au/media/3371/download</vt:lpwstr>
      </vt:variant>
      <vt:variant>
        <vt:lpwstr/>
      </vt:variant>
      <vt:variant>
        <vt:i4>5898250</vt:i4>
      </vt:variant>
      <vt:variant>
        <vt:i4>900</vt:i4>
      </vt:variant>
      <vt:variant>
        <vt:i4>0</vt:i4>
      </vt:variant>
      <vt:variant>
        <vt:i4>5</vt:i4>
      </vt:variant>
      <vt:variant>
        <vt:lpwstr>https://www.melbournewater.com.au/media/3371/download</vt:lpwstr>
      </vt:variant>
      <vt:variant>
        <vt:lpwstr/>
      </vt:variant>
      <vt:variant>
        <vt:i4>3080221</vt:i4>
      </vt:variant>
      <vt:variant>
        <vt:i4>840</vt:i4>
      </vt:variant>
      <vt:variant>
        <vt:i4>0</vt:i4>
      </vt:variant>
      <vt:variant>
        <vt:i4>5</vt:i4>
      </vt:variant>
      <vt:variant>
        <vt:lpwstr/>
      </vt:variant>
      <vt:variant>
        <vt:lpwstr>_Healthy_Places_–</vt:lpwstr>
      </vt:variant>
      <vt:variant>
        <vt:i4>3080221</vt:i4>
      </vt:variant>
      <vt:variant>
        <vt:i4>729</vt:i4>
      </vt:variant>
      <vt:variant>
        <vt:i4>0</vt:i4>
      </vt:variant>
      <vt:variant>
        <vt:i4>5</vt:i4>
      </vt:variant>
      <vt:variant>
        <vt:lpwstr/>
      </vt:variant>
      <vt:variant>
        <vt:lpwstr>_Healthy_Places_–</vt:lpwstr>
      </vt:variant>
      <vt:variant>
        <vt:i4>5505109</vt:i4>
      </vt:variant>
      <vt:variant>
        <vt:i4>552</vt:i4>
      </vt:variant>
      <vt:variant>
        <vt:i4>0</vt:i4>
      </vt:variant>
      <vt:variant>
        <vt:i4>5</vt:i4>
      </vt:variant>
      <vt:variant>
        <vt:lpwstr>https://www.melbournewater.com.au/media/377/download</vt:lpwstr>
      </vt:variant>
      <vt:variant>
        <vt:lpwstr/>
      </vt:variant>
      <vt:variant>
        <vt:i4>5636111</vt:i4>
      </vt:variant>
      <vt:variant>
        <vt:i4>546</vt:i4>
      </vt:variant>
      <vt:variant>
        <vt:i4>0</vt:i4>
      </vt:variant>
      <vt:variant>
        <vt:i4>5</vt:i4>
      </vt:variant>
      <vt:variant>
        <vt:lpwstr>https://www.melbournewater.com.au/media/2836/download</vt:lpwstr>
      </vt:variant>
      <vt:variant>
        <vt:lpwstr/>
      </vt:variant>
      <vt:variant>
        <vt:i4>5636111</vt:i4>
      </vt:variant>
      <vt:variant>
        <vt:i4>543</vt:i4>
      </vt:variant>
      <vt:variant>
        <vt:i4>0</vt:i4>
      </vt:variant>
      <vt:variant>
        <vt:i4>5</vt:i4>
      </vt:variant>
      <vt:variant>
        <vt:lpwstr>https://www.melbournewater.com.au/media/2836/download</vt:lpwstr>
      </vt:variant>
      <vt:variant>
        <vt:lpwstr/>
      </vt:variant>
      <vt:variant>
        <vt:i4>1966134</vt:i4>
      </vt:variant>
      <vt:variant>
        <vt:i4>536</vt:i4>
      </vt:variant>
      <vt:variant>
        <vt:i4>0</vt:i4>
      </vt:variant>
      <vt:variant>
        <vt:i4>5</vt:i4>
      </vt:variant>
      <vt:variant>
        <vt:lpwstr/>
      </vt:variant>
      <vt:variant>
        <vt:lpwstr>_Toc526926743</vt:lpwstr>
      </vt:variant>
      <vt:variant>
        <vt:i4>1966134</vt:i4>
      </vt:variant>
      <vt:variant>
        <vt:i4>530</vt:i4>
      </vt:variant>
      <vt:variant>
        <vt:i4>0</vt:i4>
      </vt:variant>
      <vt:variant>
        <vt:i4>5</vt:i4>
      </vt:variant>
      <vt:variant>
        <vt:lpwstr/>
      </vt:variant>
      <vt:variant>
        <vt:lpwstr>_Toc526926742</vt:lpwstr>
      </vt:variant>
      <vt:variant>
        <vt:i4>1966134</vt:i4>
      </vt:variant>
      <vt:variant>
        <vt:i4>524</vt:i4>
      </vt:variant>
      <vt:variant>
        <vt:i4>0</vt:i4>
      </vt:variant>
      <vt:variant>
        <vt:i4>5</vt:i4>
      </vt:variant>
      <vt:variant>
        <vt:lpwstr/>
      </vt:variant>
      <vt:variant>
        <vt:lpwstr>_Toc526926741</vt:lpwstr>
      </vt:variant>
      <vt:variant>
        <vt:i4>1966134</vt:i4>
      </vt:variant>
      <vt:variant>
        <vt:i4>518</vt:i4>
      </vt:variant>
      <vt:variant>
        <vt:i4>0</vt:i4>
      </vt:variant>
      <vt:variant>
        <vt:i4>5</vt:i4>
      </vt:variant>
      <vt:variant>
        <vt:lpwstr/>
      </vt:variant>
      <vt:variant>
        <vt:lpwstr>_Toc526926740</vt:lpwstr>
      </vt:variant>
      <vt:variant>
        <vt:i4>1638454</vt:i4>
      </vt:variant>
      <vt:variant>
        <vt:i4>512</vt:i4>
      </vt:variant>
      <vt:variant>
        <vt:i4>0</vt:i4>
      </vt:variant>
      <vt:variant>
        <vt:i4>5</vt:i4>
      </vt:variant>
      <vt:variant>
        <vt:lpwstr/>
      </vt:variant>
      <vt:variant>
        <vt:lpwstr>_Toc526926739</vt:lpwstr>
      </vt:variant>
      <vt:variant>
        <vt:i4>1638454</vt:i4>
      </vt:variant>
      <vt:variant>
        <vt:i4>506</vt:i4>
      </vt:variant>
      <vt:variant>
        <vt:i4>0</vt:i4>
      </vt:variant>
      <vt:variant>
        <vt:i4>5</vt:i4>
      </vt:variant>
      <vt:variant>
        <vt:lpwstr/>
      </vt:variant>
      <vt:variant>
        <vt:lpwstr>_Toc526926738</vt:lpwstr>
      </vt:variant>
      <vt:variant>
        <vt:i4>1638454</vt:i4>
      </vt:variant>
      <vt:variant>
        <vt:i4>500</vt:i4>
      </vt:variant>
      <vt:variant>
        <vt:i4>0</vt:i4>
      </vt:variant>
      <vt:variant>
        <vt:i4>5</vt:i4>
      </vt:variant>
      <vt:variant>
        <vt:lpwstr/>
      </vt:variant>
      <vt:variant>
        <vt:lpwstr>_Toc526926737</vt:lpwstr>
      </vt:variant>
      <vt:variant>
        <vt:i4>1638454</vt:i4>
      </vt:variant>
      <vt:variant>
        <vt:i4>494</vt:i4>
      </vt:variant>
      <vt:variant>
        <vt:i4>0</vt:i4>
      </vt:variant>
      <vt:variant>
        <vt:i4>5</vt:i4>
      </vt:variant>
      <vt:variant>
        <vt:lpwstr/>
      </vt:variant>
      <vt:variant>
        <vt:lpwstr>_Toc526926736</vt:lpwstr>
      </vt:variant>
      <vt:variant>
        <vt:i4>1638454</vt:i4>
      </vt:variant>
      <vt:variant>
        <vt:i4>488</vt:i4>
      </vt:variant>
      <vt:variant>
        <vt:i4>0</vt:i4>
      </vt:variant>
      <vt:variant>
        <vt:i4>5</vt:i4>
      </vt:variant>
      <vt:variant>
        <vt:lpwstr/>
      </vt:variant>
      <vt:variant>
        <vt:lpwstr>_Toc526926735</vt:lpwstr>
      </vt:variant>
      <vt:variant>
        <vt:i4>1638454</vt:i4>
      </vt:variant>
      <vt:variant>
        <vt:i4>482</vt:i4>
      </vt:variant>
      <vt:variant>
        <vt:i4>0</vt:i4>
      </vt:variant>
      <vt:variant>
        <vt:i4>5</vt:i4>
      </vt:variant>
      <vt:variant>
        <vt:lpwstr/>
      </vt:variant>
      <vt:variant>
        <vt:lpwstr>_Toc526926734</vt:lpwstr>
      </vt:variant>
      <vt:variant>
        <vt:i4>1638454</vt:i4>
      </vt:variant>
      <vt:variant>
        <vt:i4>476</vt:i4>
      </vt:variant>
      <vt:variant>
        <vt:i4>0</vt:i4>
      </vt:variant>
      <vt:variant>
        <vt:i4>5</vt:i4>
      </vt:variant>
      <vt:variant>
        <vt:lpwstr/>
      </vt:variant>
      <vt:variant>
        <vt:lpwstr>_Toc526926733</vt:lpwstr>
      </vt:variant>
      <vt:variant>
        <vt:i4>1638454</vt:i4>
      </vt:variant>
      <vt:variant>
        <vt:i4>470</vt:i4>
      </vt:variant>
      <vt:variant>
        <vt:i4>0</vt:i4>
      </vt:variant>
      <vt:variant>
        <vt:i4>5</vt:i4>
      </vt:variant>
      <vt:variant>
        <vt:lpwstr/>
      </vt:variant>
      <vt:variant>
        <vt:lpwstr>_Toc526926732</vt:lpwstr>
      </vt:variant>
      <vt:variant>
        <vt:i4>1638454</vt:i4>
      </vt:variant>
      <vt:variant>
        <vt:i4>464</vt:i4>
      </vt:variant>
      <vt:variant>
        <vt:i4>0</vt:i4>
      </vt:variant>
      <vt:variant>
        <vt:i4>5</vt:i4>
      </vt:variant>
      <vt:variant>
        <vt:lpwstr/>
      </vt:variant>
      <vt:variant>
        <vt:lpwstr>_Toc526926731</vt:lpwstr>
      </vt:variant>
      <vt:variant>
        <vt:i4>1638454</vt:i4>
      </vt:variant>
      <vt:variant>
        <vt:i4>458</vt:i4>
      </vt:variant>
      <vt:variant>
        <vt:i4>0</vt:i4>
      </vt:variant>
      <vt:variant>
        <vt:i4>5</vt:i4>
      </vt:variant>
      <vt:variant>
        <vt:lpwstr/>
      </vt:variant>
      <vt:variant>
        <vt:lpwstr>_Toc526926730</vt:lpwstr>
      </vt:variant>
      <vt:variant>
        <vt:i4>1572918</vt:i4>
      </vt:variant>
      <vt:variant>
        <vt:i4>452</vt:i4>
      </vt:variant>
      <vt:variant>
        <vt:i4>0</vt:i4>
      </vt:variant>
      <vt:variant>
        <vt:i4>5</vt:i4>
      </vt:variant>
      <vt:variant>
        <vt:lpwstr/>
      </vt:variant>
      <vt:variant>
        <vt:lpwstr>_Toc526926729</vt:lpwstr>
      </vt:variant>
      <vt:variant>
        <vt:i4>1572918</vt:i4>
      </vt:variant>
      <vt:variant>
        <vt:i4>446</vt:i4>
      </vt:variant>
      <vt:variant>
        <vt:i4>0</vt:i4>
      </vt:variant>
      <vt:variant>
        <vt:i4>5</vt:i4>
      </vt:variant>
      <vt:variant>
        <vt:lpwstr/>
      </vt:variant>
      <vt:variant>
        <vt:lpwstr>_Toc526926728</vt:lpwstr>
      </vt:variant>
      <vt:variant>
        <vt:i4>1572918</vt:i4>
      </vt:variant>
      <vt:variant>
        <vt:i4>440</vt:i4>
      </vt:variant>
      <vt:variant>
        <vt:i4>0</vt:i4>
      </vt:variant>
      <vt:variant>
        <vt:i4>5</vt:i4>
      </vt:variant>
      <vt:variant>
        <vt:lpwstr/>
      </vt:variant>
      <vt:variant>
        <vt:lpwstr>_Toc526926727</vt:lpwstr>
      </vt:variant>
      <vt:variant>
        <vt:i4>1572918</vt:i4>
      </vt:variant>
      <vt:variant>
        <vt:i4>434</vt:i4>
      </vt:variant>
      <vt:variant>
        <vt:i4>0</vt:i4>
      </vt:variant>
      <vt:variant>
        <vt:i4>5</vt:i4>
      </vt:variant>
      <vt:variant>
        <vt:lpwstr/>
      </vt:variant>
      <vt:variant>
        <vt:lpwstr>_Toc526926726</vt:lpwstr>
      </vt:variant>
      <vt:variant>
        <vt:i4>1572918</vt:i4>
      </vt:variant>
      <vt:variant>
        <vt:i4>428</vt:i4>
      </vt:variant>
      <vt:variant>
        <vt:i4>0</vt:i4>
      </vt:variant>
      <vt:variant>
        <vt:i4>5</vt:i4>
      </vt:variant>
      <vt:variant>
        <vt:lpwstr/>
      </vt:variant>
      <vt:variant>
        <vt:lpwstr>_Toc526926725</vt:lpwstr>
      </vt:variant>
      <vt:variant>
        <vt:i4>1572918</vt:i4>
      </vt:variant>
      <vt:variant>
        <vt:i4>422</vt:i4>
      </vt:variant>
      <vt:variant>
        <vt:i4>0</vt:i4>
      </vt:variant>
      <vt:variant>
        <vt:i4>5</vt:i4>
      </vt:variant>
      <vt:variant>
        <vt:lpwstr/>
      </vt:variant>
      <vt:variant>
        <vt:lpwstr>_Toc526926724</vt:lpwstr>
      </vt:variant>
      <vt:variant>
        <vt:i4>1572918</vt:i4>
      </vt:variant>
      <vt:variant>
        <vt:i4>416</vt:i4>
      </vt:variant>
      <vt:variant>
        <vt:i4>0</vt:i4>
      </vt:variant>
      <vt:variant>
        <vt:i4>5</vt:i4>
      </vt:variant>
      <vt:variant>
        <vt:lpwstr/>
      </vt:variant>
      <vt:variant>
        <vt:lpwstr>_Toc526926723</vt:lpwstr>
      </vt:variant>
      <vt:variant>
        <vt:i4>1572918</vt:i4>
      </vt:variant>
      <vt:variant>
        <vt:i4>410</vt:i4>
      </vt:variant>
      <vt:variant>
        <vt:i4>0</vt:i4>
      </vt:variant>
      <vt:variant>
        <vt:i4>5</vt:i4>
      </vt:variant>
      <vt:variant>
        <vt:lpwstr/>
      </vt:variant>
      <vt:variant>
        <vt:lpwstr>_Toc526926722</vt:lpwstr>
      </vt:variant>
      <vt:variant>
        <vt:i4>1572918</vt:i4>
      </vt:variant>
      <vt:variant>
        <vt:i4>404</vt:i4>
      </vt:variant>
      <vt:variant>
        <vt:i4>0</vt:i4>
      </vt:variant>
      <vt:variant>
        <vt:i4>5</vt:i4>
      </vt:variant>
      <vt:variant>
        <vt:lpwstr/>
      </vt:variant>
      <vt:variant>
        <vt:lpwstr>_Toc526926721</vt:lpwstr>
      </vt:variant>
      <vt:variant>
        <vt:i4>1572918</vt:i4>
      </vt:variant>
      <vt:variant>
        <vt:i4>398</vt:i4>
      </vt:variant>
      <vt:variant>
        <vt:i4>0</vt:i4>
      </vt:variant>
      <vt:variant>
        <vt:i4>5</vt:i4>
      </vt:variant>
      <vt:variant>
        <vt:lpwstr/>
      </vt:variant>
      <vt:variant>
        <vt:lpwstr>_Toc526926720</vt:lpwstr>
      </vt:variant>
      <vt:variant>
        <vt:i4>1769526</vt:i4>
      </vt:variant>
      <vt:variant>
        <vt:i4>392</vt:i4>
      </vt:variant>
      <vt:variant>
        <vt:i4>0</vt:i4>
      </vt:variant>
      <vt:variant>
        <vt:i4>5</vt:i4>
      </vt:variant>
      <vt:variant>
        <vt:lpwstr/>
      </vt:variant>
      <vt:variant>
        <vt:lpwstr>_Toc526926719</vt:lpwstr>
      </vt:variant>
      <vt:variant>
        <vt:i4>1769526</vt:i4>
      </vt:variant>
      <vt:variant>
        <vt:i4>386</vt:i4>
      </vt:variant>
      <vt:variant>
        <vt:i4>0</vt:i4>
      </vt:variant>
      <vt:variant>
        <vt:i4>5</vt:i4>
      </vt:variant>
      <vt:variant>
        <vt:lpwstr/>
      </vt:variant>
      <vt:variant>
        <vt:lpwstr>_Toc526926718</vt:lpwstr>
      </vt:variant>
      <vt:variant>
        <vt:i4>1769526</vt:i4>
      </vt:variant>
      <vt:variant>
        <vt:i4>380</vt:i4>
      </vt:variant>
      <vt:variant>
        <vt:i4>0</vt:i4>
      </vt:variant>
      <vt:variant>
        <vt:i4>5</vt:i4>
      </vt:variant>
      <vt:variant>
        <vt:lpwstr/>
      </vt:variant>
      <vt:variant>
        <vt:lpwstr>_Toc526926717</vt:lpwstr>
      </vt:variant>
      <vt:variant>
        <vt:i4>1769526</vt:i4>
      </vt:variant>
      <vt:variant>
        <vt:i4>374</vt:i4>
      </vt:variant>
      <vt:variant>
        <vt:i4>0</vt:i4>
      </vt:variant>
      <vt:variant>
        <vt:i4>5</vt:i4>
      </vt:variant>
      <vt:variant>
        <vt:lpwstr/>
      </vt:variant>
      <vt:variant>
        <vt:lpwstr>_Toc526926716</vt:lpwstr>
      </vt:variant>
      <vt:variant>
        <vt:i4>1769526</vt:i4>
      </vt:variant>
      <vt:variant>
        <vt:i4>368</vt:i4>
      </vt:variant>
      <vt:variant>
        <vt:i4>0</vt:i4>
      </vt:variant>
      <vt:variant>
        <vt:i4>5</vt:i4>
      </vt:variant>
      <vt:variant>
        <vt:lpwstr/>
      </vt:variant>
      <vt:variant>
        <vt:lpwstr>_Toc526926715</vt:lpwstr>
      </vt:variant>
      <vt:variant>
        <vt:i4>1769526</vt:i4>
      </vt:variant>
      <vt:variant>
        <vt:i4>362</vt:i4>
      </vt:variant>
      <vt:variant>
        <vt:i4>0</vt:i4>
      </vt:variant>
      <vt:variant>
        <vt:i4>5</vt:i4>
      </vt:variant>
      <vt:variant>
        <vt:lpwstr/>
      </vt:variant>
      <vt:variant>
        <vt:lpwstr>_Toc526926714</vt:lpwstr>
      </vt:variant>
      <vt:variant>
        <vt:i4>1769526</vt:i4>
      </vt:variant>
      <vt:variant>
        <vt:i4>356</vt:i4>
      </vt:variant>
      <vt:variant>
        <vt:i4>0</vt:i4>
      </vt:variant>
      <vt:variant>
        <vt:i4>5</vt:i4>
      </vt:variant>
      <vt:variant>
        <vt:lpwstr/>
      </vt:variant>
      <vt:variant>
        <vt:lpwstr>_Toc526926713</vt:lpwstr>
      </vt:variant>
      <vt:variant>
        <vt:i4>1769526</vt:i4>
      </vt:variant>
      <vt:variant>
        <vt:i4>350</vt:i4>
      </vt:variant>
      <vt:variant>
        <vt:i4>0</vt:i4>
      </vt:variant>
      <vt:variant>
        <vt:i4>5</vt:i4>
      </vt:variant>
      <vt:variant>
        <vt:lpwstr/>
      </vt:variant>
      <vt:variant>
        <vt:lpwstr>_Toc526926712</vt:lpwstr>
      </vt:variant>
      <vt:variant>
        <vt:i4>1769526</vt:i4>
      </vt:variant>
      <vt:variant>
        <vt:i4>344</vt:i4>
      </vt:variant>
      <vt:variant>
        <vt:i4>0</vt:i4>
      </vt:variant>
      <vt:variant>
        <vt:i4>5</vt:i4>
      </vt:variant>
      <vt:variant>
        <vt:lpwstr/>
      </vt:variant>
      <vt:variant>
        <vt:lpwstr>_Toc526926711</vt:lpwstr>
      </vt:variant>
      <vt:variant>
        <vt:i4>1769526</vt:i4>
      </vt:variant>
      <vt:variant>
        <vt:i4>338</vt:i4>
      </vt:variant>
      <vt:variant>
        <vt:i4>0</vt:i4>
      </vt:variant>
      <vt:variant>
        <vt:i4>5</vt:i4>
      </vt:variant>
      <vt:variant>
        <vt:lpwstr/>
      </vt:variant>
      <vt:variant>
        <vt:lpwstr>_Toc526926710</vt:lpwstr>
      </vt:variant>
      <vt:variant>
        <vt:i4>1703990</vt:i4>
      </vt:variant>
      <vt:variant>
        <vt:i4>332</vt:i4>
      </vt:variant>
      <vt:variant>
        <vt:i4>0</vt:i4>
      </vt:variant>
      <vt:variant>
        <vt:i4>5</vt:i4>
      </vt:variant>
      <vt:variant>
        <vt:lpwstr/>
      </vt:variant>
      <vt:variant>
        <vt:lpwstr>_Toc526926709</vt:lpwstr>
      </vt:variant>
      <vt:variant>
        <vt:i4>1703990</vt:i4>
      </vt:variant>
      <vt:variant>
        <vt:i4>326</vt:i4>
      </vt:variant>
      <vt:variant>
        <vt:i4>0</vt:i4>
      </vt:variant>
      <vt:variant>
        <vt:i4>5</vt:i4>
      </vt:variant>
      <vt:variant>
        <vt:lpwstr/>
      </vt:variant>
      <vt:variant>
        <vt:lpwstr>_Toc526926708</vt:lpwstr>
      </vt:variant>
      <vt:variant>
        <vt:i4>1703990</vt:i4>
      </vt:variant>
      <vt:variant>
        <vt:i4>320</vt:i4>
      </vt:variant>
      <vt:variant>
        <vt:i4>0</vt:i4>
      </vt:variant>
      <vt:variant>
        <vt:i4>5</vt:i4>
      </vt:variant>
      <vt:variant>
        <vt:lpwstr/>
      </vt:variant>
      <vt:variant>
        <vt:lpwstr>_Toc526926707</vt:lpwstr>
      </vt:variant>
      <vt:variant>
        <vt:i4>1703990</vt:i4>
      </vt:variant>
      <vt:variant>
        <vt:i4>314</vt:i4>
      </vt:variant>
      <vt:variant>
        <vt:i4>0</vt:i4>
      </vt:variant>
      <vt:variant>
        <vt:i4>5</vt:i4>
      </vt:variant>
      <vt:variant>
        <vt:lpwstr/>
      </vt:variant>
      <vt:variant>
        <vt:lpwstr>_Toc526926706</vt:lpwstr>
      </vt:variant>
      <vt:variant>
        <vt:i4>1703990</vt:i4>
      </vt:variant>
      <vt:variant>
        <vt:i4>308</vt:i4>
      </vt:variant>
      <vt:variant>
        <vt:i4>0</vt:i4>
      </vt:variant>
      <vt:variant>
        <vt:i4>5</vt:i4>
      </vt:variant>
      <vt:variant>
        <vt:lpwstr/>
      </vt:variant>
      <vt:variant>
        <vt:lpwstr>_Toc526926705</vt:lpwstr>
      </vt:variant>
      <vt:variant>
        <vt:i4>1703990</vt:i4>
      </vt:variant>
      <vt:variant>
        <vt:i4>302</vt:i4>
      </vt:variant>
      <vt:variant>
        <vt:i4>0</vt:i4>
      </vt:variant>
      <vt:variant>
        <vt:i4>5</vt:i4>
      </vt:variant>
      <vt:variant>
        <vt:lpwstr/>
      </vt:variant>
      <vt:variant>
        <vt:lpwstr>_Toc526926704</vt:lpwstr>
      </vt:variant>
      <vt:variant>
        <vt:i4>1703990</vt:i4>
      </vt:variant>
      <vt:variant>
        <vt:i4>296</vt:i4>
      </vt:variant>
      <vt:variant>
        <vt:i4>0</vt:i4>
      </vt:variant>
      <vt:variant>
        <vt:i4>5</vt:i4>
      </vt:variant>
      <vt:variant>
        <vt:lpwstr/>
      </vt:variant>
      <vt:variant>
        <vt:lpwstr>_Toc526926703</vt:lpwstr>
      </vt:variant>
      <vt:variant>
        <vt:i4>1703990</vt:i4>
      </vt:variant>
      <vt:variant>
        <vt:i4>290</vt:i4>
      </vt:variant>
      <vt:variant>
        <vt:i4>0</vt:i4>
      </vt:variant>
      <vt:variant>
        <vt:i4>5</vt:i4>
      </vt:variant>
      <vt:variant>
        <vt:lpwstr/>
      </vt:variant>
      <vt:variant>
        <vt:lpwstr>_Toc526926702</vt:lpwstr>
      </vt:variant>
      <vt:variant>
        <vt:i4>1703990</vt:i4>
      </vt:variant>
      <vt:variant>
        <vt:i4>284</vt:i4>
      </vt:variant>
      <vt:variant>
        <vt:i4>0</vt:i4>
      </vt:variant>
      <vt:variant>
        <vt:i4>5</vt:i4>
      </vt:variant>
      <vt:variant>
        <vt:lpwstr/>
      </vt:variant>
      <vt:variant>
        <vt:lpwstr>_Toc526926701</vt:lpwstr>
      </vt:variant>
      <vt:variant>
        <vt:i4>1703990</vt:i4>
      </vt:variant>
      <vt:variant>
        <vt:i4>278</vt:i4>
      </vt:variant>
      <vt:variant>
        <vt:i4>0</vt:i4>
      </vt:variant>
      <vt:variant>
        <vt:i4>5</vt:i4>
      </vt:variant>
      <vt:variant>
        <vt:lpwstr/>
      </vt:variant>
      <vt:variant>
        <vt:lpwstr>_Toc526926700</vt:lpwstr>
      </vt:variant>
      <vt:variant>
        <vt:i4>1245239</vt:i4>
      </vt:variant>
      <vt:variant>
        <vt:i4>272</vt:i4>
      </vt:variant>
      <vt:variant>
        <vt:i4>0</vt:i4>
      </vt:variant>
      <vt:variant>
        <vt:i4>5</vt:i4>
      </vt:variant>
      <vt:variant>
        <vt:lpwstr/>
      </vt:variant>
      <vt:variant>
        <vt:lpwstr>_Toc526926699</vt:lpwstr>
      </vt:variant>
      <vt:variant>
        <vt:i4>1245239</vt:i4>
      </vt:variant>
      <vt:variant>
        <vt:i4>266</vt:i4>
      </vt:variant>
      <vt:variant>
        <vt:i4>0</vt:i4>
      </vt:variant>
      <vt:variant>
        <vt:i4>5</vt:i4>
      </vt:variant>
      <vt:variant>
        <vt:lpwstr/>
      </vt:variant>
      <vt:variant>
        <vt:lpwstr>_Toc526926698</vt:lpwstr>
      </vt:variant>
      <vt:variant>
        <vt:i4>1245239</vt:i4>
      </vt:variant>
      <vt:variant>
        <vt:i4>260</vt:i4>
      </vt:variant>
      <vt:variant>
        <vt:i4>0</vt:i4>
      </vt:variant>
      <vt:variant>
        <vt:i4>5</vt:i4>
      </vt:variant>
      <vt:variant>
        <vt:lpwstr/>
      </vt:variant>
      <vt:variant>
        <vt:lpwstr>_Toc526926697</vt:lpwstr>
      </vt:variant>
      <vt:variant>
        <vt:i4>1245239</vt:i4>
      </vt:variant>
      <vt:variant>
        <vt:i4>254</vt:i4>
      </vt:variant>
      <vt:variant>
        <vt:i4>0</vt:i4>
      </vt:variant>
      <vt:variant>
        <vt:i4>5</vt:i4>
      </vt:variant>
      <vt:variant>
        <vt:lpwstr/>
      </vt:variant>
      <vt:variant>
        <vt:lpwstr>_Toc526926696</vt:lpwstr>
      </vt:variant>
      <vt:variant>
        <vt:i4>1245239</vt:i4>
      </vt:variant>
      <vt:variant>
        <vt:i4>248</vt:i4>
      </vt:variant>
      <vt:variant>
        <vt:i4>0</vt:i4>
      </vt:variant>
      <vt:variant>
        <vt:i4>5</vt:i4>
      </vt:variant>
      <vt:variant>
        <vt:lpwstr/>
      </vt:variant>
      <vt:variant>
        <vt:lpwstr>_Toc526926695</vt:lpwstr>
      </vt:variant>
      <vt:variant>
        <vt:i4>1245239</vt:i4>
      </vt:variant>
      <vt:variant>
        <vt:i4>242</vt:i4>
      </vt:variant>
      <vt:variant>
        <vt:i4>0</vt:i4>
      </vt:variant>
      <vt:variant>
        <vt:i4>5</vt:i4>
      </vt:variant>
      <vt:variant>
        <vt:lpwstr/>
      </vt:variant>
      <vt:variant>
        <vt:lpwstr>_Toc526926694</vt:lpwstr>
      </vt:variant>
      <vt:variant>
        <vt:i4>1245239</vt:i4>
      </vt:variant>
      <vt:variant>
        <vt:i4>236</vt:i4>
      </vt:variant>
      <vt:variant>
        <vt:i4>0</vt:i4>
      </vt:variant>
      <vt:variant>
        <vt:i4>5</vt:i4>
      </vt:variant>
      <vt:variant>
        <vt:lpwstr/>
      </vt:variant>
      <vt:variant>
        <vt:lpwstr>_Toc526926693</vt:lpwstr>
      </vt:variant>
      <vt:variant>
        <vt:i4>1245239</vt:i4>
      </vt:variant>
      <vt:variant>
        <vt:i4>230</vt:i4>
      </vt:variant>
      <vt:variant>
        <vt:i4>0</vt:i4>
      </vt:variant>
      <vt:variant>
        <vt:i4>5</vt:i4>
      </vt:variant>
      <vt:variant>
        <vt:lpwstr/>
      </vt:variant>
      <vt:variant>
        <vt:lpwstr>_Toc526926692</vt:lpwstr>
      </vt:variant>
      <vt:variant>
        <vt:i4>1245239</vt:i4>
      </vt:variant>
      <vt:variant>
        <vt:i4>224</vt:i4>
      </vt:variant>
      <vt:variant>
        <vt:i4>0</vt:i4>
      </vt:variant>
      <vt:variant>
        <vt:i4>5</vt:i4>
      </vt:variant>
      <vt:variant>
        <vt:lpwstr/>
      </vt:variant>
      <vt:variant>
        <vt:lpwstr>_Toc526926691</vt:lpwstr>
      </vt:variant>
      <vt:variant>
        <vt:i4>1245239</vt:i4>
      </vt:variant>
      <vt:variant>
        <vt:i4>218</vt:i4>
      </vt:variant>
      <vt:variant>
        <vt:i4>0</vt:i4>
      </vt:variant>
      <vt:variant>
        <vt:i4>5</vt:i4>
      </vt:variant>
      <vt:variant>
        <vt:lpwstr/>
      </vt:variant>
      <vt:variant>
        <vt:lpwstr>_Toc526926690</vt:lpwstr>
      </vt:variant>
      <vt:variant>
        <vt:i4>1179703</vt:i4>
      </vt:variant>
      <vt:variant>
        <vt:i4>212</vt:i4>
      </vt:variant>
      <vt:variant>
        <vt:i4>0</vt:i4>
      </vt:variant>
      <vt:variant>
        <vt:i4>5</vt:i4>
      </vt:variant>
      <vt:variant>
        <vt:lpwstr/>
      </vt:variant>
      <vt:variant>
        <vt:lpwstr>_Toc526926689</vt:lpwstr>
      </vt:variant>
      <vt:variant>
        <vt:i4>1179703</vt:i4>
      </vt:variant>
      <vt:variant>
        <vt:i4>206</vt:i4>
      </vt:variant>
      <vt:variant>
        <vt:i4>0</vt:i4>
      </vt:variant>
      <vt:variant>
        <vt:i4>5</vt:i4>
      </vt:variant>
      <vt:variant>
        <vt:lpwstr/>
      </vt:variant>
      <vt:variant>
        <vt:lpwstr>_Toc526926688</vt:lpwstr>
      </vt:variant>
      <vt:variant>
        <vt:i4>1179703</vt:i4>
      </vt:variant>
      <vt:variant>
        <vt:i4>200</vt:i4>
      </vt:variant>
      <vt:variant>
        <vt:i4>0</vt:i4>
      </vt:variant>
      <vt:variant>
        <vt:i4>5</vt:i4>
      </vt:variant>
      <vt:variant>
        <vt:lpwstr/>
      </vt:variant>
      <vt:variant>
        <vt:lpwstr>_Toc526926687</vt:lpwstr>
      </vt:variant>
      <vt:variant>
        <vt:i4>1179703</vt:i4>
      </vt:variant>
      <vt:variant>
        <vt:i4>194</vt:i4>
      </vt:variant>
      <vt:variant>
        <vt:i4>0</vt:i4>
      </vt:variant>
      <vt:variant>
        <vt:i4>5</vt:i4>
      </vt:variant>
      <vt:variant>
        <vt:lpwstr/>
      </vt:variant>
      <vt:variant>
        <vt:lpwstr>_Toc526926686</vt:lpwstr>
      </vt:variant>
      <vt:variant>
        <vt:i4>1179703</vt:i4>
      </vt:variant>
      <vt:variant>
        <vt:i4>188</vt:i4>
      </vt:variant>
      <vt:variant>
        <vt:i4>0</vt:i4>
      </vt:variant>
      <vt:variant>
        <vt:i4>5</vt:i4>
      </vt:variant>
      <vt:variant>
        <vt:lpwstr/>
      </vt:variant>
      <vt:variant>
        <vt:lpwstr>_Toc526926685</vt:lpwstr>
      </vt:variant>
      <vt:variant>
        <vt:i4>1179703</vt:i4>
      </vt:variant>
      <vt:variant>
        <vt:i4>182</vt:i4>
      </vt:variant>
      <vt:variant>
        <vt:i4>0</vt:i4>
      </vt:variant>
      <vt:variant>
        <vt:i4>5</vt:i4>
      </vt:variant>
      <vt:variant>
        <vt:lpwstr/>
      </vt:variant>
      <vt:variant>
        <vt:lpwstr>_Toc526926684</vt:lpwstr>
      </vt:variant>
      <vt:variant>
        <vt:i4>1179703</vt:i4>
      </vt:variant>
      <vt:variant>
        <vt:i4>176</vt:i4>
      </vt:variant>
      <vt:variant>
        <vt:i4>0</vt:i4>
      </vt:variant>
      <vt:variant>
        <vt:i4>5</vt:i4>
      </vt:variant>
      <vt:variant>
        <vt:lpwstr/>
      </vt:variant>
      <vt:variant>
        <vt:lpwstr>_Toc526926683</vt:lpwstr>
      </vt:variant>
      <vt:variant>
        <vt:i4>1179703</vt:i4>
      </vt:variant>
      <vt:variant>
        <vt:i4>170</vt:i4>
      </vt:variant>
      <vt:variant>
        <vt:i4>0</vt:i4>
      </vt:variant>
      <vt:variant>
        <vt:i4>5</vt:i4>
      </vt:variant>
      <vt:variant>
        <vt:lpwstr/>
      </vt:variant>
      <vt:variant>
        <vt:lpwstr>_Toc526926682</vt:lpwstr>
      </vt:variant>
      <vt:variant>
        <vt:i4>1179703</vt:i4>
      </vt:variant>
      <vt:variant>
        <vt:i4>164</vt:i4>
      </vt:variant>
      <vt:variant>
        <vt:i4>0</vt:i4>
      </vt:variant>
      <vt:variant>
        <vt:i4>5</vt:i4>
      </vt:variant>
      <vt:variant>
        <vt:lpwstr/>
      </vt:variant>
      <vt:variant>
        <vt:lpwstr>_Toc526926681</vt:lpwstr>
      </vt:variant>
      <vt:variant>
        <vt:i4>1179703</vt:i4>
      </vt:variant>
      <vt:variant>
        <vt:i4>158</vt:i4>
      </vt:variant>
      <vt:variant>
        <vt:i4>0</vt:i4>
      </vt:variant>
      <vt:variant>
        <vt:i4>5</vt:i4>
      </vt:variant>
      <vt:variant>
        <vt:lpwstr/>
      </vt:variant>
      <vt:variant>
        <vt:lpwstr>_Toc526926680</vt:lpwstr>
      </vt:variant>
      <vt:variant>
        <vt:i4>1900599</vt:i4>
      </vt:variant>
      <vt:variant>
        <vt:i4>152</vt:i4>
      </vt:variant>
      <vt:variant>
        <vt:i4>0</vt:i4>
      </vt:variant>
      <vt:variant>
        <vt:i4>5</vt:i4>
      </vt:variant>
      <vt:variant>
        <vt:lpwstr/>
      </vt:variant>
      <vt:variant>
        <vt:lpwstr>_Toc526926679</vt:lpwstr>
      </vt:variant>
      <vt:variant>
        <vt:i4>1900599</vt:i4>
      </vt:variant>
      <vt:variant>
        <vt:i4>146</vt:i4>
      </vt:variant>
      <vt:variant>
        <vt:i4>0</vt:i4>
      </vt:variant>
      <vt:variant>
        <vt:i4>5</vt:i4>
      </vt:variant>
      <vt:variant>
        <vt:lpwstr/>
      </vt:variant>
      <vt:variant>
        <vt:lpwstr>_Toc526926678</vt:lpwstr>
      </vt:variant>
      <vt:variant>
        <vt:i4>1900599</vt:i4>
      </vt:variant>
      <vt:variant>
        <vt:i4>140</vt:i4>
      </vt:variant>
      <vt:variant>
        <vt:i4>0</vt:i4>
      </vt:variant>
      <vt:variant>
        <vt:i4>5</vt:i4>
      </vt:variant>
      <vt:variant>
        <vt:lpwstr/>
      </vt:variant>
      <vt:variant>
        <vt:lpwstr>_Toc526926677</vt:lpwstr>
      </vt:variant>
      <vt:variant>
        <vt:i4>1900599</vt:i4>
      </vt:variant>
      <vt:variant>
        <vt:i4>134</vt:i4>
      </vt:variant>
      <vt:variant>
        <vt:i4>0</vt:i4>
      </vt:variant>
      <vt:variant>
        <vt:i4>5</vt:i4>
      </vt:variant>
      <vt:variant>
        <vt:lpwstr/>
      </vt:variant>
      <vt:variant>
        <vt:lpwstr>_Toc526926676</vt:lpwstr>
      </vt:variant>
      <vt:variant>
        <vt:i4>1900599</vt:i4>
      </vt:variant>
      <vt:variant>
        <vt:i4>128</vt:i4>
      </vt:variant>
      <vt:variant>
        <vt:i4>0</vt:i4>
      </vt:variant>
      <vt:variant>
        <vt:i4>5</vt:i4>
      </vt:variant>
      <vt:variant>
        <vt:lpwstr/>
      </vt:variant>
      <vt:variant>
        <vt:lpwstr>_Toc526926675</vt:lpwstr>
      </vt:variant>
      <vt:variant>
        <vt:i4>1900599</vt:i4>
      </vt:variant>
      <vt:variant>
        <vt:i4>122</vt:i4>
      </vt:variant>
      <vt:variant>
        <vt:i4>0</vt:i4>
      </vt:variant>
      <vt:variant>
        <vt:i4>5</vt:i4>
      </vt:variant>
      <vt:variant>
        <vt:lpwstr/>
      </vt:variant>
      <vt:variant>
        <vt:lpwstr>_Toc526926674</vt:lpwstr>
      </vt:variant>
      <vt:variant>
        <vt:i4>1900599</vt:i4>
      </vt:variant>
      <vt:variant>
        <vt:i4>116</vt:i4>
      </vt:variant>
      <vt:variant>
        <vt:i4>0</vt:i4>
      </vt:variant>
      <vt:variant>
        <vt:i4>5</vt:i4>
      </vt:variant>
      <vt:variant>
        <vt:lpwstr/>
      </vt:variant>
      <vt:variant>
        <vt:lpwstr>_Toc526926673</vt:lpwstr>
      </vt:variant>
      <vt:variant>
        <vt:i4>1900599</vt:i4>
      </vt:variant>
      <vt:variant>
        <vt:i4>110</vt:i4>
      </vt:variant>
      <vt:variant>
        <vt:i4>0</vt:i4>
      </vt:variant>
      <vt:variant>
        <vt:i4>5</vt:i4>
      </vt:variant>
      <vt:variant>
        <vt:lpwstr/>
      </vt:variant>
      <vt:variant>
        <vt:lpwstr>_Toc526926672</vt:lpwstr>
      </vt:variant>
      <vt:variant>
        <vt:i4>1900599</vt:i4>
      </vt:variant>
      <vt:variant>
        <vt:i4>104</vt:i4>
      </vt:variant>
      <vt:variant>
        <vt:i4>0</vt:i4>
      </vt:variant>
      <vt:variant>
        <vt:i4>5</vt:i4>
      </vt:variant>
      <vt:variant>
        <vt:lpwstr/>
      </vt:variant>
      <vt:variant>
        <vt:lpwstr>_Toc526926671</vt:lpwstr>
      </vt:variant>
      <vt:variant>
        <vt:i4>1900599</vt:i4>
      </vt:variant>
      <vt:variant>
        <vt:i4>98</vt:i4>
      </vt:variant>
      <vt:variant>
        <vt:i4>0</vt:i4>
      </vt:variant>
      <vt:variant>
        <vt:i4>5</vt:i4>
      </vt:variant>
      <vt:variant>
        <vt:lpwstr/>
      </vt:variant>
      <vt:variant>
        <vt:lpwstr>_Toc526926670</vt:lpwstr>
      </vt:variant>
      <vt:variant>
        <vt:i4>1835063</vt:i4>
      </vt:variant>
      <vt:variant>
        <vt:i4>92</vt:i4>
      </vt:variant>
      <vt:variant>
        <vt:i4>0</vt:i4>
      </vt:variant>
      <vt:variant>
        <vt:i4>5</vt:i4>
      </vt:variant>
      <vt:variant>
        <vt:lpwstr/>
      </vt:variant>
      <vt:variant>
        <vt:lpwstr>_Toc526926669</vt:lpwstr>
      </vt:variant>
      <vt:variant>
        <vt:i4>1835063</vt:i4>
      </vt:variant>
      <vt:variant>
        <vt:i4>86</vt:i4>
      </vt:variant>
      <vt:variant>
        <vt:i4>0</vt:i4>
      </vt:variant>
      <vt:variant>
        <vt:i4>5</vt:i4>
      </vt:variant>
      <vt:variant>
        <vt:lpwstr/>
      </vt:variant>
      <vt:variant>
        <vt:lpwstr>_Toc526926668</vt:lpwstr>
      </vt:variant>
      <vt:variant>
        <vt:i4>1835063</vt:i4>
      </vt:variant>
      <vt:variant>
        <vt:i4>80</vt:i4>
      </vt:variant>
      <vt:variant>
        <vt:i4>0</vt:i4>
      </vt:variant>
      <vt:variant>
        <vt:i4>5</vt:i4>
      </vt:variant>
      <vt:variant>
        <vt:lpwstr/>
      </vt:variant>
      <vt:variant>
        <vt:lpwstr>_Toc526926667</vt:lpwstr>
      </vt:variant>
      <vt:variant>
        <vt:i4>1835063</vt:i4>
      </vt:variant>
      <vt:variant>
        <vt:i4>74</vt:i4>
      </vt:variant>
      <vt:variant>
        <vt:i4>0</vt:i4>
      </vt:variant>
      <vt:variant>
        <vt:i4>5</vt:i4>
      </vt:variant>
      <vt:variant>
        <vt:lpwstr/>
      </vt:variant>
      <vt:variant>
        <vt:lpwstr>_Toc526926666</vt:lpwstr>
      </vt:variant>
      <vt:variant>
        <vt:i4>1835063</vt:i4>
      </vt:variant>
      <vt:variant>
        <vt:i4>68</vt:i4>
      </vt:variant>
      <vt:variant>
        <vt:i4>0</vt:i4>
      </vt:variant>
      <vt:variant>
        <vt:i4>5</vt:i4>
      </vt:variant>
      <vt:variant>
        <vt:lpwstr/>
      </vt:variant>
      <vt:variant>
        <vt:lpwstr>_Toc526926665</vt:lpwstr>
      </vt:variant>
      <vt:variant>
        <vt:i4>1835063</vt:i4>
      </vt:variant>
      <vt:variant>
        <vt:i4>62</vt:i4>
      </vt:variant>
      <vt:variant>
        <vt:i4>0</vt:i4>
      </vt:variant>
      <vt:variant>
        <vt:i4>5</vt:i4>
      </vt:variant>
      <vt:variant>
        <vt:lpwstr/>
      </vt:variant>
      <vt:variant>
        <vt:lpwstr>_Toc526926664</vt:lpwstr>
      </vt:variant>
      <vt:variant>
        <vt:i4>1835063</vt:i4>
      </vt:variant>
      <vt:variant>
        <vt:i4>56</vt:i4>
      </vt:variant>
      <vt:variant>
        <vt:i4>0</vt:i4>
      </vt:variant>
      <vt:variant>
        <vt:i4>5</vt:i4>
      </vt:variant>
      <vt:variant>
        <vt:lpwstr/>
      </vt:variant>
      <vt:variant>
        <vt:lpwstr>_Toc526926663</vt:lpwstr>
      </vt:variant>
      <vt:variant>
        <vt:i4>1835063</vt:i4>
      </vt:variant>
      <vt:variant>
        <vt:i4>50</vt:i4>
      </vt:variant>
      <vt:variant>
        <vt:i4>0</vt:i4>
      </vt:variant>
      <vt:variant>
        <vt:i4>5</vt:i4>
      </vt:variant>
      <vt:variant>
        <vt:lpwstr/>
      </vt:variant>
      <vt:variant>
        <vt:lpwstr>_Toc526926662</vt:lpwstr>
      </vt:variant>
      <vt:variant>
        <vt:i4>1835063</vt:i4>
      </vt:variant>
      <vt:variant>
        <vt:i4>44</vt:i4>
      </vt:variant>
      <vt:variant>
        <vt:i4>0</vt:i4>
      </vt:variant>
      <vt:variant>
        <vt:i4>5</vt:i4>
      </vt:variant>
      <vt:variant>
        <vt:lpwstr/>
      </vt:variant>
      <vt:variant>
        <vt:lpwstr>_Toc526926661</vt:lpwstr>
      </vt:variant>
      <vt:variant>
        <vt:i4>1835063</vt:i4>
      </vt:variant>
      <vt:variant>
        <vt:i4>38</vt:i4>
      </vt:variant>
      <vt:variant>
        <vt:i4>0</vt:i4>
      </vt:variant>
      <vt:variant>
        <vt:i4>5</vt:i4>
      </vt:variant>
      <vt:variant>
        <vt:lpwstr/>
      </vt:variant>
      <vt:variant>
        <vt:lpwstr>_Toc526926660</vt:lpwstr>
      </vt:variant>
      <vt:variant>
        <vt:i4>2031671</vt:i4>
      </vt:variant>
      <vt:variant>
        <vt:i4>32</vt:i4>
      </vt:variant>
      <vt:variant>
        <vt:i4>0</vt:i4>
      </vt:variant>
      <vt:variant>
        <vt:i4>5</vt:i4>
      </vt:variant>
      <vt:variant>
        <vt:lpwstr/>
      </vt:variant>
      <vt:variant>
        <vt:lpwstr>_Toc526926659</vt:lpwstr>
      </vt:variant>
      <vt:variant>
        <vt:i4>2031671</vt:i4>
      </vt:variant>
      <vt:variant>
        <vt:i4>26</vt:i4>
      </vt:variant>
      <vt:variant>
        <vt:i4>0</vt:i4>
      </vt:variant>
      <vt:variant>
        <vt:i4>5</vt:i4>
      </vt:variant>
      <vt:variant>
        <vt:lpwstr/>
      </vt:variant>
      <vt:variant>
        <vt:lpwstr>_Toc526926658</vt:lpwstr>
      </vt:variant>
      <vt:variant>
        <vt:i4>2031671</vt:i4>
      </vt:variant>
      <vt:variant>
        <vt:i4>20</vt:i4>
      </vt:variant>
      <vt:variant>
        <vt:i4>0</vt:i4>
      </vt:variant>
      <vt:variant>
        <vt:i4>5</vt:i4>
      </vt:variant>
      <vt:variant>
        <vt:lpwstr/>
      </vt:variant>
      <vt:variant>
        <vt:lpwstr>_Toc526926657</vt:lpwstr>
      </vt:variant>
      <vt:variant>
        <vt:i4>2031671</vt:i4>
      </vt:variant>
      <vt:variant>
        <vt:i4>14</vt:i4>
      </vt:variant>
      <vt:variant>
        <vt:i4>0</vt:i4>
      </vt:variant>
      <vt:variant>
        <vt:i4>5</vt:i4>
      </vt:variant>
      <vt:variant>
        <vt:lpwstr/>
      </vt:variant>
      <vt:variant>
        <vt:lpwstr>_Toc526926656</vt:lpwstr>
      </vt:variant>
      <vt:variant>
        <vt:i4>2031671</vt:i4>
      </vt:variant>
      <vt:variant>
        <vt:i4>8</vt:i4>
      </vt:variant>
      <vt:variant>
        <vt:i4>0</vt:i4>
      </vt:variant>
      <vt:variant>
        <vt:i4>5</vt:i4>
      </vt:variant>
      <vt:variant>
        <vt:lpwstr/>
      </vt:variant>
      <vt:variant>
        <vt:lpwstr>_Toc526926655</vt:lpwstr>
      </vt:variant>
      <vt:variant>
        <vt:i4>65633</vt:i4>
      </vt:variant>
      <vt:variant>
        <vt:i4>3</vt:i4>
      </vt:variant>
      <vt:variant>
        <vt:i4>0</vt:i4>
      </vt:variant>
      <vt:variant>
        <vt:i4>5</vt:i4>
      </vt:variant>
      <vt:variant>
        <vt:lpwstr>mailto:enquiry@melbournewater.com.au</vt:lpwstr>
      </vt:variant>
      <vt:variant>
        <vt:lpwstr/>
      </vt:variant>
      <vt:variant>
        <vt:i4>4980818</vt:i4>
      </vt:variant>
      <vt:variant>
        <vt:i4>0</vt:i4>
      </vt:variant>
      <vt:variant>
        <vt:i4>0</vt:i4>
      </vt:variant>
      <vt:variant>
        <vt:i4>5</vt:i4>
      </vt:variant>
      <vt:variant>
        <vt:lpwstr>http://www.melbournewater.com.au/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2022-2023</dc:title>
  <dc:subject/>
  <dc:creator/>
  <cp:keywords>[SEC=OFFICIAL]</cp:keywords>
  <dc:description/>
  <cp:lastModifiedBy/>
  <cp:revision>1</cp:revision>
  <dcterms:created xsi:type="dcterms:W3CDTF">2023-10-31T00:31:00Z</dcterms:created>
  <dcterms:modified xsi:type="dcterms:W3CDTF">2023-10-31T03:54:00Z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0x01010076A9D454B21BC94F9188031E59510279</vt:lpwstr>
  </property>
  <property fmtid="{D5CDD505-2E9C-101B-9397-08002B2CF9AE}" pid="3" name="MediaServiceImageTags">
    <vt:lpwstr/>
  </property>
  <property fmtid="{D5CDD505-2E9C-101B-9397-08002B2CF9AE}" pid="4" name="PM_Namespace">
    <vt:lpwstr>2019.2.1.vic.gov.au</vt:lpwstr>
  </property>
  <property fmtid="{D5CDD505-2E9C-101B-9397-08002B2CF9AE}" pid="5" name="PM_Caveats_Count">
    <vt:lpwstr>0</vt:lpwstr>
  </property>
  <property fmtid="{D5CDD505-2E9C-101B-9397-08002B2CF9AE}" pid="6" name="PM_Version">
    <vt:lpwstr>2018.4</vt:lpwstr>
  </property>
  <property fmtid="{D5CDD505-2E9C-101B-9397-08002B2CF9AE}" pid="7" name="PM_Note">
    <vt:lpwstr/>
  </property>
  <property fmtid="{D5CDD505-2E9C-101B-9397-08002B2CF9AE}" pid="8" name="PMHMAC">
    <vt:lpwstr>v=2022.1;a=SHA256;h=359C11D7C91F8135EF233E7A152AB9D5812EF1FC75EF8AA91A684DAA50FFECAE</vt:lpwstr>
  </property>
  <property fmtid="{D5CDD505-2E9C-101B-9397-08002B2CF9AE}" pid="9" name="PM_Qualifier">
    <vt:lpwstr/>
  </property>
  <property fmtid="{D5CDD505-2E9C-101B-9397-08002B2CF9AE}" pid="10" name="PM_SecurityClassification">
    <vt:lpwstr>OFFICIAL</vt:lpwstr>
  </property>
  <property fmtid="{D5CDD505-2E9C-101B-9397-08002B2CF9AE}" pid="11" name="PM_ProtectiveMarkingValue_Header">
    <vt:lpwstr>OFFICIAL</vt:lpwstr>
  </property>
  <property fmtid="{D5CDD505-2E9C-101B-9397-08002B2CF9AE}" pid="12" name="PM_OriginationTimeStamp">
    <vt:lpwstr>2023-10-31T00:31:30Z</vt:lpwstr>
  </property>
  <property fmtid="{D5CDD505-2E9C-101B-9397-08002B2CF9AE}" pid="13" name="PM_Markers">
    <vt:lpwstr/>
  </property>
  <property fmtid="{D5CDD505-2E9C-101B-9397-08002B2CF9AE}" pid="14" name="PM_InsertionValue">
    <vt:lpwstr>OFFICIAL</vt:lpwstr>
  </property>
  <property fmtid="{D5CDD505-2E9C-101B-9397-08002B2CF9AE}" pid="15" name="PM_Originator_Hash_SHA1">
    <vt:lpwstr>FC0B07C5F70A28B756AE680AB4FDBF3EC29301C4</vt:lpwstr>
  </property>
  <property fmtid="{D5CDD505-2E9C-101B-9397-08002B2CF9AE}" pid="16" name="PM_DisplayValueSecClassificationWithQualifier">
    <vt:lpwstr>OFFICIAL</vt:lpwstr>
  </property>
  <property fmtid="{D5CDD505-2E9C-101B-9397-08002B2CF9AE}" pid="17" name="PM_Originating_FileId">
    <vt:lpwstr>8DC214BF6CE248229B4B9AF397A675B8</vt:lpwstr>
  </property>
  <property fmtid="{D5CDD505-2E9C-101B-9397-08002B2CF9AE}" pid="18" name="PM_ProtectiveMarkingValue_Footer">
    <vt:lpwstr>OFFICIAL</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Image_Footer">
    <vt:lpwstr>C:\Program Files (x86)\Common Files\janusNET Shared\janusSEAL\Images\DocumentSlashBlue.png</vt:lpwstr>
  </property>
  <property fmtid="{D5CDD505-2E9C-101B-9397-08002B2CF9AE}" pid="21" name="PM_Display">
    <vt:lpwstr>OFFICIAL</vt:lpwstr>
  </property>
  <property fmtid="{D5CDD505-2E9C-101B-9397-08002B2CF9AE}" pid="22" name="PM_OriginatorUserAccountName_SHA256">
    <vt:lpwstr>0C17C529E328FA32F088C9687B27627FF7E0DAB8554E015B52982C6B2DD8E54A</vt:lpwstr>
  </property>
  <property fmtid="{D5CDD505-2E9C-101B-9397-08002B2CF9AE}" pid="23" name="PM_OriginatorDomainName_SHA256">
    <vt:lpwstr>3ED8EDC2061B563CFEEAB6F20B67D5711BE9405D3A30C4F81338247E1AA27D81</vt:lpwstr>
  </property>
  <property fmtid="{D5CDD505-2E9C-101B-9397-08002B2CF9AE}" pid="24" name="PMUuid">
    <vt:lpwstr>v=2022.2;d=vic.gov.au;g=0BC0AFEB-CD42-5391-A624-A890967918FF</vt:lpwstr>
  </property>
  <property fmtid="{D5CDD505-2E9C-101B-9397-08002B2CF9AE}" pid="25" name="PM_Hash_Version">
    <vt:lpwstr>2022.1</vt:lpwstr>
  </property>
  <property fmtid="{D5CDD505-2E9C-101B-9397-08002B2CF9AE}" pid="26" name="PM_Hash_Salt_Prev">
    <vt:lpwstr>B9FB79DD92532099590ACD822A3D8C80</vt:lpwstr>
  </property>
  <property fmtid="{D5CDD505-2E9C-101B-9397-08002B2CF9AE}" pid="27" name="PM_Hash_Salt">
    <vt:lpwstr>B9FB79DD92532099590ACD822A3D8C80</vt:lpwstr>
  </property>
  <property fmtid="{D5CDD505-2E9C-101B-9397-08002B2CF9AE}" pid="28" name="PM_Hash_SHA1">
    <vt:lpwstr>5267E3287EE8C876AEB1E13957693CFA2FB05DAB</vt:lpwstr>
  </property>
  <property fmtid="{D5CDD505-2E9C-101B-9397-08002B2CF9AE}" pid="29" name="_dlc_DocIdItemGuid">
    <vt:lpwstr>b0d59d6c-42d7-4b55-8caa-28b9fc48ef57</vt:lpwstr>
  </property>
</Properties>
</file>