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48875CCF" w:rsidR="006A7B89" w:rsidRPr="00F27111" w:rsidRDefault="00656541" w:rsidP="006A7B89">
      <w:pPr>
        <w:pStyle w:val="CoverChapter"/>
      </w:pPr>
      <w:r>
        <w:rPr>
          <w:noProof/>
        </w:rPr>
        <w:fldChar w:fldCharType="begin"/>
      </w:r>
      <w:r w:rsidRPr="00F27111">
        <w:rPr>
          <w:noProof/>
        </w:rPr>
        <w:instrText xml:space="preserve"> STYLEREF  "Heading 1" \n  \* MERGEFORMAT </w:instrText>
      </w:r>
      <w:r>
        <w:rPr>
          <w:noProof/>
        </w:rPr>
        <w:fldChar w:fldCharType="separate"/>
      </w:r>
      <w:r w:rsidR="00F72649">
        <w:rPr>
          <w:noProof/>
        </w:rPr>
        <w:t>Chapter 1</w:t>
      </w:r>
      <w:r>
        <w:rPr>
          <w:noProof/>
        </w:rPr>
        <w:fldChar w:fldCharType="end"/>
      </w:r>
    </w:p>
    <w:p w14:paraId="538F95D8" w14:textId="6BD803BD" w:rsidR="00F955BB" w:rsidRPr="00F27111" w:rsidRDefault="00F0106F"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9A26CE" w:rsidRPr="00F27111">
            <w:t>Introduction</w:t>
          </w:r>
        </w:sdtContent>
      </w:sdt>
    </w:p>
    <w:p w14:paraId="79AF9091" w14:textId="0F413C39" w:rsidR="00F955BB" w:rsidRPr="00230A80" w:rsidRDefault="00C737BB" w:rsidP="00F955BB">
      <w:pPr>
        <w:pStyle w:val="BodyTextSingleSpacing"/>
        <w:rPr>
          <w:rStyle w:val="CharacterStyle-BaseColour"/>
        </w:rPr>
      </w:pPr>
      <w:r>
        <w:rPr>
          <w:rStyle w:val="CharacterStyle-BaseColour"/>
        </w:rPr>
        <w:t>September</w:t>
      </w:r>
      <w:r w:rsidR="00D93305" w:rsidRPr="00230A80">
        <w:rPr>
          <w:rStyle w:val="CharacterStyle-BaseColour"/>
        </w:rPr>
        <w:t xml:space="preserve"> </w:t>
      </w:r>
      <w:r w:rsidR="00F955BB" w:rsidRPr="00230A80">
        <w:rPr>
          <w:rStyle w:val="CharacterStyle-BaseColour"/>
        </w:rPr>
        <w:t>2019</w:t>
      </w:r>
    </w:p>
    <w:p w14:paraId="536B0CEB" w14:textId="77777777" w:rsidR="00F955BB" w:rsidRPr="00E054C4" w:rsidRDefault="00F955BB" w:rsidP="00C46BED">
      <w:pPr>
        <w:pStyle w:val="CoverTitle"/>
        <w:sectPr w:rsidR="00F955BB"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6AF892D5" w:rsidR="00F1004A" w:rsidRPr="00C91D01" w:rsidRDefault="00F1004A" w:rsidP="00F1004A">
      <w:pPr>
        <w:pStyle w:val="Chapternumber"/>
      </w:pPr>
      <w:r w:rsidRPr="00C91D01">
        <w:lastRenderedPageBreak/>
        <w:fldChar w:fldCharType="begin"/>
      </w:r>
      <w:r w:rsidRPr="00C91D01">
        <w:instrText xml:space="preserve"> STYLEREF  "Heading 1" \n  \* MERGEFORMAT </w:instrText>
      </w:r>
      <w:r w:rsidRPr="00C91D01">
        <w:fldChar w:fldCharType="separate"/>
      </w:r>
      <w:r w:rsidR="00F72649">
        <w:rPr>
          <w:noProof/>
        </w:rPr>
        <w:t>Chapter 1</w:t>
      </w:r>
      <w:r w:rsidRPr="00C91D01">
        <w:fldChar w:fldCharType="end"/>
      </w:r>
    </w:p>
    <w:bookmarkStart w:id="2" w:name="_Toc19489828"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7B953D97" w:rsidR="00A63B36" w:rsidRPr="00C91D01" w:rsidRDefault="009A26CE" w:rsidP="00201900">
          <w:pPr>
            <w:pStyle w:val="Heading1"/>
          </w:pPr>
          <w:r>
            <w:t>Introduction</w:t>
          </w:r>
        </w:p>
      </w:sdtContent>
    </w:sdt>
    <w:bookmarkEnd w:id="2" w:displacedByCustomXml="prev"/>
    <w:bookmarkEnd w:id="0" w:displacedByCustomXml="prev"/>
    <w:p w14:paraId="1AB2623D" w14:textId="77777777" w:rsidR="009A26CE" w:rsidRPr="00396079" w:rsidRDefault="009A26CE" w:rsidP="009A26CE">
      <w:pPr>
        <w:pStyle w:val="Heading2"/>
      </w:pPr>
      <w:bookmarkStart w:id="3" w:name="_Toc535399279"/>
      <w:bookmarkStart w:id="4" w:name="_Toc19489829"/>
      <w:r w:rsidRPr="00396079">
        <w:t>Purpose of the Public Environment Report</w:t>
      </w:r>
      <w:bookmarkEnd w:id="3"/>
      <w:bookmarkEnd w:id="4"/>
    </w:p>
    <w:p w14:paraId="486F8D6F" w14:textId="4D08C44C" w:rsidR="009A26CE" w:rsidRPr="00396079" w:rsidRDefault="009A26CE" w:rsidP="009A26CE">
      <w:pPr>
        <w:pStyle w:val="BodyText"/>
      </w:pPr>
      <w:r w:rsidRPr="00396079">
        <w:t xml:space="preserve">North East Link is a proposed new road project that was referred to the Australian Government’s Department of the Environment and Energy (DoEE) under the </w:t>
      </w:r>
      <w:r w:rsidRPr="00552E5D">
        <w:rPr>
          <w:i/>
        </w:rPr>
        <w:t>Environmental Protection and Biodiversity</w:t>
      </w:r>
      <w:r w:rsidR="00363899">
        <w:rPr>
          <w:i/>
        </w:rPr>
        <w:t xml:space="preserve"> Conservation</w:t>
      </w:r>
      <w:r w:rsidRPr="00552E5D">
        <w:rPr>
          <w:i/>
        </w:rPr>
        <w:t xml:space="preserve"> Act 1999</w:t>
      </w:r>
      <w:r w:rsidRPr="00396079">
        <w:t xml:space="preserve"> (EPBC Act) on 18 January 2018. On 13 April 2018, a delegate of the Minister for the Environment and Energy determined North East Link was a ‘controlled action’ due to the likely significant impacts on the following matters of national environmental significance (MNES) that are protected under Part 3 of the EPBC Act:</w:t>
      </w:r>
    </w:p>
    <w:p w14:paraId="7A91BBE7" w14:textId="03325BEA" w:rsidR="009A26CE" w:rsidRPr="00396079" w:rsidRDefault="009A26CE" w:rsidP="009A26CE">
      <w:pPr>
        <w:pStyle w:val="BodyBullet1"/>
      </w:pPr>
      <w:r w:rsidRPr="00396079">
        <w:t>Listed threatened species and communities (</w:t>
      </w:r>
      <w:r w:rsidR="00523E5B">
        <w:t>Section</w:t>
      </w:r>
      <w:r w:rsidRPr="00396079">
        <w:t>s 18 and 18A)</w:t>
      </w:r>
    </w:p>
    <w:p w14:paraId="43E2924A" w14:textId="6F97AF8D" w:rsidR="009A26CE" w:rsidRPr="00396079" w:rsidRDefault="009A26CE" w:rsidP="009A26CE">
      <w:pPr>
        <w:pStyle w:val="BodyBullet1"/>
      </w:pPr>
      <w:r w:rsidRPr="00396079">
        <w:t>Listed migratory species (</w:t>
      </w:r>
      <w:r w:rsidR="00523E5B">
        <w:t>Section</w:t>
      </w:r>
      <w:r w:rsidRPr="00396079">
        <w:t>s 20 and 20A)</w:t>
      </w:r>
    </w:p>
    <w:p w14:paraId="66130702" w14:textId="1CAF902F" w:rsidR="009A26CE" w:rsidRPr="00396079" w:rsidRDefault="009A26CE" w:rsidP="009A26CE">
      <w:pPr>
        <w:pStyle w:val="BodyBullet1"/>
      </w:pPr>
      <w:r w:rsidRPr="00396079">
        <w:t>The environment of Commonwealth land (</w:t>
      </w:r>
      <w:r w:rsidR="00523E5B">
        <w:t>Section</w:t>
      </w:r>
      <w:r w:rsidRPr="00396079">
        <w:t>s 26 and 27A).</w:t>
      </w:r>
    </w:p>
    <w:p w14:paraId="0300C7AC" w14:textId="7404CFC7" w:rsidR="009A26CE" w:rsidRPr="00396079" w:rsidRDefault="009A26CE" w:rsidP="009A26CE">
      <w:pPr>
        <w:pStyle w:val="BodyText"/>
      </w:pPr>
      <w:r w:rsidRPr="00396079">
        <w:t xml:space="preserve">The delegate of the Minister for the Environment and Energy also determined the action would be assessed by Public Environment Report (PER). On 10 July 2018, DoEE provided guidelines for the preparation of </w:t>
      </w:r>
      <w:r w:rsidR="000E5622">
        <w:t>the</w:t>
      </w:r>
      <w:r w:rsidR="000E5622" w:rsidRPr="00396079">
        <w:t xml:space="preserve"> </w:t>
      </w:r>
      <w:r w:rsidRPr="00396079">
        <w:t xml:space="preserve">PER: </w:t>
      </w:r>
      <w:r w:rsidRPr="00552E5D">
        <w:rPr>
          <w:i/>
        </w:rPr>
        <w:t>Guidelines for the content of a draft public environment report – North East Link Project, Melbourne, Victoria (EPBC 2018/8142)</w:t>
      </w:r>
      <w:r w:rsidRPr="00396079">
        <w:t xml:space="preserve">. These are referred to as the PER Guidelines. The guidelines are provided as Attachment I – PER </w:t>
      </w:r>
      <w:r w:rsidR="008E4CA8">
        <w:t>G</w:t>
      </w:r>
      <w:r w:rsidRPr="00396079">
        <w:t>uidelines.</w:t>
      </w:r>
    </w:p>
    <w:p w14:paraId="4FF8D332" w14:textId="6CF66B88" w:rsidR="009A26CE" w:rsidRPr="00396079" w:rsidRDefault="009A26CE" w:rsidP="009A26CE">
      <w:pPr>
        <w:pStyle w:val="BodyText"/>
      </w:pPr>
      <w:r w:rsidRPr="00396079">
        <w:t xml:space="preserve">This PER contains information about the action and its relevant impacts in accordance with the PER </w:t>
      </w:r>
      <w:r w:rsidR="008E4CA8">
        <w:t>G</w:t>
      </w:r>
      <w:r w:rsidRPr="00396079">
        <w:t xml:space="preserve">uidelines, enabling stakeholders and the relevant Minister to understand the environmental consequences of the proposal relevant to the above MNES. </w:t>
      </w:r>
      <w:r w:rsidR="000E5622">
        <w:t>The</w:t>
      </w:r>
      <w:r w:rsidR="006E327D">
        <w:t xml:space="preserve"> </w:t>
      </w:r>
      <w:r w:rsidRPr="00396079">
        <w:t xml:space="preserve">PER </w:t>
      </w:r>
      <w:r w:rsidR="004735DD">
        <w:t>was</w:t>
      </w:r>
      <w:r w:rsidR="004735DD" w:rsidRPr="00396079">
        <w:t xml:space="preserve"> </w:t>
      </w:r>
      <w:r w:rsidR="000E5622">
        <w:t xml:space="preserve">finalised following </w:t>
      </w:r>
      <w:r w:rsidR="00D11D2B">
        <w:t>exhibition</w:t>
      </w:r>
      <w:r w:rsidR="000E5622">
        <w:t xml:space="preserve"> of the draft PER and </w:t>
      </w:r>
      <w:r w:rsidRPr="00396079">
        <w:t>the receipt of public and stakeholder comments</w:t>
      </w:r>
      <w:r w:rsidR="000E5622">
        <w:t xml:space="preserve">. This final PER takes account of the comments received on the draft PER and includes a summary of such comments and how those comments have been addressed. </w:t>
      </w:r>
      <w:r w:rsidR="004735DD">
        <w:t>T</w:t>
      </w:r>
      <w:r w:rsidRPr="00396079">
        <w:t xml:space="preserve">he Australian Government’s Department of the Environment and Energy </w:t>
      </w:r>
      <w:r w:rsidR="000E5622">
        <w:t xml:space="preserve">will consider </w:t>
      </w:r>
      <w:r w:rsidR="00F75D91">
        <w:t xml:space="preserve">this final PER along with </w:t>
      </w:r>
      <w:r w:rsidR="000E5622">
        <w:t xml:space="preserve">the </w:t>
      </w:r>
      <w:r w:rsidR="00D11D2B">
        <w:t>submissions</w:t>
      </w:r>
      <w:r w:rsidR="000E5622">
        <w:t xml:space="preserve"> received on the draft PER and will</w:t>
      </w:r>
      <w:r w:rsidR="000E5622" w:rsidRPr="00396079">
        <w:t xml:space="preserve"> </w:t>
      </w:r>
      <w:r w:rsidRPr="00396079">
        <w:t>determine whether to approve the action under the EPBC Act and, if so, on what conditions.</w:t>
      </w:r>
    </w:p>
    <w:p w14:paraId="17CB0A79" w14:textId="77777777" w:rsidR="009A26CE" w:rsidRPr="00396079" w:rsidRDefault="009A26CE" w:rsidP="009A26CE">
      <w:pPr>
        <w:pStyle w:val="BodyText"/>
      </w:pPr>
      <w:r w:rsidRPr="00396079">
        <w:lastRenderedPageBreak/>
        <w:t xml:space="preserve">Assessment of the action by the PER assessment process under the EPBC Act is separate from the Victorian Environment Effects Statement (EES) assessment process concurrently being undertaken under Victoria’s </w:t>
      </w:r>
      <w:r w:rsidRPr="00552E5D">
        <w:rPr>
          <w:i/>
        </w:rPr>
        <w:t>Environment Effects Act 1978</w:t>
      </w:r>
      <w:r w:rsidRPr="00396079">
        <w:t xml:space="preserve">. The EES assessment process considers a wide range of potential environmental effects associated with the action, which includes the development of an Environmental Management Framework (EMF) and Environmental Performance Requirements (EPRs). The PER assessment process is concerned with the relevant impacts of the action on the MNES. </w:t>
      </w:r>
    </w:p>
    <w:p w14:paraId="635D7E40" w14:textId="77777777" w:rsidR="009A26CE" w:rsidRPr="00396079" w:rsidRDefault="009A26CE" w:rsidP="009A26CE">
      <w:pPr>
        <w:pStyle w:val="Heading2"/>
      </w:pPr>
      <w:bookmarkStart w:id="5" w:name="_Toc535399280"/>
      <w:bookmarkStart w:id="6" w:name="_Toc19489830"/>
      <w:r w:rsidRPr="00396079">
        <w:t>General information</w:t>
      </w:r>
      <w:bookmarkEnd w:id="5"/>
      <w:bookmarkEnd w:id="6"/>
      <w:r w:rsidRPr="00396079">
        <w:t xml:space="preserve"> </w:t>
      </w:r>
    </w:p>
    <w:p w14:paraId="14C1433B" w14:textId="77777777" w:rsidR="009A26CE" w:rsidRPr="00396079" w:rsidRDefault="009A26CE" w:rsidP="009A26CE">
      <w:pPr>
        <w:pStyle w:val="Heading3"/>
      </w:pPr>
      <w:bookmarkStart w:id="7" w:name="_Toc19489831"/>
      <w:r w:rsidRPr="00396079">
        <w:t>Title of the action</w:t>
      </w:r>
      <w:bookmarkEnd w:id="7"/>
      <w:r w:rsidRPr="00396079">
        <w:t xml:space="preserve"> </w:t>
      </w:r>
    </w:p>
    <w:p w14:paraId="553CEA13" w14:textId="77777777" w:rsidR="009A26CE" w:rsidRPr="00396079" w:rsidRDefault="009A26CE" w:rsidP="009A26CE">
      <w:pPr>
        <w:pStyle w:val="BodyText"/>
      </w:pPr>
      <w:r w:rsidRPr="00396079">
        <w:t xml:space="preserve">The title of the action is North East Link. </w:t>
      </w:r>
    </w:p>
    <w:p w14:paraId="1CECCB39" w14:textId="77777777" w:rsidR="009A26CE" w:rsidRPr="00396079" w:rsidRDefault="009A26CE" w:rsidP="009A26CE">
      <w:pPr>
        <w:pStyle w:val="Heading3"/>
      </w:pPr>
      <w:bookmarkStart w:id="8" w:name="_Toc19489832"/>
      <w:r w:rsidRPr="00396079">
        <w:t>Designated proponent</w:t>
      </w:r>
      <w:bookmarkEnd w:id="8"/>
    </w:p>
    <w:p w14:paraId="433D07E6" w14:textId="45F2CD7C" w:rsidR="009A26CE" w:rsidRPr="00396079" w:rsidRDefault="009A26CE" w:rsidP="009A26CE">
      <w:pPr>
        <w:pStyle w:val="BodyText"/>
      </w:pPr>
      <w:r w:rsidRPr="00396079">
        <w:t>The proponent for the North East Link project is the State of Victoria through the Major Transport Infrastructure Authority (MTIA), an administrative office in relation to the Department of Transport. MTIA details are summarised in</w:t>
      </w:r>
      <w:r>
        <w:t xml:space="preserve"> </w:t>
      </w:r>
      <w:r w:rsidRPr="009A26CE">
        <w:fldChar w:fldCharType="begin"/>
      </w:r>
      <w:r w:rsidRPr="009A26CE">
        <w:instrText xml:space="preserve"> REF _Ref4069370 \h </w:instrText>
      </w:r>
      <w:r>
        <w:instrText xml:space="preserve"> \* MERGEFORMAT </w:instrText>
      </w:r>
      <w:r w:rsidRPr="009A26CE">
        <w:fldChar w:fldCharType="separate"/>
      </w:r>
      <w:r w:rsidR="00F72649" w:rsidRPr="00F72649">
        <w:rPr>
          <w:rStyle w:val="CharacterStyle-BrightColour"/>
          <w:color w:val="auto"/>
        </w:rPr>
        <w:t>Table 1</w:t>
      </w:r>
      <w:r w:rsidR="00F72649" w:rsidRPr="00F72649">
        <w:rPr>
          <w:rStyle w:val="CharacterStyle-BrightColour"/>
          <w:color w:val="auto"/>
        </w:rPr>
        <w:noBreakHyphen/>
        <w:t>1</w:t>
      </w:r>
      <w:r w:rsidRPr="009A26CE">
        <w:fldChar w:fldCharType="end"/>
      </w:r>
      <w:r w:rsidRPr="009A26CE">
        <w:t>.</w:t>
      </w:r>
    </w:p>
    <w:p w14:paraId="1764D341" w14:textId="77777777" w:rsidR="009A26CE" w:rsidRPr="00396079" w:rsidRDefault="009A26CE" w:rsidP="009A26CE">
      <w:pPr>
        <w:pStyle w:val="BodyText"/>
      </w:pPr>
      <w:r w:rsidRPr="00396079">
        <w:t>North East Link Project (NELP) is the division within MTIA that is responsible for developing and delivering North East Link on behalf of the Victorian Government. This includes preparation of the North East Link business case, stakeholder and community engagement, undertaking relevant technical studies assessing impacts, developing the reference project, preparing impact assessment reports and documents, applying for key approvals required for the development of North East Link and project procurement.</w:t>
      </w:r>
    </w:p>
    <w:p w14:paraId="3BC3E463" w14:textId="1756B8F0" w:rsidR="009A26CE" w:rsidRPr="009A26CE" w:rsidRDefault="009A26CE" w:rsidP="009C545C">
      <w:pPr>
        <w:pStyle w:val="Caption"/>
      </w:pPr>
      <w:bookmarkStart w:id="9" w:name="_Ref4069370"/>
      <w:bookmarkStart w:id="10" w:name="_Toc19489839"/>
      <w:r w:rsidRPr="009A26CE">
        <w:rPr>
          <w:rStyle w:val="CharacterStyle-BrightColour"/>
        </w:rPr>
        <w:t>Table </w:t>
      </w:r>
      <w:r w:rsidRPr="004D7995">
        <w:rPr>
          <w:rStyle w:val="CharacterStyle-BrightColour"/>
        </w:rPr>
        <w:fldChar w:fldCharType="begin"/>
      </w:r>
      <w:r w:rsidRPr="009A26CE">
        <w:rPr>
          <w:rStyle w:val="CharacterStyle-BrightColour"/>
        </w:rPr>
        <w:instrText xml:space="preserve"> STYLEREF 1 \s </w:instrText>
      </w:r>
      <w:r w:rsidRPr="004D7995">
        <w:rPr>
          <w:rStyle w:val="CharacterStyle-BrightColour"/>
        </w:rPr>
        <w:fldChar w:fldCharType="separate"/>
      </w:r>
      <w:r w:rsidR="00F72649">
        <w:rPr>
          <w:rStyle w:val="CharacterStyle-BrightColour"/>
          <w:noProof/>
        </w:rPr>
        <w:t>1</w:t>
      </w:r>
      <w:r w:rsidRPr="004D7995">
        <w:rPr>
          <w:rStyle w:val="CharacterStyle-BrightColour"/>
        </w:rPr>
        <w:fldChar w:fldCharType="end"/>
      </w:r>
      <w:r w:rsidRPr="009A26CE">
        <w:rPr>
          <w:rStyle w:val="CharacterStyle-BrightColour"/>
        </w:rPr>
        <w:noBreakHyphen/>
      </w:r>
      <w:r w:rsidRPr="004D7995">
        <w:rPr>
          <w:rStyle w:val="CharacterStyle-BrightColour"/>
        </w:rPr>
        <w:fldChar w:fldCharType="begin"/>
      </w:r>
      <w:r w:rsidRPr="009A26CE">
        <w:rPr>
          <w:rStyle w:val="CharacterStyle-BrightColour"/>
        </w:rPr>
        <w:instrText xml:space="preserve"> SEQ Table \* ARABIC \s 1 </w:instrText>
      </w:r>
      <w:r w:rsidRPr="004D7995">
        <w:rPr>
          <w:rStyle w:val="CharacterStyle-BrightColour"/>
        </w:rPr>
        <w:fldChar w:fldCharType="separate"/>
      </w:r>
      <w:r w:rsidR="00F72649">
        <w:rPr>
          <w:rStyle w:val="CharacterStyle-BrightColour"/>
          <w:noProof/>
        </w:rPr>
        <w:t>1</w:t>
      </w:r>
      <w:r w:rsidRPr="004D7995">
        <w:rPr>
          <w:rStyle w:val="CharacterStyle-BrightColour"/>
        </w:rPr>
        <w:fldChar w:fldCharType="end"/>
      </w:r>
      <w:bookmarkEnd w:id="9"/>
      <w:r w:rsidRPr="009A26CE">
        <w:tab/>
      </w:r>
      <w:r w:rsidRPr="00396079">
        <w:t>Proponent details</w:t>
      </w:r>
      <w:bookmarkEnd w:id="10"/>
    </w:p>
    <w:tbl>
      <w:tblPr>
        <w:tblStyle w:val="MainTableStyle"/>
        <w:tblW w:w="0" w:type="auto"/>
        <w:tblLayout w:type="fixed"/>
        <w:tblLook w:val="04A0" w:firstRow="1" w:lastRow="0" w:firstColumn="1" w:lastColumn="0" w:noHBand="0" w:noVBand="1"/>
      </w:tblPr>
      <w:tblGrid>
        <w:gridCol w:w="2552"/>
        <w:gridCol w:w="6519"/>
      </w:tblGrid>
      <w:tr w:rsidR="009A26CE" w:rsidRPr="00C502A3" w14:paraId="63B10B6F" w14:textId="77777777" w:rsidTr="00C502A3">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071" w:type="dxa"/>
            <w:gridSpan w:val="2"/>
          </w:tcPr>
          <w:p w14:paraId="521751FC" w14:textId="42CFF0D9" w:rsidR="009A26CE" w:rsidRPr="00C502A3" w:rsidRDefault="009A26CE" w:rsidP="00C502A3">
            <w:pPr>
              <w:pStyle w:val="TableText"/>
            </w:pPr>
            <w:r w:rsidRPr="00C502A3">
              <w:t>Proponent details</w:t>
            </w:r>
          </w:p>
        </w:tc>
      </w:tr>
      <w:tr w:rsidR="009A26CE" w:rsidRPr="009A26CE" w14:paraId="5C1D23DA" w14:textId="77777777" w:rsidTr="00C502A3">
        <w:trPr>
          <w:trHeight w:val="366"/>
        </w:trPr>
        <w:tc>
          <w:tcPr>
            <w:cnfStyle w:val="001000000000" w:firstRow="0" w:lastRow="0" w:firstColumn="1" w:lastColumn="0" w:oddVBand="0" w:evenVBand="0" w:oddHBand="0" w:evenHBand="0" w:firstRowFirstColumn="0" w:firstRowLastColumn="0" w:lastRowFirstColumn="0" w:lastRowLastColumn="0"/>
            <w:tcW w:w="2552" w:type="dxa"/>
          </w:tcPr>
          <w:p w14:paraId="3F4C7357" w14:textId="7721D255" w:rsidR="009A26CE" w:rsidRPr="00034446" w:rsidRDefault="009A26CE" w:rsidP="00034446">
            <w:pPr>
              <w:pStyle w:val="TableText"/>
              <w:rPr>
                <w:rStyle w:val="Bold"/>
                <w:b w:val="0"/>
              </w:rPr>
            </w:pPr>
            <w:r w:rsidRPr="00034446">
              <w:rPr>
                <w:rStyle w:val="Bold"/>
                <w:b w:val="0"/>
              </w:rPr>
              <w:t>Name</w:t>
            </w:r>
          </w:p>
        </w:tc>
        <w:tc>
          <w:tcPr>
            <w:tcW w:w="6519" w:type="dxa"/>
          </w:tcPr>
          <w:p w14:paraId="353C0F21" w14:textId="678EFAB7" w:rsidR="009A26CE" w:rsidRPr="009A26CE" w:rsidRDefault="009A26CE" w:rsidP="009A26CE">
            <w:pPr>
              <w:pStyle w:val="TableText"/>
              <w:cnfStyle w:val="000000000000" w:firstRow="0" w:lastRow="0" w:firstColumn="0" w:lastColumn="0" w:oddVBand="0" w:evenVBand="0" w:oddHBand="0" w:evenHBand="0" w:firstRowFirstColumn="0" w:firstRowLastColumn="0" w:lastRowFirstColumn="0" w:lastRowLastColumn="0"/>
            </w:pPr>
            <w:r w:rsidRPr="009A26CE">
              <w:t>Major Transport Infrastructure Authority</w:t>
            </w:r>
          </w:p>
        </w:tc>
      </w:tr>
      <w:tr w:rsidR="009A26CE" w:rsidRPr="009A26CE" w14:paraId="3BD9B094" w14:textId="77777777" w:rsidTr="00C502A3">
        <w:trPr>
          <w:trHeight w:val="366"/>
        </w:trPr>
        <w:tc>
          <w:tcPr>
            <w:cnfStyle w:val="001000000000" w:firstRow="0" w:lastRow="0" w:firstColumn="1" w:lastColumn="0" w:oddVBand="0" w:evenVBand="0" w:oddHBand="0" w:evenHBand="0" w:firstRowFirstColumn="0" w:firstRowLastColumn="0" w:lastRowFirstColumn="0" w:lastRowLastColumn="0"/>
            <w:tcW w:w="2552" w:type="dxa"/>
          </w:tcPr>
          <w:p w14:paraId="30F9B3C9" w14:textId="733537C9" w:rsidR="009A26CE" w:rsidRPr="00034446" w:rsidRDefault="009A26CE" w:rsidP="00034446">
            <w:pPr>
              <w:pStyle w:val="TableText"/>
              <w:rPr>
                <w:rStyle w:val="Bold"/>
                <w:b w:val="0"/>
              </w:rPr>
            </w:pPr>
            <w:r w:rsidRPr="00034446">
              <w:rPr>
                <w:rStyle w:val="Bold"/>
                <w:b w:val="0"/>
              </w:rPr>
              <w:t>Contact details</w:t>
            </w:r>
          </w:p>
        </w:tc>
        <w:tc>
          <w:tcPr>
            <w:tcW w:w="6519" w:type="dxa"/>
          </w:tcPr>
          <w:p w14:paraId="7FF6D86C" w14:textId="5BAA1D25" w:rsidR="009A26CE" w:rsidRPr="009A26CE" w:rsidRDefault="009A26CE" w:rsidP="009A26CE">
            <w:pPr>
              <w:pStyle w:val="TableText"/>
              <w:cnfStyle w:val="000000000000" w:firstRow="0" w:lastRow="0" w:firstColumn="0" w:lastColumn="0" w:oddVBand="0" w:evenVBand="0" w:oddHBand="0" w:evenHBand="0" w:firstRowFirstColumn="0" w:firstRowLastColumn="0" w:lastRowFirstColumn="0" w:lastRowLastColumn="0"/>
            </w:pPr>
            <w:r w:rsidRPr="009A26CE">
              <w:t xml:space="preserve">Duncan Elliott (North East Link Project Chief Executive Officer) </w:t>
            </w:r>
          </w:p>
        </w:tc>
      </w:tr>
      <w:tr w:rsidR="009A26CE" w:rsidRPr="009A26CE" w14:paraId="04F6A1EC" w14:textId="77777777" w:rsidTr="00C502A3">
        <w:trPr>
          <w:trHeight w:val="366"/>
        </w:trPr>
        <w:tc>
          <w:tcPr>
            <w:cnfStyle w:val="001000000000" w:firstRow="0" w:lastRow="0" w:firstColumn="1" w:lastColumn="0" w:oddVBand="0" w:evenVBand="0" w:oddHBand="0" w:evenHBand="0" w:firstRowFirstColumn="0" w:firstRowLastColumn="0" w:lastRowFirstColumn="0" w:lastRowLastColumn="0"/>
            <w:tcW w:w="2552" w:type="dxa"/>
          </w:tcPr>
          <w:p w14:paraId="3AC44985" w14:textId="282CE97D" w:rsidR="009A26CE" w:rsidRPr="00034446" w:rsidRDefault="009A26CE" w:rsidP="00034446">
            <w:pPr>
              <w:pStyle w:val="TableText"/>
              <w:rPr>
                <w:rStyle w:val="Bold"/>
                <w:b w:val="0"/>
              </w:rPr>
            </w:pPr>
            <w:r w:rsidRPr="00034446">
              <w:rPr>
                <w:rStyle w:val="Bold"/>
                <w:b w:val="0"/>
              </w:rPr>
              <w:t>Postal address</w:t>
            </w:r>
          </w:p>
        </w:tc>
        <w:tc>
          <w:tcPr>
            <w:tcW w:w="6519" w:type="dxa"/>
          </w:tcPr>
          <w:p w14:paraId="6947DD03" w14:textId="27D18469" w:rsidR="009A26CE" w:rsidRPr="009A26CE" w:rsidRDefault="009A26CE" w:rsidP="009A26CE">
            <w:pPr>
              <w:pStyle w:val="TableText"/>
              <w:cnfStyle w:val="000000000000" w:firstRow="0" w:lastRow="0" w:firstColumn="0" w:lastColumn="0" w:oddVBand="0" w:evenVBand="0" w:oddHBand="0" w:evenHBand="0" w:firstRowFirstColumn="0" w:firstRowLastColumn="0" w:lastRowFirstColumn="0" w:lastRowLastColumn="0"/>
            </w:pPr>
            <w:r w:rsidRPr="009A26CE">
              <w:t>Level 1</w:t>
            </w:r>
            <w:r w:rsidR="00575E7F">
              <w:t>3</w:t>
            </w:r>
            <w:r w:rsidRPr="009A26CE">
              <w:t>, 121 Exhibition Street, Melbourne 3000</w:t>
            </w:r>
          </w:p>
        </w:tc>
      </w:tr>
    </w:tbl>
    <w:p w14:paraId="3264E523" w14:textId="77777777" w:rsidR="00ED02C1" w:rsidRDefault="00ED02C1" w:rsidP="00ED02C1">
      <w:pPr>
        <w:pStyle w:val="Source"/>
      </w:pPr>
    </w:p>
    <w:p w14:paraId="45346571" w14:textId="5FB15DB5" w:rsidR="009A26CE" w:rsidRPr="00396079" w:rsidRDefault="009A26CE" w:rsidP="0034423C">
      <w:pPr>
        <w:pStyle w:val="Heading3"/>
      </w:pPr>
      <w:bookmarkStart w:id="11" w:name="_Toc19489833"/>
      <w:r w:rsidRPr="00396079">
        <w:lastRenderedPageBreak/>
        <w:t>Location of the action</w:t>
      </w:r>
      <w:bookmarkEnd w:id="11"/>
      <w:r w:rsidRPr="00396079">
        <w:t xml:space="preserve"> </w:t>
      </w:r>
    </w:p>
    <w:p w14:paraId="06247493" w14:textId="77777777" w:rsidR="009A26CE" w:rsidRPr="00396079" w:rsidRDefault="009A26CE" w:rsidP="0034423C">
      <w:pPr>
        <w:pStyle w:val="BodyText"/>
        <w:keepNext/>
      </w:pPr>
      <w:r w:rsidRPr="00396079">
        <w:t xml:space="preserve">North East Link would traverse Melbourne’s north-eastern suburbs. The action would include: </w:t>
      </w:r>
    </w:p>
    <w:p w14:paraId="3F98DAAF" w14:textId="77777777" w:rsidR="009A26CE" w:rsidRPr="00396079" w:rsidRDefault="009A26CE" w:rsidP="009A26CE">
      <w:pPr>
        <w:pStyle w:val="BodyBullet1"/>
      </w:pPr>
      <w:r w:rsidRPr="00396079">
        <w:t>Surface works along the M80 Ring Road (otherwise known as the Metropolitan Ring Road) east of Plenty Road and a new interchange linking the M80 Ring Road, Greensborough Bypass and North East Link</w:t>
      </w:r>
    </w:p>
    <w:p w14:paraId="660A36A6" w14:textId="36270BCB" w:rsidR="009A26CE" w:rsidRPr="00396079" w:rsidRDefault="009A26CE" w:rsidP="009A26CE">
      <w:pPr>
        <w:pStyle w:val="BodyBullet1"/>
      </w:pPr>
      <w:r w:rsidRPr="00396079">
        <w:t>Surface works to construct North East Link south of the M80 Ring Road through to</w:t>
      </w:r>
      <w:r w:rsidR="006E327D">
        <w:t xml:space="preserve"> </w:t>
      </w:r>
      <w:r w:rsidR="00C311F8">
        <w:t>Yallambie and Macleod</w:t>
      </w:r>
    </w:p>
    <w:p w14:paraId="30DF7EA8" w14:textId="68D4D017" w:rsidR="009A26CE" w:rsidRPr="00396079" w:rsidRDefault="009A26CE" w:rsidP="009A26CE">
      <w:pPr>
        <w:pStyle w:val="BodyBullet1"/>
      </w:pPr>
      <w:r w:rsidRPr="00396079">
        <w:t>Works to place North East Link in twin tunnels between Yallambie and Bulleen, with new interchanges at Lower Plenty Road and Manningham Road to link North East Link with the local area</w:t>
      </w:r>
    </w:p>
    <w:p w14:paraId="090AD2A5" w14:textId="1D3AAE7A" w:rsidR="009A26CE" w:rsidRPr="00396079" w:rsidRDefault="009A26CE" w:rsidP="009A26CE">
      <w:pPr>
        <w:pStyle w:val="BodyBullet1"/>
      </w:pPr>
      <w:r w:rsidRPr="00396079">
        <w:t>A new interchange connecting North East Link to the Eastern Freeway at Bulleen Road</w:t>
      </w:r>
    </w:p>
    <w:p w14:paraId="7F3FAEB9" w14:textId="77777777" w:rsidR="009A26CE" w:rsidRPr="00396079" w:rsidRDefault="009A26CE" w:rsidP="009A26CE">
      <w:pPr>
        <w:pStyle w:val="BodyBullet1"/>
      </w:pPr>
      <w:r w:rsidRPr="00396079">
        <w:t xml:space="preserve">Widening of the Eastern Freeway largely within the road reserve from Chandler Highway through to Springvale Road </w:t>
      </w:r>
    </w:p>
    <w:p w14:paraId="491EE48B" w14:textId="77777777" w:rsidR="009A26CE" w:rsidRPr="00396079" w:rsidRDefault="009A26CE" w:rsidP="009A26CE">
      <w:pPr>
        <w:pStyle w:val="BodyBullet1"/>
      </w:pPr>
      <w:r w:rsidRPr="00396079">
        <w:t xml:space="preserve">Construction of a new dedicated busway (the Doncaster Busway) from Doncaster Road to Hoddle Street </w:t>
      </w:r>
    </w:p>
    <w:p w14:paraId="413293B8" w14:textId="77777777" w:rsidR="009A26CE" w:rsidRPr="00396079" w:rsidRDefault="009A26CE" w:rsidP="009A26CE">
      <w:pPr>
        <w:pStyle w:val="BodyBullet1"/>
      </w:pPr>
      <w:r w:rsidRPr="00396079">
        <w:t xml:space="preserve">Walking and cycling connections (shared use paths) from the M80 Ring Road to the Eastern Freeway. </w:t>
      </w:r>
    </w:p>
    <w:p w14:paraId="4C59D0E9" w14:textId="67D7DB8B" w:rsidR="009A26CE" w:rsidRPr="00396079" w:rsidRDefault="009A26CE" w:rsidP="009A26CE">
      <w:pPr>
        <w:pStyle w:val="BodyText"/>
      </w:pPr>
      <w:r w:rsidRPr="00396079">
        <w:t xml:space="preserve">An overview of North East Link is shown in </w:t>
      </w:r>
      <w:r w:rsidRPr="00396079">
        <w:fldChar w:fldCharType="begin"/>
      </w:r>
      <w:r w:rsidRPr="00396079">
        <w:instrText xml:space="preserve"> REF _Ref508276912 \h </w:instrText>
      </w:r>
      <w:r>
        <w:instrText xml:space="preserve"> \* MERGEFORMAT </w:instrText>
      </w:r>
      <w:r w:rsidRPr="00396079">
        <w:fldChar w:fldCharType="separate"/>
      </w:r>
      <w:r w:rsidR="00F72649" w:rsidRPr="00F72649">
        <w:t>Figure 1</w:t>
      </w:r>
      <w:r w:rsidR="00F72649" w:rsidRPr="00F72649">
        <w:noBreakHyphen/>
        <w:t>1</w:t>
      </w:r>
      <w:r w:rsidRPr="00396079">
        <w:fldChar w:fldCharType="end"/>
      </w:r>
      <w:r w:rsidRPr="00396079">
        <w:t>.</w:t>
      </w:r>
    </w:p>
    <w:p w14:paraId="2CB05708" w14:textId="77777777" w:rsidR="009A26CE" w:rsidRPr="00396079" w:rsidRDefault="009A26CE" w:rsidP="009A26CE">
      <w:pPr>
        <w:pStyle w:val="BodyText"/>
      </w:pPr>
      <w:r w:rsidRPr="00396079">
        <w:t>Further detail about North East Link is provided in Chapter 3 – Description</w:t>
      </w:r>
      <w:r w:rsidRPr="00396079" w:rsidDel="00F72080">
        <w:t xml:space="preserve"> </w:t>
      </w:r>
      <w:r w:rsidRPr="00396079">
        <w:t xml:space="preserve">of the action. </w:t>
      </w:r>
    </w:p>
    <w:p w14:paraId="64AB616F" w14:textId="7ACF5176" w:rsidR="00B74B18" w:rsidRDefault="00F27111" w:rsidP="00C502A3">
      <w:pPr>
        <w:pStyle w:val="Object"/>
      </w:pPr>
      <w:r>
        <w:rPr>
          <w:noProof/>
          <w:lang w:eastAsia="en-AU"/>
        </w:rPr>
        <w:drawing>
          <wp:inline distT="0" distB="0" distL="0" distR="0" wp14:anchorId="7E750AAF" wp14:editId="2B5BB36A">
            <wp:extent cx="5760085" cy="4030980"/>
            <wp:effectExtent l="0" t="0" r="0" b="7620"/>
            <wp:docPr id="1" name="Picture 1" descr="This figure shows an overview of the North East Link as described above and shows the location of Commonwealth Land located nea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35006_1-1_Overview of North East Link_EES_PER_Chap_A4_Half_rev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4030980"/>
                    </a:xfrm>
                    <a:prstGeom prst="rect">
                      <a:avLst/>
                    </a:prstGeom>
                  </pic:spPr>
                </pic:pic>
              </a:graphicData>
            </a:graphic>
          </wp:inline>
        </w:drawing>
      </w:r>
    </w:p>
    <w:p w14:paraId="463EE16D" w14:textId="2C2C93D6" w:rsidR="009A26CE" w:rsidRDefault="009A26CE" w:rsidP="009A26CE">
      <w:pPr>
        <w:pStyle w:val="CaptionFigure"/>
      </w:pPr>
      <w:bookmarkStart w:id="12" w:name="_Ref508276912"/>
      <w:bookmarkStart w:id="13" w:name="_Toc512594263"/>
      <w:bookmarkStart w:id="14" w:name="_Toc1423433"/>
      <w:bookmarkStart w:id="15" w:name="_Toc19489841"/>
      <w:r w:rsidRPr="009F561A">
        <w:rPr>
          <w:rStyle w:val="CharacterStyle-BrightColour"/>
        </w:rPr>
        <w:t xml:space="preserve">Figure </w:t>
      </w:r>
      <w:r w:rsidR="00C57D01" w:rsidRPr="009F561A">
        <w:rPr>
          <w:rStyle w:val="CharacterStyle-BrightColour"/>
        </w:rPr>
        <w:fldChar w:fldCharType="begin"/>
      </w:r>
      <w:r w:rsidR="00C57D01" w:rsidRPr="009F561A">
        <w:rPr>
          <w:rStyle w:val="CharacterStyle-BrightColour"/>
        </w:rPr>
        <w:instrText xml:space="preserve"> STYLEREF 1 \s </w:instrText>
      </w:r>
      <w:r w:rsidR="00C57D01" w:rsidRPr="009F561A">
        <w:rPr>
          <w:rStyle w:val="CharacterStyle-BrightColour"/>
        </w:rPr>
        <w:fldChar w:fldCharType="separate"/>
      </w:r>
      <w:r w:rsidR="00F72649">
        <w:rPr>
          <w:rStyle w:val="CharacterStyle-BrightColour"/>
          <w:noProof/>
        </w:rPr>
        <w:t>1</w:t>
      </w:r>
      <w:r w:rsidR="00C57D01" w:rsidRPr="009F561A">
        <w:rPr>
          <w:rStyle w:val="CharacterStyle-BrightColour"/>
        </w:rPr>
        <w:fldChar w:fldCharType="end"/>
      </w:r>
      <w:r w:rsidRPr="009F561A">
        <w:rPr>
          <w:rStyle w:val="CharacterStyle-BrightColour"/>
        </w:rPr>
        <w:noBreakHyphen/>
      </w:r>
      <w:r w:rsidR="00C57D01" w:rsidRPr="009F561A">
        <w:rPr>
          <w:rStyle w:val="CharacterStyle-BrightColour"/>
        </w:rPr>
        <w:fldChar w:fldCharType="begin"/>
      </w:r>
      <w:r w:rsidR="00C57D01" w:rsidRPr="009F561A">
        <w:rPr>
          <w:rStyle w:val="CharacterStyle-BrightColour"/>
        </w:rPr>
        <w:instrText xml:space="preserve"> SEQ Figure \* ARABIC \s 1 </w:instrText>
      </w:r>
      <w:r w:rsidR="00C57D01" w:rsidRPr="009F561A">
        <w:rPr>
          <w:rStyle w:val="CharacterStyle-BrightColour"/>
        </w:rPr>
        <w:fldChar w:fldCharType="separate"/>
      </w:r>
      <w:r w:rsidR="00F72649">
        <w:rPr>
          <w:rStyle w:val="CharacterStyle-BrightColour"/>
          <w:noProof/>
        </w:rPr>
        <w:t>1</w:t>
      </w:r>
      <w:r w:rsidR="00C57D01" w:rsidRPr="009F561A">
        <w:rPr>
          <w:rStyle w:val="CharacterStyle-BrightColour"/>
        </w:rPr>
        <w:fldChar w:fldCharType="end"/>
      </w:r>
      <w:bookmarkEnd w:id="12"/>
      <w:r w:rsidRPr="009A26CE">
        <w:t xml:space="preserve"> </w:t>
      </w:r>
      <w:r w:rsidRPr="009A26CE">
        <w:tab/>
        <w:t>Overview of North East Link</w:t>
      </w:r>
      <w:bookmarkEnd w:id="13"/>
      <w:bookmarkEnd w:id="14"/>
      <w:bookmarkEnd w:id="15"/>
    </w:p>
    <w:p w14:paraId="531FE9A2" w14:textId="77777777" w:rsidR="009A26CE" w:rsidRPr="00396079" w:rsidRDefault="009A26CE" w:rsidP="009A26CE">
      <w:pPr>
        <w:pStyle w:val="Heading3"/>
      </w:pPr>
      <w:bookmarkStart w:id="16" w:name="_Ref521677318"/>
      <w:bookmarkStart w:id="17" w:name="_Toc19489834"/>
      <w:r w:rsidRPr="00396079">
        <w:t xml:space="preserve">Background to the development </w:t>
      </w:r>
      <w:bookmarkEnd w:id="16"/>
      <w:r w:rsidRPr="00396079">
        <w:t>of the action</w:t>
      </w:r>
      <w:bookmarkEnd w:id="17"/>
      <w:r w:rsidRPr="00396079">
        <w:t xml:space="preserve"> </w:t>
      </w:r>
    </w:p>
    <w:p w14:paraId="0A52BF53" w14:textId="206DE3AE" w:rsidR="009A26CE" w:rsidRPr="00396079" w:rsidRDefault="009A26CE" w:rsidP="009A26CE">
      <w:pPr>
        <w:pStyle w:val="BodyText"/>
      </w:pPr>
      <w:r w:rsidRPr="00396079">
        <w:t xml:space="preserve">Melbourne is Australia’s fastest growing capital city, with an estimated 30 per cent of Australia’s population growth occurring in Melbourne in 2016. If current trends continue, Melbourne is expected to become a city of eight million people by 2051 </w:t>
      </w:r>
      <w:sdt>
        <w:sdtPr>
          <w:id w:val="1975944347"/>
          <w:citation/>
        </w:sdtPr>
        <w:sdtEndPr/>
        <w:sdtContent>
          <w:r w:rsidRPr="00396079">
            <w:fldChar w:fldCharType="begin"/>
          </w:r>
          <w:r w:rsidRPr="00396079">
            <w:instrText xml:space="preserve"> CITATION Placeholder1 \l 3081 </w:instrText>
          </w:r>
          <w:r w:rsidRPr="00396079">
            <w:fldChar w:fldCharType="separate"/>
          </w:r>
          <w:r w:rsidR="00F72649">
            <w:rPr>
              <w:noProof/>
            </w:rPr>
            <w:t>(DELWP, 2016a)</w:t>
          </w:r>
          <w:r w:rsidRPr="00396079">
            <w:fldChar w:fldCharType="end"/>
          </w:r>
        </w:sdtContent>
      </w:sdt>
      <w:r w:rsidRPr="00396079">
        <w:t xml:space="preserve">. While some of Melbourne’s future growth will occur in the inner suburbs, most of the growth is expected to occur in the outer suburbs along four main corridors: north, north-west, west and south-east </w:t>
      </w:r>
      <w:sdt>
        <w:sdtPr>
          <w:id w:val="2096275600"/>
          <w:citation/>
        </w:sdtPr>
        <w:sdtEndPr/>
        <w:sdtContent>
          <w:r w:rsidRPr="00396079">
            <w:fldChar w:fldCharType="begin"/>
          </w:r>
          <w:r w:rsidRPr="00396079">
            <w:instrText xml:space="preserve"> CITATION Placeholder1 \l 3081 </w:instrText>
          </w:r>
          <w:r w:rsidRPr="00396079">
            <w:fldChar w:fldCharType="separate"/>
          </w:r>
          <w:r w:rsidR="00F72649">
            <w:rPr>
              <w:noProof/>
            </w:rPr>
            <w:t>(DELWP, 2016a)</w:t>
          </w:r>
          <w:r w:rsidRPr="00396079">
            <w:fldChar w:fldCharType="end"/>
          </w:r>
        </w:sdtContent>
      </w:sdt>
      <w:r w:rsidRPr="00396079">
        <w:t>.</w:t>
      </w:r>
    </w:p>
    <w:p w14:paraId="238293F8" w14:textId="77777777" w:rsidR="009A26CE" w:rsidRPr="00396079" w:rsidRDefault="009A26CE" w:rsidP="009A26CE">
      <w:pPr>
        <w:pStyle w:val="BodyText"/>
      </w:pPr>
      <w:r w:rsidRPr="00396079">
        <w:t>Population, economic and spatial changes will continue to increase pressure on Melbourne’s infrastructure and services, with a growing demand for travel putting the city’s transport networks under strain. Key transport challenges faced by Melbourne include poor cross-city movements, inefficient freight movement between Melbourne’s north and south-east, and congestion and heavy vehicles on local and arterial roads.</w:t>
      </w:r>
    </w:p>
    <w:p w14:paraId="63734923" w14:textId="77777777" w:rsidR="009A26CE" w:rsidRPr="00396079" w:rsidRDefault="009A26CE" w:rsidP="009A26CE">
      <w:pPr>
        <w:pStyle w:val="BodyText"/>
      </w:pPr>
      <w:r w:rsidRPr="00396079">
        <w:t xml:space="preserve">North East Link is a proposed new freeway-standard road connection that would complete the missing link in Melbourne’s metropolitan ring road, giving the city a fully completed orbital connection for the first time. North East Link would connect the M80 Ring Road to the Eastern Freeway, and includes upgrades to the Eastern Freeway and new dedicated bus lanes for the Doncaster Busway between Doncaster and the city. </w:t>
      </w:r>
    </w:p>
    <w:p w14:paraId="58C9BED2" w14:textId="77777777" w:rsidR="009A26CE" w:rsidRPr="00396079" w:rsidRDefault="009A26CE" w:rsidP="009A26CE">
      <w:pPr>
        <w:pStyle w:val="BodyText"/>
      </w:pPr>
      <w:r w:rsidRPr="00396079">
        <w:t xml:space="preserve">North East Link would provide a safe and efficient freeway connection for up to 135,000 vehicles per day by 2036, reducing travel times, getting trucks off local roads and linking key growth areas in the north and south-east. </w:t>
      </w:r>
    </w:p>
    <w:p w14:paraId="4EAA68D6" w14:textId="29359DE9" w:rsidR="009A26CE" w:rsidRPr="00396079" w:rsidRDefault="009A26CE" w:rsidP="009A26CE">
      <w:pPr>
        <w:pStyle w:val="BodyText"/>
      </w:pPr>
      <w:r w:rsidRPr="00396079">
        <w:t>A more detailed discussion of the objectives and drivers for the action is provided in Chapter 2 – Objective</w:t>
      </w:r>
      <w:r w:rsidR="00223901">
        <w:t>s</w:t>
      </w:r>
      <w:r w:rsidRPr="00396079">
        <w:t xml:space="preserve"> of the action. </w:t>
      </w:r>
    </w:p>
    <w:p w14:paraId="7A84BED1" w14:textId="77777777" w:rsidR="009A26CE" w:rsidRPr="00396079" w:rsidRDefault="009A26CE" w:rsidP="009A26CE">
      <w:pPr>
        <w:pStyle w:val="Heading3"/>
      </w:pPr>
      <w:bookmarkStart w:id="18" w:name="_Toc19489835"/>
      <w:r w:rsidRPr="00396079">
        <w:t>How the action relates to other actions in the region affected by the action</w:t>
      </w:r>
      <w:bookmarkEnd w:id="18"/>
      <w:r w:rsidRPr="00396079">
        <w:t xml:space="preserve"> </w:t>
      </w:r>
    </w:p>
    <w:p w14:paraId="51995967" w14:textId="77777777" w:rsidR="009A26CE" w:rsidRPr="00396079" w:rsidRDefault="009A26CE" w:rsidP="009A26CE">
      <w:pPr>
        <w:pStyle w:val="BodyText"/>
      </w:pPr>
      <w:r w:rsidRPr="00396079">
        <w:t xml:space="preserve">North East Link is one component of a series of projects aimed at improving the efficiency of Melbourne’s transport network and to accommodate population growth. </w:t>
      </w:r>
    </w:p>
    <w:p w14:paraId="03079977" w14:textId="01E13B7C" w:rsidR="009A26CE" w:rsidRPr="00396079" w:rsidRDefault="009A26CE" w:rsidP="00A20ACE">
      <w:pPr>
        <w:pStyle w:val="BodyText"/>
      </w:pPr>
      <w:r w:rsidRPr="00396079">
        <w:t xml:space="preserve">A number of major infrastructure projects have been, or will be under construction in Melbourne at or about the same time as the proposed North East Link. Other transport projects underway or in planning in Melbourne’s north and east that would interact or share similarities with North East Link were identified in the North East Link business case </w:t>
      </w:r>
      <w:sdt>
        <w:sdtPr>
          <w:id w:val="770982414"/>
          <w:citation/>
        </w:sdtPr>
        <w:sdtEndPr/>
        <w:sdtContent>
          <w:r w:rsidRPr="00396079">
            <w:fldChar w:fldCharType="begin"/>
          </w:r>
          <w:r w:rsidRPr="00396079">
            <w:instrText xml:space="preserve">CITATION NEL181 \l 3081 </w:instrText>
          </w:r>
          <w:r w:rsidRPr="00396079">
            <w:fldChar w:fldCharType="separate"/>
          </w:r>
          <w:r w:rsidR="00F72649">
            <w:rPr>
              <w:noProof/>
            </w:rPr>
            <w:t>(NELA, 2018a)</w:t>
          </w:r>
          <w:r w:rsidRPr="00396079">
            <w:fldChar w:fldCharType="end"/>
          </w:r>
        </w:sdtContent>
      </w:sdt>
      <w:r w:rsidRPr="00396079">
        <w:t xml:space="preserve">. These projects are outlined in </w:t>
      </w:r>
      <w:r w:rsidR="00A20ACE" w:rsidRPr="00A20ACE">
        <w:fldChar w:fldCharType="begin"/>
      </w:r>
      <w:r w:rsidR="00A20ACE" w:rsidRPr="00A20ACE">
        <w:instrText xml:space="preserve"> REF _Ref4070824 \h </w:instrText>
      </w:r>
      <w:r w:rsidR="00A20ACE">
        <w:instrText xml:space="preserve"> \* MERGEFORMAT </w:instrText>
      </w:r>
      <w:r w:rsidR="00A20ACE" w:rsidRPr="00A20ACE">
        <w:fldChar w:fldCharType="separate"/>
      </w:r>
      <w:r w:rsidR="00F72649" w:rsidRPr="00F72649">
        <w:rPr>
          <w:rStyle w:val="CharacterStyle-BrightColour"/>
          <w:color w:val="auto"/>
        </w:rPr>
        <w:t>Table 1</w:t>
      </w:r>
      <w:r w:rsidR="00F72649" w:rsidRPr="00F72649">
        <w:rPr>
          <w:rStyle w:val="CharacterStyle-BrightColour"/>
          <w:color w:val="auto"/>
        </w:rPr>
        <w:noBreakHyphen/>
        <w:t>2</w:t>
      </w:r>
      <w:r w:rsidR="00A20ACE" w:rsidRPr="00A20ACE">
        <w:fldChar w:fldCharType="end"/>
      </w:r>
      <w:r w:rsidR="00A20ACE" w:rsidRPr="00A20ACE">
        <w:t xml:space="preserve"> </w:t>
      </w:r>
      <w:r w:rsidRPr="00A20ACE">
        <w:t xml:space="preserve">and shown </w:t>
      </w:r>
      <w:r w:rsidR="00A20ACE" w:rsidRPr="00A20ACE">
        <w:t xml:space="preserve">in </w:t>
      </w:r>
      <w:r w:rsidR="00A20ACE" w:rsidRPr="00A20ACE">
        <w:fldChar w:fldCharType="begin"/>
      </w:r>
      <w:r w:rsidR="00A20ACE" w:rsidRPr="00A20ACE">
        <w:instrText xml:space="preserve"> REF _Ref521507239 \h </w:instrText>
      </w:r>
      <w:r w:rsidR="00A20ACE">
        <w:instrText xml:space="preserve"> \* MERGEFORMAT </w:instrText>
      </w:r>
      <w:r w:rsidR="00A20ACE" w:rsidRPr="00A20ACE">
        <w:fldChar w:fldCharType="separate"/>
      </w:r>
      <w:r w:rsidR="00F72649" w:rsidRPr="00F72649">
        <w:t>Figure 1</w:t>
      </w:r>
      <w:r w:rsidR="00F72649" w:rsidRPr="00F72649">
        <w:noBreakHyphen/>
        <w:t>2</w:t>
      </w:r>
      <w:r w:rsidR="00A20ACE" w:rsidRPr="00A20ACE">
        <w:fldChar w:fldCharType="end"/>
      </w:r>
      <w:r w:rsidR="00A20ACE" w:rsidRPr="00A20ACE">
        <w:t>.</w:t>
      </w:r>
    </w:p>
    <w:p w14:paraId="2EA6FDE3" w14:textId="141EA88D" w:rsidR="009A26CE" w:rsidRPr="009A26CE" w:rsidRDefault="009A26CE" w:rsidP="00C502A3">
      <w:pPr>
        <w:pStyle w:val="Caption"/>
        <w:pageBreakBefore/>
      </w:pPr>
      <w:bookmarkStart w:id="19" w:name="_Ref4070824"/>
      <w:bookmarkStart w:id="20" w:name="_Toc528930831"/>
      <w:bookmarkStart w:id="21" w:name="_Toc536407013"/>
      <w:bookmarkStart w:id="22" w:name="_Toc19489840"/>
      <w:r w:rsidRPr="009A26CE">
        <w:rPr>
          <w:rStyle w:val="CharacterStyle-BrightColour"/>
        </w:rPr>
        <w:t>Table </w:t>
      </w:r>
      <w:r w:rsidRPr="004D7995">
        <w:rPr>
          <w:rStyle w:val="CharacterStyle-BrightColour"/>
        </w:rPr>
        <w:fldChar w:fldCharType="begin"/>
      </w:r>
      <w:r w:rsidRPr="009A26CE">
        <w:rPr>
          <w:rStyle w:val="CharacterStyle-BrightColour"/>
        </w:rPr>
        <w:instrText xml:space="preserve"> STYLEREF 1 \s </w:instrText>
      </w:r>
      <w:r w:rsidRPr="004D7995">
        <w:rPr>
          <w:rStyle w:val="CharacterStyle-BrightColour"/>
        </w:rPr>
        <w:fldChar w:fldCharType="separate"/>
      </w:r>
      <w:r w:rsidR="00F72649">
        <w:rPr>
          <w:rStyle w:val="CharacterStyle-BrightColour"/>
          <w:noProof/>
        </w:rPr>
        <w:t>1</w:t>
      </w:r>
      <w:r w:rsidRPr="004D7995">
        <w:rPr>
          <w:rStyle w:val="CharacterStyle-BrightColour"/>
        </w:rPr>
        <w:fldChar w:fldCharType="end"/>
      </w:r>
      <w:r w:rsidRPr="009A26CE">
        <w:rPr>
          <w:rStyle w:val="CharacterStyle-BrightColour"/>
        </w:rPr>
        <w:noBreakHyphen/>
      </w:r>
      <w:r w:rsidRPr="004D7995">
        <w:rPr>
          <w:rStyle w:val="CharacterStyle-BrightColour"/>
        </w:rPr>
        <w:fldChar w:fldCharType="begin"/>
      </w:r>
      <w:r w:rsidRPr="009A26CE">
        <w:rPr>
          <w:rStyle w:val="CharacterStyle-BrightColour"/>
        </w:rPr>
        <w:instrText xml:space="preserve"> SEQ Table \* ARABIC \s 1 </w:instrText>
      </w:r>
      <w:r w:rsidRPr="004D7995">
        <w:rPr>
          <w:rStyle w:val="CharacterStyle-BrightColour"/>
        </w:rPr>
        <w:fldChar w:fldCharType="separate"/>
      </w:r>
      <w:r w:rsidR="00F72649">
        <w:rPr>
          <w:rStyle w:val="CharacterStyle-BrightColour"/>
          <w:noProof/>
        </w:rPr>
        <w:t>2</w:t>
      </w:r>
      <w:r w:rsidRPr="004D7995">
        <w:rPr>
          <w:rStyle w:val="CharacterStyle-BrightColour"/>
        </w:rPr>
        <w:fldChar w:fldCharType="end"/>
      </w:r>
      <w:bookmarkEnd w:id="19"/>
      <w:r w:rsidRPr="009A26CE">
        <w:tab/>
      </w:r>
      <w:bookmarkEnd w:id="20"/>
      <w:bookmarkEnd w:id="21"/>
      <w:proofErr w:type="gramStart"/>
      <w:r w:rsidRPr="00396079">
        <w:t>Other</w:t>
      </w:r>
      <w:proofErr w:type="gramEnd"/>
      <w:r w:rsidRPr="00396079">
        <w:t xml:space="preserve"> projects with links to North East Link</w:t>
      </w:r>
      <w:bookmarkEnd w:id="22"/>
    </w:p>
    <w:tbl>
      <w:tblPr>
        <w:tblStyle w:val="MainTableStyle"/>
        <w:tblW w:w="0" w:type="auto"/>
        <w:tblLayout w:type="fixed"/>
        <w:tblLook w:val="04A0" w:firstRow="1" w:lastRow="0" w:firstColumn="1" w:lastColumn="0" w:noHBand="0" w:noVBand="1"/>
      </w:tblPr>
      <w:tblGrid>
        <w:gridCol w:w="4535"/>
        <w:gridCol w:w="4536"/>
      </w:tblGrid>
      <w:tr w:rsidR="00875B64" w:rsidRPr="000F66C5" w14:paraId="50EE263B" w14:textId="77777777" w:rsidTr="00C50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766C1AF" w14:textId="736554B8" w:rsidR="00875B64" w:rsidRPr="00875B64" w:rsidRDefault="00875B64" w:rsidP="00C502A3">
            <w:pPr>
              <w:pStyle w:val="TableText"/>
            </w:pPr>
            <w:r w:rsidRPr="00875B64">
              <w:t>Project</w:t>
            </w:r>
          </w:p>
        </w:tc>
        <w:tc>
          <w:tcPr>
            <w:tcW w:w="4536" w:type="dxa"/>
          </w:tcPr>
          <w:p w14:paraId="450E4EB4" w14:textId="135F22A0" w:rsidR="00875B64" w:rsidRPr="00875B64" w:rsidRDefault="00875B64" w:rsidP="00C502A3">
            <w:pPr>
              <w:pStyle w:val="TableText"/>
              <w:cnfStyle w:val="100000000000" w:firstRow="1" w:lastRow="0" w:firstColumn="0" w:lastColumn="0" w:oddVBand="0" w:evenVBand="0" w:oddHBand="0" w:evenHBand="0" w:firstRowFirstColumn="0" w:firstRowLastColumn="0" w:lastRowFirstColumn="0" w:lastRowLastColumn="0"/>
            </w:pPr>
            <w:r w:rsidRPr="00875B64">
              <w:t>How the project relates to North East Link</w:t>
            </w:r>
          </w:p>
        </w:tc>
      </w:tr>
      <w:tr w:rsidR="00C502A3" w:rsidRPr="00C502A3" w14:paraId="48FDF8D4"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613F005E" w14:textId="53B02F67" w:rsidR="00875B64" w:rsidRPr="00C502A3" w:rsidRDefault="00875B64" w:rsidP="00C502A3">
            <w:pPr>
              <w:pStyle w:val="TableText"/>
              <w:keepNext/>
              <w:rPr>
                <w:color w:val="FFFFFF" w:themeColor="background1"/>
              </w:rPr>
            </w:pPr>
            <w:r w:rsidRPr="00C502A3">
              <w:rPr>
                <w:color w:val="FFFFFF" w:themeColor="background1"/>
              </w:rPr>
              <w:t>City-wide projects</w:t>
            </w:r>
          </w:p>
        </w:tc>
      </w:tr>
      <w:tr w:rsidR="00875B64" w:rsidRPr="000F66C5" w14:paraId="022B6DF7"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4535" w:type="dxa"/>
          </w:tcPr>
          <w:p w14:paraId="53096184" w14:textId="77777777" w:rsidR="00875B64" w:rsidRPr="003E4E2C" w:rsidRDefault="00875B64" w:rsidP="00C502A3">
            <w:pPr>
              <w:pStyle w:val="TableText"/>
              <w:rPr>
                <w:rStyle w:val="Bold"/>
              </w:rPr>
            </w:pPr>
            <w:r w:rsidRPr="003E4E2C">
              <w:rPr>
                <w:rStyle w:val="Bold"/>
              </w:rPr>
              <w:t xml:space="preserve">West Gate Tunnel </w:t>
            </w:r>
          </w:p>
          <w:p w14:paraId="523FBF52" w14:textId="61568067" w:rsidR="00875B64" w:rsidRPr="00875B64" w:rsidRDefault="00875B64" w:rsidP="00C502A3">
            <w:pPr>
              <w:pStyle w:val="TableText"/>
            </w:pPr>
            <w:r w:rsidRPr="00396079">
              <w:t>Th</w:t>
            </w:r>
            <w:r w:rsidRPr="00875B64">
              <w:t>e West Gate Tunnel project provides an alternative to the West Gate Bridge. It includes widening the existing West Gate Freeway, constructing a new tunnel to link the West Gate Freeway with the Maribyrnong River and a new elevated road above Footscray Road connecting the Maribyrnong River with the Port of Melbourne.</w:t>
            </w:r>
            <w:r w:rsidR="00FE551F">
              <w:t xml:space="preserve"> </w:t>
            </w:r>
          </w:p>
        </w:tc>
        <w:tc>
          <w:tcPr>
            <w:tcW w:w="4536" w:type="dxa"/>
          </w:tcPr>
          <w:p w14:paraId="26CF84EE" w14:textId="4EABE379" w:rsidR="00875B64" w:rsidRPr="00875B64" w:rsidRDefault="00875B64" w:rsidP="00C502A3">
            <w:pPr>
              <w:pStyle w:val="TableText"/>
              <w:cnfStyle w:val="000000000000" w:firstRow="0" w:lastRow="0" w:firstColumn="0" w:lastColumn="0" w:oddVBand="0" w:evenVBand="0" w:oddHBand="0" w:evenHBand="0" w:firstRowFirstColumn="0" w:firstRowLastColumn="0" w:lastRowFirstColumn="0" w:lastRowLastColumn="0"/>
            </w:pPr>
            <w:r w:rsidRPr="00396079">
              <w:t xml:space="preserve">The West Gate Tunnel also aims to reduce congestion, provide alternative connections and has a similar scale and impacts as </w:t>
            </w:r>
            <w:r w:rsidRPr="00875B64">
              <w:t xml:space="preserve">North East Link. While located almost on opposite sides of Melbourne, North East Link would impact the West Gate Tunnel with regard to changing the city’s traffic movements and in the management of its impacts (specifically tunnel spoil and where it can be delivered). </w:t>
            </w:r>
          </w:p>
        </w:tc>
      </w:tr>
      <w:tr w:rsidR="00875B64" w:rsidRPr="000F66C5" w14:paraId="6551D9B3"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4535" w:type="dxa"/>
          </w:tcPr>
          <w:p w14:paraId="33428441" w14:textId="77777777" w:rsidR="00875B64" w:rsidRPr="003E4E2C" w:rsidRDefault="00875B64" w:rsidP="00C502A3">
            <w:pPr>
              <w:pStyle w:val="TableText"/>
              <w:rPr>
                <w:rStyle w:val="Bold"/>
              </w:rPr>
            </w:pPr>
            <w:r w:rsidRPr="003E4E2C">
              <w:rPr>
                <w:rStyle w:val="Bold"/>
              </w:rPr>
              <w:t>Metro Tunnel</w:t>
            </w:r>
          </w:p>
          <w:p w14:paraId="200645ED" w14:textId="19D88FA7" w:rsidR="00875B64" w:rsidRPr="009A26CE" w:rsidRDefault="00875B64" w:rsidP="00C502A3">
            <w:pPr>
              <w:pStyle w:val="TableText"/>
            </w:pPr>
            <w:r w:rsidRPr="00396079">
              <w:t xml:space="preserve">The Metro Tunnel is adding a 9 km twin rail tunnel to Melbourne’s CBD network CBD, with five new stations. </w:t>
            </w:r>
          </w:p>
        </w:tc>
        <w:tc>
          <w:tcPr>
            <w:tcW w:w="4536" w:type="dxa"/>
          </w:tcPr>
          <w:p w14:paraId="2BB54CD9" w14:textId="240BAB92" w:rsidR="00875B64" w:rsidRPr="009A26CE" w:rsidRDefault="00875B64" w:rsidP="00C502A3">
            <w:pPr>
              <w:pStyle w:val="TableText"/>
              <w:cnfStyle w:val="000000000000" w:firstRow="0" w:lastRow="0" w:firstColumn="0" w:lastColumn="0" w:oddVBand="0" w:evenVBand="0" w:oddHBand="0" w:evenHBand="0" w:firstRowFirstColumn="0" w:firstRowLastColumn="0" w:lastRowFirstColumn="0" w:lastRowLastColumn="0"/>
            </w:pPr>
            <w:r w:rsidRPr="00396079">
              <w:t xml:space="preserve">The Metro Tunnel is focused on public transport rather than private vehicle movements, although its scale and management of impacts are similar to North East Link (specifically the Metro Tunnel’s spoil and where it can be delivered). </w:t>
            </w:r>
          </w:p>
        </w:tc>
      </w:tr>
      <w:tr w:rsidR="00875B64" w:rsidRPr="000F66C5" w14:paraId="70E37576"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4535" w:type="dxa"/>
          </w:tcPr>
          <w:p w14:paraId="6EC1D8D4" w14:textId="77777777" w:rsidR="00875B64" w:rsidRPr="003E4E2C" w:rsidRDefault="00875B64" w:rsidP="00C502A3">
            <w:pPr>
              <w:pStyle w:val="TableText"/>
              <w:rPr>
                <w:rStyle w:val="Bold"/>
              </w:rPr>
            </w:pPr>
            <w:r w:rsidRPr="003E4E2C">
              <w:rPr>
                <w:rStyle w:val="Bold"/>
              </w:rPr>
              <w:t>M80 Ring Road upgrade</w:t>
            </w:r>
          </w:p>
          <w:p w14:paraId="34DAD732" w14:textId="1DA82039" w:rsidR="00875B64" w:rsidRPr="009A26CE" w:rsidRDefault="00875B64" w:rsidP="00C502A3">
            <w:pPr>
              <w:pStyle w:val="TableText"/>
            </w:pPr>
            <w:r w:rsidRPr="00396079">
              <w:t>The M80 Ring Road upgrade is occurring from Laverton to Greensborough, and includes an increase to four lanes in each direction from the Princes Freeway to the Western Highway, and from two to three lanes from Plenty Road to Greensborough Highway.</w:t>
            </w:r>
          </w:p>
        </w:tc>
        <w:tc>
          <w:tcPr>
            <w:tcW w:w="4536" w:type="dxa"/>
          </w:tcPr>
          <w:p w14:paraId="4A7E788C" w14:textId="55E8F110" w:rsidR="00875B64" w:rsidRPr="009A26CE" w:rsidRDefault="00875B64" w:rsidP="00C502A3">
            <w:pPr>
              <w:pStyle w:val="TableText"/>
              <w:cnfStyle w:val="000000000000" w:firstRow="0" w:lastRow="0" w:firstColumn="0" w:lastColumn="0" w:oddVBand="0" w:evenVBand="0" w:oddHBand="0" w:evenHBand="0" w:firstRowFirstColumn="0" w:firstRowLastColumn="0" w:lastRowFirstColumn="0" w:lastRowLastColumn="0"/>
            </w:pPr>
            <w:r w:rsidRPr="00396079">
              <w:t xml:space="preserve">The M80 Ring Road upgrade would intersect with the northern end of North East Link. The upgrade activities are scheduled to occur before construction of North East Link is proposed to start, so cumulative impacts are not expected. North East Link would include an upgrade of the M80 Ring Road interchange to enable a smooth transition between North East Link, the M80 Ring Road and Greensborough Bypass. </w:t>
            </w:r>
          </w:p>
        </w:tc>
      </w:tr>
      <w:tr w:rsidR="00875B64" w:rsidRPr="00C502A3" w14:paraId="467FB7E3"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2D558FF0" w14:textId="51411430" w:rsidR="00875B64" w:rsidRPr="00C502A3" w:rsidRDefault="00875B64" w:rsidP="00C502A3">
            <w:pPr>
              <w:pStyle w:val="TableText"/>
              <w:keepNext/>
              <w:rPr>
                <w:color w:val="FFFFFF" w:themeColor="background1"/>
              </w:rPr>
            </w:pPr>
            <w:r w:rsidRPr="00C502A3">
              <w:rPr>
                <w:color w:val="FFFFFF" w:themeColor="background1"/>
              </w:rPr>
              <w:t>Local projects</w:t>
            </w:r>
          </w:p>
        </w:tc>
      </w:tr>
      <w:tr w:rsidR="00875B64" w:rsidRPr="000F66C5" w14:paraId="01A82D23"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4535" w:type="dxa"/>
          </w:tcPr>
          <w:p w14:paraId="64EDFC70" w14:textId="77777777" w:rsidR="00875B64" w:rsidRPr="003E4E2C" w:rsidRDefault="00875B64" w:rsidP="00C502A3">
            <w:pPr>
              <w:pStyle w:val="TableText"/>
              <w:rPr>
                <w:rStyle w:val="Bold"/>
              </w:rPr>
            </w:pPr>
            <w:r w:rsidRPr="003E4E2C">
              <w:rPr>
                <w:rStyle w:val="Bold"/>
              </w:rPr>
              <w:t>Heidelberg and Rosanna rail duplication</w:t>
            </w:r>
          </w:p>
          <w:p w14:paraId="767752C2" w14:textId="18FA4169" w:rsidR="00875B64" w:rsidRPr="009A26CE" w:rsidRDefault="00875B64" w:rsidP="00C502A3">
            <w:pPr>
              <w:pStyle w:val="TableText"/>
            </w:pPr>
            <w:r w:rsidRPr="00396079">
              <w:t>This project is duplicating the rail track between Heidelberg and Rosanna and removing two level crossings. It aims to deliver additional services and improve reliability on the Hurstbridge and South Morang rail lines. A new bus route between Greensborough and Diamond Creek is also planned.</w:t>
            </w:r>
          </w:p>
        </w:tc>
        <w:tc>
          <w:tcPr>
            <w:tcW w:w="4536" w:type="dxa"/>
          </w:tcPr>
          <w:p w14:paraId="5AAEDEDA" w14:textId="53AC2220" w:rsidR="00875B64" w:rsidRPr="009A26CE" w:rsidRDefault="00875B64" w:rsidP="00C502A3">
            <w:pPr>
              <w:pStyle w:val="TableText"/>
              <w:cnfStyle w:val="000000000000" w:firstRow="0" w:lastRow="0" w:firstColumn="0" w:lastColumn="0" w:oddVBand="0" w:evenVBand="0" w:oddHBand="0" w:evenHBand="0" w:firstRowFirstColumn="0" w:firstRowLastColumn="0" w:lastRowFirstColumn="0" w:lastRowLastColumn="0"/>
            </w:pPr>
            <w:r w:rsidRPr="00396079">
              <w:t>The Hurstbridge rail line runs parallel to much of North East Link’s proposed alignment and intersects at its northern end. The improvements to train services due to the duplication are likely to boost user numbers, reducing traffic congestion on the roads. North East Link also seeks to reduce congestion on local roads, complementing the aims of the rail duplication.</w:t>
            </w:r>
          </w:p>
        </w:tc>
      </w:tr>
      <w:tr w:rsidR="00875B64" w:rsidRPr="000F66C5" w14:paraId="647269FA"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4535" w:type="dxa"/>
          </w:tcPr>
          <w:p w14:paraId="0DA5FC52" w14:textId="77777777" w:rsidR="00875B64" w:rsidRPr="003E4E2C" w:rsidRDefault="00875B64" w:rsidP="00C502A3">
            <w:pPr>
              <w:pStyle w:val="TableText"/>
              <w:rPr>
                <w:rStyle w:val="Bold"/>
              </w:rPr>
            </w:pPr>
            <w:r w:rsidRPr="003E4E2C">
              <w:rPr>
                <w:rStyle w:val="Bold"/>
              </w:rPr>
              <w:t>Mernda rail extension</w:t>
            </w:r>
          </w:p>
          <w:p w14:paraId="387727B9" w14:textId="33CD8F56" w:rsidR="00875B64" w:rsidRPr="009A26CE" w:rsidRDefault="00875B64" w:rsidP="00C502A3">
            <w:pPr>
              <w:pStyle w:val="TableText"/>
            </w:pPr>
            <w:r w:rsidRPr="00396079">
              <w:t>The Mernda rail extension project is extending the South Morang rail line to Mernda and includes three new stations, bus connection improvements and new shared use paths.</w:t>
            </w:r>
          </w:p>
        </w:tc>
        <w:tc>
          <w:tcPr>
            <w:tcW w:w="4536" w:type="dxa"/>
          </w:tcPr>
          <w:p w14:paraId="4E3BBA99" w14:textId="70009CE6" w:rsidR="00875B64" w:rsidRPr="009A26CE" w:rsidRDefault="00875B64" w:rsidP="00C502A3">
            <w:pPr>
              <w:pStyle w:val="TableText"/>
              <w:cnfStyle w:val="000000000000" w:firstRow="0" w:lastRow="0" w:firstColumn="0" w:lastColumn="0" w:oddVBand="0" w:evenVBand="0" w:oddHBand="0" w:evenHBand="0" w:firstRowFirstColumn="0" w:firstRowLastColumn="0" w:lastRowFirstColumn="0" w:lastRowLastColumn="0"/>
            </w:pPr>
            <w:r w:rsidRPr="00396079">
              <w:t xml:space="preserve">The rail extension encourages the use of multiple modes of public transport. While the rail line would not intersect with North East Link, the rail extension and North East Link both aim to ease traffic congestion in local areas. </w:t>
            </w:r>
          </w:p>
        </w:tc>
      </w:tr>
      <w:tr w:rsidR="00875B64" w:rsidRPr="000F66C5" w14:paraId="21A7DAE5"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4535" w:type="dxa"/>
          </w:tcPr>
          <w:p w14:paraId="62900868" w14:textId="77777777" w:rsidR="00875B64" w:rsidRPr="003E4E2C" w:rsidRDefault="00875B64" w:rsidP="00C502A3">
            <w:pPr>
              <w:pStyle w:val="TableText"/>
              <w:rPr>
                <w:rStyle w:val="Bold"/>
              </w:rPr>
            </w:pPr>
            <w:r w:rsidRPr="003E4E2C">
              <w:rPr>
                <w:rStyle w:val="Bold"/>
              </w:rPr>
              <w:t>Bell and High streets level crossing removal</w:t>
            </w:r>
          </w:p>
          <w:p w14:paraId="08882EBD" w14:textId="4A9F6A80" w:rsidR="00875B64" w:rsidRPr="009A26CE" w:rsidRDefault="00875B64" w:rsidP="00C502A3">
            <w:pPr>
              <w:pStyle w:val="TableText"/>
            </w:pPr>
            <w:r w:rsidRPr="00396079">
              <w:t>The removal of level crossings on the Mernda rail line at Bell Street in Preston and High Street in Reservoir are part of the Victorian Government’s program to remove 50 dangerous and congested level crossings across the city.</w:t>
            </w:r>
          </w:p>
        </w:tc>
        <w:tc>
          <w:tcPr>
            <w:tcW w:w="4536" w:type="dxa"/>
          </w:tcPr>
          <w:p w14:paraId="6B75CF8A" w14:textId="60C59FD7" w:rsidR="00875B64" w:rsidRPr="009A26CE" w:rsidRDefault="00875B64" w:rsidP="00C502A3">
            <w:pPr>
              <w:pStyle w:val="TableText"/>
              <w:cnfStyle w:val="000000000000" w:firstRow="0" w:lastRow="0" w:firstColumn="0" w:lastColumn="0" w:oddVBand="0" w:evenVBand="0" w:oddHBand="0" w:evenHBand="0" w:firstRowFirstColumn="0" w:firstRowLastColumn="0" w:lastRowFirstColumn="0" w:lastRowLastColumn="0"/>
            </w:pPr>
            <w:r w:rsidRPr="00396079">
              <w:t xml:space="preserve">The removal of the level crossings seek to ease traffic congestion around the local areas. While the Mernda rail line would not intersect with North East Link, the flow on effects on the traffic networks are complementary to the aims of North East Link. </w:t>
            </w:r>
          </w:p>
        </w:tc>
      </w:tr>
      <w:tr w:rsidR="00875B64" w:rsidRPr="000F66C5" w14:paraId="6194FC18"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4535" w:type="dxa"/>
          </w:tcPr>
          <w:p w14:paraId="1891F82A" w14:textId="77777777" w:rsidR="00875B64" w:rsidRPr="003E4E2C" w:rsidRDefault="00875B64" w:rsidP="00C502A3">
            <w:pPr>
              <w:pStyle w:val="TableText"/>
              <w:rPr>
                <w:rStyle w:val="Bold"/>
              </w:rPr>
            </w:pPr>
            <w:r w:rsidRPr="003E4E2C">
              <w:rPr>
                <w:rStyle w:val="Bold"/>
              </w:rPr>
              <w:t>Chandler Highway widening</w:t>
            </w:r>
          </w:p>
          <w:p w14:paraId="5064493F" w14:textId="32EA1CCE" w:rsidR="00875B64" w:rsidRPr="009A26CE" w:rsidRDefault="00875B64" w:rsidP="00C502A3">
            <w:pPr>
              <w:pStyle w:val="TableText"/>
            </w:pPr>
            <w:r w:rsidRPr="00396079">
              <w:t>Widening of Chandler Highway to six lanes and construction of a new bridge to the west of the existing bridge.</w:t>
            </w:r>
          </w:p>
        </w:tc>
        <w:tc>
          <w:tcPr>
            <w:tcW w:w="4536" w:type="dxa"/>
          </w:tcPr>
          <w:p w14:paraId="325AD473" w14:textId="5A5FD17E" w:rsidR="00875B64" w:rsidRPr="009A26CE" w:rsidRDefault="00875B64" w:rsidP="00C502A3">
            <w:pPr>
              <w:pStyle w:val="TableText"/>
              <w:cnfStyle w:val="000000000000" w:firstRow="0" w:lastRow="0" w:firstColumn="0" w:lastColumn="0" w:oddVBand="0" w:evenVBand="0" w:oddHBand="0" w:evenHBand="0" w:firstRowFirstColumn="0" w:firstRowLastColumn="0" w:lastRowFirstColumn="0" w:lastRowLastColumn="0"/>
            </w:pPr>
            <w:r w:rsidRPr="00396079">
              <w:t xml:space="preserve">Widening Chandler Highway will help prevent the current traffic bottlenecks that occur in this area, allowing for ease of traffic movement and shorter trips. North East Link would reconfigure the current Eastern Freeway interchange with Chandler Highway, to enable a smooth transition between North East and Chandler Highway. </w:t>
            </w:r>
          </w:p>
        </w:tc>
      </w:tr>
      <w:tr w:rsidR="00875B64" w:rsidRPr="000F66C5" w14:paraId="473AF0A2" w14:textId="77777777" w:rsidTr="00C502A3">
        <w:trPr>
          <w:cantSplit/>
        </w:trPr>
        <w:tc>
          <w:tcPr>
            <w:cnfStyle w:val="001000000000" w:firstRow="0" w:lastRow="0" w:firstColumn="1" w:lastColumn="0" w:oddVBand="0" w:evenVBand="0" w:oddHBand="0" w:evenHBand="0" w:firstRowFirstColumn="0" w:firstRowLastColumn="0" w:lastRowFirstColumn="0" w:lastRowLastColumn="0"/>
            <w:tcW w:w="4535" w:type="dxa"/>
          </w:tcPr>
          <w:p w14:paraId="28F4B3A1" w14:textId="77777777" w:rsidR="00875B64" w:rsidRPr="003E4E2C" w:rsidRDefault="00875B64" w:rsidP="00C502A3">
            <w:pPr>
              <w:pStyle w:val="TableText"/>
              <w:rPr>
                <w:rStyle w:val="Bold"/>
              </w:rPr>
            </w:pPr>
            <w:r w:rsidRPr="003E4E2C">
              <w:rPr>
                <w:rStyle w:val="Bold"/>
              </w:rPr>
              <w:t>Yan Yean Road and Plenty Road upgrades</w:t>
            </w:r>
          </w:p>
          <w:p w14:paraId="0EAB4422" w14:textId="4E9BEDB2" w:rsidR="00875B64" w:rsidRPr="009A26CE" w:rsidRDefault="00875B64" w:rsidP="00C502A3">
            <w:pPr>
              <w:pStyle w:val="TableText"/>
            </w:pPr>
            <w:r w:rsidRPr="00396079">
              <w:t>Upgrades to Plenty Road and Yan Yean Road in Plenty.</w:t>
            </w:r>
          </w:p>
        </w:tc>
        <w:tc>
          <w:tcPr>
            <w:tcW w:w="4536" w:type="dxa"/>
          </w:tcPr>
          <w:p w14:paraId="5B618512" w14:textId="4EFAA712" w:rsidR="00875B64" w:rsidRPr="009A26CE" w:rsidRDefault="00875B64" w:rsidP="00C502A3">
            <w:pPr>
              <w:pStyle w:val="TableText"/>
              <w:cnfStyle w:val="000000000000" w:firstRow="0" w:lastRow="0" w:firstColumn="0" w:lastColumn="0" w:oddVBand="0" w:evenVBand="0" w:oddHBand="0" w:evenHBand="0" w:firstRowFirstColumn="0" w:firstRowLastColumn="0" w:lastRowFirstColumn="0" w:lastRowLastColumn="0"/>
            </w:pPr>
            <w:r w:rsidRPr="00396079">
              <w:t>Yan Yean Road and Plenty Road are local feeder roads for traffic from the north to access the M80 Ring Road, and anywhere further south. These roads provide traffic that would likely use North East Link. North East Link would influence the flow of traffic around the M80 Ring Road interchange and so impact the use of these roads.</w:t>
            </w:r>
            <w:r w:rsidRPr="00396079">
              <w:rPr>
                <w:highlight w:val="yellow"/>
              </w:rPr>
              <w:t xml:space="preserve"> </w:t>
            </w:r>
          </w:p>
        </w:tc>
      </w:tr>
    </w:tbl>
    <w:p w14:paraId="088B1F25" w14:textId="77777777" w:rsidR="00875B64" w:rsidRDefault="00875B64" w:rsidP="00875B64"/>
    <w:p w14:paraId="3615E8D3" w14:textId="03EF25D5" w:rsidR="003E4E2C" w:rsidRDefault="003E4E2C" w:rsidP="003E4E2C">
      <w:pPr>
        <w:pStyle w:val="BodyText"/>
        <w:sectPr w:rsidR="003E4E2C" w:rsidSect="003E7DA4">
          <w:footerReference w:type="even" r:id="rId16"/>
          <w:footerReference w:type="default" r:id="rId17"/>
          <w:type w:val="oddPage"/>
          <w:pgSz w:w="11906" w:h="16838" w:code="9"/>
          <w:pgMar w:top="1134" w:right="1134" w:bottom="1134" w:left="1134" w:header="567" w:footer="567" w:gutter="567"/>
          <w:pgNumType w:start="1" w:chapStyle="1" w:chapSep="enDash"/>
          <w:cols w:space="708"/>
          <w:docGrid w:linePitch="360"/>
        </w:sectPr>
      </w:pPr>
    </w:p>
    <w:p w14:paraId="1AFF3264" w14:textId="722CA72A" w:rsidR="00875B64" w:rsidRPr="00396079" w:rsidRDefault="00875B64" w:rsidP="00C737BB">
      <w:pPr>
        <w:pStyle w:val="Object"/>
      </w:pPr>
      <w:r w:rsidRPr="00396079">
        <w:rPr>
          <w:noProof/>
          <w:lang w:eastAsia="en-AU"/>
        </w:rPr>
        <w:drawing>
          <wp:inline distT="0" distB="0" distL="0" distR="0" wp14:anchorId="79375D19" wp14:editId="5A87CC46">
            <wp:extent cx="7200000" cy="4814336"/>
            <wp:effectExtent l="0" t="0" r="1270" b="5715"/>
            <wp:docPr id="12" name="Picture 12" descr="This figure shows the location and extent of other projects with links to North East Link as described in Table 1-2. This figure also shows the location of North Ea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00000" cy="4814336"/>
                    </a:xfrm>
                    <a:prstGeom prst="rect">
                      <a:avLst/>
                    </a:prstGeom>
                  </pic:spPr>
                </pic:pic>
              </a:graphicData>
            </a:graphic>
          </wp:inline>
        </w:drawing>
      </w:r>
    </w:p>
    <w:p w14:paraId="4FC07160" w14:textId="0F89D377" w:rsidR="00875B64" w:rsidRDefault="00875B64" w:rsidP="00875B64">
      <w:pPr>
        <w:pStyle w:val="CaptionFigure"/>
      </w:pPr>
      <w:bookmarkStart w:id="23" w:name="_Ref521507239"/>
      <w:bookmarkStart w:id="24" w:name="_Toc1423434"/>
      <w:bookmarkStart w:id="25" w:name="_Toc19489842"/>
      <w:r w:rsidRPr="003E4E2C">
        <w:rPr>
          <w:rStyle w:val="CharacterStyle-BrightColour"/>
        </w:rPr>
        <w:t xml:space="preserve">Figure </w:t>
      </w:r>
      <w:r w:rsidR="00C57D01" w:rsidRPr="003E4E2C">
        <w:rPr>
          <w:rStyle w:val="CharacterStyle-BrightColour"/>
        </w:rPr>
        <w:fldChar w:fldCharType="begin"/>
      </w:r>
      <w:r w:rsidR="00C57D01" w:rsidRPr="003E4E2C">
        <w:rPr>
          <w:rStyle w:val="CharacterStyle-BrightColour"/>
        </w:rPr>
        <w:instrText xml:space="preserve"> STYLEREF 1 \s </w:instrText>
      </w:r>
      <w:r w:rsidR="00C57D01" w:rsidRPr="003E4E2C">
        <w:rPr>
          <w:rStyle w:val="CharacterStyle-BrightColour"/>
        </w:rPr>
        <w:fldChar w:fldCharType="separate"/>
      </w:r>
      <w:r w:rsidR="00F72649">
        <w:rPr>
          <w:rStyle w:val="CharacterStyle-BrightColour"/>
          <w:noProof/>
        </w:rPr>
        <w:t>1</w:t>
      </w:r>
      <w:r w:rsidR="00C57D01" w:rsidRPr="003E4E2C">
        <w:rPr>
          <w:rStyle w:val="CharacterStyle-BrightColour"/>
        </w:rPr>
        <w:fldChar w:fldCharType="end"/>
      </w:r>
      <w:r w:rsidRPr="003E4E2C">
        <w:rPr>
          <w:rStyle w:val="CharacterStyle-BrightColour"/>
        </w:rPr>
        <w:noBreakHyphen/>
      </w:r>
      <w:r w:rsidR="00C57D01" w:rsidRPr="003E4E2C">
        <w:rPr>
          <w:rStyle w:val="CharacterStyle-BrightColour"/>
        </w:rPr>
        <w:fldChar w:fldCharType="begin"/>
      </w:r>
      <w:r w:rsidR="00C57D01" w:rsidRPr="003E4E2C">
        <w:rPr>
          <w:rStyle w:val="CharacterStyle-BrightColour"/>
        </w:rPr>
        <w:instrText xml:space="preserve"> SEQ Figure \* ARABIC \s 1 </w:instrText>
      </w:r>
      <w:r w:rsidR="00C57D01" w:rsidRPr="003E4E2C">
        <w:rPr>
          <w:rStyle w:val="CharacterStyle-BrightColour"/>
        </w:rPr>
        <w:fldChar w:fldCharType="separate"/>
      </w:r>
      <w:r w:rsidR="00F72649">
        <w:rPr>
          <w:rStyle w:val="CharacterStyle-BrightColour"/>
          <w:noProof/>
        </w:rPr>
        <w:t>2</w:t>
      </w:r>
      <w:r w:rsidR="00C57D01" w:rsidRPr="003E4E2C">
        <w:rPr>
          <w:rStyle w:val="CharacterStyle-BrightColour"/>
        </w:rPr>
        <w:fldChar w:fldCharType="end"/>
      </w:r>
      <w:bookmarkEnd w:id="23"/>
      <w:r w:rsidRPr="00875B64">
        <w:tab/>
      </w:r>
      <w:proofErr w:type="gramStart"/>
      <w:r w:rsidRPr="00875B64">
        <w:t>Other</w:t>
      </w:r>
      <w:proofErr w:type="gramEnd"/>
      <w:r w:rsidRPr="00875B64">
        <w:t xml:space="preserve"> projects with links to North East Link</w:t>
      </w:r>
      <w:bookmarkEnd w:id="24"/>
      <w:bookmarkEnd w:id="25"/>
    </w:p>
    <w:p w14:paraId="6887C123" w14:textId="77777777" w:rsidR="00875B64" w:rsidRDefault="00875B64" w:rsidP="009A26CE">
      <w:pPr>
        <w:pStyle w:val="BodyText"/>
        <w:sectPr w:rsidR="00875B64" w:rsidSect="006D5FAF">
          <w:headerReference w:type="even" r:id="rId19"/>
          <w:headerReference w:type="default" r:id="rId20"/>
          <w:pgSz w:w="16838" w:h="11906" w:orient="landscape" w:code="9"/>
          <w:pgMar w:top="1134" w:right="1134" w:bottom="1134" w:left="1134" w:header="567" w:footer="567" w:gutter="567"/>
          <w:pgNumType w:chapStyle="1" w:chapSep="enDash"/>
          <w:cols w:space="708"/>
          <w:docGrid w:linePitch="360"/>
        </w:sectPr>
      </w:pPr>
    </w:p>
    <w:p w14:paraId="2AA2AEBF" w14:textId="77777777" w:rsidR="00875B64" w:rsidRPr="00396079" w:rsidRDefault="00875B64" w:rsidP="00875B64">
      <w:pPr>
        <w:pStyle w:val="Heading3"/>
      </w:pPr>
      <w:bookmarkStart w:id="26" w:name="_Toc19489836"/>
      <w:r w:rsidRPr="00396079">
        <w:t>Current status of the action</w:t>
      </w:r>
      <w:bookmarkEnd w:id="26"/>
    </w:p>
    <w:p w14:paraId="3E16B1B3" w14:textId="5BFDA331" w:rsidR="00875B64" w:rsidRPr="00396079" w:rsidRDefault="00875B64" w:rsidP="00875B64">
      <w:pPr>
        <w:pStyle w:val="BodyText"/>
      </w:pPr>
      <w:r w:rsidRPr="00396079">
        <w:t>North East Link is currently being assessed under Australian and Victorian environmental laws to determine if its environmental impacts and effects can be appropriately managed to achieve environmental outcomes consistent with the objectives of the action, as identified in the business case</w:t>
      </w:r>
      <w:sdt>
        <w:sdtPr>
          <w:id w:val="1841505602"/>
          <w:citation/>
        </w:sdtPr>
        <w:sdtEndPr/>
        <w:sdtContent>
          <w:r w:rsidRPr="00396079">
            <w:fldChar w:fldCharType="begin"/>
          </w:r>
          <w:r w:rsidRPr="00396079">
            <w:instrText xml:space="preserve">CITATION NEL181 \l 3081 </w:instrText>
          </w:r>
          <w:r w:rsidRPr="00396079">
            <w:fldChar w:fldCharType="separate"/>
          </w:r>
          <w:r w:rsidR="00F72649">
            <w:rPr>
              <w:noProof/>
            </w:rPr>
            <w:t xml:space="preserve"> (NELA, 2018a)</w:t>
          </w:r>
          <w:r w:rsidRPr="00396079">
            <w:fldChar w:fldCharType="end"/>
          </w:r>
        </w:sdtContent>
      </w:sdt>
      <w:r w:rsidRPr="00396079">
        <w:t xml:space="preserve">. </w:t>
      </w:r>
    </w:p>
    <w:p w14:paraId="07ABF17A" w14:textId="197F1965" w:rsidR="00875B64" w:rsidRPr="00396079" w:rsidRDefault="00875B64" w:rsidP="00875B64">
      <w:pPr>
        <w:pStyle w:val="BodyText"/>
      </w:pPr>
      <w:r w:rsidRPr="00396079">
        <w:t xml:space="preserve">For the purposes of assessment, NELP has developed a North East Link reference project comprising a feasible means by which the action could be developed. Through the assessment and informed by technical studies, NELP has also developed a set of </w:t>
      </w:r>
      <w:r w:rsidR="00223901">
        <w:t>E</w:t>
      </w:r>
      <w:r w:rsidRPr="00396079">
        <w:t xml:space="preserve">nvironmental </w:t>
      </w:r>
      <w:r w:rsidR="00223901">
        <w:t>P</w:t>
      </w:r>
      <w:r w:rsidRPr="00396079">
        <w:t xml:space="preserve">erformance </w:t>
      </w:r>
      <w:r w:rsidR="00223901">
        <w:t>R</w:t>
      </w:r>
      <w:r w:rsidRPr="00396079">
        <w:t xml:space="preserve">equirements (EPRs) setting the relevant environmental outcomes or standards that would need to be met in developing and implementing the action. Being outcomes focused, the EPRs provide a level of flexibility in the ultimate design of the action, allowing the private sector contractor to determine the best way to achieve those requirements for optimum results. </w:t>
      </w:r>
    </w:p>
    <w:p w14:paraId="6A5B99CD" w14:textId="77777777" w:rsidR="00875B64" w:rsidRPr="00396079" w:rsidRDefault="00875B64" w:rsidP="00875B64">
      <w:pPr>
        <w:pStyle w:val="BodyText"/>
      </w:pPr>
      <w:r w:rsidRPr="00396079">
        <w:t xml:space="preserve">Procurement of the primary package of work for the proposed action commenced in late 2018 and will continue concurrently with the assessment and approvals processes. Subject to NELP obtaining all key approvals for the action in late 2019, the contract for the primary package would be awarded in mid-late 2020. </w:t>
      </w:r>
    </w:p>
    <w:p w14:paraId="57284E6C" w14:textId="77777777" w:rsidR="00875B64" w:rsidRPr="00396079" w:rsidRDefault="00875B64" w:rsidP="00875B64">
      <w:pPr>
        <w:pStyle w:val="BodyText"/>
      </w:pPr>
      <w:r w:rsidRPr="00396079">
        <w:t>Several separate work packages would be procured to deliver North East Link including:</w:t>
      </w:r>
    </w:p>
    <w:p w14:paraId="4055763A" w14:textId="77777777" w:rsidR="00875B64" w:rsidRPr="00396079" w:rsidRDefault="00875B64" w:rsidP="00875B64">
      <w:pPr>
        <w:pStyle w:val="BodyBullet1"/>
      </w:pPr>
      <w:r w:rsidRPr="00396079">
        <w:t>A primary package as an availability Public Private Partnership (PPP) to design and construct the tunnels and operate and maintain the entire North East Link corridor</w:t>
      </w:r>
    </w:p>
    <w:p w14:paraId="29A5659D" w14:textId="77777777" w:rsidR="00875B64" w:rsidRPr="00396079" w:rsidRDefault="00875B64" w:rsidP="00875B64">
      <w:pPr>
        <w:pStyle w:val="BodyBullet1"/>
      </w:pPr>
      <w:r w:rsidRPr="00396079">
        <w:t>Secondary packages to design and construct aspects of North East Link.</w:t>
      </w:r>
    </w:p>
    <w:p w14:paraId="49380A02" w14:textId="77777777" w:rsidR="00875B64" w:rsidRPr="00396079" w:rsidRDefault="00875B64" w:rsidP="00875B64">
      <w:pPr>
        <w:pStyle w:val="Heading3"/>
      </w:pPr>
      <w:bookmarkStart w:id="27" w:name="_Toc19489837"/>
      <w:r w:rsidRPr="00396079">
        <w:t>Consequences of not proceeding with the action</w:t>
      </w:r>
      <w:bookmarkEnd w:id="27"/>
    </w:p>
    <w:p w14:paraId="05E4BDA1" w14:textId="77777777" w:rsidR="00875B64" w:rsidRPr="00396079" w:rsidRDefault="00875B64" w:rsidP="00875B64">
      <w:pPr>
        <w:pStyle w:val="BodyText"/>
      </w:pPr>
      <w:r w:rsidRPr="00396079">
        <w:t xml:space="preserve">If the proposed action does not proceed, the road network in the north-east would become increasingly congested and its performance would significantly deteriorate, with: </w:t>
      </w:r>
    </w:p>
    <w:p w14:paraId="334B873B" w14:textId="3BFE07B7" w:rsidR="00875B64" w:rsidRPr="00396079" w:rsidRDefault="00875B64" w:rsidP="00875B64">
      <w:pPr>
        <w:pStyle w:val="BodyBullet1"/>
      </w:pPr>
      <w:r w:rsidRPr="00396079">
        <w:t xml:space="preserve">Significant increases in cross-city and orbital movements </w:t>
      </w:r>
      <w:r w:rsidR="00EC6020">
        <w:t>resulting in</w:t>
      </w:r>
      <w:r w:rsidRPr="00396079">
        <w:t xml:space="preserve"> </w:t>
      </w:r>
      <w:r w:rsidR="00EC6020">
        <w:t xml:space="preserve">traffic </w:t>
      </w:r>
      <w:r w:rsidRPr="00396079">
        <w:t>congestion increases</w:t>
      </w:r>
    </w:p>
    <w:p w14:paraId="738FAFAF" w14:textId="3CB3925A" w:rsidR="00875B64" w:rsidRPr="00396079" w:rsidRDefault="00875B64" w:rsidP="00875B64">
      <w:pPr>
        <w:pStyle w:val="BodyBullet1"/>
      </w:pPr>
      <w:r w:rsidRPr="00396079">
        <w:t>Continued freight movement increases between the north and south-east with particular impacts on Rosanna Road</w:t>
      </w:r>
      <w:r w:rsidR="00FE551F">
        <w:t xml:space="preserve"> </w:t>
      </w:r>
    </w:p>
    <w:p w14:paraId="6A53B0D3" w14:textId="77777777" w:rsidR="00875B64" w:rsidRPr="00396079" w:rsidRDefault="00875B64" w:rsidP="00875B64">
      <w:pPr>
        <w:pStyle w:val="BodyBullet1"/>
      </w:pPr>
      <w:r w:rsidRPr="00396079">
        <w:t>Increased traffic volumes on local and arterial roads</w:t>
      </w:r>
    </w:p>
    <w:p w14:paraId="27B3905B" w14:textId="77777777" w:rsidR="00875B64" w:rsidRPr="00396079" w:rsidRDefault="00875B64" w:rsidP="00875B64">
      <w:pPr>
        <w:pStyle w:val="BodyBullet1"/>
      </w:pPr>
      <w:r w:rsidRPr="00396079">
        <w:t>A decline in average vehicle speeds</w:t>
      </w:r>
    </w:p>
    <w:p w14:paraId="2EB5B6A5" w14:textId="77777777" w:rsidR="00875B64" w:rsidRPr="00396079" w:rsidRDefault="00875B64" w:rsidP="00875B64">
      <w:pPr>
        <w:pStyle w:val="BodyBullet1"/>
      </w:pPr>
      <w:r w:rsidRPr="00396079">
        <w:t xml:space="preserve">Impacts on performance of on-road public transport services in the area which do not have prioritised lanes. </w:t>
      </w:r>
    </w:p>
    <w:p w14:paraId="0C2CABA4" w14:textId="77777777" w:rsidR="00875B64" w:rsidRPr="00396079" w:rsidRDefault="00875B64" w:rsidP="00875B64">
      <w:pPr>
        <w:pStyle w:val="BodyText"/>
      </w:pPr>
      <w:r w:rsidRPr="00396079">
        <w:t>Consequences of this congestion could include the ongoing fragmentation of labour markets, poor business-to-business travel and diminished access to jobs. This would impose higher costs on business and households, limit the productive potential of the city and constrain the economic competitiveness of Melbourne and Victoria.</w:t>
      </w:r>
    </w:p>
    <w:p w14:paraId="28C161EF" w14:textId="77777777" w:rsidR="00875B64" w:rsidRPr="00396079" w:rsidRDefault="00875B64" w:rsidP="00875B64">
      <w:pPr>
        <w:pStyle w:val="Heading2"/>
      </w:pPr>
      <w:bookmarkStart w:id="28" w:name="_Toc535399281"/>
      <w:bookmarkStart w:id="29" w:name="_Toc19489838"/>
      <w:r w:rsidRPr="00396079">
        <w:t>PER structure and content</w:t>
      </w:r>
      <w:bookmarkEnd w:id="28"/>
      <w:bookmarkEnd w:id="29"/>
      <w:r w:rsidRPr="00396079">
        <w:t xml:space="preserve"> </w:t>
      </w:r>
    </w:p>
    <w:p w14:paraId="1DD6DFE0" w14:textId="0DA7DDFB" w:rsidR="00875B64" w:rsidRPr="00396079" w:rsidRDefault="00875B64" w:rsidP="00875B64">
      <w:pPr>
        <w:pStyle w:val="BodyText"/>
      </w:pPr>
      <w:r w:rsidRPr="00396079">
        <w:t>This PER has been prepared in accordance with the PER Guidelines, and is informed by a range of technical studies carried out to assess the potential impacts of the action.</w:t>
      </w:r>
    </w:p>
    <w:p w14:paraId="575743E1" w14:textId="7BFBB06F" w:rsidR="00875B64" w:rsidRPr="00396079" w:rsidRDefault="00875B64" w:rsidP="00875B64">
      <w:pPr>
        <w:pStyle w:val="BodyText"/>
      </w:pPr>
      <w:r w:rsidRPr="00396079">
        <w:t xml:space="preserve">The structure of the PER aligns closely with the structure of the PER Guidelines as shown in Attachment II – PER Content guide. The only exception to the structure of the PER Guidelines is that the PER addresses the relevant impacts, avoidance and mitigation measures and residual impacts of the action together for the relevant protected matter, and not in separate sections of the report. The EPBC Act regulations also provide guidance in relation to the development of PERs, with the relevant provisions of the regulations also considered for this PER. </w:t>
      </w:r>
    </w:p>
    <w:p w14:paraId="49D3EEB9" w14:textId="01AC92C1" w:rsidR="00875B64" w:rsidRPr="00396079" w:rsidRDefault="00875B64" w:rsidP="00875B64">
      <w:pPr>
        <w:pStyle w:val="BodyText"/>
      </w:pPr>
      <w:r w:rsidRPr="00396079">
        <w:t xml:space="preserve">Also addressed throughout the PER are the objectives of the EPBC Act, including elements such as providing for the protection of the environment and MNES and promoting biodiversity, as well as achieving a cooperative approach to environment protection and management and the principles of ecologically sustainable development. </w:t>
      </w:r>
    </w:p>
    <w:p w14:paraId="6279FCD5" w14:textId="77777777" w:rsidR="00875B64" w:rsidRPr="00396079" w:rsidRDefault="00875B64" w:rsidP="00875B64">
      <w:pPr>
        <w:pStyle w:val="BodyText"/>
      </w:pPr>
      <w:r w:rsidRPr="00396079">
        <w:t>The PER comprises:</w:t>
      </w:r>
    </w:p>
    <w:p w14:paraId="7CE5581C" w14:textId="77777777" w:rsidR="00875B64" w:rsidRPr="00396079" w:rsidRDefault="00875B64" w:rsidP="00875B64">
      <w:pPr>
        <w:pStyle w:val="BodyBullet1"/>
      </w:pPr>
      <w:r w:rsidRPr="00396079">
        <w:t>An executive summary which presents the key findings of the PER</w:t>
      </w:r>
    </w:p>
    <w:p w14:paraId="0572171F" w14:textId="77777777" w:rsidR="00875B64" w:rsidRPr="00396079" w:rsidRDefault="00875B64" w:rsidP="00875B64">
      <w:pPr>
        <w:pStyle w:val="BodyBullet1"/>
      </w:pPr>
      <w:r w:rsidRPr="00396079">
        <w:t>The PER main report</w:t>
      </w:r>
    </w:p>
    <w:p w14:paraId="04EDB7F0" w14:textId="10940011" w:rsidR="00875B64" w:rsidRPr="00396079" w:rsidRDefault="00875B64" w:rsidP="00875B64">
      <w:pPr>
        <w:pStyle w:val="BodyBullet1"/>
      </w:pPr>
      <w:r w:rsidRPr="00396079">
        <w:t>Attachments – documents pertaining to the assessment and approval process</w:t>
      </w:r>
      <w:r w:rsidR="00914551">
        <w:t xml:space="preserve"> and </w:t>
      </w:r>
      <w:r w:rsidR="00F75D91">
        <w:t xml:space="preserve">response to </w:t>
      </w:r>
      <w:r w:rsidR="00914551">
        <w:t>comments received on the draft PER</w:t>
      </w:r>
    </w:p>
    <w:p w14:paraId="185E232E" w14:textId="5FF1CD55" w:rsidR="00CA3D33" w:rsidRDefault="00875B64" w:rsidP="00C737BB">
      <w:pPr>
        <w:pStyle w:val="BodyBullet1"/>
      </w:pPr>
      <w:r w:rsidRPr="00396079">
        <w:t xml:space="preserve">Technical appendices containing supporting technical reports. </w:t>
      </w:r>
    </w:p>
    <w:sectPr w:rsidR="00CA3D33" w:rsidSect="00EB59AC">
      <w:headerReference w:type="even" r:id="rId21"/>
      <w:headerReference w:type="default" r:id="rId22"/>
      <w:pgSz w:w="11906" w:h="16838" w:code="9"/>
      <w:pgMar w:top="1134" w:right="1134" w:bottom="1134" w:left="1134" w:header="567" w:footer="567" w:gutter="567"/>
      <w:pgNumType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25DAF" w14:textId="77777777" w:rsidR="007758CB" w:rsidRDefault="007758CB" w:rsidP="00A02FC6">
      <w:r>
        <w:separator/>
      </w:r>
    </w:p>
    <w:p w14:paraId="1EF0EB07" w14:textId="77777777" w:rsidR="007758CB" w:rsidRDefault="007758CB"/>
    <w:p w14:paraId="1B75271D" w14:textId="77777777" w:rsidR="007758CB" w:rsidRDefault="007758CB"/>
  </w:endnote>
  <w:endnote w:type="continuationSeparator" w:id="0">
    <w:p w14:paraId="202044FE" w14:textId="77777777" w:rsidR="007758CB" w:rsidRDefault="007758CB" w:rsidP="00A02FC6">
      <w:r>
        <w:continuationSeparator/>
      </w:r>
    </w:p>
    <w:p w14:paraId="110394AD" w14:textId="77777777" w:rsidR="007758CB" w:rsidRDefault="007758CB"/>
    <w:p w14:paraId="516B6080" w14:textId="77777777" w:rsidR="007758CB" w:rsidRDefault="00775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A8AB808B-2D0A-4C65-85D2-7C66EA471A18}"/>
    <w:embedBold r:id="rId2" w:fontKey="{6C8FDC69-BC5E-47C6-97A1-D81A180B7D7A}"/>
    <w:embedItalic r:id="rId3" w:fontKey="{0D284BB8-9949-4E68-8937-37B0AB269646}"/>
  </w:font>
  <w:font w:name="Nunito SemiBold">
    <w:panose1 w:val="00000700000000000000"/>
    <w:charset w:val="00"/>
    <w:family w:val="auto"/>
    <w:pitch w:val="variable"/>
    <w:sig w:usb0="20000007" w:usb1="00000001" w:usb2="00000000" w:usb3="00000000" w:csb0="00000193" w:csb1="00000000"/>
    <w:embedRegular r:id="rId4" w:fontKey="{B95F7DDA-7F4C-44AE-A604-CA7A14131CC2}"/>
  </w:font>
  <w:font w:name="Tahoma">
    <w:panose1 w:val="020B0604030504040204"/>
    <w:charset w:val="00"/>
    <w:family w:val="swiss"/>
    <w:pitch w:val="variable"/>
    <w:sig w:usb0="E1002EFF" w:usb1="C000605B" w:usb2="00000029" w:usb3="00000000" w:csb0="000101FF" w:csb1="00000000"/>
    <w:embedRegular r:id="rId5" w:fontKey="{BABC71B3-549D-4019-9C6E-E2C83ED455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2E335CB0"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F0106F">
      <w:t>1–ii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F0106F">
      <w:rPr>
        <w:lang w:val="en-US"/>
      </w:rPr>
      <w:t>Chapter 1</w:t>
    </w:r>
    <w:r>
      <w:rPr>
        <w:lang w:val="en-US"/>
      </w:rPr>
      <w:fldChar w:fldCharType="end"/>
    </w:r>
    <w:r w:rsidRPr="006A7B89">
      <w:t xml:space="preserve"> – </w:t>
    </w:r>
    <w:r w:rsidR="00F0106F">
      <w:fldChar w:fldCharType="begin"/>
    </w:r>
    <w:r w:rsidR="00F0106F">
      <w:instrText xml:space="preserve"> STYLEREF  "Heading 1"  \* MERGEFORMAT </w:instrText>
    </w:r>
    <w:r w:rsidR="00F0106F">
      <w:fldChar w:fldCharType="separate"/>
    </w:r>
    <w:r w:rsidR="00F0106F">
      <w:t>Introduction</w:t>
    </w:r>
    <w:r w:rsidR="00F010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149D31EB"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F0106F">
      <w:rPr>
        <w:lang w:val="en-US"/>
      </w:rPr>
      <w:t>Chapter 1</w:t>
    </w:r>
    <w:r>
      <w:rPr>
        <w:lang w:val="en-US"/>
      </w:rPr>
      <w:fldChar w:fldCharType="end"/>
    </w:r>
    <w:r w:rsidRPr="00AD6412">
      <w:t xml:space="preserve"> – </w:t>
    </w:r>
    <w:r w:rsidR="00F0106F">
      <w:fldChar w:fldCharType="begin"/>
    </w:r>
    <w:r w:rsidR="00F0106F">
      <w:instrText xml:space="preserve"> STYLEREF  "Heading 1"  \* MERGEFORMAT </w:instrText>
    </w:r>
    <w:r w:rsidR="00F0106F">
      <w:fldChar w:fldCharType="separate"/>
    </w:r>
    <w:r w:rsidR="00F0106F">
      <w:t>Introduction</w:t>
    </w:r>
    <w:r w:rsidR="00F0106F">
      <w:fldChar w:fldCharType="end"/>
    </w:r>
    <w:r w:rsidRPr="00AD6412">
      <w:t xml:space="preserve"> | </w:t>
    </w:r>
    <w:r w:rsidRPr="00AD6412">
      <w:fldChar w:fldCharType="begin"/>
    </w:r>
    <w:r w:rsidRPr="00AD6412">
      <w:instrText xml:space="preserve"> PAGE   \* MERGEFORMAT </w:instrText>
    </w:r>
    <w:r w:rsidRPr="00AD6412">
      <w:fldChar w:fldCharType="separate"/>
    </w:r>
    <w:r w:rsidR="00F0106F">
      <w:t>1–iii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2D23B2" w:rsidRPr="00013A54" w:rsidRDefault="002D23B2"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00CF36A5"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F0106F">
      <w:t>1–2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F0106F">
      <w:rPr>
        <w:lang w:val="en-US"/>
      </w:rPr>
      <w:t>Chapter 1</w:t>
    </w:r>
    <w:r>
      <w:rPr>
        <w:lang w:val="en-US"/>
      </w:rPr>
      <w:fldChar w:fldCharType="end"/>
    </w:r>
    <w:r w:rsidRPr="006A7B89">
      <w:t xml:space="preserve"> – </w:t>
    </w:r>
    <w:r w:rsidR="00F0106F">
      <w:fldChar w:fldCharType="begin"/>
    </w:r>
    <w:r w:rsidR="00F0106F">
      <w:instrText xml:space="preserve"> STYLEREF  "Heading 1"  \* MERGEFORMAT </w:instrText>
    </w:r>
    <w:r w:rsidR="00F0106F">
      <w:fldChar w:fldCharType="separate"/>
    </w:r>
    <w:r w:rsidR="00F0106F">
      <w:t>Introduction</w:t>
    </w:r>
    <w:r w:rsidR="00F0106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3C4976E0"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F0106F">
      <w:rPr>
        <w:lang w:val="en-US"/>
      </w:rPr>
      <w:t>Chapter 1</w:t>
    </w:r>
    <w:r>
      <w:rPr>
        <w:lang w:val="en-US"/>
      </w:rPr>
      <w:fldChar w:fldCharType="end"/>
    </w:r>
    <w:r w:rsidRPr="00AD6412">
      <w:t xml:space="preserve"> – </w:t>
    </w:r>
    <w:r w:rsidR="00F0106F">
      <w:fldChar w:fldCharType="begin"/>
    </w:r>
    <w:r w:rsidR="00F0106F">
      <w:instrText xml:space="preserve"> STYLEREF  "Heading 1"  \* MERGEFORMAT </w:instrText>
    </w:r>
    <w:r w:rsidR="00F0106F">
      <w:fldChar w:fldCharType="separate"/>
    </w:r>
    <w:r w:rsidR="00F0106F">
      <w:t>Introduction</w:t>
    </w:r>
    <w:r w:rsidR="00F0106F">
      <w:fldChar w:fldCharType="end"/>
    </w:r>
    <w:r w:rsidRPr="00AD6412">
      <w:t xml:space="preserve"> | </w:t>
    </w:r>
    <w:r w:rsidRPr="00AD6412">
      <w:fldChar w:fldCharType="begin"/>
    </w:r>
    <w:r w:rsidRPr="00AD6412">
      <w:instrText xml:space="preserve"> PAGE   \* MERGEFORMAT </w:instrText>
    </w:r>
    <w:r w:rsidRPr="00AD6412">
      <w:fldChar w:fldCharType="separate"/>
    </w:r>
    <w:r w:rsidR="00F0106F">
      <w:t>1–1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44C5B" w14:textId="77777777" w:rsidR="007758CB" w:rsidRDefault="007758CB" w:rsidP="0036083B">
      <w:pPr>
        <w:spacing w:before="360"/>
      </w:pPr>
      <w:r>
        <w:separator/>
      </w:r>
    </w:p>
    <w:p w14:paraId="3321FCCD" w14:textId="77777777" w:rsidR="007758CB" w:rsidRDefault="007758CB"/>
    <w:p w14:paraId="39EC11B9" w14:textId="77777777" w:rsidR="007758CB" w:rsidRDefault="007758CB"/>
  </w:footnote>
  <w:footnote w:type="continuationSeparator" w:id="0">
    <w:p w14:paraId="7213EC0D" w14:textId="77777777" w:rsidR="007758CB" w:rsidRDefault="007758CB" w:rsidP="0036083B">
      <w:pPr>
        <w:spacing w:before="360"/>
      </w:pPr>
      <w:r>
        <w:continuationSeparator/>
      </w:r>
    </w:p>
    <w:p w14:paraId="0153B11A" w14:textId="77777777" w:rsidR="007758CB" w:rsidRDefault="007758CB"/>
    <w:p w14:paraId="02BDE806" w14:textId="77777777" w:rsidR="007758CB" w:rsidRDefault="007758CB"/>
  </w:footnote>
  <w:footnote w:type="continuationNotice" w:id="1">
    <w:p w14:paraId="6674EF9B" w14:textId="77777777" w:rsidR="007758CB" w:rsidRDefault="007758CB" w:rsidP="00A02FC6"/>
    <w:p w14:paraId="2F190412" w14:textId="77777777" w:rsidR="007758CB" w:rsidRDefault="007758CB"/>
    <w:p w14:paraId="6DBDFC8E" w14:textId="77777777" w:rsidR="007758CB" w:rsidRDefault="007758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2D23B2" w:rsidRDefault="002D23B2" w:rsidP="007C7ADA">
    <w:pPr>
      <w:pStyle w:val="Header"/>
    </w:pPr>
    <w:r>
      <w:rPr>
        <w:noProof/>
        <w:lang w:eastAsia="en-AU"/>
      </w:rPr>
      <mc:AlternateContent>
        <mc:Choice Requires="wps">
          <w:drawing>
            <wp:anchor distT="0" distB="0" distL="114300" distR="114300" simplePos="0" relativeHeight="251662336" behindDoc="0" locked="0" layoutInCell="1" allowOverlap="1" wp14:anchorId="4E2F50D2" wp14:editId="5C910CD6">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C9728B"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yAuQEAAMYDAAAOAAAAZHJzL2Uyb0RvYy54bWysU8Fu2zAMvQ/YPwi6L3YytBi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2D23B2" w:rsidRDefault="002D23B2" w:rsidP="005810AD">
    <w:pPr>
      <w:pStyle w:val="Header"/>
    </w:pPr>
    <w:r>
      <w:rPr>
        <w:noProof/>
        <w:lang w:eastAsia="en-AU"/>
      </w:rPr>
      <w:drawing>
        <wp:anchor distT="0" distB="0" distL="114300" distR="114300" simplePos="0" relativeHeight="251665408" behindDoc="1" locked="1" layoutInCell="1" allowOverlap="1" wp14:anchorId="12B7F931" wp14:editId="5ECD178E">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17BF389D" w:rsidR="002D23B2" w:rsidRPr="00D3135D" w:rsidRDefault="00D978DE" w:rsidP="000C3A8D">
    <w:pPr>
      <w:pStyle w:val="HeaderFirstPage"/>
    </w:pPr>
    <w:r>
      <w:rPr>
        <w:lang w:eastAsia="en-AU"/>
      </w:rPr>
      <w:drawing>
        <wp:anchor distT="0" distB="0" distL="114300" distR="114300" simplePos="0" relativeHeight="251674624" behindDoc="1" locked="1" layoutInCell="1" allowOverlap="1" wp14:anchorId="1DEBA16D" wp14:editId="47C25ADD">
          <wp:simplePos x="0" y="0"/>
          <wp:positionH relativeFrom="column">
            <wp:posOffset>-1080135</wp:posOffset>
          </wp:positionH>
          <wp:positionV relativeFrom="paragraph">
            <wp:posOffset>-360680</wp:posOffset>
          </wp:positionV>
          <wp:extent cx="7561571" cy="10693400"/>
          <wp:effectExtent l="0" t="0" r="1905" b="0"/>
          <wp:wrapNone/>
          <wp:docPr id="8" name="Picture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Ch 1.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6D08B" w14:textId="77777777" w:rsidR="003E4E2C" w:rsidRDefault="003E4E2C" w:rsidP="003E4E2C">
    <w:pPr>
      <w:pStyle w:val="Headerlandscape"/>
    </w:pPr>
    <w:r>
      <mc:AlternateContent>
        <mc:Choice Requires="wps">
          <w:drawing>
            <wp:anchor distT="0" distB="0" distL="114300" distR="114300" simplePos="0" relativeHeight="251669504" behindDoc="0" locked="0" layoutInCell="1" allowOverlap="1" wp14:anchorId="5C4B52DD" wp14:editId="48F8C78E">
              <wp:simplePos x="0" y="0"/>
              <wp:positionH relativeFrom="page">
                <wp:posOffset>0</wp:posOffset>
              </wp:positionH>
              <wp:positionV relativeFrom="page">
                <wp:posOffset>1080135</wp:posOffset>
              </wp:positionV>
              <wp:extent cx="15156000" cy="0"/>
              <wp:effectExtent l="0" t="0" r="0" b="0"/>
              <wp:wrapNone/>
              <wp:docPr id="5" name="Straight Connector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FBE889" id="Straight Connector 5"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" strokecolor="#220d5c [3044]">
              <w10:wrap anchorx="page" anchory="page"/>
            </v:line>
          </w:pict>
        </mc:Fallback>
      </mc:AlternateContent>
    </w:r>
    <w:r>
      <w:t>Public Environment Report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A5465" w14:textId="77777777" w:rsidR="003E4E2C" w:rsidRDefault="003E4E2C" w:rsidP="003E4E2C">
    <w:pPr>
      <w:pStyle w:val="Headerlandscape"/>
    </w:pPr>
    <w:r>
      <w:drawing>
        <wp:anchor distT="0" distB="0" distL="114300" distR="114300" simplePos="0" relativeHeight="251667456" behindDoc="1" locked="0" layoutInCell="1" allowOverlap="1" wp14:anchorId="7DA47BCE" wp14:editId="7D6C8481">
          <wp:simplePos x="1078302" y="414068"/>
          <wp:positionH relativeFrom="page">
            <wp:align>right</wp:align>
          </wp:positionH>
          <wp:positionV relativeFrom="page">
            <wp:align>top</wp:align>
          </wp:positionV>
          <wp:extent cx="3798000" cy="1184400"/>
          <wp:effectExtent l="0" t="0" r="0" b="0"/>
          <wp:wrapNone/>
          <wp:docPr id="4" name="Pictur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1A81D" w14:textId="77777777" w:rsidR="003E4E2C" w:rsidRDefault="003E4E2C" w:rsidP="007C7ADA">
    <w:pPr>
      <w:pStyle w:val="Header"/>
    </w:pPr>
    <w:r>
      <w:rPr>
        <w:noProof/>
        <w:lang w:eastAsia="en-AU"/>
      </w:rPr>
      <mc:AlternateContent>
        <mc:Choice Requires="wps">
          <w:drawing>
            <wp:anchor distT="0" distB="0" distL="114300" distR="114300" simplePos="0" relativeHeight="251671552" behindDoc="0" locked="0" layoutInCell="1" allowOverlap="1" wp14:anchorId="24EB373B" wp14:editId="0FD75787">
              <wp:simplePos x="0" y="0"/>
              <wp:positionH relativeFrom="page">
                <wp:posOffset>0</wp:posOffset>
              </wp:positionH>
              <wp:positionV relativeFrom="page">
                <wp:posOffset>1080135</wp:posOffset>
              </wp:positionV>
              <wp:extent cx="15156000" cy="0"/>
              <wp:effectExtent l="0" t="0" r="0" b="0"/>
              <wp:wrapNone/>
              <wp:docPr id="6" name="Straight Connector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21117A" id="Straight Connector 6"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" strokecolor="#220d5c [3044]">
              <w10:wrap anchorx="page" anchory="page"/>
            </v:line>
          </w:pict>
        </mc:Fallback>
      </mc:AlternateContent>
    </w:r>
    <w:r>
      <w:t>Public Environment Report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5113F" w14:textId="77777777" w:rsidR="003E4E2C" w:rsidRDefault="003E4E2C" w:rsidP="005810AD">
    <w:pPr>
      <w:pStyle w:val="Header"/>
    </w:pPr>
    <w:r>
      <w:rPr>
        <w:noProof/>
        <w:lang w:eastAsia="en-AU"/>
      </w:rPr>
      <w:drawing>
        <wp:anchor distT="0" distB="0" distL="114300" distR="114300" simplePos="0" relativeHeight="251673600" behindDoc="1" locked="0" layoutInCell="1" allowOverlap="1" wp14:anchorId="1D238D3C" wp14:editId="7B1134ED">
          <wp:simplePos x="1078302" y="414068"/>
          <wp:positionH relativeFrom="page">
            <wp:align>right</wp:align>
          </wp:positionH>
          <wp:positionV relativeFrom="page">
            <wp:align>top</wp:align>
          </wp:positionV>
          <wp:extent cx="3798000" cy="1184400"/>
          <wp:effectExtent l="0" t="0" r="0" b="0"/>
          <wp:wrapNone/>
          <wp:docPr id="7" name="Picture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76FAE28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ADC88046"/>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A030CFF0"/>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199E09C4"/>
    <w:lvl w:ilvl="0">
      <w:start w:val="1"/>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proofState w:spelling="clean" w:grammar="clean"/>
  <w:stylePaneSortMethod w:val="0000"/>
  <w:documentProtection w:formatting="1" w:enforcement="1"/>
  <w:defaultTabStop w:val="720"/>
  <w:evenAndOddHeaders/>
  <w:characterSpacingControl w:val="doNotCompress"/>
  <w:hdrShapeDefaults>
    <o:shapedefaults v:ext="edit" spidmax="2662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7E73"/>
    <w:rsid w:val="00013A54"/>
    <w:rsid w:val="00013C24"/>
    <w:rsid w:val="00014A01"/>
    <w:rsid w:val="00017047"/>
    <w:rsid w:val="00021CEC"/>
    <w:rsid w:val="00023787"/>
    <w:rsid w:val="00025963"/>
    <w:rsid w:val="000267FC"/>
    <w:rsid w:val="00027A10"/>
    <w:rsid w:val="00027AFC"/>
    <w:rsid w:val="00030198"/>
    <w:rsid w:val="000303C6"/>
    <w:rsid w:val="0003047D"/>
    <w:rsid w:val="00034446"/>
    <w:rsid w:val="00035088"/>
    <w:rsid w:val="00036C14"/>
    <w:rsid w:val="00037D07"/>
    <w:rsid w:val="0004094D"/>
    <w:rsid w:val="00044695"/>
    <w:rsid w:val="0004776D"/>
    <w:rsid w:val="00047F4F"/>
    <w:rsid w:val="00050AF0"/>
    <w:rsid w:val="00052CFD"/>
    <w:rsid w:val="00053ED4"/>
    <w:rsid w:val="0005668D"/>
    <w:rsid w:val="00056FDF"/>
    <w:rsid w:val="00062416"/>
    <w:rsid w:val="000639E5"/>
    <w:rsid w:val="00070A2B"/>
    <w:rsid w:val="0007669C"/>
    <w:rsid w:val="00080123"/>
    <w:rsid w:val="00083077"/>
    <w:rsid w:val="00095E7F"/>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08B6"/>
    <w:rsid w:val="000D16A5"/>
    <w:rsid w:val="000D255B"/>
    <w:rsid w:val="000D4CE8"/>
    <w:rsid w:val="000D789E"/>
    <w:rsid w:val="000E0B71"/>
    <w:rsid w:val="000E0DC4"/>
    <w:rsid w:val="000E1DAB"/>
    <w:rsid w:val="000E1F0E"/>
    <w:rsid w:val="000E5622"/>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67B6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5F37"/>
    <w:rsid w:val="001D6464"/>
    <w:rsid w:val="001D6F2D"/>
    <w:rsid w:val="001E013A"/>
    <w:rsid w:val="001E11E4"/>
    <w:rsid w:val="001E2899"/>
    <w:rsid w:val="001E2B44"/>
    <w:rsid w:val="001E4C74"/>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3901"/>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24FBC"/>
    <w:rsid w:val="00330D1A"/>
    <w:rsid w:val="0033435B"/>
    <w:rsid w:val="00335809"/>
    <w:rsid w:val="003365C1"/>
    <w:rsid w:val="00340C72"/>
    <w:rsid w:val="00341E0F"/>
    <w:rsid w:val="0034423C"/>
    <w:rsid w:val="00344BFD"/>
    <w:rsid w:val="00345701"/>
    <w:rsid w:val="003461B7"/>
    <w:rsid w:val="00350880"/>
    <w:rsid w:val="003524A6"/>
    <w:rsid w:val="00353BBB"/>
    <w:rsid w:val="003547C0"/>
    <w:rsid w:val="00355BCD"/>
    <w:rsid w:val="00355C68"/>
    <w:rsid w:val="003565B0"/>
    <w:rsid w:val="00356F63"/>
    <w:rsid w:val="0036083B"/>
    <w:rsid w:val="00363899"/>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975"/>
    <w:rsid w:val="003D71C8"/>
    <w:rsid w:val="003D7E5A"/>
    <w:rsid w:val="003E1380"/>
    <w:rsid w:val="003E15AE"/>
    <w:rsid w:val="003E1CBD"/>
    <w:rsid w:val="003E4E2C"/>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0733"/>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1681"/>
    <w:rsid w:val="004733D1"/>
    <w:rsid w:val="004735DD"/>
    <w:rsid w:val="0047403B"/>
    <w:rsid w:val="00477850"/>
    <w:rsid w:val="00483363"/>
    <w:rsid w:val="004837F4"/>
    <w:rsid w:val="00483C20"/>
    <w:rsid w:val="00483FAB"/>
    <w:rsid w:val="00485503"/>
    <w:rsid w:val="00485C9D"/>
    <w:rsid w:val="00486313"/>
    <w:rsid w:val="00486F0E"/>
    <w:rsid w:val="00487846"/>
    <w:rsid w:val="00490C7D"/>
    <w:rsid w:val="00495B17"/>
    <w:rsid w:val="00497842"/>
    <w:rsid w:val="004A1755"/>
    <w:rsid w:val="004A1A93"/>
    <w:rsid w:val="004A25A9"/>
    <w:rsid w:val="004A32BF"/>
    <w:rsid w:val="004A505C"/>
    <w:rsid w:val="004A55F8"/>
    <w:rsid w:val="004A635F"/>
    <w:rsid w:val="004A71F6"/>
    <w:rsid w:val="004B02C2"/>
    <w:rsid w:val="004B2C51"/>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6E38"/>
    <w:rsid w:val="00507661"/>
    <w:rsid w:val="00514AD3"/>
    <w:rsid w:val="00514F08"/>
    <w:rsid w:val="005151D9"/>
    <w:rsid w:val="0051542F"/>
    <w:rsid w:val="005210AD"/>
    <w:rsid w:val="00521453"/>
    <w:rsid w:val="005217F5"/>
    <w:rsid w:val="00523E5B"/>
    <w:rsid w:val="005248A1"/>
    <w:rsid w:val="00526B45"/>
    <w:rsid w:val="00526CCC"/>
    <w:rsid w:val="00530CE8"/>
    <w:rsid w:val="00533A6E"/>
    <w:rsid w:val="00536EAB"/>
    <w:rsid w:val="005469E6"/>
    <w:rsid w:val="00546B28"/>
    <w:rsid w:val="00546C0D"/>
    <w:rsid w:val="005479BA"/>
    <w:rsid w:val="00552E5D"/>
    <w:rsid w:val="00553022"/>
    <w:rsid w:val="005555EB"/>
    <w:rsid w:val="00557167"/>
    <w:rsid w:val="00560C70"/>
    <w:rsid w:val="0056128E"/>
    <w:rsid w:val="00561EE9"/>
    <w:rsid w:val="00562578"/>
    <w:rsid w:val="00564ED5"/>
    <w:rsid w:val="005667A7"/>
    <w:rsid w:val="00570CCB"/>
    <w:rsid w:val="005726F5"/>
    <w:rsid w:val="00575E7F"/>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4602"/>
    <w:rsid w:val="005C4B74"/>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586E"/>
    <w:rsid w:val="00606B19"/>
    <w:rsid w:val="00615C9A"/>
    <w:rsid w:val="006162DA"/>
    <w:rsid w:val="00616446"/>
    <w:rsid w:val="006165E2"/>
    <w:rsid w:val="00617423"/>
    <w:rsid w:val="006174CB"/>
    <w:rsid w:val="00617D69"/>
    <w:rsid w:val="00620023"/>
    <w:rsid w:val="00622B87"/>
    <w:rsid w:val="006234D0"/>
    <w:rsid w:val="006274A2"/>
    <w:rsid w:val="00634F6D"/>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4E71"/>
    <w:rsid w:val="006D5FAF"/>
    <w:rsid w:val="006E1AA6"/>
    <w:rsid w:val="006E2B12"/>
    <w:rsid w:val="006E327D"/>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3FD1"/>
    <w:rsid w:val="00756604"/>
    <w:rsid w:val="00757D65"/>
    <w:rsid w:val="007606DC"/>
    <w:rsid w:val="00761A4B"/>
    <w:rsid w:val="00761B1C"/>
    <w:rsid w:val="00763BE2"/>
    <w:rsid w:val="007642D3"/>
    <w:rsid w:val="0076637A"/>
    <w:rsid w:val="007704B8"/>
    <w:rsid w:val="00770659"/>
    <w:rsid w:val="00770981"/>
    <w:rsid w:val="00771FF4"/>
    <w:rsid w:val="007758CB"/>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5BDD"/>
    <w:rsid w:val="007C7ADA"/>
    <w:rsid w:val="007D167B"/>
    <w:rsid w:val="007D61D9"/>
    <w:rsid w:val="007E1530"/>
    <w:rsid w:val="007E157D"/>
    <w:rsid w:val="007E343E"/>
    <w:rsid w:val="007E5F30"/>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5B64"/>
    <w:rsid w:val="0087697F"/>
    <w:rsid w:val="008821C2"/>
    <w:rsid w:val="0088751D"/>
    <w:rsid w:val="008912F0"/>
    <w:rsid w:val="00891F7A"/>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3694"/>
    <w:rsid w:val="008E4249"/>
    <w:rsid w:val="008E4CA8"/>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417F"/>
    <w:rsid w:val="00914551"/>
    <w:rsid w:val="0092081B"/>
    <w:rsid w:val="009255E3"/>
    <w:rsid w:val="009260C9"/>
    <w:rsid w:val="00930539"/>
    <w:rsid w:val="009311BB"/>
    <w:rsid w:val="00931C71"/>
    <w:rsid w:val="00935367"/>
    <w:rsid w:val="00936073"/>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2AB"/>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6F8"/>
    <w:rsid w:val="009A0854"/>
    <w:rsid w:val="009A26CE"/>
    <w:rsid w:val="009A2890"/>
    <w:rsid w:val="009A3A36"/>
    <w:rsid w:val="009A44C4"/>
    <w:rsid w:val="009B20E9"/>
    <w:rsid w:val="009B2312"/>
    <w:rsid w:val="009B282F"/>
    <w:rsid w:val="009B47B0"/>
    <w:rsid w:val="009B4B26"/>
    <w:rsid w:val="009B5232"/>
    <w:rsid w:val="009B56A5"/>
    <w:rsid w:val="009B588C"/>
    <w:rsid w:val="009C0DE0"/>
    <w:rsid w:val="009C1260"/>
    <w:rsid w:val="009C1824"/>
    <w:rsid w:val="009C4301"/>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61A"/>
    <w:rsid w:val="009F59A0"/>
    <w:rsid w:val="009F5A57"/>
    <w:rsid w:val="009F69AD"/>
    <w:rsid w:val="009F72C5"/>
    <w:rsid w:val="00A00706"/>
    <w:rsid w:val="00A00F62"/>
    <w:rsid w:val="00A0110B"/>
    <w:rsid w:val="00A02194"/>
    <w:rsid w:val="00A02FC6"/>
    <w:rsid w:val="00A058C4"/>
    <w:rsid w:val="00A05B4C"/>
    <w:rsid w:val="00A064E5"/>
    <w:rsid w:val="00A1021F"/>
    <w:rsid w:val="00A11179"/>
    <w:rsid w:val="00A12388"/>
    <w:rsid w:val="00A12627"/>
    <w:rsid w:val="00A145AF"/>
    <w:rsid w:val="00A15D84"/>
    <w:rsid w:val="00A20ACE"/>
    <w:rsid w:val="00A224A4"/>
    <w:rsid w:val="00A22B98"/>
    <w:rsid w:val="00A24A5F"/>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214A"/>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345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D55"/>
    <w:rsid w:val="00BF040F"/>
    <w:rsid w:val="00BF4334"/>
    <w:rsid w:val="00BF76FE"/>
    <w:rsid w:val="00C017E3"/>
    <w:rsid w:val="00C02937"/>
    <w:rsid w:val="00C03FBD"/>
    <w:rsid w:val="00C0430C"/>
    <w:rsid w:val="00C15EFF"/>
    <w:rsid w:val="00C219C7"/>
    <w:rsid w:val="00C263F9"/>
    <w:rsid w:val="00C26C2F"/>
    <w:rsid w:val="00C26D10"/>
    <w:rsid w:val="00C311F8"/>
    <w:rsid w:val="00C31352"/>
    <w:rsid w:val="00C31356"/>
    <w:rsid w:val="00C3356C"/>
    <w:rsid w:val="00C33647"/>
    <w:rsid w:val="00C3526C"/>
    <w:rsid w:val="00C353C9"/>
    <w:rsid w:val="00C37580"/>
    <w:rsid w:val="00C40841"/>
    <w:rsid w:val="00C42B66"/>
    <w:rsid w:val="00C44A77"/>
    <w:rsid w:val="00C46BED"/>
    <w:rsid w:val="00C47080"/>
    <w:rsid w:val="00C472F3"/>
    <w:rsid w:val="00C502A3"/>
    <w:rsid w:val="00C518D7"/>
    <w:rsid w:val="00C52836"/>
    <w:rsid w:val="00C534AA"/>
    <w:rsid w:val="00C55312"/>
    <w:rsid w:val="00C5571C"/>
    <w:rsid w:val="00C55C67"/>
    <w:rsid w:val="00C57D01"/>
    <w:rsid w:val="00C6162E"/>
    <w:rsid w:val="00C6187C"/>
    <w:rsid w:val="00C62B71"/>
    <w:rsid w:val="00C62EA3"/>
    <w:rsid w:val="00C71F85"/>
    <w:rsid w:val="00C72B3A"/>
    <w:rsid w:val="00C72FF6"/>
    <w:rsid w:val="00C737BB"/>
    <w:rsid w:val="00C76305"/>
    <w:rsid w:val="00C800CB"/>
    <w:rsid w:val="00C83CC9"/>
    <w:rsid w:val="00C85043"/>
    <w:rsid w:val="00C85399"/>
    <w:rsid w:val="00C85590"/>
    <w:rsid w:val="00C85E67"/>
    <w:rsid w:val="00C91D01"/>
    <w:rsid w:val="00C95375"/>
    <w:rsid w:val="00CA3D33"/>
    <w:rsid w:val="00CB1EE3"/>
    <w:rsid w:val="00CB5811"/>
    <w:rsid w:val="00CC0064"/>
    <w:rsid w:val="00CC2F28"/>
    <w:rsid w:val="00CC34A3"/>
    <w:rsid w:val="00CD120F"/>
    <w:rsid w:val="00CD15BB"/>
    <w:rsid w:val="00CD444B"/>
    <w:rsid w:val="00CD717E"/>
    <w:rsid w:val="00CE2600"/>
    <w:rsid w:val="00CE4C15"/>
    <w:rsid w:val="00CE7B18"/>
    <w:rsid w:val="00CF0ED3"/>
    <w:rsid w:val="00CF2FBA"/>
    <w:rsid w:val="00CF5F56"/>
    <w:rsid w:val="00CF63A0"/>
    <w:rsid w:val="00CF6C30"/>
    <w:rsid w:val="00CF7D0F"/>
    <w:rsid w:val="00D00064"/>
    <w:rsid w:val="00D0045F"/>
    <w:rsid w:val="00D01359"/>
    <w:rsid w:val="00D0298F"/>
    <w:rsid w:val="00D02B32"/>
    <w:rsid w:val="00D035F4"/>
    <w:rsid w:val="00D05E04"/>
    <w:rsid w:val="00D11D2B"/>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336D"/>
    <w:rsid w:val="00D765E3"/>
    <w:rsid w:val="00D77C17"/>
    <w:rsid w:val="00D77E74"/>
    <w:rsid w:val="00D80906"/>
    <w:rsid w:val="00D85F45"/>
    <w:rsid w:val="00D8735A"/>
    <w:rsid w:val="00D87450"/>
    <w:rsid w:val="00D9174B"/>
    <w:rsid w:val="00D929EC"/>
    <w:rsid w:val="00D93305"/>
    <w:rsid w:val="00D9689F"/>
    <w:rsid w:val="00D978DE"/>
    <w:rsid w:val="00DA10CC"/>
    <w:rsid w:val="00DA41C9"/>
    <w:rsid w:val="00DA48B1"/>
    <w:rsid w:val="00DA499F"/>
    <w:rsid w:val="00DA5177"/>
    <w:rsid w:val="00DA75B6"/>
    <w:rsid w:val="00DB3A07"/>
    <w:rsid w:val="00DB71E4"/>
    <w:rsid w:val="00DB7F1B"/>
    <w:rsid w:val="00DC6C94"/>
    <w:rsid w:val="00DD2341"/>
    <w:rsid w:val="00DD3DED"/>
    <w:rsid w:val="00DD73FD"/>
    <w:rsid w:val="00DD7808"/>
    <w:rsid w:val="00DE0B43"/>
    <w:rsid w:val="00DE3A99"/>
    <w:rsid w:val="00DE4F55"/>
    <w:rsid w:val="00DE5651"/>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805"/>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2010"/>
    <w:rsid w:val="00E73B5A"/>
    <w:rsid w:val="00E778D8"/>
    <w:rsid w:val="00E81435"/>
    <w:rsid w:val="00E8172F"/>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B59AC"/>
    <w:rsid w:val="00EC0BA5"/>
    <w:rsid w:val="00EC1F16"/>
    <w:rsid w:val="00EC3F5C"/>
    <w:rsid w:val="00EC41C4"/>
    <w:rsid w:val="00EC51A2"/>
    <w:rsid w:val="00EC6020"/>
    <w:rsid w:val="00EC77F8"/>
    <w:rsid w:val="00EC7CD5"/>
    <w:rsid w:val="00ED02C1"/>
    <w:rsid w:val="00ED1245"/>
    <w:rsid w:val="00ED2E64"/>
    <w:rsid w:val="00EE0090"/>
    <w:rsid w:val="00EE2212"/>
    <w:rsid w:val="00EE3896"/>
    <w:rsid w:val="00EE4B79"/>
    <w:rsid w:val="00EE6105"/>
    <w:rsid w:val="00EE7CFF"/>
    <w:rsid w:val="00EF1E4A"/>
    <w:rsid w:val="00EF7BDE"/>
    <w:rsid w:val="00F000CC"/>
    <w:rsid w:val="00F0106F"/>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111"/>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2649"/>
    <w:rsid w:val="00F73B05"/>
    <w:rsid w:val="00F74A3D"/>
    <w:rsid w:val="00F75D91"/>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5BB"/>
    <w:rsid w:val="00F95622"/>
    <w:rsid w:val="00F95FF6"/>
    <w:rsid w:val="00F96B01"/>
    <w:rsid w:val="00F97413"/>
    <w:rsid w:val="00FA00D7"/>
    <w:rsid w:val="00FA1677"/>
    <w:rsid w:val="00FA3721"/>
    <w:rsid w:val="00FA6E7C"/>
    <w:rsid w:val="00FA7C0A"/>
    <w:rsid w:val="00FB0BE2"/>
    <w:rsid w:val="00FB48E9"/>
    <w:rsid w:val="00FB5AC1"/>
    <w:rsid w:val="00FC4237"/>
    <w:rsid w:val="00FC7288"/>
    <w:rsid w:val="00FC78D9"/>
    <w:rsid w:val="00FD3805"/>
    <w:rsid w:val="00FD6446"/>
    <w:rsid w:val="00FE1263"/>
    <w:rsid w:val="00FE5491"/>
    <w:rsid w:val="00FE551F"/>
    <w:rsid w:val="00FE6536"/>
    <w:rsid w:val="00FF0A56"/>
    <w:rsid w:val="00FF18A8"/>
    <w:rsid w:val="00FF1B49"/>
    <w:rsid w:val="00FF3274"/>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741906"/>
  <w15:docId w15:val="{411CAB05-A8B6-418D-84B6-E40B43D3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9"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34423C"/>
    <w:pPr>
      <w:spacing w:before="240" w:after="120" w:line="240" w:lineRule="atLeast"/>
    </w:pPr>
    <w:rPr>
      <w:sz w:val="20"/>
    </w:rPr>
  </w:style>
  <w:style w:type="paragraph" w:styleId="Heading1">
    <w:name w:val="heading 1"/>
    <w:next w:val="BodyText"/>
    <w:link w:val="Heading1Char"/>
    <w:uiPriority w:val="9"/>
    <w:qFormat/>
    <w:rsid w:val="00ED02C1"/>
    <w:pPr>
      <w:keepNext/>
      <w:keepLines/>
      <w:numPr>
        <w:numId w:val="2"/>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ED02C1"/>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ED02C1"/>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ED02C1"/>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ED02C1"/>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ED02C1"/>
    <w:pPr>
      <w:numPr>
        <w:ilvl w:val="5"/>
      </w:numPr>
      <w:outlineLvl w:val="5"/>
    </w:pPr>
    <w:rPr>
      <w:b w:val="0"/>
      <w:iCs w:val="0"/>
      <w:szCs w:val="22"/>
    </w:rPr>
  </w:style>
  <w:style w:type="paragraph" w:styleId="Heading7">
    <w:name w:val="heading 7"/>
    <w:basedOn w:val="Heading1"/>
    <w:next w:val="BodyText"/>
    <w:link w:val="Heading7Char"/>
    <w:uiPriority w:val="8"/>
    <w:semiHidden/>
    <w:rsid w:val="00ED02C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ED02C1"/>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ED02C1"/>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2C1"/>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ED02C1"/>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ED02C1"/>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ED02C1"/>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ED02C1"/>
    <w:pPr>
      <w:keepLines/>
    </w:pPr>
  </w:style>
  <w:style w:type="character" w:customStyle="1" w:styleId="BodyTextChar">
    <w:name w:val="Body Text Char"/>
    <w:basedOn w:val="DefaultParagraphFont"/>
    <w:link w:val="BodyText"/>
    <w:rsid w:val="00ED02C1"/>
    <w:rPr>
      <w:sz w:val="20"/>
    </w:rPr>
  </w:style>
  <w:style w:type="paragraph" w:styleId="TOC1">
    <w:name w:val="toc 1"/>
    <w:basedOn w:val="Normal"/>
    <w:next w:val="BodyText"/>
    <w:uiPriority w:val="39"/>
    <w:rsid w:val="00ED02C1"/>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ED02C1"/>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ED02C1"/>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ED02C1"/>
    <w:pPr>
      <w:spacing w:after="240"/>
      <w:ind w:left="0" w:firstLine="0"/>
    </w:pPr>
  </w:style>
  <w:style w:type="paragraph" w:styleId="TOC5">
    <w:name w:val="toc 5"/>
    <w:basedOn w:val="TOC2"/>
    <w:next w:val="BodyText"/>
    <w:uiPriority w:val="99"/>
    <w:rsid w:val="00ED02C1"/>
  </w:style>
  <w:style w:type="paragraph" w:styleId="TOC6">
    <w:name w:val="toc 6"/>
    <w:basedOn w:val="TOC3"/>
    <w:next w:val="BodyText"/>
    <w:uiPriority w:val="99"/>
    <w:rsid w:val="00ED02C1"/>
  </w:style>
  <w:style w:type="character" w:customStyle="1" w:styleId="Heading4Char">
    <w:name w:val="Heading 4 Char"/>
    <w:basedOn w:val="DefaultParagraphFont"/>
    <w:link w:val="Heading4"/>
    <w:uiPriority w:val="7"/>
    <w:rsid w:val="00ED02C1"/>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ED02C1"/>
  </w:style>
  <w:style w:type="character" w:customStyle="1" w:styleId="Heading5Char">
    <w:name w:val="Heading 5 Char"/>
    <w:basedOn w:val="DefaultParagraphFont"/>
    <w:link w:val="Heading5"/>
    <w:uiPriority w:val="7"/>
    <w:rsid w:val="00ED02C1"/>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ED02C1"/>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D02C1"/>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ED02C1"/>
    <w:pPr>
      <w:tabs>
        <w:tab w:val="clear" w:pos="851"/>
        <w:tab w:val="left" w:pos="1531"/>
      </w:tabs>
      <w:ind w:left="1531" w:hanging="680"/>
    </w:pPr>
  </w:style>
  <w:style w:type="paragraph" w:styleId="TOCHeading">
    <w:name w:val="TOC Heading"/>
    <w:basedOn w:val="Heading1"/>
    <w:next w:val="BodyText"/>
    <w:uiPriority w:val="99"/>
    <w:qFormat/>
    <w:rsid w:val="00ED02C1"/>
    <w:pPr>
      <w:pageBreakBefore/>
      <w:numPr>
        <w:numId w:val="0"/>
      </w:numPr>
      <w:outlineLvl w:val="9"/>
    </w:pPr>
  </w:style>
  <w:style w:type="paragraph" w:customStyle="1" w:styleId="BodyIndent2">
    <w:name w:val="Body Indent 2"/>
    <w:basedOn w:val="BodyBullet2"/>
    <w:uiPriority w:val="9"/>
    <w:qFormat/>
    <w:rsid w:val="00ED02C1"/>
    <w:pPr>
      <w:numPr>
        <w:ilvl w:val="0"/>
        <w:numId w:val="0"/>
      </w:numPr>
      <w:ind w:left="680"/>
    </w:pPr>
  </w:style>
  <w:style w:type="paragraph" w:customStyle="1" w:styleId="BodyIndent3">
    <w:name w:val="Body Indent 3"/>
    <w:basedOn w:val="BodyBullet3"/>
    <w:uiPriority w:val="9"/>
    <w:qFormat/>
    <w:rsid w:val="00ED02C1"/>
    <w:pPr>
      <w:numPr>
        <w:ilvl w:val="0"/>
        <w:numId w:val="0"/>
      </w:numPr>
      <w:ind w:left="1021"/>
    </w:pPr>
  </w:style>
  <w:style w:type="character" w:styleId="EndnoteReference">
    <w:name w:val="endnote reference"/>
    <w:basedOn w:val="DefaultParagraphFont"/>
    <w:uiPriority w:val="14"/>
    <w:qFormat/>
    <w:rsid w:val="00ED02C1"/>
    <w:rPr>
      <w:rFonts w:asciiTheme="minorHAnsi" w:hAnsiTheme="minorHAnsi"/>
      <w:vertAlign w:val="superscript"/>
    </w:rPr>
  </w:style>
  <w:style w:type="paragraph" w:styleId="ListBullet">
    <w:name w:val="List Bullet"/>
    <w:basedOn w:val="BodyText"/>
    <w:uiPriority w:val="99"/>
    <w:semiHidden/>
    <w:rsid w:val="00ED02C1"/>
    <w:pPr>
      <w:numPr>
        <w:numId w:val="3"/>
      </w:numPr>
      <w:spacing w:before="120"/>
      <w:contextualSpacing/>
    </w:pPr>
  </w:style>
  <w:style w:type="table" w:styleId="TableGrid">
    <w:name w:val="Table Grid"/>
    <w:basedOn w:val="TableNormal"/>
    <w:uiPriority w:val="59"/>
    <w:rsid w:val="00ED0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ED02C1"/>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ED02C1"/>
    <w:pPr>
      <w:numPr>
        <w:ilvl w:val="1"/>
      </w:numPr>
    </w:pPr>
  </w:style>
  <w:style w:type="paragraph" w:customStyle="1" w:styleId="TableText">
    <w:name w:val="Table Text"/>
    <w:basedOn w:val="Normal"/>
    <w:uiPriority w:val="3"/>
    <w:qFormat/>
    <w:rsid w:val="00ED02C1"/>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ED02C1"/>
    <w:pPr>
      <w:ind w:left="340" w:hanging="340"/>
    </w:pPr>
    <w:rPr>
      <w:sz w:val="18"/>
      <w:szCs w:val="18"/>
    </w:rPr>
  </w:style>
  <w:style w:type="paragraph" w:styleId="ListBullet3">
    <w:name w:val="List Bullet 3"/>
    <w:basedOn w:val="ListBullet2"/>
    <w:uiPriority w:val="99"/>
    <w:semiHidden/>
    <w:rsid w:val="00ED02C1"/>
    <w:pPr>
      <w:numPr>
        <w:ilvl w:val="2"/>
      </w:numPr>
    </w:pPr>
  </w:style>
  <w:style w:type="character" w:customStyle="1" w:styleId="EndnoteTextChar">
    <w:name w:val="Endnote Text Char"/>
    <w:basedOn w:val="DefaultParagraphFont"/>
    <w:link w:val="EndnoteText"/>
    <w:uiPriority w:val="14"/>
    <w:rsid w:val="00ED02C1"/>
    <w:rPr>
      <w:sz w:val="18"/>
      <w:szCs w:val="18"/>
    </w:rPr>
  </w:style>
  <w:style w:type="paragraph" w:styleId="Footer">
    <w:name w:val="footer"/>
    <w:basedOn w:val="Normal"/>
    <w:link w:val="FooterChar"/>
    <w:uiPriority w:val="99"/>
    <w:qFormat/>
    <w:rsid w:val="00ED02C1"/>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ED02C1"/>
    <w:rPr>
      <w:rFonts w:cstheme="minorHAnsi"/>
      <w:noProof/>
      <w:color w:val="636569" w:themeColor="text2"/>
      <w:sz w:val="18"/>
      <w:szCs w:val="18"/>
    </w:rPr>
  </w:style>
  <w:style w:type="character" w:styleId="FootnoteReference">
    <w:name w:val="footnote reference"/>
    <w:basedOn w:val="DefaultParagraphFont"/>
    <w:uiPriority w:val="10"/>
    <w:qFormat/>
    <w:rsid w:val="00ED02C1"/>
    <w:rPr>
      <w:vertAlign w:val="superscript"/>
    </w:rPr>
  </w:style>
  <w:style w:type="paragraph" w:styleId="FootnoteText">
    <w:name w:val="footnote text"/>
    <w:basedOn w:val="Normal"/>
    <w:link w:val="FootnoteTextChar"/>
    <w:uiPriority w:val="10"/>
    <w:qFormat/>
    <w:rsid w:val="00ED02C1"/>
    <w:pPr>
      <w:ind w:left="340" w:hanging="340"/>
    </w:pPr>
    <w:rPr>
      <w:sz w:val="18"/>
      <w:szCs w:val="18"/>
    </w:rPr>
  </w:style>
  <w:style w:type="character" w:customStyle="1" w:styleId="FootnoteTextChar">
    <w:name w:val="Footnote Text Char"/>
    <w:basedOn w:val="DefaultParagraphFont"/>
    <w:link w:val="FootnoteText"/>
    <w:uiPriority w:val="10"/>
    <w:rsid w:val="00ED02C1"/>
    <w:rPr>
      <w:sz w:val="18"/>
      <w:szCs w:val="18"/>
    </w:rPr>
  </w:style>
  <w:style w:type="paragraph" w:styleId="Header">
    <w:name w:val="header"/>
    <w:basedOn w:val="Normal"/>
    <w:link w:val="HeaderChar"/>
    <w:uiPriority w:val="99"/>
    <w:qFormat/>
    <w:rsid w:val="00ED02C1"/>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ED02C1"/>
    <w:rPr>
      <w:color w:val="009A44" w:themeColor="accent2"/>
      <w:sz w:val="24"/>
      <w:szCs w:val="18"/>
    </w:rPr>
  </w:style>
  <w:style w:type="character" w:styleId="Hyperlink">
    <w:name w:val="Hyperlink"/>
    <w:basedOn w:val="DefaultParagraphFont"/>
    <w:uiPriority w:val="99"/>
    <w:qFormat/>
    <w:rsid w:val="00ED02C1"/>
    <w:rPr>
      <w:color w:val="250E62" w:themeColor="accent1"/>
    </w:rPr>
  </w:style>
  <w:style w:type="paragraph" w:styleId="ListNumber">
    <w:name w:val="List Number"/>
    <w:basedOn w:val="BodyText"/>
    <w:uiPriority w:val="99"/>
    <w:semiHidden/>
    <w:rsid w:val="00ED02C1"/>
    <w:pPr>
      <w:numPr>
        <w:numId w:val="4"/>
      </w:numPr>
      <w:contextualSpacing/>
    </w:pPr>
  </w:style>
  <w:style w:type="paragraph" w:styleId="ListNumber2">
    <w:name w:val="List Number 2"/>
    <w:basedOn w:val="ListNumber"/>
    <w:uiPriority w:val="99"/>
    <w:semiHidden/>
    <w:rsid w:val="00ED02C1"/>
    <w:pPr>
      <w:numPr>
        <w:numId w:val="5"/>
      </w:numPr>
    </w:pPr>
  </w:style>
  <w:style w:type="paragraph" w:styleId="ListNumber3">
    <w:name w:val="List Number 3"/>
    <w:basedOn w:val="List2"/>
    <w:uiPriority w:val="99"/>
    <w:semiHidden/>
    <w:rsid w:val="00ED02C1"/>
    <w:pPr>
      <w:numPr>
        <w:numId w:val="6"/>
      </w:numPr>
    </w:pPr>
  </w:style>
  <w:style w:type="character" w:styleId="PageNumber">
    <w:name w:val="page number"/>
    <w:basedOn w:val="DefaultParagraphFont"/>
    <w:uiPriority w:val="99"/>
    <w:semiHidden/>
    <w:rsid w:val="00ED02C1"/>
  </w:style>
  <w:style w:type="paragraph" w:styleId="List2">
    <w:name w:val="List 2"/>
    <w:basedOn w:val="Normal"/>
    <w:uiPriority w:val="99"/>
    <w:semiHidden/>
    <w:rsid w:val="00ED02C1"/>
    <w:pPr>
      <w:ind w:left="566" w:hanging="283"/>
      <w:contextualSpacing/>
    </w:pPr>
  </w:style>
  <w:style w:type="paragraph" w:styleId="TableofFigures">
    <w:name w:val="table of figures"/>
    <w:basedOn w:val="TOC1"/>
    <w:next w:val="BodyText"/>
    <w:uiPriority w:val="99"/>
    <w:rsid w:val="00ED02C1"/>
    <w:pPr>
      <w:spacing w:before="60"/>
    </w:pPr>
    <w:rPr>
      <w:color w:val="000000" w:themeColor="text1"/>
      <w:sz w:val="20"/>
    </w:rPr>
  </w:style>
  <w:style w:type="character" w:customStyle="1" w:styleId="Heading7Char">
    <w:name w:val="Heading 7 Char"/>
    <w:basedOn w:val="DefaultParagraphFont"/>
    <w:link w:val="Heading7"/>
    <w:uiPriority w:val="8"/>
    <w:semiHidden/>
    <w:rsid w:val="00ED02C1"/>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ED02C1"/>
    <w:pPr>
      <w:numPr>
        <w:numId w:val="8"/>
      </w:numPr>
    </w:pPr>
  </w:style>
  <w:style w:type="paragraph" w:customStyle="1" w:styleId="TableBullet2">
    <w:name w:val="Table Bullet 2"/>
    <w:basedOn w:val="TableBullet1"/>
    <w:uiPriority w:val="3"/>
    <w:qFormat/>
    <w:rsid w:val="00ED02C1"/>
    <w:pPr>
      <w:numPr>
        <w:ilvl w:val="1"/>
      </w:numPr>
    </w:pPr>
  </w:style>
  <w:style w:type="paragraph" w:customStyle="1" w:styleId="BodyNumbering1">
    <w:name w:val="Body Numbering 1"/>
    <w:basedOn w:val="BodyBullet1"/>
    <w:uiPriority w:val="9"/>
    <w:qFormat/>
    <w:rsid w:val="00ED02C1"/>
    <w:pPr>
      <w:numPr>
        <w:ilvl w:val="3"/>
      </w:numPr>
    </w:pPr>
  </w:style>
  <w:style w:type="paragraph" w:customStyle="1" w:styleId="BodyNumbering2">
    <w:name w:val="Body Numbering 2"/>
    <w:basedOn w:val="BodyNumbering1"/>
    <w:uiPriority w:val="9"/>
    <w:qFormat/>
    <w:rsid w:val="00ED02C1"/>
    <w:pPr>
      <w:numPr>
        <w:ilvl w:val="4"/>
      </w:numPr>
    </w:pPr>
  </w:style>
  <w:style w:type="paragraph" w:customStyle="1" w:styleId="BodyBullet1">
    <w:name w:val="Body Bullet 1"/>
    <w:basedOn w:val="BodyText"/>
    <w:uiPriority w:val="1"/>
    <w:qFormat/>
    <w:rsid w:val="00ED02C1"/>
    <w:pPr>
      <w:numPr>
        <w:numId w:val="1"/>
      </w:numPr>
      <w:spacing w:before="120"/>
    </w:pPr>
  </w:style>
  <w:style w:type="paragraph" w:customStyle="1" w:styleId="BodyBullet2">
    <w:name w:val="Body Bullet 2"/>
    <w:basedOn w:val="BodyBullet1"/>
    <w:uiPriority w:val="1"/>
    <w:qFormat/>
    <w:rsid w:val="00ED02C1"/>
    <w:pPr>
      <w:numPr>
        <w:ilvl w:val="1"/>
      </w:numPr>
    </w:pPr>
  </w:style>
  <w:style w:type="paragraph" w:customStyle="1" w:styleId="BodyBullet3">
    <w:name w:val="Body Bullet 3"/>
    <w:basedOn w:val="BodyBullet2"/>
    <w:uiPriority w:val="1"/>
    <w:qFormat/>
    <w:rsid w:val="00ED02C1"/>
    <w:pPr>
      <w:numPr>
        <w:ilvl w:val="2"/>
      </w:numPr>
    </w:pPr>
  </w:style>
  <w:style w:type="paragraph" w:customStyle="1" w:styleId="BodyNumbering3">
    <w:name w:val="Body Numbering 3"/>
    <w:basedOn w:val="BodyNumbering2"/>
    <w:uiPriority w:val="9"/>
    <w:qFormat/>
    <w:rsid w:val="00ED02C1"/>
    <w:pPr>
      <w:numPr>
        <w:ilvl w:val="5"/>
      </w:numPr>
    </w:pPr>
  </w:style>
  <w:style w:type="paragraph" w:customStyle="1" w:styleId="BodyIndent1">
    <w:name w:val="Body Indent 1"/>
    <w:basedOn w:val="BodyBullet1"/>
    <w:uiPriority w:val="9"/>
    <w:qFormat/>
    <w:rsid w:val="00ED02C1"/>
    <w:pPr>
      <w:numPr>
        <w:numId w:val="0"/>
      </w:numPr>
      <w:ind w:left="340"/>
    </w:pPr>
  </w:style>
  <w:style w:type="paragraph" w:customStyle="1" w:styleId="TableBullet3">
    <w:name w:val="Table Bullet 3"/>
    <w:basedOn w:val="TableBullet2"/>
    <w:uiPriority w:val="3"/>
    <w:qFormat/>
    <w:rsid w:val="00ED02C1"/>
    <w:pPr>
      <w:numPr>
        <w:ilvl w:val="2"/>
      </w:numPr>
    </w:pPr>
  </w:style>
  <w:style w:type="paragraph" w:customStyle="1" w:styleId="TableNumbering1">
    <w:name w:val="Table Numbering 1"/>
    <w:basedOn w:val="TableBullet1"/>
    <w:uiPriority w:val="9"/>
    <w:qFormat/>
    <w:rsid w:val="00ED02C1"/>
    <w:pPr>
      <w:numPr>
        <w:ilvl w:val="3"/>
      </w:numPr>
    </w:pPr>
  </w:style>
  <w:style w:type="paragraph" w:customStyle="1" w:styleId="TableNumbering2">
    <w:name w:val="Table Numbering 2"/>
    <w:basedOn w:val="TableNumbering1"/>
    <w:uiPriority w:val="9"/>
    <w:qFormat/>
    <w:rsid w:val="00ED02C1"/>
    <w:pPr>
      <w:numPr>
        <w:ilvl w:val="4"/>
      </w:numPr>
    </w:pPr>
  </w:style>
  <w:style w:type="paragraph" w:customStyle="1" w:styleId="TableNumbering3">
    <w:name w:val="Table Numbering 3"/>
    <w:basedOn w:val="TableNumbering2"/>
    <w:uiPriority w:val="9"/>
    <w:qFormat/>
    <w:rsid w:val="00ED02C1"/>
    <w:pPr>
      <w:numPr>
        <w:ilvl w:val="5"/>
      </w:numPr>
    </w:pPr>
  </w:style>
  <w:style w:type="paragraph" w:customStyle="1" w:styleId="TableIndent1">
    <w:name w:val="Table Indent 1"/>
    <w:basedOn w:val="TableBullet1"/>
    <w:uiPriority w:val="9"/>
    <w:qFormat/>
    <w:rsid w:val="00ED02C1"/>
    <w:pPr>
      <w:numPr>
        <w:numId w:val="0"/>
      </w:numPr>
      <w:ind w:left="340"/>
    </w:pPr>
  </w:style>
  <w:style w:type="paragraph" w:customStyle="1" w:styleId="TableIndent2">
    <w:name w:val="Table Indent 2"/>
    <w:basedOn w:val="TableBullet2"/>
    <w:uiPriority w:val="9"/>
    <w:qFormat/>
    <w:rsid w:val="00ED02C1"/>
    <w:pPr>
      <w:numPr>
        <w:ilvl w:val="0"/>
        <w:numId w:val="0"/>
      </w:numPr>
      <w:ind w:left="680"/>
    </w:pPr>
  </w:style>
  <w:style w:type="paragraph" w:customStyle="1" w:styleId="TableIndent3">
    <w:name w:val="Table Indent 3"/>
    <w:basedOn w:val="TableBullet3"/>
    <w:uiPriority w:val="9"/>
    <w:qFormat/>
    <w:rsid w:val="00ED02C1"/>
    <w:pPr>
      <w:numPr>
        <w:ilvl w:val="0"/>
        <w:numId w:val="0"/>
      </w:numPr>
      <w:ind w:left="1021"/>
    </w:pPr>
  </w:style>
  <w:style w:type="table" w:customStyle="1" w:styleId="MainTableStyle">
    <w:name w:val="Main Table Style"/>
    <w:basedOn w:val="TableNormal"/>
    <w:uiPriority w:val="99"/>
    <w:rsid w:val="00ED02C1"/>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ED02C1"/>
    <w:pPr>
      <w:spacing w:before="0" w:after="0" w:line="252" w:lineRule="auto"/>
    </w:pPr>
  </w:style>
  <w:style w:type="table" w:customStyle="1" w:styleId="RowTableStyle">
    <w:name w:val="Row Table Style"/>
    <w:basedOn w:val="TableNormal"/>
    <w:uiPriority w:val="99"/>
    <w:rsid w:val="00ED02C1"/>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ED02C1"/>
    <w:rPr>
      <w:color w:val="250E62" w:themeColor="accent1"/>
    </w:rPr>
  </w:style>
  <w:style w:type="character" w:customStyle="1" w:styleId="CharacterStyle-BrightColour">
    <w:name w:val="Character Style - Bright Colour"/>
    <w:uiPriority w:val="5"/>
    <w:qFormat/>
    <w:rsid w:val="00ED02C1"/>
    <w:rPr>
      <w:color w:val="009A44" w:themeColor="accent2"/>
    </w:rPr>
  </w:style>
  <w:style w:type="paragraph" w:customStyle="1" w:styleId="CalloutHeader">
    <w:name w:val="Callout Header"/>
    <w:basedOn w:val="TableText"/>
    <w:uiPriority w:val="9"/>
    <w:qFormat/>
    <w:rsid w:val="00ED02C1"/>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ED02C1"/>
  </w:style>
  <w:style w:type="paragraph" w:styleId="BalloonText">
    <w:name w:val="Balloon Text"/>
    <w:basedOn w:val="Normal"/>
    <w:link w:val="BalloonTextChar"/>
    <w:uiPriority w:val="99"/>
    <w:semiHidden/>
    <w:rsid w:val="00ED02C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C1"/>
    <w:rPr>
      <w:rFonts w:ascii="Tahoma" w:hAnsi="Tahoma" w:cs="Tahoma"/>
      <w:sz w:val="16"/>
      <w:szCs w:val="16"/>
    </w:rPr>
  </w:style>
  <w:style w:type="paragraph" w:styleId="Date">
    <w:name w:val="Date"/>
    <w:basedOn w:val="BodyText"/>
    <w:next w:val="BodyTextSingleSpacing"/>
    <w:link w:val="DateChar"/>
    <w:uiPriority w:val="99"/>
    <w:semiHidden/>
    <w:rsid w:val="00ED02C1"/>
    <w:pPr>
      <w:pageBreakBefore/>
      <w:spacing w:after="720"/>
    </w:pPr>
  </w:style>
  <w:style w:type="character" w:customStyle="1" w:styleId="DateChar">
    <w:name w:val="Date Char"/>
    <w:basedOn w:val="DefaultParagraphFont"/>
    <w:link w:val="Date"/>
    <w:uiPriority w:val="99"/>
    <w:semiHidden/>
    <w:rsid w:val="00ED02C1"/>
    <w:rPr>
      <w:sz w:val="20"/>
    </w:rPr>
  </w:style>
  <w:style w:type="paragraph" w:styleId="Signature">
    <w:name w:val="Signature"/>
    <w:basedOn w:val="BodyText"/>
    <w:next w:val="BodyTextSingleSpacing"/>
    <w:link w:val="SignatureChar"/>
    <w:uiPriority w:val="99"/>
    <w:semiHidden/>
    <w:rsid w:val="00ED02C1"/>
    <w:pPr>
      <w:keepNext/>
      <w:spacing w:before="360" w:after="360"/>
    </w:pPr>
  </w:style>
  <w:style w:type="character" w:customStyle="1" w:styleId="SignatureChar">
    <w:name w:val="Signature Char"/>
    <w:basedOn w:val="DefaultParagraphFont"/>
    <w:link w:val="Signature"/>
    <w:uiPriority w:val="99"/>
    <w:semiHidden/>
    <w:rsid w:val="00ED02C1"/>
    <w:rPr>
      <w:sz w:val="20"/>
    </w:rPr>
  </w:style>
  <w:style w:type="paragraph" w:customStyle="1" w:styleId="SubjectLine">
    <w:name w:val="Subject Line"/>
    <w:basedOn w:val="BodyText"/>
    <w:next w:val="BodyText"/>
    <w:semiHidden/>
    <w:rsid w:val="00ED02C1"/>
    <w:rPr>
      <w:b/>
      <w:caps/>
    </w:rPr>
  </w:style>
  <w:style w:type="paragraph" w:customStyle="1" w:styleId="Yourssincerely">
    <w:name w:val="Yours sincerely"/>
    <w:basedOn w:val="BodyText"/>
    <w:next w:val="Signature"/>
    <w:uiPriority w:val="99"/>
    <w:semiHidden/>
    <w:rsid w:val="00ED02C1"/>
    <w:pPr>
      <w:keepNext/>
    </w:pPr>
  </w:style>
  <w:style w:type="paragraph" w:customStyle="1" w:styleId="Disclaimer">
    <w:name w:val="Disclaimer"/>
    <w:basedOn w:val="Normal"/>
    <w:next w:val="BodyText"/>
    <w:semiHidden/>
    <w:rsid w:val="00ED02C1"/>
    <w:pPr>
      <w:spacing w:before="3000" w:line="240" w:lineRule="auto"/>
    </w:pPr>
    <w:rPr>
      <w:sz w:val="16"/>
      <w:szCs w:val="16"/>
    </w:rPr>
  </w:style>
  <w:style w:type="paragraph" w:styleId="TableofAuthorities">
    <w:name w:val="table of authorities"/>
    <w:basedOn w:val="TableofFigures"/>
    <w:next w:val="BodyText"/>
    <w:uiPriority w:val="99"/>
    <w:semiHidden/>
    <w:rsid w:val="00ED02C1"/>
  </w:style>
  <w:style w:type="character" w:customStyle="1" w:styleId="Heading8Char">
    <w:name w:val="Heading 8 Char"/>
    <w:basedOn w:val="DefaultParagraphFont"/>
    <w:link w:val="Heading8"/>
    <w:uiPriority w:val="8"/>
    <w:semiHidden/>
    <w:rsid w:val="00ED02C1"/>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ED02C1"/>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ED02C1"/>
    <w:pPr>
      <w:keepNext/>
      <w:spacing w:before="360" w:after="240" w:line="240" w:lineRule="auto"/>
    </w:pPr>
  </w:style>
  <w:style w:type="character" w:styleId="PlaceholderText">
    <w:name w:val="Placeholder Text"/>
    <w:basedOn w:val="DefaultParagraphFont"/>
    <w:uiPriority w:val="99"/>
    <w:rsid w:val="00ED02C1"/>
    <w:rPr>
      <w:rFonts w:asciiTheme="minorHAnsi" w:hAnsiTheme="minorHAnsi"/>
      <w:vanish w:val="0"/>
      <w:color w:val="808080"/>
    </w:rPr>
  </w:style>
  <w:style w:type="paragraph" w:styleId="Quote">
    <w:name w:val="Quote"/>
    <w:basedOn w:val="BodyText"/>
    <w:next w:val="BodyText"/>
    <w:link w:val="QuoteChar"/>
    <w:uiPriority w:val="14"/>
    <w:qFormat/>
    <w:rsid w:val="00ED02C1"/>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ED02C1"/>
    <w:rPr>
      <w:i/>
      <w:iCs/>
      <w:color w:val="250E62" w:themeColor="accent1"/>
      <w:sz w:val="20"/>
    </w:rPr>
  </w:style>
  <w:style w:type="paragraph" w:customStyle="1" w:styleId="PageNo">
    <w:name w:val="Page No"/>
    <w:basedOn w:val="Normal"/>
    <w:link w:val="PageNoChar"/>
    <w:uiPriority w:val="99"/>
    <w:qFormat/>
    <w:rsid w:val="00ED02C1"/>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ED02C1"/>
    <w:rPr>
      <w:color w:val="FFFFFF" w:themeColor="background1"/>
    </w:rPr>
  </w:style>
  <w:style w:type="character" w:customStyle="1" w:styleId="PageNoChar">
    <w:name w:val="Page No Char"/>
    <w:basedOn w:val="FooterChar"/>
    <w:link w:val="PageNo"/>
    <w:uiPriority w:val="99"/>
    <w:rsid w:val="00ED02C1"/>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ED02C1"/>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ED02C1"/>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ED02C1"/>
    <w:pPr>
      <w:spacing w:before="0" w:line="880" w:lineRule="atLeast"/>
    </w:pPr>
    <w:rPr>
      <w:color w:val="250E62" w:themeColor="accent1"/>
    </w:rPr>
  </w:style>
  <w:style w:type="paragraph" w:customStyle="1" w:styleId="Evenfooter">
    <w:name w:val="Even footer"/>
    <w:basedOn w:val="Footer"/>
    <w:uiPriority w:val="9"/>
    <w:qFormat/>
    <w:rsid w:val="00ED02C1"/>
    <w:pPr>
      <w:jc w:val="left"/>
    </w:pPr>
  </w:style>
  <w:style w:type="paragraph" w:customStyle="1" w:styleId="CalloutHeaderWhite">
    <w:name w:val="Callout Header White"/>
    <w:basedOn w:val="CalloutHeader"/>
    <w:uiPriority w:val="9"/>
    <w:qFormat/>
    <w:rsid w:val="00ED02C1"/>
    <w:rPr>
      <w:color w:val="FFFFFF" w:themeColor="background1"/>
    </w:rPr>
  </w:style>
  <w:style w:type="character" w:customStyle="1" w:styleId="CalloutTextWhite">
    <w:name w:val="Callout Text White"/>
    <w:basedOn w:val="DefaultParagraphFont"/>
    <w:uiPriority w:val="1"/>
    <w:qFormat/>
    <w:rsid w:val="00ED02C1"/>
    <w:rPr>
      <w:color w:val="FFFFFF" w:themeColor="background1"/>
    </w:rPr>
  </w:style>
  <w:style w:type="paragraph" w:customStyle="1" w:styleId="Chapternumber">
    <w:name w:val="Chapter number"/>
    <w:basedOn w:val="Heading1"/>
    <w:uiPriority w:val="9"/>
    <w:qFormat/>
    <w:rsid w:val="00ED02C1"/>
    <w:pPr>
      <w:numPr>
        <w:numId w:val="0"/>
      </w:numPr>
      <w:spacing w:after="0"/>
    </w:pPr>
  </w:style>
  <w:style w:type="paragraph" w:customStyle="1" w:styleId="CaptionFigure">
    <w:name w:val="Caption Figure"/>
    <w:basedOn w:val="Caption"/>
    <w:next w:val="Source"/>
    <w:uiPriority w:val="9"/>
    <w:qFormat/>
    <w:rsid w:val="00ED02C1"/>
    <w:pPr>
      <w:keepNext w:val="0"/>
      <w:spacing w:before="240" w:after="360"/>
    </w:pPr>
  </w:style>
  <w:style w:type="character" w:customStyle="1" w:styleId="Highlight">
    <w:name w:val="_Highlight"/>
    <w:basedOn w:val="DefaultParagraphFont"/>
    <w:uiPriority w:val="8"/>
    <w:qFormat/>
    <w:rsid w:val="00ED02C1"/>
    <w:rPr>
      <w:bdr w:val="none" w:sz="0" w:space="0" w:color="auto"/>
      <w:shd w:val="clear" w:color="auto" w:fill="FFFF00"/>
    </w:rPr>
  </w:style>
  <w:style w:type="character" w:customStyle="1" w:styleId="Removedirectformatting">
    <w:name w:val="_ Remove direct formatting"/>
    <w:basedOn w:val="Highlight"/>
    <w:uiPriority w:val="8"/>
    <w:qFormat/>
    <w:rsid w:val="00ED02C1"/>
    <w:rPr>
      <w:bdr w:val="none" w:sz="0" w:space="0" w:color="auto"/>
      <w:shd w:val="clear" w:color="auto" w:fill="auto"/>
    </w:rPr>
  </w:style>
  <w:style w:type="character" w:customStyle="1" w:styleId="Underline">
    <w:name w:val="_ Underline"/>
    <w:basedOn w:val="DefaultParagraphFont"/>
    <w:uiPriority w:val="8"/>
    <w:qFormat/>
    <w:rsid w:val="00ED02C1"/>
    <w:rPr>
      <w:u w:val="single"/>
    </w:rPr>
  </w:style>
  <w:style w:type="character" w:customStyle="1" w:styleId="Bold">
    <w:name w:val="_Bold"/>
    <w:basedOn w:val="DefaultParagraphFont"/>
    <w:uiPriority w:val="8"/>
    <w:qFormat/>
    <w:rsid w:val="00ED02C1"/>
    <w:rPr>
      <w:b/>
    </w:rPr>
  </w:style>
  <w:style w:type="character" w:customStyle="1" w:styleId="HighlightBlue">
    <w:name w:val="_Highlight_Blue"/>
    <w:basedOn w:val="DefaultParagraphFont"/>
    <w:uiPriority w:val="7"/>
    <w:qFormat/>
    <w:rsid w:val="00ED02C1"/>
    <w:rPr>
      <w:bdr w:val="none" w:sz="0" w:space="0" w:color="auto"/>
      <w:shd w:val="clear" w:color="auto" w:fill="CCFFFF"/>
    </w:rPr>
  </w:style>
  <w:style w:type="character" w:customStyle="1" w:styleId="Italics">
    <w:name w:val="_Italics"/>
    <w:basedOn w:val="DefaultParagraphFont"/>
    <w:uiPriority w:val="8"/>
    <w:qFormat/>
    <w:rsid w:val="00ED02C1"/>
    <w:rPr>
      <w:b w:val="0"/>
      <w:i/>
    </w:rPr>
  </w:style>
  <w:style w:type="character" w:customStyle="1" w:styleId="Strikethrough">
    <w:name w:val="_Strikethrough"/>
    <w:basedOn w:val="DefaultParagraphFont"/>
    <w:uiPriority w:val="8"/>
    <w:qFormat/>
    <w:rsid w:val="00ED02C1"/>
    <w:rPr>
      <w:strike/>
      <w:dstrike w:val="0"/>
    </w:rPr>
  </w:style>
  <w:style w:type="character" w:customStyle="1" w:styleId="Subscript">
    <w:name w:val="_Subscript"/>
    <w:basedOn w:val="DefaultParagraphFont"/>
    <w:uiPriority w:val="8"/>
    <w:qFormat/>
    <w:rsid w:val="00ED02C1"/>
    <w:rPr>
      <w:vertAlign w:val="subscript"/>
    </w:rPr>
  </w:style>
  <w:style w:type="character" w:customStyle="1" w:styleId="Superscript">
    <w:name w:val="_Superscript"/>
    <w:basedOn w:val="Subscript"/>
    <w:uiPriority w:val="8"/>
    <w:qFormat/>
    <w:rsid w:val="00ED02C1"/>
    <w:rPr>
      <w:vertAlign w:val="superscript"/>
    </w:rPr>
  </w:style>
  <w:style w:type="character" w:customStyle="1" w:styleId="TextBlue">
    <w:name w:val="_Text Blue"/>
    <w:basedOn w:val="DefaultParagraphFont"/>
    <w:uiPriority w:val="7"/>
    <w:qFormat/>
    <w:rsid w:val="00ED02C1"/>
    <w:rPr>
      <w:color w:val="0085CA" w:themeColor="accent4"/>
    </w:rPr>
  </w:style>
  <w:style w:type="character" w:customStyle="1" w:styleId="TextGreen">
    <w:name w:val="_Text Green"/>
    <w:uiPriority w:val="8"/>
    <w:qFormat/>
    <w:rsid w:val="00ED02C1"/>
    <w:rPr>
      <w:color w:val="9BAE00" w:themeColor="accent3" w:themeShade="BF"/>
    </w:rPr>
  </w:style>
  <w:style w:type="character" w:customStyle="1" w:styleId="TextRed">
    <w:name w:val="_Text Red"/>
    <w:basedOn w:val="DefaultParagraphFont"/>
    <w:uiPriority w:val="8"/>
    <w:qFormat/>
    <w:rsid w:val="00ED02C1"/>
    <w:rPr>
      <w:color w:val="CE0058" w:themeColor="accent6"/>
    </w:rPr>
  </w:style>
  <w:style w:type="paragraph" w:customStyle="1" w:styleId="CaptionObject">
    <w:name w:val="Caption Object"/>
    <w:basedOn w:val="BodyText"/>
    <w:next w:val="BodyText"/>
    <w:uiPriority w:val="6"/>
    <w:qFormat/>
    <w:rsid w:val="00ED02C1"/>
    <w:pPr>
      <w:spacing w:before="120" w:after="240" w:line="240" w:lineRule="auto"/>
    </w:pPr>
  </w:style>
  <w:style w:type="paragraph" w:styleId="Bibliography">
    <w:name w:val="Bibliography"/>
    <w:basedOn w:val="Normal"/>
    <w:next w:val="Normal"/>
    <w:uiPriority w:val="37"/>
    <w:rsid w:val="00FF3274"/>
    <w:rPr>
      <w:noProof/>
    </w:rPr>
  </w:style>
  <w:style w:type="character" w:styleId="CommentReference">
    <w:name w:val="annotation reference"/>
    <w:basedOn w:val="DefaultParagraphFont"/>
    <w:uiPriority w:val="99"/>
    <w:semiHidden/>
    <w:unhideWhenUsed/>
    <w:rsid w:val="00F74A3D"/>
    <w:rPr>
      <w:sz w:val="16"/>
      <w:szCs w:val="16"/>
    </w:rPr>
  </w:style>
  <w:style w:type="paragraph" w:styleId="CommentText">
    <w:name w:val="annotation text"/>
    <w:basedOn w:val="Normal"/>
    <w:link w:val="CommentTextChar"/>
    <w:uiPriority w:val="99"/>
    <w:semiHidden/>
    <w:unhideWhenUsed/>
    <w:rsid w:val="00F74A3D"/>
    <w:pPr>
      <w:spacing w:line="240" w:lineRule="auto"/>
    </w:pPr>
    <w:rPr>
      <w:szCs w:val="20"/>
    </w:rPr>
  </w:style>
  <w:style w:type="character" w:customStyle="1" w:styleId="CommentTextChar">
    <w:name w:val="Comment Text Char"/>
    <w:basedOn w:val="DefaultParagraphFont"/>
    <w:link w:val="CommentText"/>
    <w:uiPriority w:val="99"/>
    <w:semiHidden/>
    <w:rsid w:val="00F74A3D"/>
    <w:rPr>
      <w:sz w:val="20"/>
      <w:szCs w:val="20"/>
    </w:rPr>
  </w:style>
  <w:style w:type="paragraph" w:styleId="CommentSubject">
    <w:name w:val="annotation subject"/>
    <w:basedOn w:val="CommentText"/>
    <w:next w:val="CommentText"/>
    <w:link w:val="CommentSubjectChar"/>
    <w:uiPriority w:val="99"/>
    <w:semiHidden/>
    <w:unhideWhenUsed/>
    <w:rsid w:val="00F74A3D"/>
    <w:rPr>
      <w:b/>
      <w:bCs/>
    </w:rPr>
  </w:style>
  <w:style w:type="character" w:customStyle="1" w:styleId="CommentSubjectChar">
    <w:name w:val="Comment Subject Char"/>
    <w:basedOn w:val="CommentTextChar"/>
    <w:link w:val="CommentSubject"/>
    <w:uiPriority w:val="99"/>
    <w:semiHidden/>
    <w:rsid w:val="00F74A3D"/>
    <w:rPr>
      <w:b/>
      <w:bCs/>
      <w:sz w:val="20"/>
      <w:szCs w:val="20"/>
    </w:rPr>
  </w:style>
  <w:style w:type="paragraph" w:customStyle="1" w:styleId="Headerlandscape">
    <w:name w:val="Header landscape"/>
    <w:basedOn w:val="Header"/>
    <w:uiPriority w:val="9"/>
    <w:qFormat/>
    <w:rsid w:val="00ED02C1"/>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224">
      <w:bodyDiv w:val="1"/>
      <w:marLeft w:val="0"/>
      <w:marRight w:val="0"/>
      <w:marTop w:val="0"/>
      <w:marBottom w:val="0"/>
      <w:divBdr>
        <w:top w:val="none" w:sz="0" w:space="0" w:color="auto"/>
        <w:left w:val="none" w:sz="0" w:space="0" w:color="auto"/>
        <w:bottom w:val="none" w:sz="0" w:space="0" w:color="auto"/>
        <w:right w:val="none" w:sz="0" w:space="0" w:color="auto"/>
      </w:divBdr>
    </w:div>
    <w:div w:id="16977895">
      <w:bodyDiv w:val="1"/>
      <w:marLeft w:val="0"/>
      <w:marRight w:val="0"/>
      <w:marTop w:val="0"/>
      <w:marBottom w:val="0"/>
      <w:divBdr>
        <w:top w:val="none" w:sz="0" w:space="0" w:color="auto"/>
        <w:left w:val="none" w:sz="0" w:space="0" w:color="auto"/>
        <w:bottom w:val="none" w:sz="0" w:space="0" w:color="auto"/>
        <w:right w:val="none" w:sz="0" w:space="0" w:color="auto"/>
      </w:divBdr>
    </w:div>
    <w:div w:id="27075912">
      <w:bodyDiv w:val="1"/>
      <w:marLeft w:val="0"/>
      <w:marRight w:val="0"/>
      <w:marTop w:val="0"/>
      <w:marBottom w:val="0"/>
      <w:divBdr>
        <w:top w:val="none" w:sz="0" w:space="0" w:color="auto"/>
        <w:left w:val="none" w:sz="0" w:space="0" w:color="auto"/>
        <w:bottom w:val="none" w:sz="0" w:space="0" w:color="auto"/>
        <w:right w:val="none" w:sz="0" w:space="0" w:color="auto"/>
      </w:divBdr>
    </w:div>
    <w:div w:id="100342995">
      <w:bodyDiv w:val="1"/>
      <w:marLeft w:val="0"/>
      <w:marRight w:val="0"/>
      <w:marTop w:val="0"/>
      <w:marBottom w:val="0"/>
      <w:divBdr>
        <w:top w:val="none" w:sz="0" w:space="0" w:color="auto"/>
        <w:left w:val="none" w:sz="0" w:space="0" w:color="auto"/>
        <w:bottom w:val="none" w:sz="0" w:space="0" w:color="auto"/>
        <w:right w:val="none" w:sz="0" w:space="0" w:color="auto"/>
      </w:divBdr>
    </w:div>
    <w:div w:id="103810909">
      <w:bodyDiv w:val="1"/>
      <w:marLeft w:val="0"/>
      <w:marRight w:val="0"/>
      <w:marTop w:val="0"/>
      <w:marBottom w:val="0"/>
      <w:divBdr>
        <w:top w:val="none" w:sz="0" w:space="0" w:color="auto"/>
        <w:left w:val="none" w:sz="0" w:space="0" w:color="auto"/>
        <w:bottom w:val="none" w:sz="0" w:space="0" w:color="auto"/>
        <w:right w:val="none" w:sz="0" w:space="0" w:color="auto"/>
      </w:divBdr>
    </w:div>
    <w:div w:id="117840888">
      <w:bodyDiv w:val="1"/>
      <w:marLeft w:val="0"/>
      <w:marRight w:val="0"/>
      <w:marTop w:val="0"/>
      <w:marBottom w:val="0"/>
      <w:divBdr>
        <w:top w:val="none" w:sz="0" w:space="0" w:color="auto"/>
        <w:left w:val="none" w:sz="0" w:space="0" w:color="auto"/>
        <w:bottom w:val="none" w:sz="0" w:space="0" w:color="auto"/>
        <w:right w:val="none" w:sz="0" w:space="0" w:color="auto"/>
      </w:divBdr>
    </w:div>
    <w:div w:id="122432121">
      <w:bodyDiv w:val="1"/>
      <w:marLeft w:val="0"/>
      <w:marRight w:val="0"/>
      <w:marTop w:val="0"/>
      <w:marBottom w:val="0"/>
      <w:divBdr>
        <w:top w:val="none" w:sz="0" w:space="0" w:color="auto"/>
        <w:left w:val="none" w:sz="0" w:space="0" w:color="auto"/>
        <w:bottom w:val="none" w:sz="0" w:space="0" w:color="auto"/>
        <w:right w:val="none" w:sz="0" w:space="0" w:color="auto"/>
      </w:divBdr>
    </w:div>
    <w:div w:id="128253996">
      <w:bodyDiv w:val="1"/>
      <w:marLeft w:val="0"/>
      <w:marRight w:val="0"/>
      <w:marTop w:val="0"/>
      <w:marBottom w:val="0"/>
      <w:divBdr>
        <w:top w:val="none" w:sz="0" w:space="0" w:color="auto"/>
        <w:left w:val="none" w:sz="0" w:space="0" w:color="auto"/>
        <w:bottom w:val="none" w:sz="0" w:space="0" w:color="auto"/>
        <w:right w:val="none" w:sz="0" w:space="0" w:color="auto"/>
      </w:divBdr>
    </w:div>
    <w:div w:id="154928309">
      <w:bodyDiv w:val="1"/>
      <w:marLeft w:val="0"/>
      <w:marRight w:val="0"/>
      <w:marTop w:val="0"/>
      <w:marBottom w:val="0"/>
      <w:divBdr>
        <w:top w:val="none" w:sz="0" w:space="0" w:color="auto"/>
        <w:left w:val="none" w:sz="0" w:space="0" w:color="auto"/>
        <w:bottom w:val="none" w:sz="0" w:space="0" w:color="auto"/>
        <w:right w:val="none" w:sz="0" w:space="0" w:color="auto"/>
      </w:divBdr>
    </w:div>
    <w:div w:id="172111820">
      <w:bodyDiv w:val="1"/>
      <w:marLeft w:val="0"/>
      <w:marRight w:val="0"/>
      <w:marTop w:val="0"/>
      <w:marBottom w:val="0"/>
      <w:divBdr>
        <w:top w:val="none" w:sz="0" w:space="0" w:color="auto"/>
        <w:left w:val="none" w:sz="0" w:space="0" w:color="auto"/>
        <w:bottom w:val="none" w:sz="0" w:space="0" w:color="auto"/>
        <w:right w:val="none" w:sz="0" w:space="0" w:color="auto"/>
      </w:divBdr>
    </w:div>
    <w:div w:id="202985457">
      <w:bodyDiv w:val="1"/>
      <w:marLeft w:val="0"/>
      <w:marRight w:val="0"/>
      <w:marTop w:val="0"/>
      <w:marBottom w:val="0"/>
      <w:divBdr>
        <w:top w:val="none" w:sz="0" w:space="0" w:color="auto"/>
        <w:left w:val="none" w:sz="0" w:space="0" w:color="auto"/>
        <w:bottom w:val="none" w:sz="0" w:space="0" w:color="auto"/>
        <w:right w:val="none" w:sz="0" w:space="0" w:color="auto"/>
      </w:divBdr>
    </w:div>
    <w:div w:id="204561209">
      <w:bodyDiv w:val="1"/>
      <w:marLeft w:val="0"/>
      <w:marRight w:val="0"/>
      <w:marTop w:val="0"/>
      <w:marBottom w:val="0"/>
      <w:divBdr>
        <w:top w:val="none" w:sz="0" w:space="0" w:color="auto"/>
        <w:left w:val="none" w:sz="0" w:space="0" w:color="auto"/>
        <w:bottom w:val="none" w:sz="0" w:space="0" w:color="auto"/>
        <w:right w:val="none" w:sz="0" w:space="0" w:color="auto"/>
      </w:divBdr>
    </w:div>
    <w:div w:id="210849390">
      <w:bodyDiv w:val="1"/>
      <w:marLeft w:val="0"/>
      <w:marRight w:val="0"/>
      <w:marTop w:val="0"/>
      <w:marBottom w:val="0"/>
      <w:divBdr>
        <w:top w:val="none" w:sz="0" w:space="0" w:color="auto"/>
        <w:left w:val="none" w:sz="0" w:space="0" w:color="auto"/>
        <w:bottom w:val="none" w:sz="0" w:space="0" w:color="auto"/>
        <w:right w:val="none" w:sz="0" w:space="0" w:color="auto"/>
      </w:divBdr>
    </w:div>
    <w:div w:id="256990148">
      <w:bodyDiv w:val="1"/>
      <w:marLeft w:val="0"/>
      <w:marRight w:val="0"/>
      <w:marTop w:val="0"/>
      <w:marBottom w:val="0"/>
      <w:divBdr>
        <w:top w:val="none" w:sz="0" w:space="0" w:color="auto"/>
        <w:left w:val="none" w:sz="0" w:space="0" w:color="auto"/>
        <w:bottom w:val="none" w:sz="0" w:space="0" w:color="auto"/>
        <w:right w:val="none" w:sz="0" w:space="0" w:color="auto"/>
      </w:divBdr>
    </w:div>
    <w:div w:id="26137998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02472057">
      <w:bodyDiv w:val="1"/>
      <w:marLeft w:val="0"/>
      <w:marRight w:val="0"/>
      <w:marTop w:val="0"/>
      <w:marBottom w:val="0"/>
      <w:divBdr>
        <w:top w:val="none" w:sz="0" w:space="0" w:color="auto"/>
        <w:left w:val="none" w:sz="0" w:space="0" w:color="auto"/>
        <w:bottom w:val="none" w:sz="0" w:space="0" w:color="auto"/>
        <w:right w:val="none" w:sz="0" w:space="0" w:color="auto"/>
      </w:divBdr>
    </w:div>
    <w:div w:id="306210322">
      <w:bodyDiv w:val="1"/>
      <w:marLeft w:val="0"/>
      <w:marRight w:val="0"/>
      <w:marTop w:val="0"/>
      <w:marBottom w:val="0"/>
      <w:divBdr>
        <w:top w:val="none" w:sz="0" w:space="0" w:color="auto"/>
        <w:left w:val="none" w:sz="0" w:space="0" w:color="auto"/>
        <w:bottom w:val="none" w:sz="0" w:space="0" w:color="auto"/>
        <w:right w:val="none" w:sz="0" w:space="0" w:color="auto"/>
      </w:divBdr>
    </w:div>
    <w:div w:id="308677829">
      <w:bodyDiv w:val="1"/>
      <w:marLeft w:val="0"/>
      <w:marRight w:val="0"/>
      <w:marTop w:val="0"/>
      <w:marBottom w:val="0"/>
      <w:divBdr>
        <w:top w:val="none" w:sz="0" w:space="0" w:color="auto"/>
        <w:left w:val="none" w:sz="0" w:space="0" w:color="auto"/>
        <w:bottom w:val="none" w:sz="0" w:space="0" w:color="auto"/>
        <w:right w:val="none" w:sz="0" w:space="0" w:color="auto"/>
      </w:divBdr>
    </w:div>
    <w:div w:id="325517946">
      <w:bodyDiv w:val="1"/>
      <w:marLeft w:val="0"/>
      <w:marRight w:val="0"/>
      <w:marTop w:val="0"/>
      <w:marBottom w:val="0"/>
      <w:divBdr>
        <w:top w:val="none" w:sz="0" w:space="0" w:color="auto"/>
        <w:left w:val="none" w:sz="0" w:space="0" w:color="auto"/>
        <w:bottom w:val="none" w:sz="0" w:space="0" w:color="auto"/>
        <w:right w:val="none" w:sz="0" w:space="0" w:color="auto"/>
      </w:divBdr>
    </w:div>
    <w:div w:id="375859192">
      <w:bodyDiv w:val="1"/>
      <w:marLeft w:val="0"/>
      <w:marRight w:val="0"/>
      <w:marTop w:val="0"/>
      <w:marBottom w:val="0"/>
      <w:divBdr>
        <w:top w:val="none" w:sz="0" w:space="0" w:color="auto"/>
        <w:left w:val="none" w:sz="0" w:space="0" w:color="auto"/>
        <w:bottom w:val="none" w:sz="0" w:space="0" w:color="auto"/>
        <w:right w:val="none" w:sz="0" w:space="0" w:color="auto"/>
      </w:divBdr>
    </w:div>
    <w:div w:id="406658618">
      <w:bodyDiv w:val="1"/>
      <w:marLeft w:val="0"/>
      <w:marRight w:val="0"/>
      <w:marTop w:val="0"/>
      <w:marBottom w:val="0"/>
      <w:divBdr>
        <w:top w:val="none" w:sz="0" w:space="0" w:color="auto"/>
        <w:left w:val="none" w:sz="0" w:space="0" w:color="auto"/>
        <w:bottom w:val="none" w:sz="0" w:space="0" w:color="auto"/>
        <w:right w:val="none" w:sz="0" w:space="0" w:color="auto"/>
      </w:divBdr>
    </w:div>
    <w:div w:id="409234888">
      <w:bodyDiv w:val="1"/>
      <w:marLeft w:val="0"/>
      <w:marRight w:val="0"/>
      <w:marTop w:val="0"/>
      <w:marBottom w:val="0"/>
      <w:divBdr>
        <w:top w:val="none" w:sz="0" w:space="0" w:color="auto"/>
        <w:left w:val="none" w:sz="0" w:space="0" w:color="auto"/>
        <w:bottom w:val="none" w:sz="0" w:space="0" w:color="auto"/>
        <w:right w:val="none" w:sz="0" w:space="0" w:color="auto"/>
      </w:divBdr>
    </w:div>
    <w:div w:id="438528132">
      <w:bodyDiv w:val="1"/>
      <w:marLeft w:val="0"/>
      <w:marRight w:val="0"/>
      <w:marTop w:val="0"/>
      <w:marBottom w:val="0"/>
      <w:divBdr>
        <w:top w:val="none" w:sz="0" w:space="0" w:color="auto"/>
        <w:left w:val="none" w:sz="0" w:space="0" w:color="auto"/>
        <w:bottom w:val="none" w:sz="0" w:space="0" w:color="auto"/>
        <w:right w:val="none" w:sz="0" w:space="0" w:color="auto"/>
      </w:divBdr>
    </w:div>
    <w:div w:id="447161168">
      <w:bodyDiv w:val="1"/>
      <w:marLeft w:val="0"/>
      <w:marRight w:val="0"/>
      <w:marTop w:val="0"/>
      <w:marBottom w:val="0"/>
      <w:divBdr>
        <w:top w:val="none" w:sz="0" w:space="0" w:color="auto"/>
        <w:left w:val="none" w:sz="0" w:space="0" w:color="auto"/>
        <w:bottom w:val="none" w:sz="0" w:space="0" w:color="auto"/>
        <w:right w:val="none" w:sz="0" w:space="0" w:color="auto"/>
      </w:divBdr>
    </w:div>
    <w:div w:id="453645747">
      <w:bodyDiv w:val="1"/>
      <w:marLeft w:val="0"/>
      <w:marRight w:val="0"/>
      <w:marTop w:val="0"/>
      <w:marBottom w:val="0"/>
      <w:divBdr>
        <w:top w:val="none" w:sz="0" w:space="0" w:color="auto"/>
        <w:left w:val="none" w:sz="0" w:space="0" w:color="auto"/>
        <w:bottom w:val="none" w:sz="0" w:space="0" w:color="auto"/>
        <w:right w:val="none" w:sz="0" w:space="0" w:color="auto"/>
      </w:divBdr>
    </w:div>
    <w:div w:id="48852152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29879804">
      <w:bodyDiv w:val="1"/>
      <w:marLeft w:val="0"/>
      <w:marRight w:val="0"/>
      <w:marTop w:val="0"/>
      <w:marBottom w:val="0"/>
      <w:divBdr>
        <w:top w:val="none" w:sz="0" w:space="0" w:color="auto"/>
        <w:left w:val="none" w:sz="0" w:space="0" w:color="auto"/>
        <w:bottom w:val="none" w:sz="0" w:space="0" w:color="auto"/>
        <w:right w:val="none" w:sz="0" w:space="0" w:color="auto"/>
      </w:divBdr>
    </w:div>
    <w:div w:id="536552729">
      <w:bodyDiv w:val="1"/>
      <w:marLeft w:val="0"/>
      <w:marRight w:val="0"/>
      <w:marTop w:val="0"/>
      <w:marBottom w:val="0"/>
      <w:divBdr>
        <w:top w:val="none" w:sz="0" w:space="0" w:color="auto"/>
        <w:left w:val="none" w:sz="0" w:space="0" w:color="auto"/>
        <w:bottom w:val="none" w:sz="0" w:space="0" w:color="auto"/>
        <w:right w:val="none" w:sz="0" w:space="0" w:color="auto"/>
      </w:divBdr>
    </w:div>
    <w:div w:id="570622476">
      <w:bodyDiv w:val="1"/>
      <w:marLeft w:val="0"/>
      <w:marRight w:val="0"/>
      <w:marTop w:val="0"/>
      <w:marBottom w:val="0"/>
      <w:divBdr>
        <w:top w:val="none" w:sz="0" w:space="0" w:color="auto"/>
        <w:left w:val="none" w:sz="0" w:space="0" w:color="auto"/>
        <w:bottom w:val="none" w:sz="0" w:space="0" w:color="auto"/>
        <w:right w:val="none" w:sz="0" w:space="0" w:color="auto"/>
      </w:divBdr>
    </w:div>
    <w:div w:id="572546350">
      <w:bodyDiv w:val="1"/>
      <w:marLeft w:val="0"/>
      <w:marRight w:val="0"/>
      <w:marTop w:val="0"/>
      <w:marBottom w:val="0"/>
      <w:divBdr>
        <w:top w:val="none" w:sz="0" w:space="0" w:color="auto"/>
        <w:left w:val="none" w:sz="0" w:space="0" w:color="auto"/>
        <w:bottom w:val="none" w:sz="0" w:space="0" w:color="auto"/>
        <w:right w:val="none" w:sz="0" w:space="0" w:color="auto"/>
      </w:divBdr>
    </w:div>
    <w:div w:id="595283110">
      <w:bodyDiv w:val="1"/>
      <w:marLeft w:val="0"/>
      <w:marRight w:val="0"/>
      <w:marTop w:val="0"/>
      <w:marBottom w:val="0"/>
      <w:divBdr>
        <w:top w:val="none" w:sz="0" w:space="0" w:color="auto"/>
        <w:left w:val="none" w:sz="0" w:space="0" w:color="auto"/>
        <w:bottom w:val="none" w:sz="0" w:space="0" w:color="auto"/>
        <w:right w:val="none" w:sz="0" w:space="0" w:color="auto"/>
      </w:divBdr>
    </w:div>
    <w:div w:id="633604519">
      <w:bodyDiv w:val="1"/>
      <w:marLeft w:val="0"/>
      <w:marRight w:val="0"/>
      <w:marTop w:val="0"/>
      <w:marBottom w:val="0"/>
      <w:divBdr>
        <w:top w:val="none" w:sz="0" w:space="0" w:color="auto"/>
        <w:left w:val="none" w:sz="0" w:space="0" w:color="auto"/>
        <w:bottom w:val="none" w:sz="0" w:space="0" w:color="auto"/>
        <w:right w:val="none" w:sz="0" w:space="0" w:color="auto"/>
      </w:divBdr>
    </w:div>
    <w:div w:id="646863080">
      <w:bodyDiv w:val="1"/>
      <w:marLeft w:val="0"/>
      <w:marRight w:val="0"/>
      <w:marTop w:val="0"/>
      <w:marBottom w:val="0"/>
      <w:divBdr>
        <w:top w:val="none" w:sz="0" w:space="0" w:color="auto"/>
        <w:left w:val="none" w:sz="0" w:space="0" w:color="auto"/>
        <w:bottom w:val="none" w:sz="0" w:space="0" w:color="auto"/>
        <w:right w:val="none" w:sz="0" w:space="0" w:color="auto"/>
      </w:divBdr>
    </w:div>
    <w:div w:id="680745221">
      <w:bodyDiv w:val="1"/>
      <w:marLeft w:val="0"/>
      <w:marRight w:val="0"/>
      <w:marTop w:val="0"/>
      <w:marBottom w:val="0"/>
      <w:divBdr>
        <w:top w:val="none" w:sz="0" w:space="0" w:color="auto"/>
        <w:left w:val="none" w:sz="0" w:space="0" w:color="auto"/>
        <w:bottom w:val="none" w:sz="0" w:space="0" w:color="auto"/>
        <w:right w:val="none" w:sz="0" w:space="0" w:color="auto"/>
      </w:divBdr>
    </w:div>
    <w:div w:id="714233719">
      <w:bodyDiv w:val="1"/>
      <w:marLeft w:val="0"/>
      <w:marRight w:val="0"/>
      <w:marTop w:val="0"/>
      <w:marBottom w:val="0"/>
      <w:divBdr>
        <w:top w:val="none" w:sz="0" w:space="0" w:color="auto"/>
        <w:left w:val="none" w:sz="0" w:space="0" w:color="auto"/>
        <w:bottom w:val="none" w:sz="0" w:space="0" w:color="auto"/>
        <w:right w:val="none" w:sz="0" w:space="0" w:color="auto"/>
      </w:divBdr>
    </w:div>
    <w:div w:id="797988196">
      <w:bodyDiv w:val="1"/>
      <w:marLeft w:val="0"/>
      <w:marRight w:val="0"/>
      <w:marTop w:val="0"/>
      <w:marBottom w:val="0"/>
      <w:divBdr>
        <w:top w:val="none" w:sz="0" w:space="0" w:color="auto"/>
        <w:left w:val="none" w:sz="0" w:space="0" w:color="auto"/>
        <w:bottom w:val="none" w:sz="0" w:space="0" w:color="auto"/>
        <w:right w:val="none" w:sz="0" w:space="0" w:color="auto"/>
      </w:divBdr>
    </w:div>
    <w:div w:id="804278381">
      <w:bodyDiv w:val="1"/>
      <w:marLeft w:val="0"/>
      <w:marRight w:val="0"/>
      <w:marTop w:val="0"/>
      <w:marBottom w:val="0"/>
      <w:divBdr>
        <w:top w:val="none" w:sz="0" w:space="0" w:color="auto"/>
        <w:left w:val="none" w:sz="0" w:space="0" w:color="auto"/>
        <w:bottom w:val="none" w:sz="0" w:space="0" w:color="auto"/>
        <w:right w:val="none" w:sz="0" w:space="0" w:color="auto"/>
      </w:divBdr>
    </w:div>
    <w:div w:id="823206309">
      <w:bodyDiv w:val="1"/>
      <w:marLeft w:val="0"/>
      <w:marRight w:val="0"/>
      <w:marTop w:val="0"/>
      <w:marBottom w:val="0"/>
      <w:divBdr>
        <w:top w:val="none" w:sz="0" w:space="0" w:color="auto"/>
        <w:left w:val="none" w:sz="0" w:space="0" w:color="auto"/>
        <w:bottom w:val="none" w:sz="0" w:space="0" w:color="auto"/>
        <w:right w:val="none" w:sz="0" w:space="0" w:color="auto"/>
      </w:divBdr>
    </w:div>
    <w:div w:id="851653086">
      <w:bodyDiv w:val="1"/>
      <w:marLeft w:val="0"/>
      <w:marRight w:val="0"/>
      <w:marTop w:val="0"/>
      <w:marBottom w:val="0"/>
      <w:divBdr>
        <w:top w:val="none" w:sz="0" w:space="0" w:color="auto"/>
        <w:left w:val="none" w:sz="0" w:space="0" w:color="auto"/>
        <w:bottom w:val="none" w:sz="0" w:space="0" w:color="auto"/>
        <w:right w:val="none" w:sz="0" w:space="0" w:color="auto"/>
      </w:divBdr>
    </w:div>
    <w:div w:id="859316732">
      <w:bodyDiv w:val="1"/>
      <w:marLeft w:val="0"/>
      <w:marRight w:val="0"/>
      <w:marTop w:val="0"/>
      <w:marBottom w:val="0"/>
      <w:divBdr>
        <w:top w:val="none" w:sz="0" w:space="0" w:color="auto"/>
        <w:left w:val="none" w:sz="0" w:space="0" w:color="auto"/>
        <w:bottom w:val="none" w:sz="0" w:space="0" w:color="auto"/>
        <w:right w:val="none" w:sz="0" w:space="0" w:color="auto"/>
      </w:divBdr>
    </w:div>
    <w:div w:id="880284187">
      <w:bodyDiv w:val="1"/>
      <w:marLeft w:val="0"/>
      <w:marRight w:val="0"/>
      <w:marTop w:val="0"/>
      <w:marBottom w:val="0"/>
      <w:divBdr>
        <w:top w:val="none" w:sz="0" w:space="0" w:color="auto"/>
        <w:left w:val="none" w:sz="0" w:space="0" w:color="auto"/>
        <w:bottom w:val="none" w:sz="0" w:space="0" w:color="auto"/>
        <w:right w:val="none" w:sz="0" w:space="0" w:color="auto"/>
      </w:divBdr>
    </w:div>
    <w:div w:id="882670259">
      <w:bodyDiv w:val="1"/>
      <w:marLeft w:val="0"/>
      <w:marRight w:val="0"/>
      <w:marTop w:val="0"/>
      <w:marBottom w:val="0"/>
      <w:divBdr>
        <w:top w:val="none" w:sz="0" w:space="0" w:color="auto"/>
        <w:left w:val="none" w:sz="0" w:space="0" w:color="auto"/>
        <w:bottom w:val="none" w:sz="0" w:space="0" w:color="auto"/>
        <w:right w:val="none" w:sz="0" w:space="0" w:color="auto"/>
      </w:divBdr>
    </w:div>
    <w:div w:id="939291156">
      <w:bodyDiv w:val="1"/>
      <w:marLeft w:val="0"/>
      <w:marRight w:val="0"/>
      <w:marTop w:val="0"/>
      <w:marBottom w:val="0"/>
      <w:divBdr>
        <w:top w:val="none" w:sz="0" w:space="0" w:color="auto"/>
        <w:left w:val="none" w:sz="0" w:space="0" w:color="auto"/>
        <w:bottom w:val="none" w:sz="0" w:space="0" w:color="auto"/>
        <w:right w:val="none" w:sz="0" w:space="0" w:color="auto"/>
      </w:divBdr>
    </w:div>
    <w:div w:id="942955832">
      <w:bodyDiv w:val="1"/>
      <w:marLeft w:val="0"/>
      <w:marRight w:val="0"/>
      <w:marTop w:val="0"/>
      <w:marBottom w:val="0"/>
      <w:divBdr>
        <w:top w:val="none" w:sz="0" w:space="0" w:color="auto"/>
        <w:left w:val="none" w:sz="0" w:space="0" w:color="auto"/>
        <w:bottom w:val="none" w:sz="0" w:space="0" w:color="auto"/>
        <w:right w:val="none" w:sz="0" w:space="0" w:color="auto"/>
      </w:divBdr>
    </w:div>
    <w:div w:id="960041478">
      <w:bodyDiv w:val="1"/>
      <w:marLeft w:val="0"/>
      <w:marRight w:val="0"/>
      <w:marTop w:val="0"/>
      <w:marBottom w:val="0"/>
      <w:divBdr>
        <w:top w:val="none" w:sz="0" w:space="0" w:color="auto"/>
        <w:left w:val="none" w:sz="0" w:space="0" w:color="auto"/>
        <w:bottom w:val="none" w:sz="0" w:space="0" w:color="auto"/>
        <w:right w:val="none" w:sz="0" w:space="0" w:color="auto"/>
      </w:divBdr>
    </w:div>
    <w:div w:id="980962728">
      <w:bodyDiv w:val="1"/>
      <w:marLeft w:val="0"/>
      <w:marRight w:val="0"/>
      <w:marTop w:val="0"/>
      <w:marBottom w:val="0"/>
      <w:divBdr>
        <w:top w:val="none" w:sz="0" w:space="0" w:color="auto"/>
        <w:left w:val="none" w:sz="0" w:space="0" w:color="auto"/>
        <w:bottom w:val="none" w:sz="0" w:space="0" w:color="auto"/>
        <w:right w:val="none" w:sz="0" w:space="0" w:color="auto"/>
      </w:divBdr>
    </w:div>
    <w:div w:id="1009672259">
      <w:bodyDiv w:val="1"/>
      <w:marLeft w:val="0"/>
      <w:marRight w:val="0"/>
      <w:marTop w:val="0"/>
      <w:marBottom w:val="0"/>
      <w:divBdr>
        <w:top w:val="none" w:sz="0" w:space="0" w:color="auto"/>
        <w:left w:val="none" w:sz="0" w:space="0" w:color="auto"/>
        <w:bottom w:val="none" w:sz="0" w:space="0" w:color="auto"/>
        <w:right w:val="none" w:sz="0" w:space="0" w:color="auto"/>
      </w:divBdr>
    </w:div>
    <w:div w:id="1045986758">
      <w:bodyDiv w:val="1"/>
      <w:marLeft w:val="0"/>
      <w:marRight w:val="0"/>
      <w:marTop w:val="0"/>
      <w:marBottom w:val="0"/>
      <w:divBdr>
        <w:top w:val="none" w:sz="0" w:space="0" w:color="auto"/>
        <w:left w:val="none" w:sz="0" w:space="0" w:color="auto"/>
        <w:bottom w:val="none" w:sz="0" w:space="0" w:color="auto"/>
        <w:right w:val="none" w:sz="0" w:space="0" w:color="auto"/>
      </w:divBdr>
    </w:div>
    <w:div w:id="1051853399">
      <w:bodyDiv w:val="1"/>
      <w:marLeft w:val="0"/>
      <w:marRight w:val="0"/>
      <w:marTop w:val="0"/>
      <w:marBottom w:val="0"/>
      <w:divBdr>
        <w:top w:val="none" w:sz="0" w:space="0" w:color="auto"/>
        <w:left w:val="none" w:sz="0" w:space="0" w:color="auto"/>
        <w:bottom w:val="none" w:sz="0" w:space="0" w:color="auto"/>
        <w:right w:val="none" w:sz="0" w:space="0" w:color="auto"/>
      </w:divBdr>
    </w:div>
    <w:div w:id="1109353467">
      <w:bodyDiv w:val="1"/>
      <w:marLeft w:val="0"/>
      <w:marRight w:val="0"/>
      <w:marTop w:val="0"/>
      <w:marBottom w:val="0"/>
      <w:divBdr>
        <w:top w:val="none" w:sz="0" w:space="0" w:color="auto"/>
        <w:left w:val="none" w:sz="0" w:space="0" w:color="auto"/>
        <w:bottom w:val="none" w:sz="0" w:space="0" w:color="auto"/>
        <w:right w:val="none" w:sz="0" w:space="0" w:color="auto"/>
      </w:divBdr>
    </w:div>
    <w:div w:id="1114910459">
      <w:bodyDiv w:val="1"/>
      <w:marLeft w:val="0"/>
      <w:marRight w:val="0"/>
      <w:marTop w:val="0"/>
      <w:marBottom w:val="0"/>
      <w:divBdr>
        <w:top w:val="none" w:sz="0" w:space="0" w:color="auto"/>
        <w:left w:val="none" w:sz="0" w:space="0" w:color="auto"/>
        <w:bottom w:val="none" w:sz="0" w:space="0" w:color="auto"/>
        <w:right w:val="none" w:sz="0" w:space="0" w:color="auto"/>
      </w:divBdr>
    </w:div>
    <w:div w:id="1120798837">
      <w:bodyDiv w:val="1"/>
      <w:marLeft w:val="0"/>
      <w:marRight w:val="0"/>
      <w:marTop w:val="0"/>
      <w:marBottom w:val="0"/>
      <w:divBdr>
        <w:top w:val="none" w:sz="0" w:space="0" w:color="auto"/>
        <w:left w:val="none" w:sz="0" w:space="0" w:color="auto"/>
        <w:bottom w:val="none" w:sz="0" w:space="0" w:color="auto"/>
        <w:right w:val="none" w:sz="0" w:space="0" w:color="auto"/>
      </w:divBdr>
    </w:div>
    <w:div w:id="1128666559">
      <w:bodyDiv w:val="1"/>
      <w:marLeft w:val="0"/>
      <w:marRight w:val="0"/>
      <w:marTop w:val="0"/>
      <w:marBottom w:val="0"/>
      <w:divBdr>
        <w:top w:val="none" w:sz="0" w:space="0" w:color="auto"/>
        <w:left w:val="none" w:sz="0" w:space="0" w:color="auto"/>
        <w:bottom w:val="none" w:sz="0" w:space="0" w:color="auto"/>
        <w:right w:val="none" w:sz="0" w:space="0" w:color="auto"/>
      </w:divBdr>
    </w:div>
    <w:div w:id="1134906217">
      <w:bodyDiv w:val="1"/>
      <w:marLeft w:val="0"/>
      <w:marRight w:val="0"/>
      <w:marTop w:val="0"/>
      <w:marBottom w:val="0"/>
      <w:divBdr>
        <w:top w:val="none" w:sz="0" w:space="0" w:color="auto"/>
        <w:left w:val="none" w:sz="0" w:space="0" w:color="auto"/>
        <w:bottom w:val="none" w:sz="0" w:space="0" w:color="auto"/>
        <w:right w:val="none" w:sz="0" w:space="0" w:color="auto"/>
      </w:divBdr>
    </w:div>
    <w:div w:id="1144352048">
      <w:bodyDiv w:val="1"/>
      <w:marLeft w:val="0"/>
      <w:marRight w:val="0"/>
      <w:marTop w:val="0"/>
      <w:marBottom w:val="0"/>
      <w:divBdr>
        <w:top w:val="none" w:sz="0" w:space="0" w:color="auto"/>
        <w:left w:val="none" w:sz="0" w:space="0" w:color="auto"/>
        <w:bottom w:val="none" w:sz="0" w:space="0" w:color="auto"/>
        <w:right w:val="none" w:sz="0" w:space="0" w:color="auto"/>
      </w:divBdr>
    </w:div>
    <w:div w:id="1192766942">
      <w:bodyDiv w:val="1"/>
      <w:marLeft w:val="0"/>
      <w:marRight w:val="0"/>
      <w:marTop w:val="0"/>
      <w:marBottom w:val="0"/>
      <w:divBdr>
        <w:top w:val="none" w:sz="0" w:space="0" w:color="auto"/>
        <w:left w:val="none" w:sz="0" w:space="0" w:color="auto"/>
        <w:bottom w:val="none" w:sz="0" w:space="0" w:color="auto"/>
        <w:right w:val="none" w:sz="0" w:space="0" w:color="auto"/>
      </w:divBdr>
    </w:div>
    <w:div w:id="1240478850">
      <w:bodyDiv w:val="1"/>
      <w:marLeft w:val="0"/>
      <w:marRight w:val="0"/>
      <w:marTop w:val="0"/>
      <w:marBottom w:val="0"/>
      <w:divBdr>
        <w:top w:val="none" w:sz="0" w:space="0" w:color="auto"/>
        <w:left w:val="none" w:sz="0" w:space="0" w:color="auto"/>
        <w:bottom w:val="none" w:sz="0" w:space="0" w:color="auto"/>
        <w:right w:val="none" w:sz="0" w:space="0" w:color="auto"/>
      </w:divBdr>
    </w:div>
    <w:div w:id="1254241045">
      <w:bodyDiv w:val="1"/>
      <w:marLeft w:val="0"/>
      <w:marRight w:val="0"/>
      <w:marTop w:val="0"/>
      <w:marBottom w:val="0"/>
      <w:divBdr>
        <w:top w:val="none" w:sz="0" w:space="0" w:color="auto"/>
        <w:left w:val="none" w:sz="0" w:space="0" w:color="auto"/>
        <w:bottom w:val="none" w:sz="0" w:space="0" w:color="auto"/>
        <w:right w:val="none" w:sz="0" w:space="0" w:color="auto"/>
      </w:divBdr>
    </w:div>
    <w:div w:id="1280188673">
      <w:bodyDiv w:val="1"/>
      <w:marLeft w:val="0"/>
      <w:marRight w:val="0"/>
      <w:marTop w:val="0"/>
      <w:marBottom w:val="0"/>
      <w:divBdr>
        <w:top w:val="none" w:sz="0" w:space="0" w:color="auto"/>
        <w:left w:val="none" w:sz="0" w:space="0" w:color="auto"/>
        <w:bottom w:val="none" w:sz="0" w:space="0" w:color="auto"/>
        <w:right w:val="none" w:sz="0" w:space="0" w:color="auto"/>
      </w:divBdr>
    </w:div>
    <w:div w:id="1319458805">
      <w:bodyDiv w:val="1"/>
      <w:marLeft w:val="0"/>
      <w:marRight w:val="0"/>
      <w:marTop w:val="0"/>
      <w:marBottom w:val="0"/>
      <w:divBdr>
        <w:top w:val="none" w:sz="0" w:space="0" w:color="auto"/>
        <w:left w:val="none" w:sz="0" w:space="0" w:color="auto"/>
        <w:bottom w:val="none" w:sz="0" w:space="0" w:color="auto"/>
        <w:right w:val="none" w:sz="0" w:space="0" w:color="auto"/>
      </w:divBdr>
    </w:div>
    <w:div w:id="1370958835">
      <w:bodyDiv w:val="1"/>
      <w:marLeft w:val="0"/>
      <w:marRight w:val="0"/>
      <w:marTop w:val="0"/>
      <w:marBottom w:val="0"/>
      <w:divBdr>
        <w:top w:val="none" w:sz="0" w:space="0" w:color="auto"/>
        <w:left w:val="none" w:sz="0" w:space="0" w:color="auto"/>
        <w:bottom w:val="none" w:sz="0" w:space="0" w:color="auto"/>
        <w:right w:val="none" w:sz="0" w:space="0" w:color="auto"/>
      </w:divBdr>
    </w:div>
    <w:div w:id="1373505670">
      <w:bodyDiv w:val="1"/>
      <w:marLeft w:val="0"/>
      <w:marRight w:val="0"/>
      <w:marTop w:val="0"/>
      <w:marBottom w:val="0"/>
      <w:divBdr>
        <w:top w:val="none" w:sz="0" w:space="0" w:color="auto"/>
        <w:left w:val="none" w:sz="0" w:space="0" w:color="auto"/>
        <w:bottom w:val="none" w:sz="0" w:space="0" w:color="auto"/>
        <w:right w:val="none" w:sz="0" w:space="0" w:color="auto"/>
      </w:divBdr>
    </w:div>
    <w:div w:id="1378434922">
      <w:bodyDiv w:val="1"/>
      <w:marLeft w:val="0"/>
      <w:marRight w:val="0"/>
      <w:marTop w:val="0"/>
      <w:marBottom w:val="0"/>
      <w:divBdr>
        <w:top w:val="none" w:sz="0" w:space="0" w:color="auto"/>
        <w:left w:val="none" w:sz="0" w:space="0" w:color="auto"/>
        <w:bottom w:val="none" w:sz="0" w:space="0" w:color="auto"/>
        <w:right w:val="none" w:sz="0" w:space="0" w:color="auto"/>
      </w:divBdr>
    </w:div>
    <w:div w:id="1390180792">
      <w:bodyDiv w:val="1"/>
      <w:marLeft w:val="0"/>
      <w:marRight w:val="0"/>
      <w:marTop w:val="0"/>
      <w:marBottom w:val="0"/>
      <w:divBdr>
        <w:top w:val="none" w:sz="0" w:space="0" w:color="auto"/>
        <w:left w:val="none" w:sz="0" w:space="0" w:color="auto"/>
        <w:bottom w:val="none" w:sz="0" w:space="0" w:color="auto"/>
        <w:right w:val="none" w:sz="0" w:space="0" w:color="auto"/>
      </w:divBdr>
    </w:div>
    <w:div w:id="1435634148">
      <w:bodyDiv w:val="1"/>
      <w:marLeft w:val="0"/>
      <w:marRight w:val="0"/>
      <w:marTop w:val="0"/>
      <w:marBottom w:val="0"/>
      <w:divBdr>
        <w:top w:val="none" w:sz="0" w:space="0" w:color="auto"/>
        <w:left w:val="none" w:sz="0" w:space="0" w:color="auto"/>
        <w:bottom w:val="none" w:sz="0" w:space="0" w:color="auto"/>
        <w:right w:val="none" w:sz="0" w:space="0" w:color="auto"/>
      </w:divBdr>
    </w:div>
    <w:div w:id="1467774815">
      <w:bodyDiv w:val="1"/>
      <w:marLeft w:val="0"/>
      <w:marRight w:val="0"/>
      <w:marTop w:val="0"/>
      <w:marBottom w:val="0"/>
      <w:divBdr>
        <w:top w:val="none" w:sz="0" w:space="0" w:color="auto"/>
        <w:left w:val="none" w:sz="0" w:space="0" w:color="auto"/>
        <w:bottom w:val="none" w:sz="0" w:space="0" w:color="auto"/>
        <w:right w:val="none" w:sz="0" w:space="0" w:color="auto"/>
      </w:divBdr>
    </w:div>
    <w:div w:id="1503200847">
      <w:bodyDiv w:val="1"/>
      <w:marLeft w:val="0"/>
      <w:marRight w:val="0"/>
      <w:marTop w:val="0"/>
      <w:marBottom w:val="0"/>
      <w:divBdr>
        <w:top w:val="none" w:sz="0" w:space="0" w:color="auto"/>
        <w:left w:val="none" w:sz="0" w:space="0" w:color="auto"/>
        <w:bottom w:val="none" w:sz="0" w:space="0" w:color="auto"/>
        <w:right w:val="none" w:sz="0" w:space="0" w:color="auto"/>
      </w:divBdr>
    </w:div>
    <w:div w:id="1521352843">
      <w:bodyDiv w:val="1"/>
      <w:marLeft w:val="0"/>
      <w:marRight w:val="0"/>
      <w:marTop w:val="0"/>
      <w:marBottom w:val="0"/>
      <w:divBdr>
        <w:top w:val="none" w:sz="0" w:space="0" w:color="auto"/>
        <w:left w:val="none" w:sz="0" w:space="0" w:color="auto"/>
        <w:bottom w:val="none" w:sz="0" w:space="0" w:color="auto"/>
        <w:right w:val="none" w:sz="0" w:space="0" w:color="auto"/>
      </w:divBdr>
    </w:div>
    <w:div w:id="1525363115">
      <w:bodyDiv w:val="1"/>
      <w:marLeft w:val="0"/>
      <w:marRight w:val="0"/>
      <w:marTop w:val="0"/>
      <w:marBottom w:val="0"/>
      <w:divBdr>
        <w:top w:val="none" w:sz="0" w:space="0" w:color="auto"/>
        <w:left w:val="none" w:sz="0" w:space="0" w:color="auto"/>
        <w:bottom w:val="none" w:sz="0" w:space="0" w:color="auto"/>
        <w:right w:val="none" w:sz="0" w:space="0" w:color="auto"/>
      </w:divBdr>
    </w:div>
    <w:div w:id="1528445445">
      <w:bodyDiv w:val="1"/>
      <w:marLeft w:val="0"/>
      <w:marRight w:val="0"/>
      <w:marTop w:val="0"/>
      <w:marBottom w:val="0"/>
      <w:divBdr>
        <w:top w:val="none" w:sz="0" w:space="0" w:color="auto"/>
        <w:left w:val="none" w:sz="0" w:space="0" w:color="auto"/>
        <w:bottom w:val="none" w:sz="0" w:space="0" w:color="auto"/>
        <w:right w:val="none" w:sz="0" w:space="0" w:color="auto"/>
      </w:divBdr>
    </w:div>
    <w:div w:id="1560165718">
      <w:bodyDiv w:val="1"/>
      <w:marLeft w:val="0"/>
      <w:marRight w:val="0"/>
      <w:marTop w:val="0"/>
      <w:marBottom w:val="0"/>
      <w:divBdr>
        <w:top w:val="none" w:sz="0" w:space="0" w:color="auto"/>
        <w:left w:val="none" w:sz="0" w:space="0" w:color="auto"/>
        <w:bottom w:val="none" w:sz="0" w:space="0" w:color="auto"/>
        <w:right w:val="none" w:sz="0" w:space="0" w:color="auto"/>
      </w:divBdr>
    </w:div>
    <w:div w:id="1575702185">
      <w:bodyDiv w:val="1"/>
      <w:marLeft w:val="0"/>
      <w:marRight w:val="0"/>
      <w:marTop w:val="0"/>
      <w:marBottom w:val="0"/>
      <w:divBdr>
        <w:top w:val="none" w:sz="0" w:space="0" w:color="auto"/>
        <w:left w:val="none" w:sz="0" w:space="0" w:color="auto"/>
        <w:bottom w:val="none" w:sz="0" w:space="0" w:color="auto"/>
        <w:right w:val="none" w:sz="0" w:space="0" w:color="auto"/>
      </w:divBdr>
    </w:div>
    <w:div w:id="1594704097">
      <w:bodyDiv w:val="1"/>
      <w:marLeft w:val="0"/>
      <w:marRight w:val="0"/>
      <w:marTop w:val="0"/>
      <w:marBottom w:val="0"/>
      <w:divBdr>
        <w:top w:val="none" w:sz="0" w:space="0" w:color="auto"/>
        <w:left w:val="none" w:sz="0" w:space="0" w:color="auto"/>
        <w:bottom w:val="none" w:sz="0" w:space="0" w:color="auto"/>
        <w:right w:val="none" w:sz="0" w:space="0" w:color="auto"/>
      </w:divBdr>
    </w:div>
    <w:div w:id="1637755392">
      <w:bodyDiv w:val="1"/>
      <w:marLeft w:val="0"/>
      <w:marRight w:val="0"/>
      <w:marTop w:val="0"/>
      <w:marBottom w:val="0"/>
      <w:divBdr>
        <w:top w:val="none" w:sz="0" w:space="0" w:color="auto"/>
        <w:left w:val="none" w:sz="0" w:space="0" w:color="auto"/>
        <w:bottom w:val="none" w:sz="0" w:space="0" w:color="auto"/>
        <w:right w:val="none" w:sz="0" w:space="0" w:color="auto"/>
      </w:divBdr>
    </w:div>
    <w:div w:id="1644694149">
      <w:bodyDiv w:val="1"/>
      <w:marLeft w:val="0"/>
      <w:marRight w:val="0"/>
      <w:marTop w:val="0"/>
      <w:marBottom w:val="0"/>
      <w:divBdr>
        <w:top w:val="none" w:sz="0" w:space="0" w:color="auto"/>
        <w:left w:val="none" w:sz="0" w:space="0" w:color="auto"/>
        <w:bottom w:val="none" w:sz="0" w:space="0" w:color="auto"/>
        <w:right w:val="none" w:sz="0" w:space="0" w:color="auto"/>
      </w:divBdr>
    </w:div>
    <w:div w:id="1677537675">
      <w:bodyDiv w:val="1"/>
      <w:marLeft w:val="0"/>
      <w:marRight w:val="0"/>
      <w:marTop w:val="0"/>
      <w:marBottom w:val="0"/>
      <w:divBdr>
        <w:top w:val="none" w:sz="0" w:space="0" w:color="auto"/>
        <w:left w:val="none" w:sz="0" w:space="0" w:color="auto"/>
        <w:bottom w:val="none" w:sz="0" w:space="0" w:color="auto"/>
        <w:right w:val="none" w:sz="0" w:space="0" w:color="auto"/>
      </w:divBdr>
    </w:div>
    <w:div w:id="1681081028">
      <w:bodyDiv w:val="1"/>
      <w:marLeft w:val="0"/>
      <w:marRight w:val="0"/>
      <w:marTop w:val="0"/>
      <w:marBottom w:val="0"/>
      <w:divBdr>
        <w:top w:val="none" w:sz="0" w:space="0" w:color="auto"/>
        <w:left w:val="none" w:sz="0" w:space="0" w:color="auto"/>
        <w:bottom w:val="none" w:sz="0" w:space="0" w:color="auto"/>
        <w:right w:val="none" w:sz="0" w:space="0" w:color="auto"/>
      </w:divBdr>
    </w:div>
    <w:div w:id="1691638872">
      <w:bodyDiv w:val="1"/>
      <w:marLeft w:val="0"/>
      <w:marRight w:val="0"/>
      <w:marTop w:val="0"/>
      <w:marBottom w:val="0"/>
      <w:divBdr>
        <w:top w:val="none" w:sz="0" w:space="0" w:color="auto"/>
        <w:left w:val="none" w:sz="0" w:space="0" w:color="auto"/>
        <w:bottom w:val="none" w:sz="0" w:space="0" w:color="auto"/>
        <w:right w:val="none" w:sz="0" w:space="0" w:color="auto"/>
      </w:divBdr>
    </w:div>
    <w:div w:id="1701935546">
      <w:bodyDiv w:val="1"/>
      <w:marLeft w:val="0"/>
      <w:marRight w:val="0"/>
      <w:marTop w:val="0"/>
      <w:marBottom w:val="0"/>
      <w:divBdr>
        <w:top w:val="none" w:sz="0" w:space="0" w:color="auto"/>
        <w:left w:val="none" w:sz="0" w:space="0" w:color="auto"/>
        <w:bottom w:val="none" w:sz="0" w:space="0" w:color="auto"/>
        <w:right w:val="none" w:sz="0" w:space="0" w:color="auto"/>
      </w:divBdr>
    </w:div>
    <w:div w:id="1705599849">
      <w:bodyDiv w:val="1"/>
      <w:marLeft w:val="0"/>
      <w:marRight w:val="0"/>
      <w:marTop w:val="0"/>
      <w:marBottom w:val="0"/>
      <w:divBdr>
        <w:top w:val="none" w:sz="0" w:space="0" w:color="auto"/>
        <w:left w:val="none" w:sz="0" w:space="0" w:color="auto"/>
        <w:bottom w:val="none" w:sz="0" w:space="0" w:color="auto"/>
        <w:right w:val="none" w:sz="0" w:space="0" w:color="auto"/>
      </w:divBdr>
    </w:div>
    <w:div w:id="1707834432">
      <w:bodyDiv w:val="1"/>
      <w:marLeft w:val="0"/>
      <w:marRight w:val="0"/>
      <w:marTop w:val="0"/>
      <w:marBottom w:val="0"/>
      <w:divBdr>
        <w:top w:val="none" w:sz="0" w:space="0" w:color="auto"/>
        <w:left w:val="none" w:sz="0" w:space="0" w:color="auto"/>
        <w:bottom w:val="none" w:sz="0" w:space="0" w:color="auto"/>
        <w:right w:val="none" w:sz="0" w:space="0" w:color="auto"/>
      </w:divBdr>
    </w:div>
    <w:div w:id="1714966795">
      <w:bodyDiv w:val="1"/>
      <w:marLeft w:val="0"/>
      <w:marRight w:val="0"/>
      <w:marTop w:val="0"/>
      <w:marBottom w:val="0"/>
      <w:divBdr>
        <w:top w:val="none" w:sz="0" w:space="0" w:color="auto"/>
        <w:left w:val="none" w:sz="0" w:space="0" w:color="auto"/>
        <w:bottom w:val="none" w:sz="0" w:space="0" w:color="auto"/>
        <w:right w:val="none" w:sz="0" w:space="0" w:color="auto"/>
      </w:divBdr>
    </w:div>
    <w:div w:id="1718431185">
      <w:bodyDiv w:val="1"/>
      <w:marLeft w:val="0"/>
      <w:marRight w:val="0"/>
      <w:marTop w:val="0"/>
      <w:marBottom w:val="0"/>
      <w:divBdr>
        <w:top w:val="none" w:sz="0" w:space="0" w:color="auto"/>
        <w:left w:val="none" w:sz="0" w:space="0" w:color="auto"/>
        <w:bottom w:val="none" w:sz="0" w:space="0" w:color="auto"/>
        <w:right w:val="none" w:sz="0" w:space="0" w:color="auto"/>
      </w:divBdr>
    </w:div>
    <w:div w:id="1724479666">
      <w:bodyDiv w:val="1"/>
      <w:marLeft w:val="0"/>
      <w:marRight w:val="0"/>
      <w:marTop w:val="0"/>
      <w:marBottom w:val="0"/>
      <w:divBdr>
        <w:top w:val="none" w:sz="0" w:space="0" w:color="auto"/>
        <w:left w:val="none" w:sz="0" w:space="0" w:color="auto"/>
        <w:bottom w:val="none" w:sz="0" w:space="0" w:color="auto"/>
        <w:right w:val="none" w:sz="0" w:space="0" w:color="auto"/>
      </w:divBdr>
    </w:div>
    <w:div w:id="1725718608">
      <w:bodyDiv w:val="1"/>
      <w:marLeft w:val="0"/>
      <w:marRight w:val="0"/>
      <w:marTop w:val="0"/>
      <w:marBottom w:val="0"/>
      <w:divBdr>
        <w:top w:val="none" w:sz="0" w:space="0" w:color="auto"/>
        <w:left w:val="none" w:sz="0" w:space="0" w:color="auto"/>
        <w:bottom w:val="none" w:sz="0" w:space="0" w:color="auto"/>
        <w:right w:val="none" w:sz="0" w:space="0" w:color="auto"/>
      </w:divBdr>
    </w:div>
    <w:div w:id="1769155199">
      <w:bodyDiv w:val="1"/>
      <w:marLeft w:val="0"/>
      <w:marRight w:val="0"/>
      <w:marTop w:val="0"/>
      <w:marBottom w:val="0"/>
      <w:divBdr>
        <w:top w:val="none" w:sz="0" w:space="0" w:color="auto"/>
        <w:left w:val="none" w:sz="0" w:space="0" w:color="auto"/>
        <w:bottom w:val="none" w:sz="0" w:space="0" w:color="auto"/>
        <w:right w:val="none" w:sz="0" w:space="0" w:color="auto"/>
      </w:divBdr>
    </w:div>
    <w:div w:id="1786541578">
      <w:bodyDiv w:val="1"/>
      <w:marLeft w:val="0"/>
      <w:marRight w:val="0"/>
      <w:marTop w:val="0"/>
      <w:marBottom w:val="0"/>
      <w:divBdr>
        <w:top w:val="none" w:sz="0" w:space="0" w:color="auto"/>
        <w:left w:val="none" w:sz="0" w:space="0" w:color="auto"/>
        <w:bottom w:val="none" w:sz="0" w:space="0" w:color="auto"/>
        <w:right w:val="none" w:sz="0" w:space="0" w:color="auto"/>
      </w:divBdr>
    </w:div>
    <w:div w:id="1791822472">
      <w:bodyDiv w:val="1"/>
      <w:marLeft w:val="0"/>
      <w:marRight w:val="0"/>
      <w:marTop w:val="0"/>
      <w:marBottom w:val="0"/>
      <w:divBdr>
        <w:top w:val="none" w:sz="0" w:space="0" w:color="auto"/>
        <w:left w:val="none" w:sz="0" w:space="0" w:color="auto"/>
        <w:bottom w:val="none" w:sz="0" w:space="0" w:color="auto"/>
        <w:right w:val="none" w:sz="0" w:space="0" w:color="auto"/>
      </w:divBdr>
    </w:div>
    <w:div w:id="1832788709">
      <w:bodyDiv w:val="1"/>
      <w:marLeft w:val="0"/>
      <w:marRight w:val="0"/>
      <w:marTop w:val="0"/>
      <w:marBottom w:val="0"/>
      <w:divBdr>
        <w:top w:val="none" w:sz="0" w:space="0" w:color="auto"/>
        <w:left w:val="none" w:sz="0" w:space="0" w:color="auto"/>
        <w:bottom w:val="none" w:sz="0" w:space="0" w:color="auto"/>
        <w:right w:val="none" w:sz="0" w:space="0" w:color="auto"/>
      </w:divBdr>
    </w:div>
    <w:div w:id="1847478230">
      <w:bodyDiv w:val="1"/>
      <w:marLeft w:val="0"/>
      <w:marRight w:val="0"/>
      <w:marTop w:val="0"/>
      <w:marBottom w:val="0"/>
      <w:divBdr>
        <w:top w:val="none" w:sz="0" w:space="0" w:color="auto"/>
        <w:left w:val="none" w:sz="0" w:space="0" w:color="auto"/>
        <w:bottom w:val="none" w:sz="0" w:space="0" w:color="auto"/>
        <w:right w:val="none" w:sz="0" w:space="0" w:color="auto"/>
      </w:divBdr>
    </w:div>
    <w:div w:id="1863477299">
      <w:bodyDiv w:val="1"/>
      <w:marLeft w:val="0"/>
      <w:marRight w:val="0"/>
      <w:marTop w:val="0"/>
      <w:marBottom w:val="0"/>
      <w:divBdr>
        <w:top w:val="none" w:sz="0" w:space="0" w:color="auto"/>
        <w:left w:val="none" w:sz="0" w:space="0" w:color="auto"/>
        <w:bottom w:val="none" w:sz="0" w:space="0" w:color="auto"/>
        <w:right w:val="none" w:sz="0" w:space="0" w:color="auto"/>
      </w:divBdr>
    </w:div>
    <w:div w:id="1876000546">
      <w:bodyDiv w:val="1"/>
      <w:marLeft w:val="0"/>
      <w:marRight w:val="0"/>
      <w:marTop w:val="0"/>
      <w:marBottom w:val="0"/>
      <w:divBdr>
        <w:top w:val="none" w:sz="0" w:space="0" w:color="auto"/>
        <w:left w:val="none" w:sz="0" w:space="0" w:color="auto"/>
        <w:bottom w:val="none" w:sz="0" w:space="0" w:color="auto"/>
        <w:right w:val="none" w:sz="0" w:space="0" w:color="auto"/>
      </w:divBdr>
    </w:div>
    <w:div w:id="1893733637">
      <w:bodyDiv w:val="1"/>
      <w:marLeft w:val="0"/>
      <w:marRight w:val="0"/>
      <w:marTop w:val="0"/>
      <w:marBottom w:val="0"/>
      <w:divBdr>
        <w:top w:val="none" w:sz="0" w:space="0" w:color="auto"/>
        <w:left w:val="none" w:sz="0" w:space="0" w:color="auto"/>
        <w:bottom w:val="none" w:sz="0" w:space="0" w:color="auto"/>
        <w:right w:val="none" w:sz="0" w:space="0" w:color="auto"/>
      </w:divBdr>
    </w:div>
    <w:div w:id="1918442408">
      <w:bodyDiv w:val="1"/>
      <w:marLeft w:val="0"/>
      <w:marRight w:val="0"/>
      <w:marTop w:val="0"/>
      <w:marBottom w:val="0"/>
      <w:divBdr>
        <w:top w:val="none" w:sz="0" w:space="0" w:color="auto"/>
        <w:left w:val="none" w:sz="0" w:space="0" w:color="auto"/>
        <w:bottom w:val="none" w:sz="0" w:space="0" w:color="auto"/>
        <w:right w:val="none" w:sz="0" w:space="0" w:color="auto"/>
      </w:divBdr>
    </w:div>
    <w:div w:id="1981113417">
      <w:bodyDiv w:val="1"/>
      <w:marLeft w:val="0"/>
      <w:marRight w:val="0"/>
      <w:marTop w:val="0"/>
      <w:marBottom w:val="0"/>
      <w:divBdr>
        <w:top w:val="none" w:sz="0" w:space="0" w:color="auto"/>
        <w:left w:val="none" w:sz="0" w:space="0" w:color="auto"/>
        <w:bottom w:val="none" w:sz="0" w:space="0" w:color="auto"/>
        <w:right w:val="none" w:sz="0" w:space="0" w:color="auto"/>
      </w:divBdr>
    </w:div>
    <w:div w:id="2042432349">
      <w:bodyDiv w:val="1"/>
      <w:marLeft w:val="0"/>
      <w:marRight w:val="0"/>
      <w:marTop w:val="0"/>
      <w:marBottom w:val="0"/>
      <w:divBdr>
        <w:top w:val="none" w:sz="0" w:space="0" w:color="auto"/>
        <w:left w:val="none" w:sz="0" w:space="0" w:color="auto"/>
        <w:bottom w:val="none" w:sz="0" w:space="0" w:color="auto"/>
        <w:right w:val="none" w:sz="0" w:space="0" w:color="auto"/>
      </w:divBdr>
    </w:div>
    <w:div w:id="2062748202">
      <w:bodyDiv w:val="1"/>
      <w:marLeft w:val="0"/>
      <w:marRight w:val="0"/>
      <w:marTop w:val="0"/>
      <w:marBottom w:val="0"/>
      <w:divBdr>
        <w:top w:val="none" w:sz="0" w:space="0" w:color="auto"/>
        <w:left w:val="none" w:sz="0" w:space="0" w:color="auto"/>
        <w:bottom w:val="none" w:sz="0" w:space="0" w:color="auto"/>
        <w:right w:val="none" w:sz="0" w:space="0" w:color="auto"/>
      </w:divBdr>
    </w:div>
    <w:div w:id="2095928679">
      <w:bodyDiv w:val="1"/>
      <w:marLeft w:val="0"/>
      <w:marRight w:val="0"/>
      <w:marTop w:val="0"/>
      <w:marBottom w:val="0"/>
      <w:divBdr>
        <w:top w:val="none" w:sz="0" w:space="0" w:color="auto"/>
        <w:left w:val="none" w:sz="0" w:space="0" w:color="auto"/>
        <w:bottom w:val="none" w:sz="0" w:space="0" w:color="auto"/>
        <w:right w:val="none" w:sz="0" w:space="0" w:color="auto"/>
      </w:divBdr>
    </w:div>
    <w:div w:id="209697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131DA3"/>
    <w:rsid w:val="001D3FDB"/>
    <w:rsid w:val="003A330D"/>
    <w:rsid w:val="00436DEC"/>
    <w:rsid w:val="005035A9"/>
    <w:rsid w:val="005443FD"/>
    <w:rsid w:val="00546EF2"/>
    <w:rsid w:val="00745D52"/>
    <w:rsid w:val="007E1B54"/>
    <w:rsid w:val="00A7669D"/>
    <w:rsid w:val="00C06B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46EF2"/>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 w:type="paragraph" w:customStyle="1" w:styleId="304F6DC69D1343C6B8599701798BC7ED">
    <w:name w:val="304F6DC69D1343C6B8599701798BC7ED"/>
    <w:rsid w:val="00546EF2"/>
  </w:style>
  <w:style w:type="paragraph" w:customStyle="1" w:styleId="B52173ACB8F44EF380BCB9CFEE2245D7">
    <w:name w:val="B52173ACB8F44EF380BCB9CFEE2245D7"/>
    <w:rsid w:val="00546EF2"/>
  </w:style>
  <w:style w:type="paragraph" w:customStyle="1" w:styleId="011DAFF17B464E50A3DC3370DA5A54F5">
    <w:name w:val="011DAFF17B464E50A3DC3370DA5A54F5"/>
    <w:rsid w:val="00546E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Introduction</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3</b:RefOrder>
  </b:Source>
  <b:Source>
    <b:Tag>Placeholder1</b:Tag>
    <b:SourceType>Report</b:SourceType>
    <b:Guid>{DB5E1C54-2DE5-42D7-ACC1-AB17F44D5D65}</b:Guid>
    <b:Author>
      <b:Author>
        <b:Corporate>DELWP</b:Corporate>
      </b:Author>
    </b:Author>
    <b:Title>Victoria in Future</b:Title>
    <b:Year>2016a</b:Year>
    <b:Publisher>State of Victoria Department of Environment, Land, Water and Planning</b:Publisher>
    <b:City>Melbourne</b:City>
    <b:RefOrder>1</b:RefOrder>
  </b:Source>
  <b:Source>
    <b:Tag>NEL181</b:Tag>
    <b:SourceType>Report</b:SourceType>
    <b:Guid>{0FFAE7A1-A6D8-4700-BB66-716F9CA5532A}</b:Guid>
    <b:Title>North East Link Business Case</b:Title>
    <b:Year>2018a</b:Year>
    <b:City>Melbourne</b:City>
    <b:Publisher>State Government of Victoria. Available at: &lt;http://northeastlink.vic.gov.au/project/businesscase&gt;</b:Publisher>
    <b:Author>
      <b:Author>
        <b:Corporate>NELA</b:Corporate>
      </b:Author>
    </b:Author>
    <b:RefOrder>2</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168D7D88-5FF8-4B41-A5F8-D008F89D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2435</Words>
  <Characters>13881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lastModifiedBy>Veronica Fink</cp:lastModifiedBy>
  <cp:revision>8</cp:revision>
  <cp:lastPrinted>2019-09-14T09:32:00Z</cp:lastPrinted>
  <dcterms:created xsi:type="dcterms:W3CDTF">2019-09-14T09:21:00Z</dcterms:created>
  <dcterms:modified xsi:type="dcterms:W3CDTF">2019-09-20T02:17:00Z</dcterms:modified>
</cp:coreProperties>
</file>