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019042" w14:textId="49475704" w:rsidR="006A7B89" w:rsidRPr="008E4501" w:rsidRDefault="00656541" w:rsidP="006A7B89">
      <w:pPr>
        <w:pStyle w:val="CoverChapter"/>
      </w:pPr>
      <w:r w:rsidRPr="008E4501">
        <w:rPr>
          <w:noProof/>
        </w:rPr>
        <w:fldChar w:fldCharType="begin"/>
      </w:r>
      <w:r w:rsidRPr="008E4501">
        <w:rPr>
          <w:noProof/>
        </w:rPr>
        <w:instrText xml:space="preserve"> STYLEREF  "Heading 1" \n  \* MERGEFORMAT </w:instrText>
      </w:r>
      <w:r w:rsidRPr="008E4501">
        <w:rPr>
          <w:noProof/>
        </w:rPr>
        <w:fldChar w:fldCharType="separate"/>
      </w:r>
      <w:r w:rsidR="00850E93">
        <w:rPr>
          <w:noProof/>
        </w:rPr>
        <w:t>Chapter 14</w:t>
      </w:r>
      <w:r w:rsidRPr="008E4501">
        <w:rPr>
          <w:noProof/>
        </w:rPr>
        <w:fldChar w:fldCharType="end"/>
      </w:r>
    </w:p>
    <w:p w14:paraId="538F95D8" w14:textId="4AFABC33" w:rsidR="00F955BB" w:rsidRPr="008E4501" w:rsidRDefault="00917656" w:rsidP="00F2597D">
      <w:pPr>
        <w:pStyle w:val="CoverTitle"/>
        <w:rPr>
          <w:rStyle w:val="CharacterStyle-BaseColour"/>
        </w:rPr>
      </w:pPr>
      <w:sdt>
        <w:sdtPr>
          <w:alias w:val="Chapter Title"/>
          <w:tag w:val="Chapter Title"/>
          <w:id w:val="1462999432"/>
          <w:placeholder>
            <w:docPart w:val="003CC9C046DB473F94B2523E6831DED4"/>
          </w:placeholder>
          <w:dataBinding w:prefixMappings="xmlns:ns0='http://schemas.openxmlformats.org/officeDocument/2006/NEL' " w:xpath="/ns0:ccMap[1]/ns0:CCMapElement_1103461063[1]" w:storeItemID="{20C6AF31-F77A-4484-A6C5-171AD89E9166}"/>
          <w:text/>
        </w:sdtPr>
        <w:sdtEndPr/>
        <w:sdtContent>
          <w:r w:rsidR="00434315">
            <w:t>Consultation</w:t>
          </w:r>
        </w:sdtContent>
      </w:sdt>
    </w:p>
    <w:p w14:paraId="79AF9091" w14:textId="58996C5A" w:rsidR="00F955BB" w:rsidRPr="008E4501" w:rsidRDefault="00FB3DA5" w:rsidP="00F955BB">
      <w:pPr>
        <w:pStyle w:val="BodyTextSingleSpacing"/>
        <w:rPr>
          <w:rStyle w:val="CharacterStyle-BaseColour"/>
        </w:rPr>
      </w:pPr>
      <w:r>
        <w:rPr>
          <w:rStyle w:val="CharacterStyle-BaseColour"/>
        </w:rPr>
        <w:t>September</w:t>
      </w:r>
      <w:r w:rsidR="00434315" w:rsidRPr="008E4501">
        <w:rPr>
          <w:rStyle w:val="CharacterStyle-BaseColour"/>
        </w:rPr>
        <w:t xml:space="preserve"> </w:t>
      </w:r>
      <w:r w:rsidR="00F955BB" w:rsidRPr="008E4501">
        <w:rPr>
          <w:rStyle w:val="CharacterStyle-BaseColour"/>
        </w:rPr>
        <w:t>2019</w:t>
      </w:r>
    </w:p>
    <w:p w14:paraId="536B0CEB" w14:textId="77777777" w:rsidR="00F955BB" w:rsidRPr="008E4501" w:rsidRDefault="00F955BB" w:rsidP="00C46BED">
      <w:pPr>
        <w:pStyle w:val="CoverTitle"/>
        <w:sectPr w:rsidR="00F955BB" w:rsidRPr="008E4501" w:rsidSect="006A7B89">
          <w:headerReference w:type="even" r:id="rId9"/>
          <w:headerReference w:type="default" r:id="rId10"/>
          <w:footerReference w:type="even" r:id="rId11"/>
          <w:footerReference w:type="default" r:id="rId12"/>
          <w:headerReference w:type="first" r:id="rId13"/>
          <w:footerReference w:type="first" r:id="rId14"/>
          <w:pgSz w:w="11906" w:h="16838" w:code="9"/>
          <w:pgMar w:top="1134" w:right="1134" w:bottom="1134" w:left="1134" w:header="567" w:footer="567" w:gutter="567"/>
          <w:pgNumType w:chapStyle="1" w:chapSep="enDash"/>
          <w:cols w:space="567"/>
          <w:titlePg/>
          <w:docGrid w:linePitch="360"/>
        </w:sectPr>
      </w:pPr>
    </w:p>
    <w:bookmarkStart w:id="0" w:name="_Ref535082351"/>
    <w:bookmarkStart w:id="1" w:name="_GoBack"/>
    <w:bookmarkEnd w:id="1"/>
    <w:p w14:paraId="35BB3D1C" w14:textId="543D2273" w:rsidR="00F1004A" w:rsidRPr="008E4501" w:rsidRDefault="00F1004A" w:rsidP="00F1004A">
      <w:pPr>
        <w:pStyle w:val="Chapternumber"/>
      </w:pPr>
      <w:r w:rsidRPr="008E4501">
        <w:lastRenderedPageBreak/>
        <w:fldChar w:fldCharType="begin"/>
      </w:r>
      <w:r w:rsidRPr="008E4501">
        <w:instrText xml:space="preserve"> STYLEREF  "Heading 1" \n  \* MERGEFORMAT </w:instrText>
      </w:r>
      <w:r w:rsidRPr="008E4501">
        <w:fldChar w:fldCharType="separate"/>
      </w:r>
      <w:r w:rsidR="00850E93">
        <w:rPr>
          <w:noProof/>
        </w:rPr>
        <w:t>Chapter 14</w:t>
      </w:r>
      <w:r w:rsidRPr="008E4501">
        <w:fldChar w:fldCharType="end"/>
      </w:r>
    </w:p>
    <w:bookmarkStart w:id="2" w:name="_Toc19490100" w:displacedByCustomXml="next"/>
    <w:bookmarkStart w:id="3" w:name="_Toc5709723" w:displacedByCustomXml="next"/>
    <w:sdt>
      <w:sdtPr>
        <w:alias w:val="Chapter Title"/>
        <w:tag w:val="Chapter Title"/>
        <w:id w:val="1103461063"/>
        <w:placeholder>
          <w:docPart w:val="513EF62B01EA4DA6ADF6D20443060435"/>
        </w:placeholder>
        <w:dataBinding w:prefixMappings="xmlns:ns0='http://schemas.openxmlformats.org/officeDocument/2006/NEL' " w:xpath="/ns0:ccMap[1]/ns0:CCMapElement_1103461063[1]" w:storeItemID="{20C6AF31-F77A-4484-A6C5-171AD89E9166}"/>
        <w:text/>
      </w:sdtPr>
      <w:sdtEndPr/>
      <w:sdtContent>
        <w:p w14:paraId="6B2424F9" w14:textId="35ECE62F" w:rsidR="00A63B36" w:rsidRPr="008E4501" w:rsidRDefault="00434315" w:rsidP="000E797A">
          <w:pPr>
            <w:pStyle w:val="Heading1"/>
          </w:pPr>
          <w:r>
            <w:t>Consultation</w:t>
          </w:r>
        </w:p>
      </w:sdtContent>
    </w:sdt>
    <w:bookmarkEnd w:id="2" w:displacedByCustomXml="prev"/>
    <w:bookmarkEnd w:id="3" w:displacedByCustomXml="prev"/>
    <w:bookmarkEnd w:id="0" w:displacedByCustomXml="prev"/>
    <w:p w14:paraId="660EDE45" w14:textId="77777777" w:rsidR="00EB015F" w:rsidRPr="008E4501" w:rsidRDefault="00EB015F" w:rsidP="00EB015F">
      <w:pPr>
        <w:pStyle w:val="BodyText"/>
      </w:pPr>
      <w:r w:rsidRPr="008E4501">
        <w:t xml:space="preserve">The PER Guidelines require discussion of the consultation undertaken for the action, including consultation about relevant impacts of the action. North East Link Project (NELP) recognises that consultation with stakeholders and affected parties is essential for achieving high quality outcomes for the community and stakeholders. </w:t>
      </w:r>
    </w:p>
    <w:p w14:paraId="6371DB19" w14:textId="77777777" w:rsidR="00EB015F" w:rsidRPr="008E4501" w:rsidRDefault="00EB015F" w:rsidP="00EB015F">
      <w:pPr>
        <w:pStyle w:val="BodyText"/>
      </w:pPr>
      <w:r w:rsidRPr="008E4501">
        <w:t>This chapter discusses:</w:t>
      </w:r>
    </w:p>
    <w:p w14:paraId="21EF4CB7" w14:textId="77777777" w:rsidR="00EB015F" w:rsidRPr="008E4501" w:rsidRDefault="00EB015F" w:rsidP="00EB015F">
      <w:pPr>
        <w:pStyle w:val="BodyBullet1"/>
      </w:pPr>
      <w:r w:rsidRPr="008E4501">
        <w:t>The consultation which has been undertaken and which has been proposed in relation to relevant impacts of North East Link</w:t>
      </w:r>
    </w:p>
    <w:p w14:paraId="745EBAE8" w14:textId="77777777" w:rsidR="00EB015F" w:rsidRPr="008E4501" w:rsidRDefault="00EB015F" w:rsidP="00EB015F">
      <w:pPr>
        <w:pStyle w:val="BodyBullet1"/>
      </w:pPr>
      <w:r w:rsidRPr="008E4501">
        <w:t xml:space="preserve">Feedback received and NELP’s response </w:t>
      </w:r>
    </w:p>
    <w:p w14:paraId="7135397C" w14:textId="77777777" w:rsidR="00EB015F" w:rsidRPr="008E4501" w:rsidRDefault="00EB015F" w:rsidP="00EB015F">
      <w:pPr>
        <w:pStyle w:val="BodyBullet1"/>
      </w:pPr>
      <w:r w:rsidRPr="008E4501">
        <w:t xml:space="preserve">Identified affected parties and communities and a description of their views based on the consultation which has been carried out. </w:t>
      </w:r>
    </w:p>
    <w:p w14:paraId="21EB36C5" w14:textId="523686BA" w:rsidR="00EB015F" w:rsidRDefault="00EB015F" w:rsidP="00EB015F">
      <w:pPr>
        <w:pStyle w:val="BodyText"/>
      </w:pPr>
      <w:r w:rsidRPr="008E4501">
        <w:t xml:space="preserve">NELP has carried out a comprehensive program of communications and engagement to keep the community informed about project progress, provide communities and stakeholders with opportunities to participate in North East Link’s development and delivery, and identify and respond to stakeholder and community concerns. </w:t>
      </w:r>
    </w:p>
    <w:p w14:paraId="10DB732D" w14:textId="40BD0DB3" w:rsidR="00381DFD" w:rsidRPr="008E4501" w:rsidRDefault="00A17BA3" w:rsidP="00EB015F">
      <w:pPr>
        <w:pStyle w:val="BodyText"/>
      </w:pPr>
      <w:r w:rsidRPr="00A17BA3">
        <w:t xml:space="preserve">The draft PER was </w:t>
      </w:r>
      <w:r>
        <w:t>exhibited</w:t>
      </w:r>
      <w:r w:rsidRPr="00A17BA3">
        <w:t xml:space="preserve"> together with an invitation for anyone to give NELP comments on the draft PER within a period </w:t>
      </w:r>
      <w:r>
        <w:t xml:space="preserve">of more than 30 business days. </w:t>
      </w:r>
      <w:r w:rsidRPr="00A17BA3">
        <w:t xml:space="preserve">The PER was finalised following </w:t>
      </w:r>
      <w:r w:rsidR="0074171D">
        <w:t>exhibition</w:t>
      </w:r>
      <w:r w:rsidRPr="00A17BA3">
        <w:t xml:space="preserve"> of the draft PER and the receipt of public and stakeholder comments. A summary of such comments and how those comments have been addressed is provided in Attachment VIII</w:t>
      </w:r>
      <w:r w:rsidR="00CD4562">
        <w:t xml:space="preserve"> – </w:t>
      </w:r>
      <w:r w:rsidRPr="00A17BA3">
        <w:t xml:space="preserve">Submissions report. </w:t>
      </w:r>
    </w:p>
    <w:p w14:paraId="57A0EC9F" w14:textId="7BB992AE" w:rsidR="00EB015F" w:rsidRPr="008E4501" w:rsidRDefault="00EB015F" w:rsidP="00EB015F">
      <w:pPr>
        <w:pStyle w:val="BodyText"/>
        <w:rPr>
          <w:highlight w:val="yellow"/>
        </w:rPr>
      </w:pPr>
      <w:r w:rsidRPr="008E4501">
        <w:t xml:space="preserve">A more comprehensive description of the wider North East Link community and stakeholder consultation program including responses to feedback received is provided in the North East Link Stakeholder Consultation Report. This is </w:t>
      </w:r>
      <w:r w:rsidR="008E4501" w:rsidRPr="008E4501">
        <w:t>publicly</w:t>
      </w:r>
      <w:r w:rsidRPr="008E4501">
        <w:t xml:space="preserve"> available as part of the EES.</w:t>
      </w:r>
    </w:p>
    <w:p w14:paraId="53A26D6C" w14:textId="77777777" w:rsidR="00EB015F" w:rsidRPr="008E4501" w:rsidRDefault="00EB015F" w:rsidP="00EB015F">
      <w:pPr>
        <w:pStyle w:val="Heading2"/>
      </w:pPr>
      <w:bookmarkStart w:id="4" w:name="_Toc3453547"/>
      <w:bookmarkStart w:id="5" w:name="_Toc5709724"/>
      <w:bookmarkStart w:id="6" w:name="_Toc19490101"/>
      <w:r w:rsidRPr="008E4501">
        <w:lastRenderedPageBreak/>
        <w:t>Stakeholders</w:t>
      </w:r>
      <w:bookmarkEnd w:id="4"/>
      <w:bookmarkEnd w:id="5"/>
      <w:bookmarkEnd w:id="6"/>
      <w:r w:rsidRPr="008E4501">
        <w:t xml:space="preserve"> </w:t>
      </w:r>
    </w:p>
    <w:p w14:paraId="194CA406" w14:textId="64DDAE25" w:rsidR="00EB015F" w:rsidRPr="008E4501" w:rsidRDefault="00EB015F" w:rsidP="00F37B9C">
      <w:pPr>
        <w:pStyle w:val="BodyText"/>
        <w:keepNext/>
      </w:pPr>
      <w:r w:rsidRPr="008E4501">
        <w:t>North East Link is a large infrastructure project and so has many stakeholders and communities included in the consultation program. The following sections outline key stakeholders and affected parties. Details of persons and agencies specifically consulted during the PER are available in Attachment V</w:t>
      </w:r>
      <w:r w:rsidR="000E797A" w:rsidRPr="008E4501">
        <w:t xml:space="preserve"> –</w:t>
      </w:r>
      <w:r w:rsidR="006B6686" w:rsidRPr="008E4501">
        <w:t xml:space="preserve"> List of persons and agencies consulted during the PER</w:t>
      </w:r>
      <w:r w:rsidRPr="008E4501">
        <w:t xml:space="preserve">. </w:t>
      </w:r>
    </w:p>
    <w:p w14:paraId="2C3D4137" w14:textId="77777777" w:rsidR="00EB015F" w:rsidRPr="008E4501" w:rsidRDefault="00EB015F" w:rsidP="00EB015F">
      <w:pPr>
        <w:pStyle w:val="Heading3"/>
      </w:pPr>
      <w:bookmarkStart w:id="7" w:name="_Toc5709725"/>
      <w:bookmarkStart w:id="8" w:name="_Toc19490102"/>
      <w:r w:rsidRPr="008E4501">
        <w:t>Commonwealth and state government</w:t>
      </w:r>
      <w:bookmarkEnd w:id="7"/>
      <w:bookmarkEnd w:id="8"/>
      <w:r w:rsidRPr="008E4501">
        <w:t xml:space="preserve"> </w:t>
      </w:r>
    </w:p>
    <w:p w14:paraId="44FB95F3" w14:textId="77777777" w:rsidR="00EB015F" w:rsidRPr="008E4501" w:rsidRDefault="00EB015F" w:rsidP="00EB015F">
      <w:pPr>
        <w:pStyle w:val="BodyText"/>
      </w:pPr>
      <w:r w:rsidRPr="008E4501">
        <w:t xml:space="preserve">Government stakeholders have roles to play in the planning, assessment and approval process, and ultimately the construction and operation of North East Link. </w:t>
      </w:r>
    </w:p>
    <w:p w14:paraId="02B4633F" w14:textId="58A874D4" w:rsidR="00EB015F" w:rsidRPr="008E4501" w:rsidRDefault="00555F44" w:rsidP="00EB015F">
      <w:pPr>
        <w:pStyle w:val="BodyText"/>
      </w:pPr>
      <w:r w:rsidRPr="008E4501">
        <w:fldChar w:fldCharType="begin"/>
      </w:r>
      <w:r w:rsidRPr="008E4501">
        <w:instrText xml:space="preserve"> REF _Ref4660873 \h  \* MERGEFORMAT </w:instrText>
      </w:r>
      <w:r w:rsidRPr="008E4501">
        <w:fldChar w:fldCharType="separate"/>
      </w:r>
      <w:r w:rsidR="00850E93" w:rsidRPr="00850E93">
        <w:t>Table 14</w:t>
      </w:r>
      <w:r w:rsidR="00850E93" w:rsidRPr="00850E93">
        <w:noBreakHyphen/>
        <w:t>1</w:t>
      </w:r>
      <w:r w:rsidRPr="008E4501">
        <w:fldChar w:fldCharType="end"/>
      </w:r>
      <w:r w:rsidR="00DB4134" w:rsidRPr="008E4501">
        <w:t xml:space="preserve"> </w:t>
      </w:r>
      <w:r w:rsidR="00EB015F" w:rsidRPr="008E4501">
        <w:t>and</w:t>
      </w:r>
      <w:r w:rsidRPr="008E4501">
        <w:t xml:space="preserve"> </w:t>
      </w:r>
      <w:r w:rsidR="000E797A" w:rsidRPr="008E4501">
        <w:fldChar w:fldCharType="begin"/>
      </w:r>
      <w:r w:rsidR="000E797A" w:rsidRPr="008E4501">
        <w:instrText xml:space="preserve"> REF  _Ref4965916 \h  \* MERGEFORMAT </w:instrText>
      </w:r>
      <w:r w:rsidR="000E797A" w:rsidRPr="008E4501">
        <w:fldChar w:fldCharType="separate"/>
      </w:r>
      <w:r w:rsidR="00850E93" w:rsidRPr="00850E93">
        <w:t>Table 14</w:t>
      </w:r>
      <w:r w:rsidR="00850E93" w:rsidRPr="00850E93">
        <w:noBreakHyphen/>
        <w:t>2</w:t>
      </w:r>
      <w:r w:rsidR="000E797A" w:rsidRPr="008E4501">
        <w:fldChar w:fldCharType="end"/>
      </w:r>
      <w:r w:rsidR="000E797A" w:rsidRPr="008E4501">
        <w:t xml:space="preserve"> </w:t>
      </w:r>
      <w:r w:rsidR="00EB015F" w:rsidRPr="008E4501">
        <w:t>identify the Australian and Victorian government stakeholders and their roles in the process.</w:t>
      </w:r>
    </w:p>
    <w:p w14:paraId="4A1AE8B2" w14:textId="35D47213" w:rsidR="00EB015F" w:rsidRPr="008E4501" w:rsidRDefault="00EB015F" w:rsidP="00EB015F">
      <w:pPr>
        <w:pStyle w:val="Caption"/>
      </w:pPr>
      <w:bookmarkStart w:id="9" w:name="_Ref4660873"/>
      <w:bookmarkStart w:id="10" w:name="_Toc4491016"/>
      <w:bookmarkStart w:id="11" w:name="_Toc4512915"/>
      <w:bookmarkStart w:id="12" w:name="_Toc19490122"/>
      <w:r w:rsidRPr="008E4501">
        <w:rPr>
          <w:rStyle w:val="CharacterStyle-BrightColour"/>
        </w:rPr>
        <w:t>Table </w:t>
      </w:r>
      <w:r w:rsidR="0026545B">
        <w:rPr>
          <w:rStyle w:val="CharacterStyle-BrightColour"/>
        </w:rPr>
        <w:fldChar w:fldCharType="begin"/>
      </w:r>
      <w:r w:rsidR="0026545B">
        <w:rPr>
          <w:rStyle w:val="CharacterStyle-BrightColour"/>
        </w:rPr>
        <w:instrText xml:space="preserve"> STYLEREF 1 \s </w:instrText>
      </w:r>
      <w:r w:rsidR="0026545B">
        <w:rPr>
          <w:rStyle w:val="CharacterStyle-BrightColour"/>
        </w:rPr>
        <w:fldChar w:fldCharType="separate"/>
      </w:r>
      <w:r w:rsidR="00850E93">
        <w:rPr>
          <w:rStyle w:val="CharacterStyle-BrightColour"/>
          <w:noProof/>
        </w:rPr>
        <w:t>14</w:t>
      </w:r>
      <w:r w:rsidR="0026545B">
        <w:rPr>
          <w:rStyle w:val="CharacterStyle-BrightColour"/>
        </w:rPr>
        <w:fldChar w:fldCharType="end"/>
      </w:r>
      <w:r w:rsidR="0026545B">
        <w:rPr>
          <w:rStyle w:val="CharacterStyle-BrightColour"/>
        </w:rPr>
        <w:noBreakHyphen/>
      </w:r>
      <w:r w:rsidR="0026545B">
        <w:rPr>
          <w:rStyle w:val="CharacterStyle-BrightColour"/>
        </w:rPr>
        <w:fldChar w:fldCharType="begin"/>
      </w:r>
      <w:r w:rsidR="0026545B">
        <w:rPr>
          <w:rStyle w:val="CharacterStyle-BrightColour"/>
        </w:rPr>
        <w:instrText xml:space="preserve"> SEQ Table \* ARABIC \s 1 </w:instrText>
      </w:r>
      <w:r w:rsidR="0026545B">
        <w:rPr>
          <w:rStyle w:val="CharacterStyle-BrightColour"/>
        </w:rPr>
        <w:fldChar w:fldCharType="separate"/>
      </w:r>
      <w:r w:rsidR="00850E93">
        <w:rPr>
          <w:rStyle w:val="CharacterStyle-BrightColour"/>
          <w:noProof/>
        </w:rPr>
        <w:t>1</w:t>
      </w:r>
      <w:r w:rsidR="0026545B">
        <w:rPr>
          <w:rStyle w:val="CharacterStyle-BrightColour"/>
        </w:rPr>
        <w:fldChar w:fldCharType="end"/>
      </w:r>
      <w:bookmarkEnd w:id="9"/>
      <w:r w:rsidRPr="008E4501">
        <w:tab/>
      </w:r>
      <w:bookmarkEnd w:id="10"/>
      <w:bookmarkEnd w:id="11"/>
      <w:r w:rsidRPr="008E4501">
        <w:t>North East Link Australian and Victorian government stakeholders</w:t>
      </w:r>
      <w:bookmarkEnd w:id="12"/>
    </w:p>
    <w:tbl>
      <w:tblPr>
        <w:tblStyle w:val="MainTableStyle"/>
        <w:tblW w:w="0" w:type="auto"/>
        <w:tblLayout w:type="fixed"/>
        <w:tblLook w:val="04A0" w:firstRow="1" w:lastRow="0" w:firstColumn="1" w:lastColumn="0" w:noHBand="0" w:noVBand="1"/>
      </w:tblPr>
      <w:tblGrid>
        <w:gridCol w:w="2235"/>
        <w:gridCol w:w="2268"/>
        <w:gridCol w:w="4568"/>
      </w:tblGrid>
      <w:tr w:rsidR="00EB015F" w:rsidRPr="008E4501" w14:paraId="381B2F84" w14:textId="77777777" w:rsidTr="00F37B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055DC60A" w14:textId="688B6DF4" w:rsidR="00EB015F" w:rsidRPr="008E4501" w:rsidRDefault="00EB015F" w:rsidP="00EB015F">
            <w:pPr>
              <w:pStyle w:val="TableHeadingWhiteFont"/>
            </w:pPr>
            <w:r w:rsidRPr="008E4501">
              <w:t>Minister</w:t>
            </w:r>
          </w:p>
        </w:tc>
        <w:tc>
          <w:tcPr>
            <w:tcW w:w="2268" w:type="dxa"/>
          </w:tcPr>
          <w:p w14:paraId="5E1AD6B4" w14:textId="48061C5B" w:rsidR="00EB015F" w:rsidRPr="008E4501" w:rsidRDefault="00EB015F" w:rsidP="00EB015F">
            <w:pPr>
              <w:pStyle w:val="TableHeadingWhiteFont"/>
              <w:cnfStyle w:val="100000000000" w:firstRow="1" w:lastRow="0" w:firstColumn="0" w:lastColumn="0" w:oddVBand="0" w:evenVBand="0" w:oddHBand="0" w:evenHBand="0" w:firstRowFirstColumn="0" w:firstRowLastColumn="0" w:lastRowFirstColumn="0" w:lastRowLastColumn="0"/>
            </w:pPr>
            <w:r w:rsidRPr="008E4501">
              <w:t>Agency</w:t>
            </w:r>
          </w:p>
        </w:tc>
        <w:tc>
          <w:tcPr>
            <w:tcW w:w="4568" w:type="dxa"/>
          </w:tcPr>
          <w:p w14:paraId="79832B25" w14:textId="2D7AAC6C" w:rsidR="00EB015F" w:rsidRPr="008E4501" w:rsidRDefault="00EB015F" w:rsidP="00EB015F">
            <w:pPr>
              <w:pStyle w:val="TableHeadingWhiteFont"/>
              <w:cnfStyle w:val="100000000000" w:firstRow="1" w:lastRow="0" w:firstColumn="0" w:lastColumn="0" w:oddVBand="0" w:evenVBand="0" w:oddHBand="0" w:evenHBand="0" w:firstRowFirstColumn="0" w:firstRowLastColumn="0" w:lastRowFirstColumn="0" w:lastRowLastColumn="0"/>
            </w:pPr>
            <w:r w:rsidRPr="008E4501">
              <w:t>Role</w:t>
            </w:r>
          </w:p>
        </w:tc>
      </w:tr>
      <w:tr w:rsidR="00EB015F" w:rsidRPr="008E4501" w14:paraId="07A85683" w14:textId="77777777" w:rsidTr="00F37B9C">
        <w:trPr>
          <w:cantSplit/>
        </w:trPr>
        <w:tc>
          <w:tcPr>
            <w:cnfStyle w:val="001000000000" w:firstRow="0" w:lastRow="0" w:firstColumn="1" w:lastColumn="0" w:oddVBand="0" w:evenVBand="0" w:oddHBand="0" w:evenHBand="0" w:firstRowFirstColumn="0" w:firstRowLastColumn="0" w:lastRowFirstColumn="0" w:lastRowLastColumn="0"/>
            <w:tcW w:w="9071" w:type="dxa"/>
            <w:gridSpan w:val="3"/>
            <w:shd w:val="clear" w:color="auto" w:fill="007332"/>
          </w:tcPr>
          <w:p w14:paraId="7ECFDEEE" w14:textId="2D684882" w:rsidR="00EB015F" w:rsidRPr="008E4501" w:rsidRDefault="00EB015F" w:rsidP="00FF0878">
            <w:pPr>
              <w:pStyle w:val="TableHeadingWhiteFont"/>
              <w:keepNext/>
            </w:pPr>
            <w:r w:rsidRPr="008E4501">
              <w:t>Australian Government</w:t>
            </w:r>
          </w:p>
        </w:tc>
      </w:tr>
      <w:tr w:rsidR="00EB015F" w:rsidRPr="008E4501" w14:paraId="04F3788D" w14:textId="77777777" w:rsidTr="00F37B9C">
        <w:trPr>
          <w:cantSplit/>
        </w:trPr>
        <w:tc>
          <w:tcPr>
            <w:cnfStyle w:val="001000000000" w:firstRow="0" w:lastRow="0" w:firstColumn="1" w:lastColumn="0" w:oddVBand="0" w:evenVBand="0" w:oddHBand="0" w:evenHBand="0" w:firstRowFirstColumn="0" w:firstRowLastColumn="0" w:lastRowFirstColumn="0" w:lastRowLastColumn="0"/>
            <w:tcW w:w="2235" w:type="dxa"/>
          </w:tcPr>
          <w:p w14:paraId="05FAA536" w14:textId="18C8A389" w:rsidR="00EB015F" w:rsidRPr="008E4501" w:rsidRDefault="00EB015F" w:rsidP="00EB015F">
            <w:pPr>
              <w:pStyle w:val="TableText"/>
            </w:pPr>
            <w:r w:rsidRPr="008E4501">
              <w:t xml:space="preserve">Minister for the Environment </w:t>
            </w:r>
          </w:p>
        </w:tc>
        <w:tc>
          <w:tcPr>
            <w:tcW w:w="2268" w:type="dxa"/>
          </w:tcPr>
          <w:p w14:paraId="422850FD" w14:textId="64368E31" w:rsidR="00EB015F" w:rsidRPr="008E4501" w:rsidRDefault="00EB015F" w:rsidP="00EB015F">
            <w:pPr>
              <w:pStyle w:val="TableText"/>
              <w:cnfStyle w:val="000000000000" w:firstRow="0" w:lastRow="0" w:firstColumn="0" w:lastColumn="0" w:oddVBand="0" w:evenVBand="0" w:oddHBand="0" w:evenHBand="0" w:firstRowFirstColumn="0" w:firstRowLastColumn="0" w:lastRowFirstColumn="0" w:lastRowLastColumn="0"/>
            </w:pPr>
            <w:r w:rsidRPr="008E4501">
              <w:t>Department of the Environment and Energy</w:t>
            </w:r>
          </w:p>
        </w:tc>
        <w:tc>
          <w:tcPr>
            <w:tcW w:w="4568" w:type="dxa"/>
          </w:tcPr>
          <w:p w14:paraId="2AA13177" w14:textId="21186B9D" w:rsidR="00EB015F" w:rsidRPr="008E4501" w:rsidRDefault="00EB015F" w:rsidP="005E7A11">
            <w:pPr>
              <w:pStyle w:val="TableText"/>
              <w:cnfStyle w:val="000000000000" w:firstRow="0" w:lastRow="0" w:firstColumn="0" w:lastColumn="0" w:oddVBand="0" w:evenVBand="0" w:oddHBand="0" w:evenHBand="0" w:firstRowFirstColumn="0" w:firstRowLastColumn="0" w:lastRowFirstColumn="0" w:lastRowLastColumn="0"/>
            </w:pPr>
            <w:r w:rsidRPr="008E4501">
              <w:t xml:space="preserve">Administers the </w:t>
            </w:r>
            <w:r w:rsidRPr="008E4501">
              <w:rPr>
                <w:i/>
              </w:rPr>
              <w:t xml:space="preserve">Environment Protection and Biodiversity Conservation </w:t>
            </w:r>
            <w:r w:rsidRPr="000D321E">
              <w:rPr>
                <w:i/>
              </w:rPr>
              <w:t>Act 1999</w:t>
            </w:r>
            <w:r w:rsidR="000D321E">
              <w:t xml:space="preserve"> </w:t>
            </w:r>
            <w:r w:rsidR="005E7A11">
              <w:t>(‘EPBC Act’)</w:t>
            </w:r>
            <w:r w:rsidR="005E7A11" w:rsidRPr="008E4501">
              <w:t>.</w:t>
            </w:r>
          </w:p>
        </w:tc>
      </w:tr>
      <w:tr w:rsidR="00EB015F" w:rsidRPr="008E4501" w14:paraId="5D58C111" w14:textId="77777777" w:rsidTr="00F37B9C">
        <w:trPr>
          <w:cantSplit/>
        </w:trPr>
        <w:tc>
          <w:tcPr>
            <w:cnfStyle w:val="001000000000" w:firstRow="0" w:lastRow="0" w:firstColumn="1" w:lastColumn="0" w:oddVBand="0" w:evenVBand="0" w:oddHBand="0" w:evenHBand="0" w:firstRowFirstColumn="0" w:firstRowLastColumn="0" w:lastRowFirstColumn="0" w:lastRowLastColumn="0"/>
            <w:tcW w:w="2235" w:type="dxa"/>
          </w:tcPr>
          <w:p w14:paraId="0B64764B" w14:textId="5B860C8E" w:rsidR="00EB015F" w:rsidRPr="008E4501" w:rsidRDefault="00EB015F" w:rsidP="00EB015F">
            <w:pPr>
              <w:pStyle w:val="TableText"/>
            </w:pPr>
            <w:r w:rsidRPr="008E4501">
              <w:t>Minister for Defence</w:t>
            </w:r>
          </w:p>
        </w:tc>
        <w:tc>
          <w:tcPr>
            <w:tcW w:w="2268" w:type="dxa"/>
          </w:tcPr>
          <w:p w14:paraId="6B2C13F2" w14:textId="409C8A76" w:rsidR="00EB015F" w:rsidRPr="008E4501" w:rsidRDefault="00EB015F" w:rsidP="00EB015F">
            <w:pPr>
              <w:pStyle w:val="TableText"/>
              <w:cnfStyle w:val="000000000000" w:firstRow="0" w:lastRow="0" w:firstColumn="0" w:lastColumn="0" w:oddVBand="0" w:evenVBand="0" w:oddHBand="0" w:evenHBand="0" w:firstRowFirstColumn="0" w:firstRowLastColumn="0" w:lastRowFirstColumn="0" w:lastRowLastColumn="0"/>
            </w:pPr>
            <w:r w:rsidRPr="008E4501">
              <w:t>Department of Defence</w:t>
            </w:r>
          </w:p>
        </w:tc>
        <w:tc>
          <w:tcPr>
            <w:tcW w:w="4568" w:type="dxa"/>
          </w:tcPr>
          <w:p w14:paraId="5078B9C4" w14:textId="2336D886" w:rsidR="00EB015F" w:rsidRPr="008E4501" w:rsidRDefault="00EB015F" w:rsidP="00EB015F">
            <w:pPr>
              <w:pStyle w:val="TableText"/>
              <w:cnfStyle w:val="000000000000" w:firstRow="0" w:lastRow="0" w:firstColumn="0" w:lastColumn="0" w:oddVBand="0" w:evenVBand="0" w:oddHBand="0" w:evenHBand="0" w:firstRowFirstColumn="0" w:firstRowLastColumn="0" w:lastRowFirstColumn="0" w:lastRowLastColumn="0"/>
            </w:pPr>
            <w:r w:rsidRPr="008E4501">
              <w:t>Land owner of Simpson Barracks</w:t>
            </w:r>
            <w:r w:rsidR="000E797A" w:rsidRPr="008E4501">
              <w:t>.</w:t>
            </w:r>
          </w:p>
          <w:p w14:paraId="25C04D0D" w14:textId="58A986ED" w:rsidR="00EB015F" w:rsidRPr="008E4501" w:rsidRDefault="00EB015F" w:rsidP="00EB015F">
            <w:pPr>
              <w:pStyle w:val="TableText"/>
              <w:cnfStyle w:val="000000000000" w:firstRow="0" w:lastRow="0" w:firstColumn="0" w:lastColumn="0" w:oddVBand="0" w:evenVBand="0" w:oddHBand="0" w:evenHBand="0" w:firstRowFirstColumn="0" w:firstRowLastColumn="0" w:lastRowFirstColumn="0" w:lastRowLastColumn="0"/>
            </w:pPr>
            <w:r w:rsidRPr="008E4501">
              <w:t>Oversees Simpson Barracks operations, administration and management</w:t>
            </w:r>
            <w:r w:rsidR="000E797A" w:rsidRPr="008E4501">
              <w:t>.</w:t>
            </w:r>
          </w:p>
        </w:tc>
      </w:tr>
      <w:tr w:rsidR="00EB015F" w:rsidRPr="008E4501" w14:paraId="79980F1E" w14:textId="77777777" w:rsidTr="00F37B9C">
        <w:trPr>
          <w:cantSplit/>
        </w:trPr>
        <w:tc>
          <w:tcPr>
            <w:cnfStyle w:val="001000000000" w:firstRow="0" w:lastRow="0" w:firstColumn="1" w:lastColumn="0" w:oddVBand="0" w:evenVBand="0" w:oddHBand="0" w:evenHBand="0" w:firstRowFirstColumn="0" w:firstRowLastColumn="0" w:lastRowFirstColumn="0" w:lastRowLastColumn="0"/>
            <w:tcW w:w="2235" w:type="dxa"/>
          </w:tcPr>
          <w:p w14:paraId="30F37EBF" w14:textId="15EE5A03" w:rsidR="00EB015F" w:rsidRPr="008E4501" w:rsidRDefault="00EB015F" w:rsidP="00EB015F">
            <w:pPr>
              <w:pStyle w:val="TableText"/>
            </w:pPr>
            <w:r w:rsidRPr="008E4501">
              <w:t>Minister for Urban Infrastructure and Cities</w:t>
            </w:r>
          </w:p>
        </w:tc>
        <w:tc>
          <w:tcPr>
            <w:tcW w:w="2268" w:type="dxa"/>
          </w:tcPr>
          <w:p w14:paraId="2497BEED" w14:textId="73FFF1E3" w:rsidR="00EB015F" w:rsidRPr="008E4501" w:rsidRDefault="00EB015F" w:rsidP="00EB015F">
            <w:pPr>
              <w:pStyle w:val="TableText"/>
              <w:cnfStyle w:val="000000000000" w:firstRow="0" w:lastRow="0" w:firstColumn="0" w:lastColumn="0" w:oddVBand="0" w:evenVBand="0" w:oddHBand="0" w:evenHBand="0" w:firstRowFirstColumn="0" w:firstRowLastColumn="0" w:lastRowFirstColumn="0" w:lastRowLastColumn="0"/>
            </w:pPr>
            <w:r w:rsidRPr="008E4501">
              <w:t>Infrastructure Australia</w:t>
            </w:r>
          </w:p>
        </w:tc>
        <w:tc>
          <w:tcPr>
            <w:tcW w:w="4568" w:type="dxa"/>
          </w:tcPr>
          <w:p w14:paraId="530ECB3F" w14:textId="711340E8" w:rsidR="00EB015F" w:rsidRPr="008E4501" w:rsidRDefault="00EB015F" w:rsidP="00EB015F">
            <w:pPr>
              <w:pStyle w:val="TableText"/>
              <w:cnfStyle w:val="000000000000" w:firstRow="0" w:lastRow="0" w:firstColumn="0" w:lastColumn="0" w:oddVBand="0" w:evenVBand="0" w:oddHBand="0" w:evenHBand="0" w:firstRowFirstColumn="0" w:firstRowLastColumn="0" w:lastRowFirstColumn="0" w:lastRowLastColumn="0"/>
            </w:pPr>
            <w:r w:rsidRPr="008E4501">
              <w:t>Provides advice to the Australian Government on infrastructure projects</w:t>
            </w:r>
            <w:r w:rsidR="000E797A" w:rsidRPr="008E4501">
              <w:t>.</w:t>
            </w:r>
          </w:p>
        </w:tc>
      </w:tr>
      <w:tr w:rsidR="00385BCC" w:rsidRPr="008E4501" w14:paraId="1D2AAE00" w14:textId="77777777" w:rsidTr="00F37B9C">
        <w:trPr>
          <w:cantSplit/>
        </w:trPr>
        <w:tc>
          <w:tcPr>
            <w:cnfStyle w:val="001000000000" w:firstRow="0" w:lastRow="0" w:firstColumn="1" w:lastColumn="0" w:oddVBand="0" w:evenVBand="0" w:oddHBand="0" w:evenHBand="0" w:firstRowFirstColumn="0" w:firstRowLastColumn="0" w:lastRowFirstColumn="0" w:lastRowLastColumn="0"/>
            <w:tcW w:w="9071" w:type="dxa"/>
            <w:gridSpan w:val="3"/>
            <w:shd w:val="clear" w:color="auto" w:fill="007332"/>
          </w:tcPr>
          <w:p w14:paraId="3F8645A5" w14:textId="38AE3968" w:rsidR="00385BCC" w:rsidRPr="008E4501" w:rsidRDefault="00385BCC" w:rsidP="00FF0878">
            <w:pPr>
              <w:pStyle w:val="TableHeadingWhiteFont"/>
              <w:keepNext/>
            </w:pPr>
            <w:r w:rsidRPr="008E4501">
              <w:t>Victorian Government</w:t>
            </w:r>
          </w:p>
        </w:tc>
      </w:tr>
      <w:tr w:rsidR="00EB015F" w:rsidRPr="008E4501" w14:paraId="6C61A102" w14:textId="77777777" w:rsidTr="00F37B9C">
        <w:trPr>
          <w:cantSplit/>
        </w:trPr>
        <w:tc>
          <w:tcPr>
            <w:cnfStyle w:val="001000000000" w:firstRow="0" w:lastRow="0" w:firstColumn="1" w:lastColumn="0" w:oddVBand="0" w:evenVBand="0" w:oddHBand="0" w:evenHBand="0" w:firstRowFirstColumn="0" w:firstRowLastColumn="0" w:lastRowFirstColumn="0" w:lastRowLastColumn="0"/>
            <w:tcW w:w="2235" w:type="dxa"/>
          </w:tcPr>
          <w:p w14:paraId="6E0D9D01" w14:textId="2429AC2B" w:rsidR="00EB015F" w:rsidRPr="008E4501" w:rsidRDefault="00EB015F" w:rsidP="00EB015F">
            <w:pPr>
              <w:pStyle w:val="TableText"/>
            </w:pPr>
            <w:r w:rsidRPr="008E4501">
              <w:t>Premier of Victoria</w:t>
            </w:r>
          </w:p>
        </w:tc>
        <w:tc>
          <w:tcPr>
            <w:tcW w:w="2268" w:type="dxa"/>
          </w:tcPr>
          <w:p w14:paraId="1B4D2F32" w14:textId="06DF2FE9" w:rsidR="00EB015F" w:rsidRPr="008E4501" w:rsidRDefault="00EB015F" w:rsidP="00EB015F">
            <w:pPr>
              <w:pStyle w:val="TableText"/>
              <w:cnfStyle w:val="000000000000" w:firstRow="0" w:lastRow="0" w:firstColumn="0" w:lastColumn="0" w:oddVBand="0" w:evenVBand="0" w:oddHBand="0" w:evenHBand="0" w:firstRowFirstColumn="0" w:firstRowLastColumn="0" w:lastRowFirstColumn="0" w:lastRowLastColumn="0"/>
            </w:pPr>
            <w:r w:rsidRPr="008E4501">
              <w:t>Department of Premier and Cabinet</w:t>
            </w:r>
          </w:p>
        </w:tc>
        <w:tc>
          <w:tcPr>
            <w:tcW w:w="4568" w:type="dxa"/>
          </w:tcPr>
          <w:p w14:paraId="4DEFE990" w14:textId="5695B276" w:rsidR="00EB015F" w:rsidRPr="008E4501" w:rsidRDefault="00EB015F" w:rsidP="00EB015F">
            <w:pPr>
              <w:pStyle w:val="TableText"/>
              <w:cnfStyle w:val="000000000000" w:firstRow="0" w:lastRow="0" w:firstColumn="0" w:lastColumn="0" w:oddVBand="0" w:evenVBand="0" w:oddHBand="0" w:evenHBand="0" w:firstRowFirstColumn="0" w:firstRowLastColumn="0" w:lastRowFirstColumn="0" w:lastRowLastColumn="0"/>
            </w:pPr>
            <w:r w:rsidRPr="008E4501">
              <w:t>Makes key project decisions</w:t>
            </w:r>
            <w:r w:rsidR="000E797A" w:rsidRPr="008E4501">
              <w:t>.</w:t>
            </w:r>
          </w:p>
          <w:p w14:paraId="7B184024" w14:textId="2722628F" w:rsidR="00EB015F" w:rsidRPr="008E4501" w:rsidRDefault="00EB015F" w:rsidP="00EB015F">
            <w:pPr>
              <w:pStyle w:val="TableText"/>
              <w:cnfStyle w:val="000000000000" w:firstRow="0" w:lastRow="0" w:firstColumn="0" w:lastColumn="0" w:oddVBand="0" w:evenVBand="0" w:oddHBand="0" w:evenHBand="0" w:firstRowFirstColumn="0" w:firstRowLastColumn="0" w:lastRowFirstColumn="0" w:lastRowLastColumn="0"/>
            </w:pPr>
            <w:r w:rsidRPr="008E4501">
              <w:t xml:space="preserve">Has declared North East Link under the </w:t>
            </w:r>
            <w:r w:rsidRPr="008E4501">
              <w:rPr>
                <w:i/>
              </w:rPr>
              <w:t>Major Transport Projects Facilitation Act</w:t>
            </w:r>
            <w:r w:rsidR="00240E2A">
              <w:rPr>
                <w:i/>
              </w:rPr>
              <w:t> </w:t>
            </w:r>
            <w:r w:rsidRPr="008E4501">
              <w:rPr>
                <w:i/>
              </w:rPr>
              <w:t>2009</w:t>
            </w:r>
            <w:r w:rsidR="000E797A" w:rsidRPr="008E4501">
              <w:rPr>
                <w:i/>
              </w:rPr>
              <w:t>.</w:t>
            </w:r>
          </w:p>
        </w:tc>
      </w:tr>
      <w:tr w:rsidR="00EB015F" w:rsidRPr="008E4501" w14:paraId="64FB7949" w14:textId="77777777" w:rsidTr="00F37B9C">
        <w:trPr>
          <w:cantSplit/>
        </w:trPr>
        <w:tc>
          <w:tcPr>
            <w:cnfStyle w:val="001000000000" w:firstRow="0" w:lastRow="0" w:firstColumn="1" w:lastColumn="0" w:oddVBand="0" w:evenVBand="0" w:oddHBand="0" w:evenHBand="0" w:firstRowFirstColumn="0" w:firstRowLastColumn="0" w:lastRowFirstColumn="0" w:lastRowLastColumn="0"/>
            <w:tcW w:w="2235" w:type="dxa"/>
          </w:tcPr>
          <w:p w14:paraId="19C55711" w14:textId="3D6D8CC2" w:rsidR="00EB015F" w:rsidRPr="008E4501" w:rsidRDefault="00EB015F" w:rsidP="00EB015F">
            <w:pPr>
              <w:pStyle w:val="TableText"/>
            </w:pPr>
            <w:r w:rsidRPr="008E4501">
              <w:lastRenderedPageBreak/>
              <w:t>Minister for Transport Infrastructure</w:t>
            </w:r>
          </w:p>
        </w:tc>
        <w:tc>
          <w:tcPr>
            <w:tcW w:w="2268" w:type="dxa"/>
          </w:tcPr>
          <w:p w14:paraId="42A9F062" w14:textId="2EBDC8FE" w:rsidR="00EB015F" w:rsidRPr="008E4501" w:rsidRDefault="00EB015F" w:rsidP="00EB015F">
            <w:pPr>
              <w:pStyle w:val="TableText"/>
              <w:cnfStyle w:val="000000000000" w:firstRow="0" w:lastRow="0" w:firstColumn="0" w:lastColumn="0" w:oddVBand="0" w:evenVBand="0" w:oddHBand="0" w:evenHBand="0" w:firstRowFirstColumn="0" w:firstRowLastColumn="0" w:lastRowFirstColumn="0" w:lastRowLastColumn="0"/>
            </w:pPr>
            <w:r w:rsidRPr="008E4501">
              <w:t>Department of Transport</w:t>
            </w:r>
          </w:p>
        </w:tc>
        <w:tc>
          <w:tcPr>
            <w:tcW w:w="4568" w:type="dxa"/>
          </w:tcPr>
          <w:p w14:paraId="41D47BEF" w14:textId="247EB155" w:rsidR="00EB015F" w:rsidRPr="008E4501" w:rsidRDefault="00EB015F" w:rsidP="00EB015F">
            <w:pPr>
              <w:pStyle w:val="TableText"/>
              <w:cnfStyle w:val="000000000000" w:firstRow="0" w:lastRow="0" w:firstColumn="0" w:lastColumn="0" w:oddVBand="0" w:evenVBand="0" w:oddHBand="0" w:evenHBand="0" w:firstRowFirstColumn="0" w:firstRowLastColumn="0" w:lastRowFirstColumn="0" w:lastRowLastColumn="0"/>
            </w:pPr>
            <w:r w:rsidRPr="008E4501">
              <w:t xml:space="preserve">Relevant Minister for North East Link under the </w:t>
            </w:r>
            <w:r w:rsidRPr="008E4501">
              <w:rPr>
                <w:i/>
              </w:rPr>
              <w:t>Environment Effects Act 1978</w:t>
            </w:r>
            <w:r w:rsidR="000E797A" w:rsidRPr="008E4501">
              <w:rPr>
                <w:i/>
              </w:rPr>
              <w:t>.</w:t>
            </w:r>
          </w:p>
          <w:p w14:paraId="0FA35A7E" w14:textId="17A1644B" w:rsidR="00EB015F" w:rsidRPr="008E4501" w:rsidRDefault="00EB015F" w:rsidP="00EB015F">
            <w:pPr>
              <w:pStyle w:val="TableText"/>
              <w:cnfStyle w:val="000000000000" w:firstRow="0" w:lastRow="0" w:firstColumn="0" w:lastColumn="0" w:oddVBand="0" w:evenVBand="0" w:oddHBand="0" w:evenHBand="0" w:firstRowFirstColumn="0" w:firstRowLastColumn="0" w:lastRowFirstColumn="0" w:lastRowLastColumn="0"/>
            </w:pPr>
            <w:r w:rsidRPr="008E4501">
              <w:t>Connects the following agencies to coordinate planning of Victoria’s transport</w:t>
            </w:r>
            <w:r w:rsidR="00240E2A">
              <w:t> </w:t>
            </w:r>
            <w:r w:rsidRPr="008E4501">
              <w:t>system:</w:t>
            </w:r>
          </w:p>
          <w:p w14:paraId="08D33F03" w14:textId="5196DD3B" w:rsidR="00EB015F" w:rsidRPr="008E4501" w:rsidRDefault="00917656" w:rsidP="000E7A49">
            <w:pPr>
              <w:pStyle w:val="TableBullet1"/>
              <w:cnfStyle w:val="000000000000" w:firstRow="0" w:lastRow="0" w:firstColumn="0" w:lastColumn="0" w:oddVBand="0" w:evenVBand="0" w:oddHBand="0" w:evenHBand="0" w:firstRowFirstColumn="0" w:firstRowLastColumn="0" w:lastRowFirstColumn="0" w:lastRowLastColumn="0"/>
            </w:pPr>
            <w:hyperlink r:id="rId15" w:tgtFrame="_blank" w:history="1">
              <w:r w:rsidR="00EB015F" w:rsidRPr="008E4501">
                <w:rPr>
                  <w:rStyle w:val="Hyperlink"/>
                  <w:color w:val="auto"/>
                </w:rPr>
                <w:t>Public Transport Victoria</w:t>
              </w:r>
            </w:hyperlink>
          </w:p>
          <w:p w14:paraId="2B250226" w14:textId="23B1EFB6" w:rsidR="00EB015F" w:rsidRPr="008E4501" w:rsidRDefault="00917656" w:rsidP="000E7A49">
            <w:pPr>
              <w:pStyle w:val="TableBullet1"/>
              <w:cnfStyle w:val="000000000000" w:firstRow="0" w:lastRow="0" w:firstColumn="0" w:lastColumn="0" w:oddVBand="0" w:evenVBand="0" w:oddHBand="0" w:evenHBand="0" w:firstRowFirstColumn="0" w:firstRowLastColumn="0" w:lastRowFirstColumn="0" w:lastRowLastColumn="0"/>
            </w:pPr>
            <w:hyperlink r:id="rId16" w:tgtFrame="_blank" w:history="1">
              <w:r w:rsidR="00EB015F" w:rsidRPr="008E4501">
                <w:rPr>
                  <w:rStyle w:val="Hyperlink"/>
                  <w:color w:val="auto"/>
                </w:rPr>
                <w:t>VicRoads</w:t>
              </w:r>
            </w:hyperlink>
          </w:p>
          <w:p w14:paraId="45D03E27" w14:textId="7C45D355" w:rsidR="00EB015F" w:rsidRPr="008E4501" w:rsidRDefault="00917656" w:rsidP="000E7A49">
            <w:pPr>
              <w:pStyle w:val="TableBullet1"/>
              <w:cnfStyle w:val="000000000000" w:firstRow="0" w:lastRow="0" w:firstColumn="0" w:lastColumn="0" w:oddVBand="0" w:evenVBand="0" w:oddHBand="0" w:evenHBand="0" w:firstRowFirstColumn="0" w:firstRowLastColumn="0" w:lastRowFirstColumn="0" w:lastRowLastColumn="0"/>
            </w:pPr>
            <w:hyperlink r:id="rId17" w:tgtFrame="_blank" w:history="1">
              <w:r w:rsidR="00EB015F" w:rsidRPr="008E4501">
                <w:rPr>
                  <w:rStyle w:val="Hyperlink"/>
                  <w:color w:val="auto"/>
                </w:rPr>
                <w:t>V/Line</w:t>
              </w:r>
            </w:hyperlink>
          </w:p>
          <w:p w14:paraId="60ED298B" w14:textId="77777777" w:rsidR="00EB015F" w:rsidRPr="008E4501" w:rsidRDefault="00EB015F" w:rsidP="000E7A49">
            <w:pPr>
              <w:pStyle w:val="TableBullet1"/>
              <w:cnfStyle w:val="000000000000" w:firstRow="0" w:lastRow="0" w:firstColumn="0" w:lastColumn="0" w:oddVBand="0" w:evenVBand="0" w:oddHBand="0" w:evenHBand="0" w:firstRowFirstColumn="0" w:firstRowLastColumn="0" w:lastRowFirstColumn="0" w:lastRowLastColumn="0"/>
            </w:pPr>
            <w:r w:rsidRPr="008E4501">
              <w:t>Commercial Passenger Vehicles Victoria</w:t>
            </w:r>
          </w:p>
          <w:p w14:paraId="055FAF5D" w14:textId="1DC96941" w:rsidR="00EB015F" w:rsidRPr="008E4501" w:rsidRDefault="00917656" w:rsidP="000E7A49">
            <w:pPr>
              <w:pStyle w:val="TableBullet1"/>
              <w:cnfStyle w:val="000000000000" w:firstRow="0" w:lastRow="0" w:firstColumn="0" w:lastColumn="0" w:oddVBand="0" w:evenVBand="0" w:oddHBand="0" w:evenHBand="0" w:firstRowFirstColumn="0" w:firstRowLastColumn="0" w:lastRowFirstColumn="0" w:lastRowLastColumn="0"/>
            </w:pPr>
            <w:hyperlink r:id="rId18" w:tgtFrame="_blank" w:history="1">
              <w:r w:rsidR="00EB015F" w:rsidRPr="008E4501">
                <w:rPr>
                  <w:rStyle w:val="Hyperlink"/>
                  <w:color w:val="auto"/>
                </w:rPr>
                <w:t>Victorian Ports Corporation (Melbourne)</w:t>
              </w:r>
            </w:hyperlink>
          </w:p>
          <w:p w14:paraId="42D72B8C" w14:textId="52D7A260" w:rsidR="00EB015F" w:rsidRPr="008E4501" w:rsidRDefault="00917656" w:rsidP="000E7A49">
            <w:pPr>
              <w:pStyle w:val="TableBullet1"/>
              <w:cnfStyle w:val="000000000000" w:firstRow="0" w:lastRow="0" w:firstColumn="0" w:lastColumn="0" w:oddVBand="0" w:evenVBand="0" w:oddHBand="0" w:evenHBand="0" w:firstRowFirstColumn="0" w:firstRowLastColumn="0" w:lastRowFirstColumn="0" w:lastRowLastColumn="0"/>
            </w:pPr>
            <w:hyperlink r:id="rId19" w:tgtFrame="_blank" w:history="1">
              <w:r w:rsidR="00EB015F" w:rsidRPr="008E4501">
                <w:rPr>
                  <w:rStyle w:val="Hyperlink"/>
                  <w:color w:val="auto"/>
                </w:rPr>
                <w:t>Victorian Regional Channels Authority</w:t>
              </w:r>
            </w:hyperlink>
          </w:p>
          <w:p w14:paraId="0C77A4D7" w14:textId="357D2CD2" w:rsidR="00EB015F" w:rsidRPr="008E4501" w:rsidRDefault="00917656" w:rsidP="000E7A49">
            <w:pPr>
              <w:pStyle w:val="TableBullet1"/>
              <w:cnfStyle w:val="000000000000" w:firstRow="0" w:lastRow="0" w:firstColumn="0" w:lastColumn="0" w:oddVBand="0" w:evenVBand="0" w:oddHBand="0" w:evenHBand="0" w:firstRowFirstColumn="0" w:firstRowLastColumn="0" w:lastRowFirstColumn="0" w:lastRowLastColumn="0"/>
            </w:pPr>
            <w:hyperlink r:id="rId20" w:tgtFrame="_blank" w:history="1">
              <w:r w:rsidR="00EB015F" w:rsidRPr="008E4501">
                <w:rPr>
                  <w:rStyle w:val="Hyperlink"/>
                  <w:color w:val="auto"/>
                </w:rPr>
                <w:t>Port of Hastings Development</w:t>
              </w:r>
              <w:r w:rsidR="00240E2A">
                <w:rPr>
                  <w:rStyle w:val="Hyperlink"/>
                  <w:color w:val="auto"/>
                </w:rPr>
                <w:t> </w:t>
              </w:r>
              <w:r w:rsidR="00EB015F" w:rsidRPr="008E4501">
                <w:rPr>
                  <w:rStyle w:val="Hyperlink"/>
                  <w:color w:val="auto"/>
                </w:rPr>
                <w:t>Authority</w:t>
              </w:r>
            </w:hyperlink>
            <w:r w:rsidR="00EB015F" w:rsidRPr="008E4501">
              <w:t>.</w:t>
            </w:r>
          </w:p>
        </w:tc>
      </w:tr>
      <w:tr w:rsidR="00EB015F" w:rsidRPr="008E4501" w14:paraId="7FFAD2B3" w14:textId="77777777" w:rsidTr="00F37B9C">
        <w:trPr>
          <w:cantSplit/>
        </w:trPr>
        <w:tc>
          <w:tcPr>
            <w:cnfStyle w:val="001000000000" w:firstRow="0" w:lastRow="0" w:firstColumn="1" w:lastColumn="0" w:oddVBand="0" w:evenVBand="0" w:oddHBand="0" w:evenHBand="0" w:firstRowFirstColumn="0" w:firstRowLastColumn="0" w:lastRowFirstColumn="0" w:lastRowLastColumn="0"/>
            <w:tcW w:w="2235" w:type="dxa"/>
          </w:tcPr>
          <w:p w14:paraId="7126E430" w14:textId="1D86EA58" w:rsidR="00EB015F" w:rsidRPr="008E4501" w:rsidRDefault="00EB015F" w:rsidP="00EB015F">
            <w:pPr>
              <w:pStyle w:val="TableText"/>
            </w:pPr>
            <w:r w:rsidRPr="008E4501">
              <w:t>Minister for Roads</w:t>
            </w:r>
          </w:p>
        </w:tc>
        <w:tc>
          <w:tcPr>
            <w:tcW w:w="2268" w:type="dxa"/>
          </w:tcPr>
          <w:p w14:paraId="7C0CF7DA" w14:textId="138B2B99" w:rsidR="00EB015F" w:rsidRPr="008E4501" w:rsidRDefault="00EB015F" w:rsidP="00EB015F">
            <w:pPr>
              <w:pStyle w:val="TableText"/>
              <w:cnfStyle w:val="000000000000" w:firstRow="0" w:lastRow="0" w:firstColumn="0" w:lastColumn="0" w:oddVBand="0" w:evenVBand="0" w:oddHBand="0" w:evenHBand="0" w:firstRowFirstColumn="0" w:firstRowLastColumn="0" w:lastRowFirstColumn="0" w:lastRowLastColumn="0"/>
            </w:pPr>
            <w:r w:rsidRPr="008E4501">
              <w:t>Department of Transport</w:t>
            </w:r>
          </w:p>
        </w:tc>
        <w:tc>
          <w:tcPr>
            <w:tcW w:w="4568" w:type="dxa"/>
          </w:tcPr>
          <w:p w14:paraId="188D4E20" w14:textId="3E801F8C" w:rsidR="00EB015F" w:rsidRPr="008E4501" w:rsidRDefault="007307F6" w:rsidP="00730197">
            <w:pPr>
              <w:pStyle w:val="TableText"/>
              <w:cnfStyle w:val="000000000000" w:firstRow="0" w:lastRow="0" w:firstColumn="0" w:lastColumn="0" w:oddVBand="0" w:evenVBand="0" w:oddHBand="0" w:evenHBand="0" w:firstRowFirstColumn="0" w:firstRowLastColumn="0" w:lastRowFirstColumn="0" w:lastRowLastColumn="0"/>
            </w:pPr>
            <w:r w:rsidRPr="00730197">
              <w:t>The minister administer</w:t>
            </w:r>
            <w:r>
              <w:t xml:space="preserve">s the </w:t>
            </w:r>
            <w:r w:rsidRPr="005E7A11">
              <w:rPr>
                <w:i/>
              </w:rPr>
              <w:t xml:space="preserve">Road </w:t>
            </w:r>
            <w:r w:rsidRPr="00730197">
              <w:rPr>
                <w:i/>
              </w:rPr>
              <w:t>Management Act 2004</w:t>
            </w:r>
            <w:r w:rsidRPr="008E4501">
              <w:rPr>
                <w:i/>
              </w:rPr>
              <w:t>.</w:t>
            </w:r>
          </w:p>
        </w:tc>
      </w:tr>
      <w:tr w:rsidR="00EB015F" w:rsidRPr="008E4501" w14:paraId="7D924DCC" w14:textId="77777777" w:rsidTr="00F37B9C">
        <w:trPr>
          <w:cantSplit/>
        </w:trPr>
        <w:tc>
          <w:tcPr>
            <w:cnfStyle w:val="001000000000" w:firstRow="0" w:lastRow="0" w:firstColumn="1" w:lastColumn="0" w:oddVBand="0" w:evenVBand="0" w:oddHBand="0" w:evenHBand="0" w:firstRowFirstColumn="0" w:firstRowLastColumn="0" w:lastRowFirstColumn="0" w:lastRowLastColumn="0"/>
            <w:tcW w:w="2235" w:type="dxa"/>
          </w:tcPr>
          <w:p w14:paraId="74343151" w14:textId="40DEF322" w:rsidR="00EB015F" w:rsidRPr="008E4501" w:rsidRDefault="00EB015F" w:rsidP="00EB015F">
            <w:pPr>
              <w:pStyle w:val="TableText"/>
            </w:pPr>
            <w:r w:rsidRPr="008E4501">
              <w:t>Minister for Planning</w:t>
            </w:r>
          </w:p>
        </w:tc>
        <w:tc>
          <w:tcPr>
            <w:tcW w:w="2268" w:type="dxa"/>
          </w:tcPr>
          <w:p w14:paraId="1154F3B4" w14:textId="63256EB3" w:rsidR="00EB015F" w:rsidRPr="008E4501" w:rsidRDefault="00EB015F" w:rsidP="00EB015F">
            <w:pPr>
              <w:pStyle w:val="TableText"/>
              <w:cnfStyle w:val="000000000000" w:firstRow="0" w:lastRow="0" w:firstColumn="0" w:lastColumn="0" w:oddVBand="0" w:evenVBand="0" w:oddHBand="0" w:evenHBand="0" w:firstRowFirstColumn="0" w:firstRowLastColumn="0" w:lastRowFirstColumn="0" w:lastRowLastColumn="0"/>
            </w:pPr>
            <w:r w:rsidRPr="008E4501">
              <w:t>Department of Environment, Land, Water and Planning</w:t>
            </w:r>
          </w:p>
        </w:tc>
        <w:tc>
          <w:tcPr>
            <w:tcW w:w="4568" w:type="dxa"/>
          </w:tcPr>
          <w:p w14:paraId="0315FCDD" w14:textId="4288F1EA" w:rsidR="00EB015F" w:rsidRPr="008E4501" w:rsidRDefault="00EB015F" w:rsidP="00EB015F">
            <w:pPr>
              <w:pStyle w:val="TableText"/>
              <w:cnfStyle w:val="000000000000" w:firstRow="0" w:lastRow="0" w:firstColumn="0" w:lastColumn="0" w:oddVBand="0" w:evenVBand="0" w:oddHBand="0" w:evenHBand="0" w:firstRowFirstColumn="0" w:firstRowLastColumn="0" w:lastRowFirstColumn="0" w:lastRowLastColumn="0"/>
            </w:pPr>
            <w:r w:rsidRPr="008E4501">
              <w:t xml:space="preserve">Administers the </w:t>
            </w:r>
            <w:r w:rsidRPr="008E4501">
              <w:rPr>
                <w:i/>
              </w:rPr>
              <w:t xml:space="preserve">Environment Effects Act 1978 </w:t>
            </w:r>
            <w:r w:rsidRPr="008E4501">
              <w:t xml:space="preserve">and the </w:t>
            </w:r>
            <w:r w:rsidRPr="008E4501">
              <w:rPr>
                <w:i/>
              </w:rPr>
              <w:t>Planning and Environment Act 1987</w:t>
            </w:r>
            <w:r w:rsidR="000E797A" w:rsidRPr="008E4501">
              <w:rPr>
                <w:i/>
              </w:rPr>
              <w:t>.</w:t>
            </w:r>
          </w:p>
        </w:tc>
      </w:tr>
      <w:tr w:rsidR="00EB015F" w:rsidRPr="008E4501" w14:paraId="106F05FC" w14:textId="77777777" w:rsidTr="00F37B9C">
        <w:trPr>
          <w:cantSplit/>
        </w:trPr>
        <w:tc>
          <w:tcPr>
            <w:cnfStyle w:val="001000000000" w:firstRow="0" w:lastRow="0" w:firstColumn="1" w:lastColumn="0" w:oddVBand="0" w:evenVBand="0" w:oddHBand="0" w:evenHBand="0" w:firstRowFirstColumn="0" w:firstRowLastColumn="0" w:lastRowFirstColumn="0" w:lastRowLastColumn="0"/>
            <w:tcW w:w="2235" w:type="dxa"/>
          </w:tcPr>
          <w:p w14:paraId="198CC0B1" w14:textId="6B930F78" w:rsidR="00EB015F" w:rsidRPr="008E4501" w:rsidRDefault="00EB015F" w:rsidP="00EB015F">
            <w:pPr>
              <w:pStyle w:val="TableText"/>
            </w:pPr>
            <w:r w:rsidRPr="008E4501">
              <w:t>Minister for Health</w:t>
            </w:r>
          </w:p>
        </w:tc>
        <w:tc>
          <w:tcPr>
            <w:tcW w:w="2268" w:type="dxa"/>
          </w:tcPr>
          <w:p w14:paraId="47C8FD4C" w14:textId="03C56369" w:rsidR="00EB015F" w:rsidRPr="008E4501" w:rsidRDefault="00EB015F" w:rsidP="00EB015F">
            <w:pPr>
              <w:pStyle w:val="TableText"/>
              <w:cnfStyle w:val="000000000000" w:firstRow="0" w:lastRow="0" w:firstColumn="0" w:lastColumn="0" w:oddVBand="0" w:evenVBand="0" w:oddHBand="0" w:evenHBand="0" w:firstRowFirstColumn="0" w:firstRowLastColumn="0" w:lastRowFirstColumn="0" w:lastRowLastColumn="0"/>
            </w:pPr>
            <w:r w:rsidRPr="008E4501">
              <w:t>Department of Health and Human Services</w:t>
            </w:r>
          </w:p>
        </w:tc>
        <w:tc>
          <w:tcPr>
            <w:tcW w:w="4568" w:type="dxa"/>
          </w:tcPr>
          <w:p w14:paraId="04AA32E4" w14:textId="6E354471" w:rsidR="00EB015F" w:rsidRPr="008E4501" w:rsidRDefault="00EB015F" w:rsidP="00EB015F">
            <w:pPr>
              <w:pStyle w:val="TableText"/>
              <w:cnfStyle w:val="000000000000" w:firstRow="0" w:lastRow="0" w:firstColumn="0" w:lastColumn="0" w:oddVBand="0" w:evenVBand="0" w:oddHBand="0" w:evenHBand="0" w:firstRowFirstColumn="0" w:firstRowLastColumn="0" w:lastRowFirstColumn="0" w:lastRowLastColumn="0"/>
            </w:pPr>
            <w:r w:rsidRPr="008E4501">
              <w:t xml:space="preserve">Administers the </w:t>
            </w:r>
            <w:r w:rsidRPr="008E4501">
              <w:rPr>
                <w:i/>
              </w:rPr>
              <w:t>Public Health and Wellbeing Act 2008</w:t>
            </w:r>
            <w:r w:rsidR="000E797A" w:rsidRPr="008E4501">
              <w:t>.</w:t>
            </w:r>
          </w:p>
        </w:tc>
      </w:tr>
      <w:tr w:rsidR="00EB015F" w:rsidRPr="008E4501" w14:paraId="241B7349" w14:textId="77777777" w:rsidTr="00F37B9C">
        <w:trPr>
          <w:cantSplit/>
        </w:trPr>
        <w:tc>
          <w:tcPr>
            <w:cnfStyle w:val="001000000000" w:firstRow="0" w:lastRow="0" w:firstColumn="1" w:lastColumn="0" w:oddVBand="0" w:evenVBand="0" w:oddHBand="0" w:evenHBand="0" w:firstRowFirstColumn="0" w:firstRowLastColumn="0" w:lastRowFirstColumn="0" w:lastRowLastColumn="0"/>
            <w:tcW w:w="2235" w:type="dxa"/>
          </w:tcPr>
          <w:p w14:paraId="05B13BCA" w14:textId="3B0D2789" w:rsidR="00EB015F" w:rsidRPr="008E4501" w:rsidRDefault="00EB015F" w:rsidP="00EB015F">
            <w:pPr>
              <w:pStyle w:val="TableText"/>
            </w:pPr>
            <w:r w:rsidRPr="008E4501">
              <w:t>Minister for Aboriginal Affairs</w:t>
            </w:r>
          </w:p>
        </w:tc>
        <w:tc>
          <w:tcPr>
            <w:tcW w:w="2268" w:type="dxa"/>
          </w:tcPr>
          <w:p w14:paraId="7B4F56FF" w14:textId="02B290A9" w:rsidR="00EB015F" w:rsidRPr="008E4501" w:rsidRDefault="00EB015F" w:rsidP="00EB015F">
            <w:pPr>
              <w:pStyle w:val="TableText"/>
              <w:cnfStyle w:val="000000000000" w:firstRow="0" w:lastRow="0" w:firstColumn="0" w:lastColumn="0" w:oddVBand="0" w:evenVBand="0" w:oddHBand="0" w:evenHBand="0" w:firstRowFirstColumn="0" w:firstRowLastColumn="0" w:lastRowFirstColumn="0" w:lastRowLastColumn="0"/>
            </w:pPr>
            <w:r w:rsidRPr="008E4501">
              <w:t>Aboriginal Victoria</w:t>
            </w:r>
          </w:p>
        </w:tc>
        <w:tc>
          <w:tcPr>
            <w:tcW w:w="4568" w:type="dxa"/>
          </w:tcPr>
          <w:p w14:paraId="2DC971B2" w14:textId="6104CCA8" w:rsidR="00EB015F" w:rsidRPr="008E4501" w:rsidRDefault="00EB015F" w:rsidP="00EB015F">
            <w:pPr>
              <w:pStyle w:val="TableText"/>
              <w:cnfStyle w:val="000000000000" w:firstRow="0" w:lastRow="0" w:firstColumn="0" w:lastColumn="0" w:oddVBand="0" w:evenVBand="0" w:oddHBand="0" w:evenHBand="0" w:firstRowFirstColumn="0" w:firstRowLastColumn="0" w:lastRowFirstColumn="0" w:lastRowLastColumn="0"/>
            </w:pPr>
            <w:r w:rsidRPr="008E4501">
              <w:t xml:space="preserve">Administers the </w:t>
            </w:r>
            <w:r w:rsidRPr="008E4501">
              <w:rPr>
                <w:i/>
              </w:rPr>
              <w:t>Aboriginal Heritage Act</w:t>
            </w:r>
            <w:r w:rsidR="00240E2A">
              <w:rPr>
                <w:i/>
              </w:rPr>
              <w:t> </w:t>
            </w:r>
            <w:r w:rsidRPr="008E4501">
              <w:rPr>
                <w:i/>
              </w:rPr>
              <w:t>2006</w:t>
            </w:r>
            <w:r w:rsidR="000E797A" w:rsidRPr="008E4501">
              <w:rPr>
                <w:i/>
              </w:rPr>
              <w:t>.</w:t>
            </w:r>
          </w:p>
        </w:tc>
      </w:tr>
      <w:tr w:rsidR="00EB015F" w:rsidRPr="008E4501" w14:paraId="6F3D6B10" w14:textId="77777777" w:rsidTr="00F37B9C">
        <w:trPr>
          <w:cantSplit/>
        </w:trPr>
        <w:tc>
          <w:tcPr>
            <w:cnfStyle w:val="001000000000" w:firstRow="0" w:lastRow="0" w:firstColumn="1" w:lastColumn="0" w:oddVBand="0" w:evenVBand="0" w:oddHBand="0" w:evenHBand="0" w:firstRowFirstColumn="0" w:firstRowLastColumn="0" w:lastRowFirstColumn="0" w:lastRowLastColumn="0"/>
            <w:tcW w:w="2235" w:type="dxa"/>
          </w:tcPr>
          <w:p w14:paraId="44B084BC" w14:textId="1E2D3601" w:rsidR="00EB015F" w:rsidRPr="008E4501" w:rsidRDefault="00917656" w:rsidP="00EB015F">
            <w:pPr>
              <w:pStyle w:val="TableText"/>
            </w:pPr>
            <w:hyperlink r:id="rId21" w:history="1">
              <w:r w:rsidR="00EB015F" w:rsidRPr="008E4501">
                <w:rPr>
                  <w:rStyle w:val="Hyperlink"/>
                  <w:color w:val="auto"/>
                </w:rPr>
                <w:t>Minister for Energy, Environment and Climate Change</w:t>
              </w:r>
            </w:hyperlink>
          </w:p>
        </w:tc>
        <w:tc>
          <w:tcPr>
            <w:tcW w:w="2268" w:type="dxa"/>
          </w:tcPr>
          <w:p w14:paraId="42E1054D" w14:textId="4830DC99" w:rsidR="00EB015F" w:rsidRPr="008E4501" w:rsidRDefault="00EB015F" w:rsidP="00EB015F">
            <w:pPr>
              <w:pStyle w:val="TableText"/>
              <w:cnfStyle w:val="000000000000" w:firstRow="0" w:lastRow="0" w:firstColumn="0" w:lastColumn="0" w:oddVBand="0" w:evenVBand="0" w:oddHBand="0" w:evenHBand="0" w:firstRowFirstColumn="0" w:firstRowLastColumn="0" w:lastRowFirstColumn="0" w:lastRowLastColumn="0"/>
            </w:pPr>
            <w:r w:rsidRPr="008E4501">
              <w:t>Environment Protection Authority (EPA) Victoria</w:t>
            </w:r>
          </w:p>
        </w:tc>
        <w:tc>
          <w:tcPr>
            <w:tcW w:w="4568" w:type="dxa"/>
          </w:tcPr>
          <w:p w14:paraId="4D952F1E" w14:textId="04516431" w:rsidR="00EB015F" w:rsidRPr="008E4501" w:rsidRDefault="00EB015F" w:rsidP="00EB015F">
            <w:pPr>
              <w:pStyle w:val="TableText"/>
              <w:cnfStyle w:val="000000000000" w:firstRow="0" w:lastRow="0" w:firstColumn="0" w:lastColumn="0" w:oddVBand="0" w:evenVBand="0" w:oddHBand="0" w:evenHBand="0" w:firstRowFirstColumn="0" w:firstRowLastColumn="0" w:lastRowFirstColumn="0" w:lastRowLastColumn="0"/>
            </w:pPr>
            <w:r w:rsidRPr="008E4501">
              <w:t>Administers the</w:t>
            </w:r>
            <w:r w:rsidRPr="008E4501">
              <w:rPr>
                <w:i/>
              </w:rPr>
              <w:t xml:space="preserve"> Environment Protection Act</w:t>
            </w:r>
            <w:r w:rsidR="00240E2A">
              <w:rPr>
                <w:i/>
              </w:rPr>
              <w:t> </w:t>
            </w:r>
            <w:r w:rsidRPr="008E4501">
              <w:rPr>
                <w:i/>
              </w:rPr>
              <w:t>1970</w:t>
            </w:r>
            <w:r w:rsidR="000E797A" w:rsidRPr="008E4501">
              <w:rPr>
                <w:i/>
              </w:rPr>
              <w:t>.</w:t>
            </w:r>
          </w:p>
        </w:tc>
      </w:tr>
    </w:tbl>
    <w:p w14:paraId="382DEC0D" w14:textId="77777777" w:rsidR="000E797A" w:rsidRPr="008E4501" w:rsidRDefault="000E797A" w:rsidP="000E797A">
      <w:pPr>
        <w:pStyle w:val="Source"/>
      </w:pPr>
      <w:bookmarkStart w:id="13" w:name="_Ref4660881"/>
    </w:p>
    <w:p w14:paraId="0BA72B26" w14:textId="4E69EF3A" w:rsidR="00D320D1" w:rsidRPr="008E4501" w:rsidRDefault="00D320D1" w:rsidP="00D320D1">
      <w:pPr>
        <w:pStyle w:val="Caption"/>
      </w:pPr>
      <w:bookmarkStart w:id="14" w:name="_Ref4965916"/>
      <w:bookmarkStart w:id="15" w:name="_Toc19490123"/>
      <w:r w:rsidRPr="008E4501">
        <w:rPr>
          <w:rStyle w:val="CharacterStyle-BrightColour"/>
        </w:rPr>
        <w:t>Table </w:t>
      </w:r>
      <w:r w:rsidR="0026545B">
        <w:rPr>
          <w:rStyle w:val="CharacterStyle-BrightColour"/>
        </w:rPr>
        <w:fldChar w:fldCharType="begin"/>
      </w:r>
      <w:r w:rsidR="0026545B">
        <w:rPr>
          <w:rStyle w:val="CharacterStyle-BrightColour"/>
        </w:rPr>
        <w:instrText xml:space="preserve"> STYLEREF 1 \s </w:instrText>
      </w:r>
      <w:r w:rsidR="0026545B">
        <w:rPr>
          <w:rStyle w:val="CharacterStyle-BrightColour"/>
        </w:rPr>
        <w:fldChar w:fldCharType="separate"/>
      </w:r>
      <w:r w:rsidR="00850E93">
        <w:rPr>
          <w:rStyle w:val="CharacterStyle-BrightColour"/>
          <w:noProof/>
        </w:rPr>
        <w:t>14</w:t>
      </w:r>
      <w:r w:rsidR="0026545B">
        <w:rPr>
          <w:rStyle w:val="CharacterStyle-BrightColour"/>
        </w:rPr>
        <w:fldChar w:fldCharType="end"/>
      </w:r>
      <w:r w:rsidR="0026545B">
        <w:rPr>
          <w:rStyle w:val="CharacterStyle-BrightColour"/>
        </w:rPr>
        <w:noBreakHyphen/>
      </w:r>
      <w:r w:rsidR="0026545B">
        <w:rPr>
          <w:rStyle w:val="CharacterStyle-BrightColour"/>
        </w:rPr>
        <w:fldChar w:fldCharType="begin"/>
      </w:r>
      <w:r w:rsidR="0026545B">
        <w:rPr>
          <w:rStyle w:val="CharacterStyle-BrightColour"/>
        </w:rPr>
        <w:instrText xml:space="preserve"> SEQ Table \* ARABIC \s 1 </w:instrText>
      </w:r>
      <w:r w:rsidR="0026545B">
        <w:rPr>
          <w:rStyle w:val="CharacterStyle-BrightColour"/>
        </w:rPr>
        <w:fldChar w:fldCharType="separate"/>
      </w:r>
      <w:r w:rsidR="00850E93">
        <w:rPr>
          <w:rStyle w:val="CharacterStyle-BrightColour"/>
          <w:noProof/>
        </w:rPr>
        <w:t>2</w:t>
      </w:r>
      <w:r w:rsidR="0026545B">
        <w:rPr>
          <w:rStyle w:val="CharacterStyle-BrightColour"/>
        </w:rPr>
        <w:fldChar w:fldCharType="end"/>
      </w:r>
      <w:bookmarkEnd w:id="13"/>
      <w:bookmarkEnd w:id="14"/>
      <w:r w:rsidRPr="008E4501">
        <w:tab/>
        <w:t>North East Link Victorian Government agency and statutory authority stakeholders</w:t>
      </w:r>
      <w:bookmarkEnd w:id="15"/>
    </w:p>
    <w:tbl>
      <w:tblPr>
        <w:tblStyle w:val="MainTableStyle"/>
        <w:tblW w:w="0" w:type="auto"/>
        <w:tblLayout w:type="fixed"/>
        <w:tblLook w:val="04A0" w:firstRow="1" w:lastRow="0" w:firstColumn="1" w:lastColumn="0" w:noHBand="0" w:noVBand="1"/>
      </w:tblPr>
      <w:tblGrid>
        <w:gridCol w:w="2694"/>
        <w:gridCol w:w="6377"/>
      </w:tblGrid>
      <w:tr w:rsidR="00D320D1" w:rsidRPr="008E4501" w14:paraId="48712092" w14:textId="77777777" w:rsidTr="00FC2A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272EF885" w14:textId="7EB65A33" w:rsidR="00D320D1" w:rsidRPr="008E4501" w:rsidRDefault="00D320D1" w:rsidP="00D320D1">
            <w:pPr>
              <w:pStyle w:val="TableHeadingWhiteFont"/>
            </w:pPr>
            <w:r w:rsidRPr="008E4501">
              <w:t>Agency</w:t>
            </w:r>
          </w:p>
        </w:tc>
        <w:tc>
          <w:tcPr>
            <w:tcW w:w="6377" w:type="dxa"/>
          </w:tcPr>
          <w:p w14:paraId="5000C422" w14:textId="457CA2C5" w:rsidR="00D320D1" w:rsidRPr="008E4501" w:rsidRDefault="00D320D1" w:rsidP="00D320D1">
            <w:pPr>
              <w:pStyle w:val="TableHeadingWhiteFont"/>
              <w:cnfStyle w:val="100000000000" w:firstRow="1" w:lastRow="0" w:firstColumn="0" w:lastColumn="0" w:oddVBand="0" w:evenVBand="0" w:oddHBand="0" w:evenHBand="0" w:firstRowFirstColumn="0" w:firstRowLastColumn="0" w:lastRowFirstColumn="0" w:lastRowLastColumn="0"/>
            </w:pPr>
            <w:r w:rsidRPr="008E4501">
              <w:t>Role</w:t>
            </w:r>
          </w:p>
        </w:tc>
      </w:tr>
      <w:tr w:rsidR="00D320D1" w:rsidRPr="008E4501" w14:paraId="3680B263" w14:textId="77777777" w:rsidTr="00FC2A30">
        <w:trPr>
          <w:cantSplit/>
        </w:trPr>
        <w:tc>
          <w:tcPr>
            <w:cnfStyle w:val="001000000000" w:firstRow="0" w:lastRow="0" w:firstColumn="1" w:lastColumn="0" w:oddVBand="0" w:evenVBand="0" w:oddHBand="0" w:evenHBand="0" w:firstRowFirstColumn="0" w:firstRowLastColumn="0" w:lastRowFirstColumn="0" w:lastRowLastColumn="0"/>
            <w:tcW w:w="2694" w:type="dxa"/>
          </w:tcPr>
          <w:p w14:paraId="36FB612C" w14:textId="043500A0" w:rsidR="00D320D1" w:rsidRPr="008E4501" w:rsidRDefault="00D320D1" w:rsidP="00D320D1">
            <w:pPr>
              <w:pStyle w:val="TableText"/>
            </w:pPr>
            <w:r w:rsidRPr="008E4501">
              <w:t>Heritage Victoria</w:t>
            </w:r>
          </w:p>
        </w:tc>
        <w:tc>
          <w:tcPr>
            <w:tcW w:w="6377" w:type="dxa"/>
          </w:tcPr>
          <w:p w14:paraId="0065AC2E" w14:textId="7A4B04A3" w:rsidR="00D320D1" w:rsidRPr="008E4501" w:rsidRDefault="00D320D1" w:rsidP="00D320D1">
            <w:pPr>
              <w:pStyle w:val="TableText"/>
              <w:cnfStyle w:val="000000000000" w:firstRow="0" w:lastRow="0" w:firstColumn="0" w:lastColumn="0" w:oddVBand="0" w:evenVBand="0" w:oddHBand="0" w:evenHBand="0" w:firstRowFirstColumn="0" w:firstRowLastColumn="0" w:lastRowFirstColumn="0" w:lastRowLastColumn="0"/>
            </w:pPr>
            <w:r w:rsidRPr="008E4501">
              <w:t xml:space="preserve">Administers the </w:t>
            </w:r>
            <w:r w:rsidRPr="008E4501">
              <w:rPr>
                <w:i/>
              </w:rPr>
              <w:t>Heritage Act 2017</w:t>
            </w:r>
            <w:r w:rsidR="000E797A" w:rsidRPr="008E4501">
              <w:t>.</w:t>
            </w:r>
          </w:p>
          <w:p w14:paraId="50931B07" w14:textId="22BA2FD6" w:rsidR="00D320D1" w:rsidRPr="008E4501" w:rsidRDefault="00D320D1" w:rsidP="00D320D1">
            <w:pPr>
              <w:pStyle w:val="TableText"/>
              <w:cnfStyle w:val="000000000000" w:firstRow="0" w:lastRow="0" w:firstColumn="0" w:lastColumn="0" w:oddVBand="0" w:evenVBand="0" w:oddHBand="0" w:evenHBand="0" w:firstRowFirstColumn="0" w:firstRowLastColumn="0" w:lastRowFirstColumn="0" w:lastRowLastColumn="0"/>
            </w:pPr>
            <w:r w:rsidRPr="008E4501">
              <w:t>Manages the Victorian Heritage Register and the Victorian Heritage</w:t>
            </w:r>
            <w:r w:rsidR="00240E2A">
              <w:t> </w:t>
            </w:r>
            <w:r w:rsidRPr="008E4501">
              <w:t>Inventory</w:t>
            </w:r>
            <w:r w:rsidR="000E797A" w:rsidRPr="008E4501">
              <w:t>.</w:t>
            </w:r>
          </w:p>
        </w:tc>
      </w:tr>
      <w:tr w:rsidR="00D320D1" w:rsidRPr="008E4501" w14:paraId="35CBDCC5" w14:textId="77777777" w:rsidTr="00FC2A30">
        <w:trPr>
          <w:cantSplit/>
        </w:trPr>
        <w:tc>
          <w:tcPr>
            <w:cnfStyle w:val="001000000000" w:firstRow="0" w:lastRow="0" w:firstColumn="1" w:lastColumn="0" w:oddVBand="0" w:evenVBand="0" w:oddHBand="0" w:evenHBand="0" w:firstRowFirstColumn="0" w:firstRowLastColumn="0" w:lastRowFirstColumn="0" w:lastRowLastColumn="0"/>
            <w:tcW w:w="2694" w:type="dxa"/>
          </w:tcPr>
          <w:p w14:paraId="02484773" w14:textId="0F80B0DF" w:rsidR="00D320D1" w:rsidRPr="008E4501" w:rsidRDefault="00D320D1" w:rsidP="00D320D1">
            <w:pPr>
              <w:pStyle w:val="TableText"/>
            </w:pPr>
            <w:r w:rsidRPr="008E4501">
              <w:t xml:space="preserve">Infrastructure Victoria </w:t>
            </w:r>
          </w:p>
        </w:tc>
        <w:tc>
          <w:tcPr>
            <w:tcW w:w="6377" w:type="dxa"/>
          </w:tcPr>
          <w:p w14:paraId="6C8141F2" w14:textId="3DCFF7B2" w:rsidR="00D320D1" w:rsidRPr="008E4501" w:rsidRDefault="00D320D1" w:rsidP="00D320D1">
            <w:pPr>
              <w:pStyle w:val="TableText"/>
              <w:cnfStyle w:val="000000000000" w:firstRow="0" w:lastRow="0" w:firstColumn="0" w:lastColumn="0" w:oddVBand="0" w:evenVBand="0" w:oddHBand="0" w:evenHBand="0" w:firstRowFirstColumn="0" w:firstRowLastColumn="0" w:lastRowFirstColumn="0" w:lastRowLastColumn="0"/>
            </w:pPr>
            <w:r w:rsidRPr="008E4501">
              <w:t>Provides advice to the Victorian Government on the state’s infrastructure needs and priorities</w:t>
            </w:r>
            <w:r w:rsidR="000E797A" w:rsidRPr="008E4501">
              <w:t>.</w:t>
            </w:r>
          </w:p>
        </w:tc>
      </w:tr>
      <w:tr w:rsidR="00D320D1" w:rsidRPr="008E4501" w14:paraId="18F5AEFE" w14:textId="77777777" w:rsidTr="00FC2A30">
        <w:trPr>
          <w:cantSplit/>
        </w:trPr>
        <w:tc>
          <w:tcPr>
            <w:cnfStyle w:val="001000000000" w:firstRow="0" w:lastRow="0" w:firstColumn="1" w:lastColumn="0" w:oddVBand="0" w:evenVBand="0" w:oddHBand="0" w:evenHBand="0" w:firstRowFirstColumn="0" w:firstRowLastColumn="0" w:lastRowFirstColumn="0" w:lastRowLastColumn="0"/>
            <w:tcW w:w="2694" w:type="dxa"/>
          </w:tcPr>
          <w:p w14:paraId="68E15525" w14:textId="50A7EA95" w:rsidR="00D320D1" w:rsidRPr="008E4501" w:rsidRDefault="00D320D1" w:rsidP="00D320D1">
            <w:pPr>
              <w:pStyle w:val="TableText"/>
            </w:pPr>
            <w:r w:rsidRPr="008E4501">
              <w:t>Melbourne Water</w:t>
            </w:r>
          </w:p>
        </w:tc>
        <w:tc>
          <w:tcPr>
            <w:tcW w:w="6377" w:type="dxa"/>
          </w:tcPr>
          <w:p w14:paraId="54DF385C" w14:textId="479762F8" w:rsidR="00D320D1" w:rsidRPr="008E4501" w:rsidRDefault="00D320D1" w:rsidP="00D320D1">
            <w:pPr>
              <w:pStyle w:val="TableText"/>
              <w:cnfStyle w:val="000000000000" w:firstRow="0" w:lastRow="0" w:firstColumn="0" w:lastColumn="0" w:oddVBand="0" w:evenVBand="0" w:oddHBand="0" w:evenHBand="0" w:firstRowFirstColumn="0" w:firstRowLastColumn="0" w:lastRowFirstColumn="0" w:lastRowLastColumn="0"/>
            </w:pPr>
            <w:r w:rsidRPr="008E4501">
              <w:t>Manages Melbourne’s water supply catchments, sewage treatment and rivers, creeks and major drainage systems</w:t>
            </w:r>
            <w:r w:rsidR="000E797A" w:rsidRPr="008E4501">
              <w:t>.</w:t>
            </w:r>
          </w:p>
          <w:p w14:paraId="4DBE4F51" w14:textId="255CEA41" w:rsidR="00D320D1" w:rsidRPr="008E4501" w:rsidRDefault="00D320D1" w:rsidP="00D320D1">
            <w:pPr>
              <w:pStyle w:val="TableText"/>
              <w:cnfStyle w:val="000000000000" w:firstRow="0" w:lastRow="0" w:firstColumn="0" w:lastColumn="0" w:oddVBand="0" w:evenVBand="0" w:oddHBand="0" w:evenHBand="0" w:firstRowFirstColumn="0" w:firstRowLastColumn="0" w:lastRowFirstColumn="0" w:lastRowLastColumn="0"/>
            </w:pPr>
            <w:r w:rsidRPr="008E4501">
              <w:t>Responsible for leading development of the Yarra Strategic Plan</w:t>
            </w:r>
            <w:r w:rsidR="000E797A" w:rsidRPr="008E4501">
              <w:t>.</w:t>
            </w:r>
          </w:p>
        </w:tc>
      </w:tr>
      <w:tr w:rsidR="00D320D1" w:rsidRPr="008E4501" w14:paraId="5B271CB7" w14:textId="77777777" w:rsidTr="00FC2A30">
        <w:trPr>
          <w:cantSplit/>
        </w:trPr>
        <w:tc>
          <w:tcPr>
            <w:cnfStyle w:val="001000000000" w:firstRow="0" w:lastRow="0" w:firstColumn="1" w:lastColumn="0" w:oddVBand="0" w:evenVBand="0" w:oddHBand="0" w:evenHBand="0" w:firstRowFirstColumn="0" w:firstRowLastColumn="0" w:lastRowFirstColumn="0" w:lastRowLastColumn="0"/>
            <w:tcW w:w="2694" w:type="dxa"/>
          </w:tcPr>
          <w:p w14:paraId="3ACACF78" w14:textId="2051A259" w:rsidR="00D320D1" w:rsidRPr="008E4501" w:rsidRDefault="00D320D1" w:rsidP="00D320D1">
            <w:pPr>
              <w:pStyle w:val="TableText"/>
            </w:pPr>
            <w:r w:rsidRPr="008E4501">
              <w:t xml:space="preserve">Office of the Victorian Government Architect </w:t>
            </w:r>
          </w:p>
        </w:tc>
        <w:tc>
          <w:tcPr>
            <w:tcW w:w="6377" w:type="dxa"/>
          </w:tcPr>
          <w:p w14:paraId="1185F57B" w14:textId="1F159DDB" w:rsidR="00D320D1" w:rsidRPr="008E4501" w:rsidRDefault="00D320D1" w:rsidP="00D320D1">
            <w:pPr>
              <w:pStyle w:val="TableText"/>
              <w:cnfStyle w:val="000000000000" w:firstRow="0" w:lastRow="0" w:firstColumn="0" w:lastColumn="0" w:oddVBand="0" w:evenVBand="0" w:oddHBand="0" w:evenHBand="0" w:firstRowFirstColumn="0" w:firstRowLastColumn="0" w:lastRowFirstColumn="0" w:lastRowLastColumn="0"/>
            </w:pPr>
            <w:r w:rsidRPr="008E4501">
              <w:t>Provides leadership and strategic advice to the Victorian Government about architecture and urban design</w:t>
            </w:r>
            <w:r w:rsidR="000E797A" w:rsidRPr="008E4501">
              <w:t>.</w:t>
            </w:r>
          </w:p>
        </w:tc>
      </w:tr>
      <w:tr w:rsidR="00D320D1" w:rsidRPr="008E4501" w14:paraId="151625FA" w14:textId="77777777" w:rsidTr="00FC2A30">
        <w:trPr>
          <w:cantSplit/>
        </w:trPr>
        <w:tc>
          <w:tcPr>
            <w:cnfStyle w:val="001000000000" w:firstRow="0" w:lastRow="0" w:firstColumn="1" w:lastColumn="0" w:oddVBand="0" w:evenVBand="0" w:oddHBand="0" w:evenHBand="0" w:firstRowFirstColumn="0" w:firstRowLastColumn="0" w:lastRowFirstColumn="0" w:lastRowLastColumn="0"/>
            <w:tcW w:w="2694" w:type="dxa"/>
          </w:tcPr>
          <w:p w14:paraId="12039088" w14:textId="5835797E" w:rsidR="00D320D1" w:rsidRPr="008E4501" w:rsidRDefault="00D320D1" w:rsidP="00D320D1">
            <w:pPr>
              <w:pStyle w:val="TableText"/>
            </w:pPr>
            <w:r w:rsidRPr="008E4501">
              <w:lastRenderedPageBreak/>
              <w:t>Parks Victoria</w:t>
            </w:r>
          </w:p>
        </w:tc>
        <w:tc>
          <w:tcPr>
            <w:tcW w:w="6377" w:type="dxa"/>
          </w:tcPr>
          <w:p w14:paraId="1682C333" w14:textId="66FFD0F4" w:rsidR="00D320D1" w:rsidRPr="008E4501" w:rsidRDefault="00D320D1" w:rsidP="00D320D1">
            <w:pPr>
              <w:pStyle w:val="TableText"/>
              <w:cnfStyle w:val="000000000000" w:firstRow="0" w:lastRow="0" w:firstColumn="0" w:lastColumn="0" w:oddVBand="0" w:evenVBand="0" w:oddHBand="0" w:evenHBand="0" w:firstRowFirstColumn="0" w:firstRowLastColumn="0" w:lastRowFirstColumn="0" w:lastRowLastColumn="0"/>
            </w:pPr>
            <w:r w:rsidRPr="008E4501">
              <w:t xml:space="preserve">Manages Victoria’s parks, reserves, waterways and other public land under the </w:t>
            </w:r>
            <w:r w:rsidRPr="008E4501">
              <w:rPr>
                <w:i/>
              </w:rPr>
              <w:t>Parks Victoria Act 2018</w:t>
            </w:r>
            <w:r w:rsidR="000E797A" w:rsidRPr="008E4501">
              <w:rPr>
                <w:i/>
              </w:rPr>
              <w:t>.</w:t>
            </w:r>
          </w:p>
          <w:p w14:paraId="2DCC639C" w14:textId="2E4C6D13" w:rsidR="00D320D1" w:rsidRPr="008E4501" w:rsidRDefault="00D320D1" w:rsidP="00D320D1">
            <w:pPr>
              <w:pStyle w:val="TableText"/>
              <w:cnfStyle w:val="000000000000" w:firstRow="0" w:lastRow="0" w:firstColumn="0" w:lastColumn="0" w:oddVBand="0" w:evenVBand="0" w:oddHBand="0" w:evenHBand="0" w:firstRowFirstColumn="0" w:firstRowLastColumn="0" w:lastRowFirstColumn="0" w:lastRowLastColumn="0"/>
            </w:pPr>
            <w:r w:rsidRPr="008E4501">
              <w:t>Waterway Manager for the Yarra River</w:t>
            </w:r>
            <w:r w:rsidR="000E797A" w:rsidRPr="008E4501">
              <w:t>.</w:t>
            </w:r>
          </w:p>
        </w:tc>
      </w:tr>
      <w:tr w:rsidR="00D320D1" w:rsidRPr="008E4501" w14:paraId="67C81008" w14:textId="77777777" w:rsidTr="00FC2A30">
        <w:trPr>
          <w:cantSplit/>
        </w:trPr>
        <w:tc>
          <w:tcPr>
            <w:cnfStyle w:val="001000000000" w:firstRow="0" w:lastRow="0" w:firstColumn="1" w:lastColumn="0" w:oddVBand="0" w:evenVBand="0" w:oddHBand="0" w:evenHBand="0" w:firstRowFirstColumn="0" w:firstRowLastColumn="0" w:lastRowFirstColumn="0" w:lastRowLastColumn="0"/>
            <w:tcW w:w="2694" w:type="dxa"/>
          </w:tcPr>
          <w:p w14:paraId="3065A1C5" w14:textId="292EB608" w:rsidR="00D320D1" w:rsidRPr="008E4501" w:rsidRDefault="00D320D1" w:rsidP="00D320D1">
            <w:pPr>
              <w:pStyle w:val="TableText"/>
            </w:pPr>
            <w:r w:rsidRPr="008E4501">
              <w:t xml:space="preserve">Public Transport Victoria </w:t>
            </w:r>
          </w:p>
        </w:tc>
        <w:tc>
          <w:tcPr>
            <w:tcW w:w="6377" w:type="dxa"/>
          </w:tcPr>
          <w:p w14:paraId="45FBCBD9" w14:textId="1FEE995C" w:rsidR="00D320D1" w:rsidRPr="008E4501" w:rsidRDefault="00D320D1" w:rsidP="00D320D1">
            <w:pPr>
              <w:pStyle w:val="TableText"/>
              <w:cnfStyle w:val="000000000000" w:firstRow="0" w:lastRow="0" w:firstColumn="0" w:lastColumn="0" w:oddVBand="0" w:evenVBand="0" w:oddHBand="0" w:evenHBand="0" w:firstRowFirstColumn="0" w:firstRowLastColumn="0" w:lastRowFirstColumn="0" w:lastRowLastColumn="0"/>
            </w:pPr>
            <w:r w:rsidRPr="008E4501">
              <w:t>Manages the public transport system</w:t>
            </w:r>
            <w:r w:rsidR="000E797A" w:rsidRPr="008E4501">
              <w:t>.</w:t>
            </w:r>
          </w:p>
        </w:tc>
      </w:tr>
      <w:tr w:rsidR="00D320D1" w:rsidRPr="008E4501" w14:paraId="43A6538A" w14:textId="77777777" w:rsidTr="00FC2A30">
        <w:trPr>
          <w:cantSplit/>
        </w:trPr>
        <w:tc>
          <w:tcPr>
            <w:cnfStyle w:val="001000000000" w:firstRow="0" w:lastRow="0" w:firstColumn="1" w:lastColumn="0" w:oddVBand="0" w:evenVBand="0" w:oddHBand="0" w:evenHBand="0" w:firstRowFirstColumn="0" w:firstRowLastColumn="0" w:lastRowFirstColumn="0" w:lastRowLastColumn="0"/>
            <w:tcW w:w="2694" w:type="dxa"/>
          </w:tcPr>
          <w:p w14:paraId="05570B66" w14:textId="1C064D63" w:rsidR="00D320D1" w:rsidRPr="008E4501" w:rsidRDefault="00D320D1" w:rsidP="00D320D1">
            <w:pPr>
              <w:pStyle w:val="TableText"/>
            </w:pPr>
            <w:r w:rsidRPr="008E4501">
              <w:t xml:space="preserve">Victorian Planning Authority </w:t>
            </w:r>
          </w:p>
        </w:tc>
        <w:tc>
          <w:tcPr>
            <w:tcW w:w="6377" w:type="dxa"/>
          </w:tcPr>
          <w:p w14:paraId="775CF169" w14:textId="5769C5AD" w:rsidR="00D320D1" w:rsidRPr="008E4501" w:rsidRDefault="00D320D1" w:rsidP="00D320D1">
            <w:pPr>
              <w:pStyle w:val="TableText"/>
              <w:cnfStyle w:val="000000000000" w:firstRow="0" w:lastRow="0" w:firstColumn="0" w:lastColumn="0" w:oddVBand="0" w:evenVBand="0" w:oddHBand="0" w:evenHBand="0" w:firstRowFirstColumn="0" w:firstRowLastColumn="0" w:lastRowFirstColumn="0" w:lastRowLastColumn="0"/>
            </w:pPr>
            <w:r w:rsidRPr="008E4501">
              <w:t>Facilitates integrated land use and infrastructure planning</w:t>
            </w:r>
            <w:r w:rsidR="000E797A" w:rsidRPr="008E4501">
              <w:t>.</w:t>
            </w:r>
          </w:p>
        </w:tc>
      </w:tr>
      <w:tr w:rsidR="00D320D1" w:rsidRPr="008E4501" w14:paraId="65511F3C" w14:textId="77777777" w:rsidTr="00FC2A30">
        <w:trPr>
          <w:cantSplit/>
        </w:trPr>
        <w:tc>
          <w:tcPr>
            <w:cnfStyle w:val="001000000000" w:firstRow="0" w:lastRow="0" w:firstColumn="1" w:lastColumn="0" w:oddVBand="0" w:evenVBand="0" w:oddHBand="0" w:evenHBand="0" w:firstRowFirstColumn="0" w:firstRowLastColumn="0" w:lastRowFirstColumn="0" w:lastRowLastColumn="0"/>
            <w:tcW w:w="2694" w:type="dxa"/>
          </w:tcPr>
          <w:p w14:paraId="0DA4AE2B" w14:textId="27C10B86" w:rsidR="00D320D1" w:rsidRPr="008E4501" w:rsidRDefault="00D320D1" w:rsidP="00D320D1">
            <w:pPr>
              <w:pStyle w:val="TableText"/>
            </w:pPr>
            <w:r w:rsidRPr="008E4501">
              <w:t>VicRoads</w:t>
            </w:r>
          </w:p>
        </w:tc>
        <w:tc>
          <w:tcPr>
            <w:tcW w:w="6377" w:type="dxa"/>
          </w:tcPr>
          <w:p w14:paraId="33E3CAAE" w14:textId="56DFAAFD" w:rsidR="00D320D1" w:rsidRPr="008E4501" w:rsidRDefault="00D320D1" w:rsidP="00D320D1">
            <w:pPr>
              <w:pStyle w:val="TableText"/>
              <w:cnfStyle w:val="000000000000" w:firstRow="0" w:lastRow="0" w:firstColumn="0" w:lastColumn="0" w:oddVBand="0" w:evenVBand="0" w:oddHBand="0" w:evenHBand="0" w:firstRowFirstColumn="0" w:firstRowLastColumn="0" w:lastRowFirstColumn="0" w:lastRowLastColumn="0"/>
            </w:pPr>
            <w:r w:rsidRPr="008E4501">
              <w:t xml:space="preserve">Administers the </w:t>
            </w:r>
            <w:r w:rsidRPr="008E4501">
              <w:rPr>
                <w:i/>
              </w:rPr>
              <w:t>Road Management Act 2004</w:t>
            </w:r>
            <w:r w:rsidR="000E797A" w:rsidRPr="008E4501">
              <w:t>.</w:t>
            </w:r>
          </w:p>
          <w:p w14:paraId="01BA5B67" w14:textId="5E221914" w:rsidR="00D320D1" w:rsidRPr="008E4501" w:rsidRDefault="00D320D1" w:rsidP="00D320D1">
            <w:pPr>
              <w:pStyle w:val="TableText"/>
              <w:cnfStyle w:val="000000000000" w:firstRow="0" w:lastRow="0" w:firstColumn="0" w:lastColumn="0" w:oddVBand="0" w:evenVBand="0" w:oddHBand="0" w:evenHBand="0" w:firstRowFirstColumn="0" w:firstRowLastColumn="0" w:lastRowFirstColumn="0" w:lastRowLastColumn="0"/>
            </w:pPr>
            <w:r w:rsidRPr="008E4501">
              <w:t>Manages arterial roads</w:t>
            </w:r>
            <w:r w:rsidR="000E797A" w:rsidRPr="008E4501">
              <w:t>.</w:t>
            </w:r>
          </w:p>
        </w:tc>
      </w:tr>
      <w:tr w:rsidR="00D320D1" w:rsidRPr="008E4501" w14:paraId="734F5CA9" w14:textId="77777777" w:rsidTr="00FC2A30">
        <w:trPr>
          <w:cantSplit/>
        </w:trPr>
        <w:tc>
          <w:tcPr>
            <w:cnfStyle w:val="001000000000" w:firstRow="0" w:lastRow="0" w:firstColumn="1" w:lastColumn="0" w:oddVBand="0" w:evenVBand="0" w:oddHBand="0" w:evenHBand="0" w:firstRowFirstColumn="0" w:firstRowLastColumn="0" w:lastRowFirstColumn="0" w:lastRowLastColumn="0"/>
            <w:tcW w:w="2694" w:type="dxa"/>
          </w:tcPr>
          <w:p w14:paraId="1B10BAA7" w14:textId="5B79E424" w:rsidR="00D320D1" w:rsidRPr="008E4501" w:rsidRDefault="00D320D1" w:rsidP="00D320D1">
            <w:pPr>
              <w:pStyle w:val="TableText"/>
            </w:pPr>
            <w:r w:rsidRPr="008E4501">
              <w:t>VicTrack</w:t>
            </w:r>
          </w:p>
        </w:tc>
        <w:tc>
          <w:tcPr>
            <w:tcW w:w="6377" w:type="dxa"/>
          </w:tcPr>
          <w:p w14:paraId="6BD55CA0" w14:textId="5B8AC6AB" w:rsidR="00D320D1" w:rsidRPr="008E4501" w:rsidRDefault="00D320D1" w:rsidP="00D320D1">
            <w:pPr>
              <w:pStyle w:val="TableText"/>
              <w:cnfStyle w:val="000000000000" w:firstRow="0" w:lastRow="0" w:firstColumn="0" w:lastColumn="0" w:oddVBand="0" w:evenVBand="0" w:oddHBand="0" w:evenHBand="0" w:firstRowFirstColumn="0" w:firstRowLastColumn="0" w:lastRowFirstColumn="0" w:lastRowLastColumn="0"/>
            </w:pPr>
            <w:r w:rsidRPr="008E4501">
              <w:t>Owns the rail network</w:t>
            </w:r>
            <w:r w:rsidR="000E797A" w:rsidRPr="008E4501">
              <w:t>.</w:t>
            </w:r>
          </w:p>
        </w:tc>
      </w:tr>
    </w:tbl>
    <w:p w14:paraId="49A26D74" w14:textId="77777777" w:rsidR="000E797A" w:rsidRPr="008E4501" w:rsidRDefault="000E797A" w:rsidP="000E797A">
      <w:pPr>
        <w:pStyle w:val="Source"/>
      </w:pPr>
    </w:p>
    <w:p w14:paraId="1600B22D" w14:textId="7DE808B1" w:rsidR="00EB015F" w:rsidRPr="008E4501" w:rsidRDefault="00EB015F" w:rsidP="00D320D1">
      <w:pPr>
        <w:pStyle w:val="Heading3"/>
      </w:pPr>
      <w:bookmarkStart w:id="16" w:name="_Toc5709726"/>
      <w:bookmarkStart w:id="17" w:name="_Toc19490103"/>
      <w:r w:rsidRPr="008E4501">
        <w:t>Local government</w:t>
      </w:r>
      <w:bookmarkEnd w:id="16"/>
      <w:bookmarkEnd w:id="17"/>
      <w:r w:rsidRPr="008E4501">
        <w:t xml:space="preserve"> </w:t>
      </w:r>
    </w:p>
    <w:p w14:paraId="33C037B3" w14:textId="2ADCDD13" w:rsidR="00EB015F" w:rsidRPr="008E4501" w:rsidRDefault="00EB015F" w:rsidP="00EB015F">
      <w:pPr>
        <w:pStyle w:val="BodyText"/>
      </w:pPr>
      <w:r w:rsidRPr="008E4501">
        <w:t>North East Link would pass through six local government areas: the municipalities of Banyule, Boroondara, Manningham, Nillumbik, Whitehorse and Yarra. The Commonwealth land of Simpson Barracks is surrounded by the City of Banyule. In addition, North East Link would border the City of</w:t>
      </w:r>
      <w:r w:rsidR="00240E2A">
        <w:t> </w:t>
      </w:r>
      <w:r w:rsidRPr="008E4501">
        <w:t>Whittlesea.</w:t>
      </w:r>
    </w:p>
    <w:p w14:paraId="70258F36" w14:textId="77777777" w:rsidR="00EB015F" w:rsidRPr="008E4501" w:rsidRDefault="00EB015F" w:rsidP="00EB015F">
      <w:pPr>
        <w:pStyle w:val="BodyText"/>
      </w:pPr>
      <w:r w:rsidRPr="008E4501">
        <w:t xml:space="preserve">NELP has worked with these local councils extensively through the environmental assessment and development of North East Link. </w:t>
      </w:r>
    </w:p>
    <w:p w14:paraId="6BF40BDE" w14:textId="77777777" w:rsidR="00EB015F" w:rsidRPr="008E4501" w:rsidRDefault="00EB015F" w:rsidP="00D320D1">
      <w:pPr>
        <w:pStyle w:val="Heading3"/>
      </w:pPr>
      <w:bookmarkStart w:id="18" w:name="_Toc5709727"/>
      <w:bookmarkStart w:id="19" w:name="_Toc19490104"/>
      <w:r w:rsidRPr="008E4501">
        <w:t>The community</w:t>
      </w:r>
      <w:bookmarkEnd w:id="18"/>
      <w:bookmarkEnd w:id="19"/>
    </w:p>
    <w:p w14:paraId="0C782A3B" w14:textId="77777777" w:rsidR="00EB015F" w:rsidRPr="008E4501" w:rsidRDefault="00EB015F" w:rsidP="00EB015F">
      <w:pPr>
        <w:pStyle w:val="BodyText"/>
      </w:pPr>
      <w:r w:rsidRPr="008E4501">
        <w:t xml:space="preserve">The communities in the north, east and south-east of Melbourne are most likely to use or be affected by North East Link. The parts of the community potentially affected by the action on Commonwealth land would be those in residential areas surrounding Simpson Barracks. This community has been consulted as part of the wider North East Link public consultation program. </w:t>
      </w:r>
    </w:p>
    <w:p w14:paraId="78F8C02B" w14:textId="77777777" w:rsidR="00EB015F" w:rsidRPr="008E4501" w:rsidRDefault="00EB015F" w:rsidP="00D320D1">
      <w:pPr>
        <w:pStyle w:val="Heading3"/>
      </w:pPr>
      <w:bookmarkStart w:id="20" w:name="_Toc5709728"/>
      <w:bookmarkStart w:id="21" w:name="_Toc19490105"/>
      <w:r w:rsidRPr="008E4501">
        <w:t>Simpson Barracks Defence community</w:t>
      </w:r>
      <w:bookmarkEnd w:id="20"/>
      <w:bookmarkEnd w:id="21"/>
    </w:p>
    <w:p w14:paraId="79F12E4C" w14:textId="5F1E076F" w:rsidR="00EB015F" w:rsidRPr="008E4501" w:rsidRDefault="00EB015F" w:rsidP="00EB015F">
      <w:pPr>
        <w:pStyle w:val="BodyText"/>
      </w:pPr>
      <w:r w:rsidRPr="008E4501">
        <w:t>The Defence personnel of Simpson Barracks form a distinct community who are specifically affected by the action on Commonwealth land. Simpson Barracks is primarily a training facility and many of the residents are stationed there temporarily (from two weeks to 18 months</w:t>
      </w:r>
      <w:r w:rsidR="008E4501" w:rsidRPr="008E4501">
        <w:t>). There</w:t>
      </w:r>
      <w:r w:rsidRPr="008E4501">
        <w:t xml:space="preserve"> is a permanent workforce on the site, many of whom live in the surrounding area. The Defence community has been engaged through targeted consultation at Simpson Barracks as well as through the wider North East Link community communications and engagement program. </w:t>
      </w:r>
    </w:p>
    <w:p w14:paraId="348A2367" w14:textId="77777777" w:rsidR="00EB015F" w:rsidRPr="008E4501" w:rsidRDefault="00EB015F" w:rsidP="00D320D1">
      <w:pPr>
        <w:pStyle w:val="Heading3"/>
      </w:pPr>
      <w:bookmarkStart w:id="22" w:name="_Toc5709729"/>
      <w:bookmarkStart w:id="23" w:name="_Toc19490106"/>
      <w:r w:rsidRPr="008E4501">
        <w:t>Traditional Owners</w:t>
      </w:r>
      <w:bookmarkEnd w:id="22"/>
      <w:bookmarkEnd w:id="23"/>
      <w:r w:rsidRPr="008E4501">
        <w:t xml:space="preserve"> </w:t>
      </w:r>
    </w:p>
    <w:p w14:paraId="327D01C2" w14:textId="352310FE" w:rsidR="00EB015F" w:rsidRPr="008E4501" w:rsidRDefault="00EB015F" w:rsidP="00EB015F">
      <w:pPr>
        <w:pStyle w:val="BodyText"/>
      </w:pPr>
      <w:r w:rsidRPr="008E4501">
        <w:t>The Traditional Owners of the land are the Wurundjeri people of the Kulin Nation who are represented by the Wurundjeri Woi-wurrung Cultural Heritage Aboriginal Corporation (WWCHAC). NELP has been working in collaboration with WWCHAC on multiple levels as described in</w:t>
      </w:r>
      <w:r w:rsidR="00056A42">
        <w:t xml:space="preserve"> </w:t>
      </w:r>
      <w:r w:rsidR="000E797A" w:rsidRPr="008E4501">
        <w:t>Section</w:t>
      </w:r>
      <w:r w:rsidR="00C0418E">
        <w:t> </w:t>
      </w:r>
      <w:r w:rsidRPr="008E4501">
        <w:fldChar w:fldCharType="begin"/>
      </w:r>
      <w:r w:rsidRPr="008E4501">
        <w:instrText xml:space="preserve"> REF _Ref2962264 \r \h  \* MERGEFORMAT </w:instrText>
      </w:r>
      <w:r w:rsidRPr="008E4501">
        <w:fldChar w:fldCharType="separate"/>
      </w:r>
      <w:r w:rsidR="00850E93">
        <w:t>14.2.3</w:t>
      </w:r>
      <w:r w:rsidRPr="008E4501">
        <w:fldChar w:fldCharType="end"/>
      </w:r>
      <w:r w:rsidRPr="008E4501">
        <w:t xml:space="preserve">. </w:t>
      </w:r>
    </w:p>
    <w:p w14:paraId="00B93311" w14:textId="77777777" w:rsidR="00EB015F" w:rsidRPr="008E4501" w:rsidRDefault="00EB015F" w:rsidP="00D320D1">
      <w:pPr>
        <w:pStyle w:val="Heading3"/>
      </w:pPr>
      <w:bookmarkStart w:id="24" w:name="_Toc5709730"/>
      <w:bookmarkStart w:id="25" w:name="_Toc19490107"/>
      <w:r w:rsidRPr="008E4501">
        <w:t>Communities with targeted needs</w:t>
      </w:r>
      <w:bookmarkEnd w:id="24"/>
      <w:bookmarkEnd w:id="25"/>
      <w:r w:rsidRPr="008E4501">
        <w:t xml:space="preserve"> </w:t>
      </w:r>
    </w:p>
    <w:p w14:paraId="5BE8C082" w14:textId="77777777" w:rsidR="00EB015F" w:rsidRPr="008E4501" w:rsidRDefault="00EB015F" w:rsidP="00EB015F">
      <w:pPr>
        <w:pStyle w:val="BodyText"/>
      </w:pPr>
      <w:r w:rsidRPr="008E4501">
        <w:t xml:space="preserve">NELP has made contact with support agencies such as Expression Australia (formerly known as VicDeaf) and Blind Citizens Australia to offer opportunities to engage with communities with targeted needs and hard to reach communities. </w:t>
      </w:r>
    </w:p>
    <w:p w14:paraId="0B2E10F3" w14:textId="7F498851" w:rsidR="00EB015F" w:rsidRPr="008E4501" w:rsidRDefault="00EB015F" w:rsidP="00EB015F">
      <w:pPr>
        <w:pStyle w:val="BodyText"/>
      </w:pPr>
      <w:r w:rsidRPr="008E4501">
        <w:t>NELP also engaged the CALD Group, which specialises in engagement with culturally and linguistically diverse communities, to provide a list of contacts for key community leaders for NELP to</w:t>
      </w:r>
      <w:r w:rsidR="00240E2A">
        <w:t> </w:t>
      </w:r>
      <w:r w:rsidRPr="008E4501">
        <w:t>contact seeking assistance to engage and develop materials about the project and how to get</w:t>
      </w:r>
      <w:r w:rsidR="00240E2A">
        <w:t> </w:t>
      </w:r>
      <w:r w:rsidRPr="008E4501">
        <w:t>involved.</w:t>
      </w:r>
    </w:p>
    <w:p w14:paraId="014CF16E" w14:textId="77777777" w:rsidR="00EB015F" w:rsidRPr="008E4501" w:rsidRDefault="00EB015F" w:rsidP="00EB015F">
      <w:pPr>
        <w:pStyle w:val="BodyText"/>
      </w:pPr>
      <w:r w:rsidRPr="008E4501">
        <w:t xml:space="preserve">NELP has promoted its community engagement activities through a number of methods including providing translator and interpreter services and the use of different communication methods to reach different age groups. </w:t>
      </w:r>
    </w:p>
    <w:p w14:paraId="7FD6B072" w14:textId="77777777" w:rsidR="00EB015F" w:rsidRPr="008E4501" w:rsidRDefault="00EB015F" w:rsidP="00D320D1">
      <w:pPr>
        <w:pStyle w:val="Heading2"/>
      </w:pPr>
      <w:bookmarkStart w:id="26" w:name="_Ref525736955"/>
      <w:bookmarkStart w:id="27" w:name="_Toc3453548"/>
      <w:bookmarkStart w:id="28" w:name="_Toc5709731"/>
      <w:bookmarkStart w:id="29" w:name="_Toc19490108"/>
      <w:r w:rsidRPr="008E4501">
        <w:t xml:space="preserve">Consultation </w:t>
      </w:r>
      <w:bookmarkEnd w:id="26"/>
      <w:r w:rsidRPr="008E4501">
        <w:t>that has already taken place</w:t>
      </w:r>
      <w:bookmarkEnd w:id="27"/>
      <w:bookmarkEnd w:id="28"/>
      <w:bookmarkEnd w:id="29"/>
    </w:p>
    <w:p w14:paraId="6A3BFB0D" w14:textId="77777777" w:rsidR="00EB015F" w:rsidRPr="008E4501" w:rsidRDefault="00EB015F" w:rsidP="00D320D1">
      <w:pPr>
        <w:pStyle w:val="Heading3"/>
      </w:pPr>
      <w:bookmarkStart w:id="30" w:name="_Toc5709732"/>
      <w:bookmarkStart w:id="31" w:name="_Toc19490109"/>
      <w:r w:rsidRPr="008E4501">
        <w:t>Consultation with the community</w:t>
      </w:r>
      <w:bookmarkEnd w:id="30"/>
      <w:bookmarkEnd w:id="31"/>
    </w:p>
    <w:p w14:paraId="1A1B0DD9" w14:textId="77777777" w:rsidR="00EB015F" w:rsidRPr="008E4501" w:rsidRDefault="00EB015F" w:rsidP="00EB015F">
      <w:pPr>
        <w:pStyle w:val="BodyText"/>
      </w:pPr>
      <w:r w:rsidRPr="008E4501">
        <w:t>As a major urban infrastructure project, NELP has implemented an extensive consultation program that has included a broad range of activities and engagement tools. The approach to consultation with communities and stakeholders is staged to allow for feedback and input to be considered at key stages of the environmental assessments and development of North East Link.</w:t>
      </w:r>
    </w:p>
    <w:p w14:paraId="1AEEF56E" w14:textId="16F89B3A" w:rsidR="00EB015F" w:rsidRPr="008E4501" w:rsidRDefault="00EB015F" w:rsidP="00EB015F">
      <w:pPr>
        <w:pStyle w:val="BodyText"/>
      </w:pPr>
      <w:r w:rsidRPr="008E4501">
        <w:t xml:space="preserve">Early contact commenced in 2017 to raise awareness of the project and to understand travel preferences around and through the north-east of Melbourne and community views on improving transport infrastructure. Activities included drop in events, the use of social media, setting up </w:t>
      </w:r>
      <w:r w:rsidR="008E4501" w:rsidRPr="008E4501">
        <w:t>a</w:t>
      </w:r>
      <w:r w:rsidRPr="008E4501">
        <w:t xml:space="preserve"> 1800 community telephone hotline and email address, and an online and postal community travel and values survey. Responses to this survey were received from more than 7,400 people. The results of the survey were used to help identify the transport problems North East Link needs to help solve, and what NELP should help to protect in Melbourne’s north-east.</w:t>
      </w:r>
    </w:p>
    <w:p w14:paraId="5C4A4E42" w14:textId="77777777" w:rsidR="00EB015F" w:rsidRPr="008E4501" w:rsidRDefault="00EB015F" w:rsidP="00EB015F">
      <w:pPr>
        <w:pStyle w:val="BodyText"/>
      </w:pPr>
      <w:r w:rsidRPr="008E4501">
        <w:t>In August 2017, NELP shared the findings about the four corridor options. The community was asked to provide feedback on the project objectives and principles to help select a preferred corridor. Feedback received on the four corridor options was considered alongside evidence from technical investigations as part of the options assessment process.</w:t>
      </w:r>
    </w:p>
    <w:p w14:paraId="29A916E4" w14:textId="77777777" w:rsidR="00EB015F" w:rsidRPr="008E4501" w:rsidRDefault="00EB015F" w:rsidP="00EB015F">
      <w:pPr>
        <w:pStyle w:val="BodyText"/>
      </w:pPr>
      <w:r w:rsidRPr="008E4501">
        <w:t>Consultation activities and use of engagement tools in 2018 focused on:</w:t>
      </w:r>
    </w:p>
    <w:p w14:paraId="56DFE54B" w14:textId="2A35C8E4" w:rsidR="00EB015F" w:rsidRPr="008E4501" w:rsidRDefault="00EB015F" w:rsidP="00D320D1">
      <w:pPr>
        <w:pStyle w:val="BodyBullet1"/>
      </w:pPr>
      <w:r w:rsidRPr="008E4501">
        <w:t>Providing updates on the development of North East Link</w:t>
      </w:r>
    </w:p>
    <w:p w14:paraId="666C5E7D" w14:textId="44ACB824" w:rsidR="00EB015F" w:rsidRPr="008E4501" w:rsidRDefault="00EB015F" w:rsidP="00D320D1">
      <w:pPr>
        <w:pStyle w:val="BodyBullet1"/>
      </w:pPr>
      <w:r w:rsidRPr="008E4501">
        <w:t>Introducing the planning and approvals process and the community’s role in this process</w:t>
      </w:r>
    </w:p>
    <w:p w14:paraId="6671BEFE" w14:textId="102EDEA5" w:rsidR="00EB015F" w:rsidRPr="008E4501" w:rsidRDefault="00EB015F" w:rsidP="00D320D1">
      <w:pPr>
        <w:pStyle w:val="BodyBullet1"/>
      </w:pPr>
      <w:r w:rsidRPr="008E4501">
        <w:t>Seeking feedback to help inform the impact assessments and refine design</w:t>
      </w:r>
    </w:p>
    <w:p w14:paraId="34B91175" w14:textId="39B03BDA" w:rsidR="00EB015F" w:rsidRPr="008E4501" w:rsidRDefault="00EB015F" w:rsidP="00D320D1">
      <w:pPr>
        <w:pStyle w:val="BodyBullet1"/>
      </w:pPr>
      <w:r w:rsidRPr="008E4501">
        <w:t>Demonstrating how feedback contributed to the project.</w:t>
      </w:r>
    </w:p>
    <w:p w14:paraId="3ADF80A8" w14:textId="77777777" w:rsidR="00EB015F" w:rsidRPr="008E4501" w:rsidRDefault="00EB015F" w:rsidP="00EB015F">
      <w:pPr>
        <w:pStyle w:val="BodyText"/>
      </w:pPr>
      <w:r w:rsidRPr="008E4501">
        <w:t>The following is a summary of the consultation program undertaken in 2018:</w:t>
      </w:r>
    </w:p>
    <w:p w14:paraId="2B578DFD" w14:textId="538D4E85" w:rsidR="00EB015F" w:rsidRPr="008E4501" w:rsidRDefault="00EB015F" w:rsidP="00D320D1">
      <w:pPr>
        <w:pStyle w:val="BodyBullet1"/>
      </w:pPr>
      <w:r w:rsidRPr="008E4501">
        <w:rPr>
          <w:b/>
        </w:rPr>
        <w:t>Website</w:t>
      </w:r>
      <w:r w:rsidRPr="008E4501">
        <w:t xml:space="preserve"> – over 111,985 visits have been recorded to the North East Link website.</w:t>
      </w:r>
    </w:p>
    <w:p w14:paraId="58EEFE65" w14:textId="1CC37DE4" w:rsidR="00EB015F" w:rsidRPr="008E4501" w:rsidRDefault="00EB015F" w:rsidP="00D320D1">
      <w:pPr>
        <w:pStyle w:val="BodyBullet1"/>
      </w:pPr>
      <w:r w:rsidRPr="008E4501">
        <w:rPr>
          <w:b/>
        </w:rPr>
        <w:t>Newsletters</w:t>
      </w:r>
      <w:r w:rsidRPr="008E4501">
        <w:t xml:space="preserve"> – three newsletters have been posted to over 236,000 homes and businesses. The</w:t>
      </w:r>
      <w:r w:rsidR="00240E2A">
        <w:t> </w:t>
      </w:r>
      <w:r w:rsidRPr="008E4501">
        <w:t xml:space="preserve">newsletter provided updates on North East Link including details of upcoming site investigations and interactive components designed to encourage feedback. </w:t>
      </w:r>
    </w:p>
    <w:p w14:paraId="63A26093" w14:textId="77777777" w:rsidR="00EB015F" w:rsidRPr="008E4501" w:rsidRDefault="00EB015F" w:rsidP="00D320D1">
      <w:pPr>
        <w:pStyle w:val="BodyBullet1"/>
      </w:pPr>
      <w:r w:rsidRPr="008E4501">
        <w:rPr>
          <w:b/>
        </w:rPr>
        <w:t>eNews</w:t>
      </w:r>
      <w:r w:rsidRPr="008E4501">
        <w:t xml:space="preserve"> –regular updates were emailed to over 9,440 subscribers. </w:t>
      </w:r>
    </w:p>
    <w:p w14:paraId="675FD937" w14:textId="05F70C16" w:rsidR="00EB015F" w:rsidRPr="008E4501" w:rsidRDefault="00EB015F" w:rsidP="00D320D1">
      <w:pPr>
        <w:pStyle w:val="BodyBullet1"/>
      </w:pPr>
      <w:r w:rsidRPr="008E4501">
        <w:rPr>
          <w:b/>
        </w:rPr>
        <w:t>Social media</w:t>
      </w:r>
      <w:r w:rsidRPr="008E4501">
        <w:t xml:space="preserve"> – NELP reached over 797,00</w:t>
      </w:r>
      <w:r w:rsidR="00586CD7">
        <w:t>0</w:t>
      </w:r>
      <w:r w:rsidRPr="008E4501">
        <w:t xml:space="preserve"> people using social media channels including</w:t>
      </w:r>
      <w:r w:rsidR="000E797A" w:rsidRPr="008E4501">
        <w:t>:</w:t>
      </w:r>
      <w:r w:rsidRPr="008E4501">
        <w:t xml:space="preserve"> Facebook, Twitter, Instagram, YouTube and LinkedIn.</w:t>
      </w:r>
    </w:p>
    <w:p w14:paraId="631D0FCF" w14:textId="378F3CD5" w:rsidR="00EB015F" w:rsidRPr="008E4501" w:rsidRDefault="00EB015F" w:rsidP="00D320D1">
      <w:pPr>
        <w:pStyle w:val="BodyBullet1"/>
      </w:pPr>
      <w:r w:rsidRPr="008E4501">
        <w:rPr>
          <w:b/>
        </w:rPr>
        <w:t>Information sessions</w:t>
      </w:r>
      <w:r w:rsidRPr="008E4501">
        <w:t xml:space="preserve"> – eight information sessions held in April and May with project staff and technical specialists. These were attended by over 2,500 people who provided over 580 pieces of feedback. In September and </w:t>
      </w:r>
      <w:r w:rsidR="00240E2A" w:rsidRPr="008E4501">
        <w:t>October,</w:t>
      </w:r>
      <w:r w:rsidRPr="008E4501">
        <w:t xml:space="preserve"> a further 14 information sessions were held with over 3,700</w:t>
      </w:r>
      <w:r w:rsidR="00240E2A">
        <w:t> </w:t>
      </w:r>
      <w:r w:rsidRPr="008E4501">
        <w:t xml:space="preserve">people providing over 355 pieces of feedback. Visitors to the information sessions were able to view project timelines, maps and concept drawings and provide feedback on the design work to date and information collected from the environment studies. </w:t>
      </w:r>
    </w:p>
    <w:p w14:paraId="6CF46990" w14:textId="69A08306" w:rsidR="00EB015F" w:rsidRPr="008E4501" w:rsidRDefault="00EB015F" w:rsidP="00D320D1">
      <w:pPr>
        <w:pStyle w:val="BodyBullet1"/>
      </w:pPr>
      <w:r w:rsidRPr="008E4501">
        <w:rPr>
          <w:b/>
        </w:rPr>
        <w:t>Presentations and briefing with key stakeholders</w:t>
      </w:r>
      <w:r w:rsidRPr="008E4501">
        <w:t xml:space="preserve"> – NELP has presented to over 250 meetings, briefings and presentations to schools, businesses, sports clubs</w:t>
      </w:r>
      <w:r w:rsidR="00926543" w:rsidRPr="008E4501">
        <w:t>,</w:t>
      </w:r>
      <w:r w:rsidRPr="008E4501">
        <w:t xml:space="preserve"> community groups, peak bodies and at industry events. </w:t>
      </w:r>
    </w:p>
    <w:p w14:paraId="7782B2B1" w14:textId="6AA3255B" w:rsidR="00EB015F" w:rsidRPr="008E4501" w:rsidRDefault="00EB015F" w:rsidP="00D320D1">
      <w:pPr>
        <w:pStyle w:val="BodyBullet1"/>
      </w:pPr>
      <w:r w:rsidRPr="008E4501">
        <w:rPr>
          <w:b/>
        </w:rPr>
        <w:t>Community group meetings and workshops</w:t>
      </w:r>
      <w:r w:rsidRPr="008E4501">
        <w:t xml:space="preserve"> – NELP facilitated over 20 Community Liaison Group meetings to share information between community representatives, NELP and stakeholders. Community technical discussion groups were held to provide a forum to discuss in more detail innovations and issues to refine design. Community workshops with also held to support urban design and social impact studies.</w:t>
      </w:r>
    </w:p>
    <w:p w14:paraId="6C0E3A64" w14:textId="77777777" w:rsidR="00EB015F" w:rsidRPr="008E4501" w:rsidRDefault="00EB015F" w:rsidP="00D320D1">
      <w:pPr>
        <w:pStyle w:val="BodyBullet1"/>
      </w:pPr>
      <w:r w:rsidRPr="008E4501">
        <w:rPr>
          <w:b/>
        </w:rPr>
        <w:t>Advertising and promotion</w:t>
      </w:r>
      <w:r w:rsidRPr="008E4501">
        <w:t xml:space="preserve"> – radio, local print and digital advertising has been used to help inform people about North East Link and notify of feedback opportunities. </w:t>
      </w:r>
    </w:p>
    <w:p w14:paraId="78E30589" w14:textId="77777777" w:rsidR="00EB015F" w:rsidRPr="008E4501" w:rsidRDefault="00EB015F" w:rsidP="00D320D1">
      <w:pPr>
        <w:pStyle w:val="BodyBullet1"/>
      </w:pPr>
      <w:r w:rsidRPr="008E4501">
        <w:rPr>
          <w:b/>
        </w:rPr>
        <w:t>Communication with property owners and tenants</w:t>
      </w:r>
      <w:r w:rsidRPr="008E4501">
        <w:t xml:space="preserve"> – phone and face-to-face conversations were facilitated by NELP case managers with property owners and tenants potentially impacted by land acquisition or living within the project boundary.</w:t>
      </w:r>
    </w:p>
    <w:p w14:paraId="385858AC" w14:textId="77803A7A" w:rsidR="00EB015F" w:rsidRPr="008E4501" w:rsidRDefault="00EB015F" w:rsidP="00EB015F">
      <w:pPr>
        <w:pStyle w:val="BodyText"/>
      </w:pPr>
      <w:r w:rsidRPr="008E4501">
        <w:t xml:space="preserve">In addition, to understand the views and concerns of those living and working at Simpson Barracks, an information drop-in session was held at </w:t>
      </w:r>
      <w:r w:rsidR="00926543" w:rsidRPr="008E4501">
        <w:t>t</w:t>
      </w:r>
      <w:r w:rsidRPr="008E4501">
        <w:t xml:space="preserve">he </w:t>
      </w:r>
      <w:r w:rsidR="00926543" w:rsidRPr="008E4501">
        <w:t>b</w:t>
      </w:r>
      <w:r w:rsidRPr="008E4501">
        <w:t>arracks in September 2018. Information on the action was provided and members of the North East Link team were available to answer questions.</w:t>
      </w:r>
    </w:p>
    <w:p w14:paraId="304E9AB9" w14:textId="77777777" w:rsidR="00EB015F" w:rsidRPr="008E4501" w:rsidRDefault="00EB015F" w:rsidP="00D320D1">
      <w:pPr>
        <w:pStyle w:val="Heading3"/>
      </w:pPr>
      <w:bookmarkStart w:id="32" w:name="_Ref534623095"/>
      <w:bookmarkStart w:id="33" w:name="_Toc5709733"/>
      <w:bookmarkStart w:id="34" w:name="_Toc19490110"/>
      <w:r w:rsidRPr="008E4501">
        <w:t>Consultation with government stakeholders</w:t>
      </w:r>
      <w:bookmarkEnd w:id="32"/>
      <w:bookmarkEnd w:id="33"/>
      <w:bookmarkEnd w:id="34"/>
    </w:p>
    <w:p w14:paraId="529275AF" w14:textId="77777777" w:rsidR="00EB015F" w:rsidRPr="008E4501" w:rsidRDefault="00EB015F" w:rsidP="00D320D1">
      <w:pPr>
        <w:pStyle w:val="Heading4"/>
      </w:pPr>
      <w:r w:rsidRPr="008E4501">
        <w:t>Australian Government</w:t>
      </w:r>
    </w:p>
    <w:p w14:paraId="57B9A98B" w14:textId="3224EACF" w:rsidR="00EB015F" w:rsidRDefault="00EB015F" w:rsidP="00EB015F">
      <w:pPr>
        <w:pStyle w:val="BodyText"/>
      </w:pPr>
      <w:r w:rsidRPr="008E4501">
        <w:t>Consultation has been carried out with Australian Government stakeholders to inform the technical studies carried out for this PE</w:t>
      </w:r>
      <w:r w:rsidR="009C0493" w:rsidRPr="008E4501">
        <w:t xml:space="preserve">R. </w:t>
      </w:r>
      <w:r w:rsidR="009C0493" w:rsidRPr="008E4501">
        <w:fldChar w:fldCharType="begin"/>
      </w:r>
      <w:r w:rsidR="009C0493" w:rsidRPr="008E4501">
        <w:instrText xml:space="preserve"> REF _Ref4660923 \h  \* MERGEFORMAT </w:instrText>
      </w:r>
      <w:r w:rsidR="009C0493" w:rsidRPr="008E4501">
        <w:fldChar w:fldCharType="separate"/>
      </w:r>
      <w:r w:rsidR="00850E93" w:rsidRPr="00850E93">
        <w:t>Table 14</w:t>
      </w:r>
      <w:r w:rsidR="00850E93" w:rsidRPr="00850E93">
        <w:noBreakHyphen/>
        <w:t>3</w:t>
      </w:r>
      <w:r w:rsidR="009C0493" w:rsidRPr="008E4501">
        <w:fldChar w:fldCharType="end"/>
      </w:r>
      <w:r w:rsidR="009C0493" w:rsidRPr="008E4501">
        <w:t xml:space="preserve"> </w:t>
      </w:r>
      <w:r w:rsidRPr="008E4501">
        <w:t xml:space="preserve">presents an overview of this consultation. </w:t>
      </w:r>
    </w:p>
    <w:p w14:paraId="76975CBA" w14:textId="26179427" w:rsidR="00D320D1" w:rsidRPr="008E4501" w:rsidRDefault="00D320D1" w:rsidP="00D320D1">
      <w:pPr>
        <w:pStyle w:val="Caption"/>
      </w:pPr>
      <w:bookmarkStart w:id="35" w:name="_Ref4660923"/>
      <w:bookmarkStart w:id="36" w:name="_Toc19490124"/>
      <w:r w:rsidRPr="008E4501">
        <w:rPr>
          <w:rStyle w:val="CharacterStyle-BrightColour"/>
        </w:rPr>
        <w:t>Table </w:t>
      </w:r>
      <w:r w:rsidR="0026545B">
        <w:rPr>
          <w:rStyle w:val="CharacterStyle-BrightColour"/>
        </w:rPr>
        <w:fldChar w:fldCharType="begin"/>
      </w:r>
      <w:r w:rsidR="0026545B">
        <w:rPr>
          <w:rStyle w:val="CharacterStyle-BrightColour"/>
        </w:rPr>
        <w:instrText xml:space="preserve"> STYLEREF 1 \s </w:instrText>
      </w:r>
      <w:r w:rsidR="0026545B">
        <w:rPr>
          <w:rStyle w:val="CharacterStyle-BrightColour"/>
        </w:rPr>
        <w:fldChar w:fldCharType="separate"/>
      </w:r>
      <w:r w:rsidR="00850E93">
        <w:rPr>
          <w:rStyle w:val="CharacterStyle-BrightColour"/>
          <w:noProof/>
        </w:rPr>
        <w:t>14</w:t>
      </w:r>
      <w:r w:rsidR="0026545B">
        <w:rPr>
          <w:rStyle w:val="CharacterStyle-BrightColour"/>
        </w:rPr>
        <w:fldChar w:fldCharType="end"/>
      </w:r>
      <w:r w:rsidR="0026545B">
        <w:rPr>
          <w:rStyle w:val="CharacterStyle-BrightColour"/>
        </w:rPr>
        <w:noBreakHyphen/>
      </w:r>
      <w:r w:rsidR="0026545B">
        <w:rPr>
          <w:rStyle w:val="CharacterStyle-BrightColour"/>
        </w:rPr>
        <w:fldChar w:fldCharType="begin"/>
      </w:r>
      <w:r w:rsidR="0026545B">
        <w:rPr>
          <w:rStyle w:val="CharacterStyle-BrightColour"/>
        </w:rPr>
        <w:instrText xml:space="preserve"> SEQ Table \* ARABIC \s 1 </w:instrText>
      </w:r>
      <w:r w:rsidR="0026545B">
        <w:rPr>
          <w:rStyle w:val="CharacterStyle-BrightColour"/>
        </w:rPr>
        <w:fldChar w:fldCharType="separate"/>
      </w:r>
      <w:r w:rsidR="00850E93">
        <w:rPr>
          <w:rStyle w:val="CharacterStyle-BrightColour"/>
          <w:noProof/>
        </w:rPr>
        <w:t>3</w:t>
      </w:r>
      <w:r w:rsidR="0026545B">
        <w:rPr>
          <w:rStyle w:val="CharacterStyle-BrightColour"/>
        </w:rPr>
        <w:fldChar w:fldCharType="end"/>
      </w:r>
      <w:bookmarkEnd w:id="35"/>
      <w:r w:rsidRPr="008E4501">
        <w:tab/>
        <w:t>PER specific consultation activities</w:t>
      </w:r>
      <w:bookmarkEnd w:id="36"/>
    </w:p>
    <w:tbl>
      <w:tblPr>
        <w:tblW w:w="0" w:type="auto"/>
        <w:tblBorders>
          <w:top w:val="single" w:sz="4" w:space="0" w:color="A4A2A4" w:themeColor="background2"/>
          <w:bottom w:val="single" w:sz="4" w:space="0" w:color="A4A2A4" w:themeColor="background2"/>
          <w:insideH w:val="single" w:sz="4" w:space="0" w:color="A4A2A4" w:themeColor="background2"/>
          <w:insideV w:val="single" w:sz="4" w:space="0" w:color="A4A2A4" w:themeColor="background2"/>
        </w:tblBorders>
        <w:tblLayout w:type="fixed"/>
        <w:tblLook w:val="04A0" w:firstRow="1" w:lastRow="0" w:firstColumn="1" w:lastColumn="0" w:noHBand="0" w:noVBand="1"/>
      </w:tblPr>
      <w:tblGrid>
        <w:gridCol w:w="2268"/>
        <w:gridCol w:w="1843"/>
        <w:gridCol w:w="4960"/>
      </w:tblGrid>
      <w:tr w:rsidR="00D320D1" w:rsidRPr="008E4501" w14:paraId="3D6441C2" w14:textId="77777777" w:rsidTr="00240E2A">
        <w:trPr>
          <w:cantSplit/>
          <w:tblHeader/>
        </w:trPr>
        <w:tc>
          <w:tcPr>
            <w:tcW w:w="2268" w:type="dxa"/>
            <w:shd w:val="clear" w:color="auto" w:fill="009A44" w:themeFill="accent2"/>
          </w:tcPr>
          <w:p w14:paraId="27CD4661" w14:textId="11BB32DA" w:rsidR="00D320D1" w:rsidRPr="008E4501" w:rsidRDefault="00D320D1" w:rsidP="00D320D1">
            <w:pPr>
              <w:pStyle w:val="TableHeadingWhiteFont"/>
            </w:pPr>
            <w:r w:rsidRPr="008E4501">
              <w:t>Stakeholder</w:t>
            </w:r>
          </w:p>
        </w:tc>
        <w:tc>
          <w:tcPr>
            <w:tcW w:w="1843" w:type="dxa"/>
            <w:shd w:val="clear" w:color="auto" w:fill="009A44" w:themeFill="accent2"/>
          </w:tcPr>
          <w:p w14:paraId="0911C5FE" w14:textId="235D6CF6" w:rsidR="00D320D1" w:rsidRPr="008E4501" w:rsidRDefault="00D320D1" w:rsidP="00D320D1">
            <w:pPr>
              <w:pStyle w:val="TableHeadingWhiteFont"/>
            </w:pPr>
            <w:r w:rsidRPr="008E4501">
              <w:t>Interest</w:t>
            </w:r>
          </w:p>
        </w:tc>
        <w:tc>
          <w:tcPr>
            <w:tcW w:w="4960" w:type="dxa"/>
            <w:shd w:val="clear" w:color="auto" w:fill="009A44" w:themeFill="accent2"/>
          </w:tcPr>
          <w:p w14:paraId="09E55115" w14:textId="2C3942E3" w:rsidR="00D320D1" w:rsidRPr="008E4501" w:rsidRDefault="00D320D1" w:rsidP="00D320D1">
            <w:pPr>
              <w:pStyle w:val="TableHeadingWhiteFont"/>
            </w:pPr>
            <w:r w:rsidRPr="008E4501">
              <w:t>Consultation regarding the PER</w:t>
            </w:r>
          </w:p>
        </w:tc>
      </w:tr>
      <w:tr w:rsidR="00D320D1" w:rsidRPr="008E4501" w14:paraId="30E747ED" w14:textId="77777777" w:rsidTr="00240E2A">
        <w:trPr>
          <w:cantSplit/>
        </w:trPr>
        <w:tc>
          <w:tcPr>
            <w:tcW w:w="2268" w:type="dxa"/>
            <w:shd w:val="clear" w:color="auto" w:fill="E5F4EA"/>
          </w:tcPr>
          <w:p w14:paraId="2CDE865E" w14:textId="5BB07DA8" w:rsidR="00D320D1" w:rsidRPr="008E4501" w:rsidRDefault="00D320D1" w:rsidP="00D320D1">
            <w:pPr>
              <w:pStyle w:val="TableText"/>
            </w:pPr>
            <w:r w:rsidRPr="008E4501">
              <w:t>Department of the Environment and Energy</w:t>
            </w:r>
          </w:p>
        </w:tc>
        <w:tc>
          <w:tcPr>
            <w:tcW w:w="1843" w:type="dxa"/>
          </w:tcPr>
          <w:p w14:paraId="6FD59C56" w14:textId="01A7699D" w:rsidR="00D320D1" w:rsidRPr="008E4501" w:rsidRDefault="00D320D1" w:rsidP="00D320D1">
            <w:pPr>
              <w:pStyle w:val="TableText"/>
            </w:pPr>
            <w:r w:rsidRPr="008E4501">
              <w:t>Administers the process of assessment under the EPBC Act</w:t>
            </w:r>
          </w:p>
        </w:tc>
        <w:tc>
          <w:tcPr>
            <w:tcW w:w="4960" w:type="dxa"/>
          </w:tcPr>
          <w:p w14:paraId="10DEF13E" w14:textId="77777777" w:rsidR="00D320D1" w:rsidRPr="008E4501" w:rsidRDefault="00D320D1" w:rsidP="00D320D1">
            <w:pPr>
              <w:pStyle w:val="TableText"/>
            </w:pPr>
            <w:r w:rsidRPr="008E4501">
              <w:t xml:space="preserve">Consultation regarding the PER and the scope of assessment including: </w:t>
            </w:r>
          </w:p>
          <w:p w14:paraId="53D990FE" w14:textId="77777777" w:rsidR="00D320D1" w:rsidRPr="008E4501" w:rsidRDefault="00D320D1" w:rsidP="00BD473F">
            <w:pPr>
              <w:pStyle w:val="TableBullet1"/>
            </w:pPr>
            <w:r w:rsidRPr="008E4501">
              <w:t>Discussions about North East Link EPBC referral</w:t>
            </w:r>
          </w:p>
          <w:p w14:paraId="5C9C4653" w14:textId="1136C446" w:rsidR="00D320D1" w:rsidRPr="008E4501" w:rsidRDefault="00D320D1" w:rsidP="00BD473F">
            <w:pPr>
              <w:pStyle w:val="TableBullet1"/>
            </w:pPr>
            <w:r w:rsidRPr="008E4501">
              <w:t>Discussions about the PER Guidelines for the action</w:t>
            </w:r>
          </w:p>
          <w:p w14:paraId="7242C720" w14:textId="77777777" w:rsidR="00D320D1" w:rsidRPr="008E4501" w:rsidRDefault="00D320D1" w:rsidP="00BD473F">
            <w:pPr>
              <w:pStyle w:val="TableBullet1"/>
            </w:pPr>
            <w:r w:rsidRPr="008E4501">
              <w:t>A visit to site accompanied by NELP on 20 June 2018</w:t>
            </w:r>
          </w:p>
          <w:p w14:paraId="70DB876D" w14:textId="5339FFB9" w:rsidR="000944F2" w:rsidRPr="008E4501" w:rsidRDefault="00D320D1" w:rsidP="00E4663D">
            <w:pPr>
              <w:pStyle w:val="TableBullet1"/>
            </w:pPr>
            <w:r w:rsidRPr="008E4501">
              <w:t>Regular telephone conferences to clarify aspects of the PER Guidelines.</w:t>
            </w:r>
          </w:p>
        </w:tc>
      </w:tr>
      <w:tr w:rsidR="00D320D1" w:rsidRPr="008E4501" w14:paraId="08FF3139" w14:textId="77777777" w:rsidTr="00240E2A">
        <w:trPr>
          <w:cantSplit/>
        </w:trPr>
        <w:tc>
          <w:tcPr>
            <w:tcW w:w="2268" w:type="dxa"/>
            <w:shd w:val="clear" w:color="auto" w:fill="E5F4EA"/>
          </w:tcPr>
          <w:p w14:paraId="33BF1528" w14:textId="0E1F1739" w:rsidR="00D320D1" w:rsidRPr="008E4501" w:rsidRDefault="00D320D1" w:rsidP="00D320D1">
            <w:pPr>
              <w:pStyle w:val="TableText"/>
            </w:pPr>
            <w:r w:rsidRPr="008E4501">
              <w:t>Department of Defence</w:t>
            </w:r>
          </w:p>
        </w:tc>
        <w:tc>
          <w:tcPr>
            <w:tcW w:w="1843" w:type="dxa"/>
          </w:tcPr>
          <w:p w14:paraId="449B7300" w14:textId="427F03EA" w:rsidR="00D320D1" w:rsidRPr="008E4501" w:rsidRDefault="00D320D1" w:rsidP="00D320D1">
            <w:pPr>
              <w:pStyle w:val="TableText"/>
            </w:pPr>
            <w:r w:rsidRPr="008E4501">
              <w:t>Owner of Simpson Barracks and oversees operation, administration and management</w:t>
            </w:r>
          </w:p>
        </w:tc>
        <w:tc>
          <w:tcPr>
            <w:tcW w:w="4960" w:type="dxa"/>
          </w:tcPr>
          <w:p w14:paraId="4A7DA79A" w14:textId="77777777" w:rsidR="00D320D1" w:rsidRPr="008E4501" w:rsidRDefault="00D320D1" w:rsidP="00D320D1">
            <w:pPr>
              <w:pStyle w:val="TableText"/>
            </w:pPr>
            <w:r w:rsidRPr="008E4501">
              <w:t>Confirmation of the accuracy of draft history, description, use and historical heritage values of Commonwealth land at Simpson Barracks.</w:t>
            </w:r>
          </w:p>
          <w:p w14:paraId="4801D2C2" w14:textId="46F9DE0A" w:rsidR="00D320D1" w:rsidRPr="008E4501" w:rsidRDefault="00D320D1" w:rsidP="00BD473F">
            <w:pPr>
              <w:pStyle w:val="TableText"/>
            </w:pPr>
            <w:r w:rsidRPr="008E4501">
              <w:t>A draft of the Historic Heritage EES technical report was provided for comment.</w:t>
            </w:r>
          </w:p>
        </w:tc>
      </w:tr>
      <w:tr w:rsidR="00D320D1" w:rsidRPr="008E4501" w14:paraId="6F7108BC" w14:textId="77777777" w:rsidTr="00240E2A">
        <w:trPr>
          <w:cantSplit/>
        </w:trPr>
        <w:tc>
          <w:tcPr>
            <w:tcW w:w="2268" w:type="dxa"/>
            <w:shd w:val="clear" w:color="auto" w:fill="E5F4EA"/>
          </w:tcPr>
          <w:p w14:paraId="41101BE4" w14:textId="63796C6A" w:rsidR="00D320D1" w:rsidRPr="008E4501" w:rsidRDefault="00D320D1" w:rsidP="00D320D1">
            <w:pPr>
              <w:pStyle w:val="TableText"/>
            </w:pPr>
            <w:r w:rsidRPr="008E4501">
              <w:t xml:space="preserve">Department of Defence </w:t>
            </w:r>
            <w:r w:rsidR="000E797A" w:rsidRPr="008E4501">
              <w:t>– M</w:t>
            </w:r>
            <w:r w:rsidRPr="008E4501">
              <w:t>anagement of Simpson Barracks</w:t>
            </w:r>
          </w:p>
        </w:tc>
        <w:tc>
          <w:tcPr>
            <w:tcW w:w="1843" w:type="dxa"/>
          </w:tcPr>
          <w:p w14:paraId="220ADEE9" w14:textId="378F19B6" w:rsidR="00D320D1" w:rsidRPr="008E4501" w:rsidRDefault="00D320D1" w:rsidP="00D320D1">
            <w:pPr>
              <w:pStyle w:val="TableText"/>
            </w:pPr>
            <w:r w:rsidRPr="008E4501">
              <w:t>Responsible for activities at Simpson Barracks</w:t>
            </w:r>
          </w:p>
        </w:tc>
        <w:tc>
          <w:tcPr>
            <w:tcW w:w="4960" w:type="dxa"/>
          </w:tcPr>
          <w:p w14:paraId="07DA1E55" w14:textId="77777777" w:rsidR="00D320D1" w:rsidRPr="008E4501" w:rsidRDefault="00D320D1" w:rsidP="00D320D1">
            <w:pPr>
              <w:pStyle w:val="TableText"/>
            </w:pPr>
            <w:r w:rsidRPr="008E4501">
              <w:t xml:space="preserve">Regular contact throughout the assessment phase with the Simpson Barracks management to discuss ongoing issues in relation to the action. </w:t>
            </w:r>
          </w:p>
          <w:p w14:paraId="16164566" w14:textId="67E4C125" w:rsidR="00D320D1" w:rsidRPr="008E4501" w:rsidRDefault="00D320D1" w:rsidP="00D320D1">
            <w:pPr>
              <w:pStyle w:val="TableText"/>
            </w:pPr>
            <w:r w:rsidRPr="008E4501">
              <w:t>An information ‘drop-in’ session on 19 September 2018 with a presentation to the management team and Q&amp;A</w:t>
            </w:r>
            <w:r w:rsidR="00240E2A">
              <w:t> </w:t>
            </w:r>
            <w:r w:rsidRPr="008E4501">
              <w:t>session.</w:t>
            </w:r>
          </w:p>
        </w:tc>
      </w:tr>
      <w:tr w:rsidR="00D320D1" w:rsidRPr="008E4501" w14:paraId="40DD382B" w14:textId="77777777" w:rsidTr="00240E2A">
        <w:trPr>
          <w:cantSplit/>
        </w:trPr>
        <w:tc>
          <w:tcPr>
            <w:tcW w:w="2268" w:type="dxa"/>
            <w:shd w:val="clear" w:color="auto" w:fill="E5F4EA"/>
          </w:tcPr>
          <w:p w14:paraId="09FE7206" w14:textId="5135B014" w:rsidR="00D320D1" w:rsidRPr="008E4501" w:rsidRDefault="00D320D1" w:rsidP="00D320D1">
            <w:pPr>
              <w:pStyle w:val="TableText"/>
            </w:pPr>
            <w:r w:rsidRPr="008E4501">
              <w:t xml:space="preserve">Department of Defence </w:t>
            </w:r>
            <w:r w:rsidR="000E797A" w:rsidRPr="008E4501">
              <w:t>–</w:t>
            </w:r>
            <w:r w:rsidRPr="008E4501">
              <w:t xml:space="preserve"> Defence estate Environment</w:t>
            </w:r>
            <w:r w:rsidR="000E797A" w:rsidRPr="008E4501">
              <w:t xml:space="preserve"> </w:t>
            </w:r>
            <w:r w:rsidRPr="008E4501">
              <w:t>team</w:t>
            </w:r>
          </w:p>
        </w:tc>
        <w:tc>
          <w:tcPr>
            <w:tcW w:w="1843" w:type="dxa"/>
          </w:tcPr>
          <w:p w14:paraId="01690F0C" w14:textId="46B7B44F" w:rsidR="00D320D1" w:rsidRPr="008E4501" w:rsidRDefault="00D320D1" w:rsidP="00D320D1">
            <w:pPr>
              <w:pStyle w:val="TableText"/>
            </w:pPr>
            <w:r w:rsidRPr="008E4501">
              <w:t>Responsible for environmental management and conservation of natural resources on Defence estates</w:t>
            </w:r>
          </w:p>
        </w:tc>
        <w:tc>
          <w:tcPr>
            <w:tcW w:w="4960" w:type="dxa"/>
          </w:tcPr>
          <w:p w14:paraId="142A0C49" w14:textId="4A936058" w:rsidR="00D320D1" w:rsidRPr="008E4501" w:rsidRDefault="00D320D1" w:rsidP="00D320D1">
            <w:pPr>
              <w:pStyle w:val="TableText"/>
            </w:pPr>
            <w:r w:rsidRPr="008E4501">
              <w:t>Regular contact throughout the assessment phase with the Environment</w:t>
            </w:r>
            <w:r w:rsidR="00926543" w:rsidRPr="008E4501">
              <w:t xml:space="preserve"> </w:t>
            </w:r>
            <w:r w:rsidRPr="008E4501">
              <w:t xml:space="preserve">team to discuss ongoing issues in relation to the action. </w:t>
            </w:r>
          </w:p>
          <w:p w14:paraId="2C25FA14" w14:textId="78932693" w:rsidR="00D320D1" w:rsidRPr="008E4501" w:rsidRDefault="00D320D1" w:rsidP="00D320D1">
            <w:pPr>
              <w:pStyle w:val="TableText"/>
            </w:pPr>
            <w:r w:rsidRPr="008E4501">
              <w:t>A draft of the Historic Heritage EES technical report was provided for comment.</w:t>
            </w:r>
          </w:p>
          <w:p w14:paraId="75225329" w14:textId="7B96DD8E" w:rsidR="000944F2" w:rsidRPr="008E4501" w:rsidRDefault="00D320D1" w:rsidP="00E4663D">
            <w:pPr>
              <w:pStyle w:val="TableText"/>
            </w:pPr>
            <w:r w:rsidRPr="008E4501">
              <w:t>Meetings to discuss aspects such as translocation and</w:t>
            </w:r>
            <w:r w:rsidR="00240E2A">
              <w:t> </w:t>
            </w:r>
            <w:r w:rsidRPr="008E4501">
              <w:t xml:space="preserve">offsetting. </w:t>
            </w:r>
          </w:p>
        </w:tc>
      </w:tr>
    </w:tbl>
    <w:p w14:paraId="5F64B59D" w14:textId="77777777" w:rsidR="000E797A" w:rsidRPr="008E4501" w:rsidRDefault="000E797A" w:rsidP="000E797A">
      <w:pPr>
        <w:pStyle w:val="Source"/>
      </w:pPr>
    </w:p>
    <w:p w14:paraId="707E5DF5" w14:textId="79EEF61D" w:rsidR="00EB015F" w:rsidRPr="008E4501" w:rsidRDefault="00EB015F" w:rsidP="00D320D1">
      <w:pPr>
        <w:pStyle w:val="Heading4"/>
      </w:pPr>
      <w:r w:rsidRPr="008E4501">
        <w:t>Victorian Government</w:t>
      </w:r>
    </w:p>
    <w:p w14:paraId="3AE77C3C" w14:textId="6E6D07D4" w:rsidR="00EB015F" w:rsidRPr="008E4501" w:rsidRDefault="00EB015F" w:rsidP="00EB015F">
      <w:pPr>
        <w:pStyle w:val="BodyText"/>
      </w:pPr>
      <w:r w:rsidRPr="008E4501">
        <w:t xml:space="preserve">In accordance with the Victorian Minister for Planning’s public works order, DELWP has convened an agency-based Technical Reference Group (TRG) to advise it and NELP on a range of matters associated with the EES and statutory approval processes. </w:t>
      </w:r>
    </w:p>
    <w:p w14:paraId="5D95E9EE" w14:textId="48E5AD88" w:rsidR="00EB015F" w:rsidRPr="008E4501" w:rsidRDefault="00EB015F" w:rsidP="00EB015F">
      <w:pPr>
        <w:pStyle w:val="BodyText"/>
      </w:pPr>
      <w:r w:rsidRPr="008E4501">
        <w:t xml:space="preserve">DELWP established the TRG for North East Link in February 2018. It comprises representatives from government agencies, regional authorities, municipal councils and a representative body for the Traditional Owners of the land that have a statutory or policy interest in North East Link. Representatives included DELWP, the Department of Health and Human Services, Aboriginal Victoria, EPA Victoria, Heritage Victoria, Melbourne Water, Parks Victoria, Public Transport Victoria, Transport for Victoria, VicRoads, Victorian Planning Authority, VicTrack, the WWCHAC, Banyule, Boroondara, Manningham, Whitehorse and Yarra </w:t>
      </w:r>
      <w:r w:rsidR="00926543" w:rsidRPr="008E4501">
        <w:t>C</w:t>
      </w:r>
      <w:r w:rsidRPr="008E4501">
        <w:t xml:space="preserve">ity </w:t>
      </w:r>
      <w:r w:rsidR="00926543" w:rsidRPr="008E4501">
        <w:t>C</w:t>
      </w:r>
      <w:r w:rsidRPr="008E4501">
        <w:t xml:space="preserve">ouncils and the Nillumbik Shire Council. </w:t>
      </w:r>
    </w:p>
    <w:p w14:paraId="5B3C2B06" w14:textId="77777777" w:rsidR="00EB015F" w:rsidRPr="008E4501" w:rsidRDefault="00EB015F" w:rsidP="00EB015F">
      <w:pPr>
        <w:pStyle w:val="BodyText"/>
      </w:pPr>
      <w:r w:rsidRPr="008E4501">
        <w:t xml:space="preserve">Throughout 2018, regular meetings with the TRG (around monthly), as well as one-on-one discussions with TRG members, were held. </w:t>
      </w:r>
    </w:p>
    <w:p w14:paraId="2E4B5DAC" w14:textId="77777777" w:rsidR="00EB015F" w:rsidRPr="008E4501" w:rsidRDefault="00EB015F" w:rsidP="00EB015F">
      <w:pPr>
        <w:pStyle w:val="BodyText"/>
      </w:pPr>
      <w:r w:rsidRPr="008E4501">
        <w:t xml:space="preserve">The TRG has provided advice to the North East Link team on the design and adequacy of technical studies, as well as facilitated interaction between the action and key stakeholders. </w:t>
      </w:r>
    </w:p>
    <w:p w14:paraId="1C5556D2" w14:textId="77777777" w:rsidR="00EB015F" w:rsidRPr="008E4501" w:rsidRDefault="00EB015F" w:rsidP="00BD473F">
      <w:pPr>
        <w:pStyle w:val="Heading3"/>
      </w:pPr>
      <w:bookmarkStart w:id="37" w:name="_Ref2962264"/>
      <w:bookmarkStart w:id="38" w:name="_Toc5709734"/>
      <w:bookmarkStart w:id="39" w:name="_Toc19490111"/>
      <w:r w:rsidRPr="008E4501">
        <w:t>Consultation with WWCHAC</w:t>
      </w:r>
      <w:bookmarkEnd w:id="37"/>
      <w:bookmarkEnd w:id="38"/>
      <w:bookmarkEnd w:id="39"/>
    </w:p>
    <w:p w14:paraId="10F066C5" w14:textId="77777777" w:rsidR="00EB015F" w:rsidRPr="008E4501" w:rsidRDefault="00EB015F" w:rsidP="00EB015F">
      <w:pPr>
        <w:pStyle w:val="BodyText"/>
      </w:pPr>
      <w:r w:rsidRPr="008E4501">
        <w:t>As part of project development, NELP has been working in collaboration with WWCHAC on multiple levels. This has included involvement in the development of the North East Link reference project and technical studies, Urban Design Strategy, Cultural Values Mapping, attendance at TRG and related meetings, workshops and walks on Country.</w:t>
      </w:r>
    </w:p>
    <w:p w14:paraId="71A35B0C" w14:textId="77777777" w:rsidR="00EB015F" w:rsidRPr="008E4501" w:rsidRDefault="00EB015F" w:rsidP="00EB015F">
      <w:pPr>
        <w:pStyle w:val="BodyText"/>
      </w:pPr>
      <w:r w:rsidRPr="008E4501">
        <w:t>North East Link requires approval of a Cultural Heritage Management Plan (CHMP) from WWCHAC and Aboriginal Victoria. Investigations have been ongoing throughout 2018 on both standard and complex assessments and will be completed in 2019.</w:t>
      </w:r>
    </w:p>
    <w:p w14:paraId="22E8C024" w14:textId="3CDDC8F3" w:rsidR="00EB015F" w:rsidRDefault="00EB015F" w:rsidP="00EB015F">
      <w:pPr>
        <w:pStyle w:val="BodyText"/>
      </w:pPr>
      <w:r w:rsidRPr="008E4501">
        <w:t xml:space="preserve">A range of activities including workshops and field visits with Elders and specialists from disciplines including cultural heritage, historical heritage and anthropology have been carried out to record both tangible and intangible cultural values of Wurundjeri in the project boundary. </w:t>
      </w:r>
    </w:p>
    <w:p w14:paraId="561FE464" w14:textId="4999F091" w:rsidR="00EB015F" w:rsidRPr="008E4501" w:rsidRDefault="00750CED" w:rsidP="00FC2A30">
      <w:pPr>
        <w:pStyle w:val="Heading2"/>
      </w:pPr>
      <w:bookmarkStart w:id="40" w:name="_Toc3453549"/>
      <w:bookmarkStart w:id="41" w:name="_Toc5709735"/>
      <w:bookmarkStart w:id="42" w:name="_Toc5709736"/>
      <w:bookmarkStart w:id="43" w:name="_Toc19490112"/>
      <w:r>
        <w:t>C</w:t>
      </w:r>
      <w:r w:rsidR="00EB015F" w:rsidRPr="008E4501">
        <w:t>onsultation</w:t>
      </w:r>
      <w:bookmarkEnd w:id="40"/>
      <w:bookmarkEnd w:id="41"/>
      <w:r w:rsidR="0074171D">
        <w:t xml:space="preserve"> on the</w:t>
      </w:r>
      <w:r w:rsidR="00850FDF">
        <w:t xml:space="preserve"> </w:t>
      </w:r>
      <w:r>
        <w:t>draft PER</w:t>
      </w:r>
      <w:bookmarkEnd w:id="42"/>
      <w:bookmarkEnd w:id="43"/>
    </w:p>
    <w:p w14:paraId="2089BCD4" w14:textId="6A9164CC" w:rsidR="00EB015F" w:rsidRPr="008E4501" w:rsidRDefault="00850FDF" w:rsidP="00FC2A30">
      <w:pPr>
        <w:pStyle w:val="Heading3"/>
      </w:pPr>
      <w:bookmarkStart w:id="44" w:name="_Toc19490113"/>
      <w:r>
        <w:t>Public display</w:t>
      </w:r>
      <w:bookmarkEnd w:id="44"/>
    </w:p>
    <w:p w14:paraId="5DB6FD74" w14:textId="39D7DD2B" w:rsidR="0074171D" w:rsidRDefault="0074171D" w:rsidP="00FC2A30">
      <w:pPr>
        <w:pStyle w:val="BodyText"/>
        <w:keepNext/>
      </w:pPr>
      <w:r w:rsidRPr="0074171D">
        <w:t xml:space="preserve">The draft PER was </w:t>
      </w:r>
      <w:r>
        <w:t>exhibited</w:t>
      </w:r>
      <w:r w:rsidRPr="0074171D">
        <w:t xml:space="preserve"> in mid-2019 together with an invitation for anyone to give NELP comments on the draft PER within a period of more than 30 business days (between 16 April 2019 and 30 May 2019)</w:t>
      </w:r>
      <w:r>
        <w:t>.</w:t>
      </w:r>
    </w:p>
    <w:p w14:paraId="110D23B9" w14:textId="51E46BBA" w:rsidR="00E4663D" w:rsidRDefault="008E1E68" w:rsidP="00EB015F">
      <w:pPr>
        <w:pStyle w:val="BodyText"/>
      </w:pPr>
      <w:r>
        <w:t xml:space="preserve">Written notice of </w:t>
      </w:r>
      <w:r w:rsidR="0074171D">
        <w:t xml:space="preserve">the </w:t>
      </w:r>
      <w:r>
        <w:t xml:space="preserve">public </w:t>
      </w:r>
      <w:r w:rsidR="0074171D">
        <w:t>exhibition</w:t>
      </w:r>
      <w:r>
        <w:t xml:space="preserve"> of the draft PER was </w:t>
      </w:r>
      <w:r w:rsidR="0074171D">
        <w:t>provided</w:t>
      </w:r>
      <w:r>
        <w:t xml:space="preserve"> </w:t>
      </w:r>
      <w:r w:rsidR="0026545B">
        <w:t xml:space="preserve">as described in </w:t>
      </w:r>
      <w:r w:rsidR="00C0418E" w:rsidRPr="00C0418E">
        <w:fldChar w:fldCharType="begin"/>
      </w:r>
      <w:r w:rsidR="00C0418E" w:rsidRPr="00C0418E">
        <w:instrText xml:space="preserve"> REF  _Ref16688583 \h  \* MERGEFORMAT </w:instrText>
      </w:r>
      <w:r w:rsidR="00C0418E" w:rsidRPr="00C0418E">
        <w:fldChar w:fldCharType="separate"/>
      </w:r>
      <w:r w:rsidR="00850E93" w:rsidRPr="00850E93">
        <w:t xml:space="preserve">Table </w:t>
      </w:r>
      <w:r w:rsidR="00850E93" w:rsidRPr="00850E93">
        <w:rPr>
          <w:noProof/>
        </w:rPr>
        <w:t>14</w:t>
      </w:r>
      <w:r w:rsidR="00850E93" w:rsidRPr="00850E93">
        <w:rPr>
          <w:noProof/>
        </w:rPr>
        <w:noBreakHyphen/>
        <w:t>4</w:t>
      </w:r>
      <w:r w:rsidR="00C0418E" w:rsidRPr="00C0418E">
        <w:fldChar w:fldCharType="end"/>
      </w:r>
      <w:r w:rsidR="00A95267">
        <w:t xml:space="preserve"> </w:t>
      </w:r>
      <w:r w:rsidR="0026545B">
        <w:t>below:</w:t>
      </w:r>
      <w:r w:rsidR="0026545B" w:rsidDel="0026545B">
        <w:t xml:space="preserve"> </w:t>
      </w:r>
    </w:p>
    <w:p w14:paraId="235FFBEE" w14:textId="730CE405" w:rsidR="0026545B" w:rsidRDefault="0026545B" w:rsidP="0056585D">
      <w:pPr>
        <w:pStyle w:val="Caption"/>
      </w:pPr>
      <w:bookmarkStart w:id="45" w:name="_Ref16688583"/>
      <w:bookmarkStart w:id="46" w:name="_Toc19490125"/>
      <w:r w:rsidRPr="00C0418E">
        <w:rPr>
          <w:color w:val="009A44" w:themeColor="accent2"/>
        </w:rPr>
        <w:t xml:space="preserve">Table </w:t>
      </w:r>
      <w:r w:rsidR="00FF0878" w:rsidRPr="00C0418E">
        <w:rPr>
          <w:color w:val="009A44" w:themeColor="accent2"/>
        </w:rPr>
        <w:fldChar w:fldCharType="begin"/>
      </w:r>
      <w:r w:rsidR="00FF0878" w:rsidRPr="00C0418E">
        <w:rPr>
          <w:color w:val="009A44" w:themeColor="accent2"/>
        </w:rPr>
        <w:instrText xml:space="preserve"> STYLEREF 1 \s </w:instrText>
      </w:r>
      <w:r w:rsidR="00FF0878" w:rsidRPr="00C0418E">
        <w:rPr>
          <w:color w:val="009A44" w:themeColor="accent2"/>
        </w:rPr>
        <w:fldChar w:fldCharType="separate"/>
      </w:r>
      <w:r w:rsidR="00850E93">
        <w:rPr>
          <w:noProof/>
          <w:color w:val="009A44" w:themeColor="accent2"/>
        </w:rPr>
        <w:t>14</w:t>
      </w:r>
      <w:r w:rsidR="00FF0878" w:rsidRPr="00C0418E">
        <w:rPr>
          <w:noProof/>
          <w:color w:val="009A44" w:themeColor="accent2"/>
        </w:rPr>
        <w:fldChar w:fldCharType="end"/>
      </w:r>
      <w:r w:rsidRPr="00C0418E">
        <w:rPr>
          <w:color w:val="009A44" w:themeColor="accent2"/>
        </w:rPr>
        <w:noBreakHyphen/>
      </w:r>
      <w:r w:rsidR="00FF0878" w:rsidRPr="00C0418E">
        <w:rPr>
          <w:color w:val="009A44" w:themeColor="accent2"/>
        </w:rPr>
        <w:fldChar w:fldCharType="begin"/>
      </w:r>
      <w:r w:rsidR="00FF0878" w:rsidRPr="00C0418E">
        <w:rPr>
          <w:color w:val="009A44" w:themeColor="accent2"/>
        </w:rPr>
        <w:instrText xml:space="preserve"> SEQ Table \* ARABIC \s 1 </w:instrText>
      </w:r>
      <w:r w:rsidR="00FF0878" w:rsidRPr="00C0418E">
        <w:rPr>
          <w:color w:val="009A44" w:themeColor="accent2"/>
        </w:rPr>
        <w:fldChar w:fldCharType="separate"/>
      </w:r>
      <w:r w:rsidR="00850E93">
        <w:rPr>
          <w:noProof/>
          <w:color w:val="009A44" w:themeColor="accent2"/>
        </w:rPr>
        <w:t>4</w:t>
      </w:r>
      <w:r w:rsidR="00FF0878" w:rsidRPr="00C0418E">
        <w:rPr>
          <w:noProof/>
          <w:color w:val="009A44" w:themeColor="accent2"/>
        </w:rPr>
        <w:fldChar w:fldCharType="end"/>
      </w:r>
      <w:bookmarkEnd w:id="45"/>
      <w:r>
        <w:tab/>
      </w:r>
      <w:r w:rsidR="00DD5C0E">
        <w:t>Written notice of public display of</w:t>
      </w:r>
      <w:r w:rsidR="00A751DE">
        <w:t xml:space="preserve"> the draft</w:t>
      </w:r>
      <w:r w:rsidR="00DD5C0E">
        <w:t xml:space="preserve"> PER</w:t>
      </w:r>
      <w:bookmarkEnd w:id="46"/>
    </w:p>
    <w:tbl>
      <w:tblPr>
        <w:tblStyle w:val="MainTableStyle1"/>
        <w:tblW w:w="0" w:type="auto"/>
        <w:tblLook w:val="04A0" w:firstRow="1" w:lastRow="0" w:firstColumn="1" w:lastColumn="0" w:noHBand="0" w:noVBand="1"/>
      </w:tblPr>
      <w:tblGrid>
        <w:gridCol w:w="1809"/>
        <w:gridCol w:w="7478"/>
      </w:tblGrid>
      <w:tr w:rsidR="0026545B" w14:paraId="335DCCDD" w14:textId="77777777" w:rsidTr="00FC2A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17AB2AB6" w14:textId="6B795106" w:rsidR="0026545B" w:rsidRPr="0056585D" w:rsidRDefault="0026545B" w:rsidP="00FF0878">
            <w:pPr>
              <w:pStyle w:val="TableHeadingWhiteFont"/>
            </w:pPr>
            <w:r w:rsidRPr="0056585D">
              <w:t>Type of advertising</w:t>
            </w:r>
          </w:p>
        </w:tc>
        <w:tc>
          <w:tcPr>
            <w:tcW w:w="7478" w:type="dxa"/>
          </w:tcPr>
          <w:p w14:paraId="1C924B41" w14:textId="0AAEA975" w:rsidR="0026545B" w:rsidRPr="0056585D" w:rsidRDefault="0026545B" w:rsidP="00FF0878">
            <w:pPr>
              <w:pStyle w:val="TableHeadingWhiteFont"/>
              <w:cnfStyle w:val="100000000000" w:firstRow="1" w:lastRow="0" w:firstColumn="0" w:lastColumn="0" w:oddVBand="0" w:evenVBand="0" w:oddHBand="0" w:evenHBand="0" w:firstRowFirstColumn="0" w:firstRowLastColumn="0" w:lastRowFirstColumn="0" w:lastRowLastColumn="0"/>
            </w:pPr>
            <w:r w:rsidRPr="0056585D">
              <w:t>Details</w:t>
            </w:r>
          </w:p>
        </w:tc>
      </w:tr>
      <w:tr w:rsidR="00700822" w:rsidRPr="0056585D" w14:paraId="3200F1EA" w14:textId="77777777" w:rsidTr="00FC2A30">
        <w:trPr>
          <w:cantSplit/>
        </w:trPr>
        <w:tc>
          <w:tcPr>
            <w:cnfStyle w:val="001000000000" w:firstRow="0" w:lastRow="0" w:firstColumn="1" w:lastColumn="0" w:oddVBand="0" w:evenVBand="0" w:oddHBand="0" w:evenHBand="0" w:firstRowFirstColumn="0" w:firstRowLastColumn="0" w:lastRowFirstColumn="0" w:lastRowLastColumn="0"/>
            <w:tcW w:w="1809" w:type="dxa"/>
          </w:tcPr>
          <w:p w14:paraId="3089025E" w14:textId="3E18E81A" w:rsidR="0026545B" w:rsidRPr="0056585D" w:rsidRDefault="0026545B" w:rsidP="00FC2A30">
            <w:pPr>
              <w:pStyle w:val="TableText"/>
              <w:spacing w:before="40" w:after="40"/>
            </w:pPr>
            <w:r w:rsidRPr="0056585D">
              <w:t>Statutory advertising as required and approved by DoEE</w:t>
            </w:r>
          </w:p>
        </w:tc>
        <w:tc>
          <w:tcPr>
            <w:tcW w:w="7478" w:type="dxa"/>
          </w:tcPr>
          <w:p w14:paraId="6CFE88D0" w14:textId="23D71D07" w:rsidR="0026545B" w:rsidRPr="0056585D" w:rsidRDefault="0026545B" w:rsidP="00FC2A30">
            <w:pPr>
              <w:pStyle w:val="TableText"/>
              <w:spacing w:before="40" w:after="40"/>
              <w:cnfStyle w:val="000000000000" w:firstRow="0" w:lastRow="0" w:firstColumn="0" w:lastColumn="0" w:oddVBand="0" w:evenVBand="0" w:oddHBand="0" w:evenHBand="0" w:firstRowFirstColumn="0" w:firstRowLastColumn="0" w:lastRowFirstColumn="0" w:lastRowLastColumn="0"/>
            </w:pPr>
            <w:r w:rsidRPr="0056585D">
              <w:t>State and national newspapers</w:t>
            </w:r>
            <w:r w:rsidR="0028063B">
              <w:t>:</w:t>
            </w:r>
          </w:p>
          <w:p w14:paraId="7BD39629" w14:textId="77777777" w:rsidR="0026545B" w:rsidRPr="0056585D" w:rsidRDefault="0026545B" w:rsidP="00FC2A30">
            <w:pPr>
              <w:pStyle w:val="TableBullet1"/>
              <w:spacing w:before="40" w:after="40"/>
              <w:cnfStyle w:val="000000000000" w:firstRow="0" w:lastRow="0" w:firstColumn="0" w:lastColumn="0" w:oddVBand="0" w:evenVBand="0" w:oddHBand="0" w:evenHBand="0" w:firstRowFirstColumn="0" w:firstRowLastColumn="0" w:lastRowFirstColumn="0" w:lastRowLastColumn="0"/>
            </w:pPr>
            <w:r w:rsidRPr="0056585D">
              <w:t>Tuesday 16 April – Herald Sun and The Australian</w:t>
            </w:r>
          </w:p>
          <w:p w14:paraId="7F3493CF" w14:textId="77777777" w:rsidR="0026545B" w:rsidRPr="0056585D" w:rsidRDefault="0026545B" w:rsidP="00FC2A30">
            <w:pPr>
              <w:pStyle w:val="TableBullet1"/>
              <w:spacing w:before="40" w:after="40"/>
              <w:cnfStyle w:val="000000000000" w:firstRow="0" w:lastRow="0" w:firstColumn="0" w:lastColumn="0" w:oddVBand="0" w:evenVBand="0" w:oddHBand="0" w:evenHBand="0" w:firstRowFirstColumn="0" w:firstRowLastColumn="0" w:lastRowFirstColumn="0" w:lastRowLastColumn="0"/>
            </w:pPr>
            <w:r w:rsidRPr="0056585D">
              <w:t>Wednesday 17 April – The Age</w:t>
            </w:r>
          </w:p>
          <w:p w14:paraId="1F176237" w14:textId="3E23FEBA" w:rsidR="0026545B" w:rsidRPr="0056585D" w:rsidRDefault="0026545B" w:rsidP="00FC2A30">
            <w:pPr>
              <w:pStyle w:val="TableText"/>
              <w:spacing w:before="40" w:after="40"/>
              <w:cnfStyle w:val="000000000000" w:firstRow="0" w:lastRow="0" w:firstColumn="0" w:lastColumn="0" w:oddVBand="0" w:evenVBand="0" w:oddHBand="0" w:evenHBand="0" w:firstRowFirstColumn="0" w:firstRowLastColumn="0" w:lastRowFirstColumn="0" w:lastRowLastColumn="0"/>
            </w:pPr>
            <w:r w:rsidRPr="0056585D">
              <w:t>Local newspapers</w:t>
            </w:r>
            <w:r w:rsidR="0028063B">
              <w:t>:</w:t>
            </w:r>
          </w:p>
          <w:p w14:paraId="5F1F8EC0" w14:textId="77777777" w:rsidR="0026545B" w:rsidRPr="0056585D" w:rsidRDefault="0026545B" w:rsidP="00FC2A30">
            <w:pPr>
              <w:pStyle w:val="TableBullet1"/>
              <w:spacing w:before="40" w:after="40"/>
              <w:cnfStyle w:val="000000000000" w:firstRow="0" w:lastRow="0" w:firstColumn="0" w:lastColumn="0" w:oddVBand="0" w:evenVBand="0" w:oddHBand="0" w:evenHBand="0" w:firstRowFirstColumn="0" w:firstRowLastColumn="0" w:lastRowFirstColumn="0" w:lastRowLastColumn="0"/>
            </w:pPr>
            <w:r w:rsidRPr="0056585D">
              <w:t>Tuesday 16 April – Whittlesea Leader, Heidelberg Leader, Lilydale Yarra Valley Leader, Progress Leader</w:t>
            </w:r>
          </w:p>
          <w:p w14:paraId="58B4537C" w14:textId="77777777" w:rsidR="0026545B" w:rsidRPr="0056585D" w:rsidRDefault="0026545B" w:rsidP="00FC2A30">
            <w:pPr>
              <w:pStyle w:val="TableBullet1"/>
              <w:spacing w:before="40" w:after="40"/>
              <w:cnfStyle w:val="000000000000" w:firstRow="0" w:lastRow="0" w:firstColumn="0" w:lastColumn="0" w:oddVBand="0" w:evenVBand="0" w:oddHBand="0" w:evenHBand="0" w:firstRowFirstColumn="0" w:firstRowLastColumn="0" w:lastRowFirstColumn="0" w:lastRowLastColumn="0"/>
            </w:pPr>
            <w:r w:rsidRPr="0056585D">
              <w:t>Wednesday 17 April – Manningham Leader, Whitehorse Leader, Diamond Valley Leader</w:t>
            </w:r>
          </w:p>
          <w:p w14:paraId="18F39FEE" w14:textId="2B5EFDD5" w:rsidR="0026545B" w:rsidRPr="0056585D" w:rsidRDefault="0026545B" w:rsidP="00FC2A30">
            <w:pPr>
              <w:pStyle w:val="TableText"/>
              <w:spacing w:before="40" w:after="40"/>
              <w:cnfStyle w:val="000000000000" w:firstRow="0" w:lastRow="0" w:firstColumn="0" w:lastColumn="0" w:oddVBand="0" w:evenVBand="0" w:oddHBand="0" w:evenHBand="0" w:firstRowFirstColumn="0" w:firstRowLastColumn="0" w:lastRowFirstColumn="0" w:lastRowLastColumn="0"/>
            </w:pPr>
            <w:r w:rsidRPr="0056585D">
              <w:t>North East Link website</w:t>
            </w:r>
            <w:r w:rsidR="0028063B">
              <w:t>:</w:t>
            </w:r>
          </w:p>
          <w:p w14:paraId="132C9FF3" w14:textId="634BA41B" w:rsidR="0026545B" w:rsidRPr="0056585D" w:rsidRDefault="0026545B" w:rsidP="00FC2A30">
            <w:pPr>
              <w:pStyle w:val="TableBullet1"/>
              <w:spacing w:before="40" w:after="40"/>
              <w:cnfStyle w:val="000000000000" w:firstRow="0" w:lastRow="0" w:firstColumn="0" w:lastColumn="0" w:oddVBand="0" w:evenVBand="0" w:oddHBand="0" w:evenHBand="0" w:firstRowFirstColumn="0" w:firstRowLastColumn="0" w:lastRowFirstColumn="0" w:lastRowLastColumn="0"/>
            </w:pPr>
            <w:r w:rsidRPr="0056585D">
              <w:t xml:space="preserve">Tuesday 16 April (474 visits </w:t>
            </w:r>
            <w:r w:rsidR="0074171D">
              <w:t xml:space="preserve">to the statutory notice page </w:t>
            </w:r>
            <w:r w:rsidRPr="0056585D">
              <w:t>during exhibition period)</w:t>
            </w:r>
          </w:p>
        </w:tc>
      </w:tr>
      <w:tr w:rsidR="00700822" w:rsidRPr="0056585D" w14:paraId="3E1F25CE" w14:textId="77777777" w:rsidTr="00FC2A30">
        <w:trPr>
          <w:cantSplit/>
        </w:trPr>
        <w:tc>
          <w:tcPr>
            <w:cnfStyle w:val="001000000000" w:firstRow="0" w:lastRow="0" w:firstColumn="1" w:lastColumn="0" w:oddVBand="0" w:evenVBand="0" w:oddHBand="0" w:evenHBand="0" w:firstRowFirstColumn="0" w:firstRowLastColumn="0" w:lastRowFirstColumn="0" w:lastRowLastColumn="0"/>
            <w:tcW w:w="1809" w:type="dxa"/>
          </w:tcPr>
          <w:p w14:paraId="694D602B" w14:textId="03240FB9" w:rsidR="0026545B" w:rsidRPr="0056585D" w:rsidRDefault="0026545B" w:rsidP="00FC2A30">
            <w:pPr>
              <w:pStyle w:val="TableText"/>
              <w:spacing w:before="40" w:after="40"/>
            </w:pPr>
            <w:r w:rsidRPr="0056585D">
              <w:t>North East Link Project newsletter</w:t>
            </w:r>
          </w:p>
        </w:tc>
        <w:tc>
          <w:tcPr>
            <w:tcW w:w="7478" w:type="dxa"/>
          </w:tcPr>
          <w:p w14:paraId="586F3A5F" w14:textId="16C2F7F1" w:rsidR="0026545B" w:rsidRPr="0056585D" w:rsidRDefault="0026545B" w:rsidP="00FC2A30">
            <w:pPr>
              <w:pStyle w:val="TableText"/>
              <w:spacing w:before="40" w:after="40"/>
              <w:cnfStyle w:val="000000000000" w:firstRow="0" w:lastRow="0" w:firstColumn="0" w:lastColumn="0" w:oddVBand="0" w:evenVBand="0" w:oddHBand="0" w:evenHBand="0" w:firstRowFirstColumn="0" w:firstRowLastColumn="0" w:lastRowFirstColumn="0" w:lastRowLastColumn="0"/>
            </w:pPr>
            <w:r w:rsidRPr="0056585D">
              <w:t>Distributed week commencing 15 April 2019 to 240,000+ homes and businesses in the Project area</w:t>
            </w:r>
          </w:p>
        </w:tc>
      </w:tr>
      <w:tr w:rsidR="00700822" w:rsidRPr="0056585D" w14:paraId="6E5AAE76" w14:textId="77777777" w:rsidTr="00FC2A30">
        <w:trPr>
          <w:cantSplit/>
        </w:trPr>
        <w:tc>
          <w:tcPr>
            <w:cnfStyle w:val="001000000000" w:firstRow="0" w:lastRow="0" w:firstColumn="1" w:lastColumn="0" w:oddVBand="0" w:evenVBand="0" w:oddHBand="0" w:evenHBand="0" w:firstRowFirstColumn="0" w:firstRowLastColumn="0" w:lastRowFirstColumn="0" w:lastRowLastColumn="0"/>
            <w:tcW w:w="1809" w:type="dxa"/>
          </w:tcPr>
          <w:p w14:paraId="4BFA1AC4" w14:textId="07C53EE5" w:rsidR="0026545B" w:rsidRPr="0056585D" w:rsidRDefault="0026545B" w:rsidP="00FC2A30">
            <w:pPr>
              <w:pStyle w:val="TableText"/>
              <w:spacing w:before="40" w:after="40"/>
            </w:pPr>
            <w:r w:rsidRPr="0056585D">
              <w:t>Email broadcasts to North East Link Project eNews subscribers</w:t>
            </w:r>
          </w:p>
        </w:tc>
        <w:tc>
          <w:tcPr>
            <w:tcW w:w="7478" w:type="dxa"/>
          </w:tcPr>
          <w:p w14:paraId="08E36157" w14:textId="64721AED" w:rsidR="0026545B" w:rsidRPr="0056585D" w:rsidRDefault="0074171D" w:rsidP="00FC2A30">
            <w:pPr>
              <w:pStyle w:val="TableText"/>
              <w:spacing w:before="40" w:after="40"/>
              <w:cnfStyle w:val="000000000000" w:firstRow="0" w:lastRow="0" w:firstColumn="0" w:lastColumn="0" w:oddVBand="0" w:evenVBand="0" w:oddHBand="0" w:evenHBand="0" w:firstRowFirstColumn="0" w:firstRowLastColumn="0" w:lastRowFirstColumn="0" w:lastRowLastColumn="0"/>
            </w:pPr>
            <w:r>
              <w:t>Three</w:t>
            </w:r>
            <w:r w:rsidR="0026545B" w:rsidRPr="0056585D">
              <w:t xml:space="preserve"> emails sent to 9,475+ recipients</w:t>
            </w:r>
            <w:r w:rsidR="0028063B">
              <w:t>:</w:t>
            </w:r>
          </w:p>
          <w:p w14:paraId="161A09D2" w14:textId="0BD65D39" w:rsidR="0026545B" w:rsidRPr="0056585D" w:rsidRDefault="0026545B" w:rsidP="00FC2A30">
            <w:pPr>
              <w:pStyle w:val="TableBullet1"/>
              <w:spacing w:before="40" w:after="40"/>
              <w:cnfStyle w:val="000000000000" w:firstRow="0" w:lastRow="0" w:firstColumn="0" w:lastColumn="0" w:oddVBand="0" w:evenVBand="0" w:oddHBand="0" w:evenHBand="0" w:firstRowFirstColumn="0" w:firstRowLastColumn="0" w:lastRowFirstColumn="0" w:lastRowLastColumn="0"/>
            </w:pPr>
            <w:r w:rsidRPr="0056585D">
              <w:t>Tuesday 16 April – advice draft PER on exhibition for public comment</w:t>
            </w:r>
          </w:p>
          <w:p w14:paraId="7FF76E24" w14:textId="5E202D52" w:rsidR="0026545B" w:rsidRPr="0056585D" w:rsidRDefault="0026545B" w:rsidP="00FC2A30">
            <w:pPr>
              <w:pStyle w:val="TableBullet1"/>
              <w:spacing w:before="40" w:after="40"/>
              <w:cnfStyle w:val="000000000000" w:firstRow="0" w:lastRow="0" w:firstColumn="0" w:lastColumn="0" w:oddVBand="0" w:evenVBand="0" w:oddHBand="0" w:evenHBand="0" w:firstRowFirstColumn="0" w:firstRowLastColumn="0" w:lastRowFirstColumn="0" w:lastRowLastColumn="0"/>
            </w:pPr>
            <w:r w:rsidRPr="0056585D">
              <w:t>Friday 10 May – reminder EES and draft PER on exhibition for public comment</w:t>
            </w:r>
          </w:p>
          <w:p w14:paraId="54E19D41" w14:textId="37B40E0A" w:rsidR="0026545B" w:rsidRPr="0056585D" w:rsidRDefault="0026545B" w:rsidP="00FC2A30">
            <w:pPr>
              <w:pStyle w:val="TableBullet1"/>
              <w:spacing w:before="40" w:after="40"/>
              <w:cnfStyle w:val="000000000000" w:firstRow="0" w:lastRow="0" w:firstColumn="0" w:lastColumn="0" w:oddVBand="0" w:evenVBand="0" w:oddHBand="0" w:evenHBand="0" w:firstRowFirstColumn="0" w:firstRowLastColumn="0" w:lastRowFirstColumn="0" w:lastRowLastColumn="0"/>
            </w:pPr>
            <w:r w:rsidRPr="0056585D">
              <w:t>Saturday 25 May – reminder submissions closing soon for EES and draft PER</w:t>
            </w:r>
          </w:p>
        </w:tc>
      </w:tr>
      <w:tr w:rsidR="00700822" w:rsidRPr="0056585D" w14:paraId="63AA73A7" w14:textId="77777777" w:rsidTr="00FC2A30">
        <w:trPr>
          <w:cantSplit/>
        </w:trPr>
        <w:tc>
          <w:tcPr>
            <w:cnfStyle w:val="001000000000" w:firstRow="0" w:lastRow="0" w:firstColumn="1" w:lastColumn="0" w:oddVBand="0" w:evenVBand="0" w:oddHBand="0" w:evenHBand="0" w:firstRowFirstColumn="0" w:firstRowLastColumn="0" w:lastRowFirstColumn="0" w:lastRowLastColumn="0"/>
            <w:tcW w:w="1809" w:type="dxa"/>
          </w:tcPr>
          <w:p w14:paraId="27E3DBA1" w14:textId="201CDD74" w:rsidR="0026545B" w:rsidRPr="006E72B4" w:rsidRDefault="0026545B" w:rsidP="00FC2A30">
            <w:pPr>
              <w:pStyle w:val="TableText"/>
              <w:spacing w:before="40" w:after="40"/>
            </w:pPr>
            <w:r w:rsidRPr="006E72B4">
              <w:t>North East Link social media channels</w:t>
            </w:r>
          </w:p>
        </w:tc>
        <w:tc>
          <w:tcPr>
            <w:tcW w:w="7478" w:type="dxa"/>
          </w:tcPr>
          <w:p w14:paraId="3E14C0D8" w14:textId="67A2509C" w:rsidR="0026545B" w:rsidRPr="006E72B4" w:rsidRDefault="0074171D" w:rsidP="00FC2A30">
            <w:pPr>
              <w:pStyle w:val="TableText"/>
              <w:spacing w:before="40" w:after="40"/>
              <w:cnfStyle w:val="000000000000" w:firstRow="0" w:lastRow="0" w:firstColumn="0" w:lastColumn="0" w:oddVBand="0" w:evenVBand="0" w:oddHBand="0" w:evenHBand="0" w:firstRowFirstColumn="0" w:firstRowLastColumn="0" w:lastRowFirstColumn="0" w:lastRowLastColumn="0"/>
            </w:pPr>
            <w:r>
              <w:t>Three</w:t>
            </w:r>
            <w:r w:rsidR="0026545B" w:rsidRPr="006E72B4">
              <w:t xml:space="preserve"> Facebook posts that reached 4,400+ people</w:t>
            </w:r>
            <w:r w:rsidR="0028063B">
              <w:t>:</w:t>
            </w:r>
          </w:p>
          <w:p w14:paraId="3D36F8AF" w14:textId="77777777" w:rsidR="0026545B" w:rsidRPr="0056585D" w:rsidRDefault="0026545B" w:rsidP="00FC2A30">
            <w:pPr>
              <w:pStyle w:val="TableBullet1"/>
              <w:spacing w:before="40" w:after="40"/>
              <w:cnfStyle w:val="000000000000" w:firstRow="0" w:lastRow="0" w:firstColumn="0" w:lastColumn="0" w:oddVBand="0" w:evenVBand="0" w:oddHBand="0" w:evenHBand="0" w:firstRowFirstColumn="0" w:firstRowLastColumn="0" w:lastRowFirstColumn="0" w:lastRowLastColumn="0"/>
            </w:pPr>
            <w:r w:rsidRPr="0056585D">
              <w:t>Tuesday 16 April – advice draft PER on exhibition for public comment</w:t>
            </w:r>
          </w:p>
          <w:p w14:paraId="00EF1FBB" w14:textId="77777777" w:rsidR="0026545B" w:rsidRPr="0056585D" w:rsidRDefault="0026545B" w:rsidP="00FC2A30">
            <w:pPr>
              <w:pStyle w:val="TableBullet1"/>
              <w:spacing w:before="40" w:after="40"/>
              <w:cnfStyle w:val="000000000000" w:firstRow="0" w:lastRow="0" w:firstColumn="0" w:lastColumn="0" w:oddVBand="0" w:evenVBand="0" w:oddHBand="0" w:evenHBand="0" w:firstRowFirstColumn="0" w:firstRowLastColumn="0" w:lastRowFirstColumn="0" w:lastRowLastColumn="0"/>
            </w:pPr>
            <w:r w:rsidRPr="0056585D">
              <w:t>Thursday 16 May – reminder draft PER submissions closing</w:t>
            </w:r>
          </w:p>
          <w:p w14:paraId="70A0E75A" w14:textId="77777777" w:rsidR="0026545B" w:rsidRPr="0056585D" w:rsidRDefault="0026545B" w:rsidP="00FC2A30">
            <w:pPr>
              <w:pStyle w:val="TableBullet1"/>
              <w:spacing w:before="40" w:after="40"/>
              <w:cnfStyle w:val="000000000000" w:firstRow="0" w:lastRow="0" w:firstColumn="0" w:lastColumn="0" w:oddVBand="0" w:evenVBand="0" w:oddHBand="0" w:evenHBand="0" w:firstRowFirstColumn="0" w:firstRowLastColumn="0" w:lastRowFirstColumn="0" w:lastRowLastColumn="0"/>
            </w:pPr>
            <w:r w:rsidRPr="0056585D">
              <w:t>Monday 27 May – reminder draft PER submissions closing</w:t>
            </w:r>
          </w:p>
          <w:p w14:paraId="67D85E28" w14:textId="14BC5589" w:rsidR="0026545B" w:rsidRPr="006E72B4" w:rsidRDefault="0074171D" w:rsidP="00FC2A30">
            <w:pPr>
              <w:pStyle w:val="TableText"/>
              <w:spacing w:before="40" w:after="40"/>
              <w:cnfStyle w:val="000000000000" w:firstRow="0" w:lastRow="0" w:firstColumn="0" w:lastColumn="0" w:oddVBand="0" w:evenVBand="0" w:oddHBand="0" w:evenHBand="0" w:firstRowFirstColumn="0" w:firstRowLastColumn="0" w:lastRowFirstColumn="0" w:lastRowLastColumn="0"/>
            </w:pPr>
            <w:r>
              <w:t>Three</w:t>
            </w:r>
            <w:r w:rsidR="0026545B" w:rsidRPr="006E72B4">
              <w:t xml:space="preserve"> Twitter posts that reached 1,400+ people</w:t>
            </w:r>
            <w:r w:rsidR="0028063B">
              <w:t>:</w:t>
            </w:r>
          </w:p>
          <w:p w14:paraId="72A110A6" w14:textId="77777777" w:rsidR="0026545B" w:rsidRPr="0056585D" w:rsidRDefault="0026545B" w:rsidP="00FC2A30">
            <w:pPr>
              <w:pStyle w:val="TableBullet1"/>
              <w:spacing w:before="40" w:after="40"/>
              <w:cnfStyle w:val="000000000000" w:firstRow="0" w:lastRow="0" w:firstColumn="0" w:lastColumn="0" w:oddVBand="0" w:evenVBand="0" w:oddHBand="0" w:evenHBand="0" w:firstRowFirstColumn="0" w:firstRowLastColumn="0" w:lastRowFirstColumn="0" w:lastRowLastColumn="0"/>
            </w:pPr>
            <w:r w:rsidRPr="0056585D">
              <w:t>Tuesday 16 April – advice draft PER on exhibition for public comment</w:t>
            </w:r>
          </w:p>
          <w:p w14:paraId="2808B4A1" w14:textId="77777777" w:rsidR="0026545B" w:rsidRPr="0056585D" w:rsidRDefault="0026545B" w:rsidP="00FC2A30">
            <w:pPr>
              <w:pStyle w:val="TableBullet1"/>
              <w:spacing w:before="40" w:after="40"/>
              <w:cnfStyle w:val="000000000000" w:firstRow="0" w:lastRow="0" w:firstColumn="0" w:lastColumn="0" w:oddVBand="0" w:evenVBand="0" w:oddHBand="0" w:evenHBand="0" w:firstRowFirstColumn="0" w:firstRowLastColumn="0" w:lastRowFirstColumn="0" w:lastRowLastColumn="0"/>
            </w:pPr>
            <w:r w:rsidRPr="0056585D">
              <w:t>Wednesday 15 May – reminder draft PER submissions closing</w:t>
            </w:r>
          </w:p>
          <w:p w14:paraId="6B6D8594" w14:textId="710655EF" w:rsidR="0026545B" w:rsidRPr="0056585D" w:rsidRDefault="0026545B" w:rsidP="00FC2A30">
            <w:pPr>
              <w:pStyle w:val="TableBullet1"/>
              <w:spacing w:before="40" w:after="40"/>
              <w:cnfStyle w:val="000000000000" w:firstRow="0" w:lastRow="0" w:firstColumn="0" w:lastColumn="0" w:oddVBand="0" w:evenVBand="0" w:oddHBand="0" w:evenHBand="0" w:firstRowFirstColumn="0" w:firstRowLastColumn="0" w:lastRowFirstColumn="0" w:lastRowLastColumn="0"/>
            </w:pPr>
            <w:r w:rsidRPr="0056585D">
              <w:t>Sunday 26 May – reminder draft PER submissions closing</w:t>
            </w:r>
          </w:p>
        </w:tc>
      </w:tr>
      <w:tr w:rsidR="00700822" w:rsidRPr="0056585D" w14:paraId="501827D3" w14:textId="77777777" w:rsidTr="00FC2A30">
        <w:trPr>
          <w:cantSplit/>
        </w:trPr>
        <w:tc>
          <w:tcPr>
            <w:cnfStyle w:val="001000000000" w:firstRow="0" w:lastRow="0" w:firstColumn="1" w:lastColumn="0" w:oddVBand="0" w:evenVBand="0" w:oddHBand="0" w:evenHBand="0" w:firstRowFirstColumn="0" w:firstRowLastColumn="0" w:lastRowFirstColumn="0" w:lastRowLastColumn="0"/>
            <w:tcW w:w="1809" w:type="dxa"/>
          </w:tcPr>
          <w:p w14:paraId="1D23B54C" w14:textId="0E40705D" w:rsidR="0026545B" w:rsidRPr="006E72B4" w:rsidRDefault="0026545B" w:rsidP="00FC2A30">
            <w:pPr>
              <w:pStyle w:val="TableText"/>
              <w:spacing w:before="40" w:after="40"/>
            </w:pPr>
            <w:r w:rsidRPr="006E72B4">
              <w:t>North East Link website</w:t>
            </w:r>
          </w:p>
        </w:tc>
        <w:tc>
          <w:tcPr>
            <w:tcW w:w="7478" w:type="dxa"/>
          </w:tcPr>
          <w:p w14:paraId="39509EFC" w14:textId="77777777" w:rsidR="0026545B" w:rsidRPr="0056585D" w:rsidRDefault="0026545B" w:rsidP="00FC2A30">
            <w:pPr>
              <w:pStyle w:val="TableBullet1"/>
              <w:spacing w:before="40" w:after="40"/>
              <w:cnfStyle w:val="000000000000" w:firstRow="0" w:lastRow="0" w:firstColumn="0" w:lastColumn="0" w:oddVBand="0" w:evenVBand="0" w:oddHBand="0" w:evenHBand="0" w:firstRowFirstColumn="0" w:firstRowLastColumn="0" w:lastRowFirstColumn="0" w:lastRowLastColumn="0"/>
            </w:pPr>
            <w:r w:rsidRPr="0056585D">
              <w:t>Tuesday 16 April – Statutory advert posted (as described above)</w:t>
            </w:r>
          </w:p>
          <w:p w14:paraId="7DEEE019" w14:textId="2B7864F5" w:rsidR="0026545B" w:rsidRPr="0056585D" w:rsidRDefault="0026545B" w:rsidP="00FC2A30">
            <w:pPr>
              <w:pStyle w:val="TableBullet1"/>
              <w:spacing w:before="40" w:after="40"/>
              <w:cnfStyle w:val="000000000000" w:firstRow="0" w:lastRow="0" w:firstColumn="0" w:lastColumn="0" w:oddVBand="0" w:evenVBand="0" w:oddHBand="0" w:evenHBand="0" w:firstRowFirstColumn="0" w:firstRowLastColumn="0" w:lastRowFirstColumn="0" w:lastRowLastColumn="0"/>
            </w:pPr>
            <w:r w:rsidRPr="0056585D">
              <w:t>Thursday 23 May – reminder draft PER submissions closing</w:t>
            </w:r>
          </w:p>
        </w:tc>
      </w:tr>
    </w:tbl>
    <w:p w14:paraId="58D85B89" w14:textId="77777777" w:rsidR="00FC2A30" w:rsidRDefault="00FC2A30" w:rsidP="00FC2A30">
      <w:pPr>
        <w:pStyle w:val="Source"/>
      </w:pPr>
    </w:p>
    <w:p w14:paraId="748681E8" w14:textId="4305B15C" w:rsidR="00F44849" w:rsidRPr="0028063B" w:rsidRDefault="00F44849" w:rsidP="0028063B">
      <w:pPr>
        <w:pStyle w:val="BodyText"/>
      </w:pPr>
      <w:r w:rsidRPr="0028063B">
        <w:t xml:space="preserve">The draft PER </w:t>
      </w:r>
      <w:r w:rsidR="0074171D" w:rsidRPr="0028063B">
        <w:t>including all Attachments and Technical A</w:t>
      </w:r>
      <w:r w:rsidRPr="0028063B">
        <w:t xml:space="preserve">ppendices </w:t>
      </w:r>
      <w:r w:rsidR="0074171D" w:rsidRPr="0028063B">
        <w:t>was</w:t>
      </w:r>
      <w:r w:rsidRPr="0028063B">
        <w:t xml:space="preserve"> made available without charge online at </w:t>
      </w:r>
      <w:hyperlink r:id="rId22" w:history="1">
        <w:r w:rsidRPr="0028063B">
          <w:rPr>
            <w:rStyle w:val="Hyperlink"/>
          </w:rPr>
          <w:t>https://northeastlink.vic.gov.au/environment/Environment-Protection-Biodiversity-Conservation-Act/view-the-draft-per</w:t>
        </w:r>
      </w:hyperlink>
      <w:r w:rsidRPr="0028063B">
        <w:t>. In addition, hard copies</w:t>
      </w:r>
      <w:r w:rsidR="0074171D" w:rsidRPr="0028063B">
        <w:t xml:space="preserve"> of the draft PER</w:t>
      </w:r>
      <w:r w:rsidRPr="0028063B">
        <w:t xml:space="preserve"> were displayed at the following locations: </w:t>
      </w:r>
    </w:p>
    <w:p w14:paraId="67329CE9" w14:textId="1886B168" w:rsidR="00F44849" w:rsidRPr="005A4E84" w:rsidRDefault="00F44849" w:rsidP="0028063B">
      <w:pPr>
        <w:pStyle w:val="BodyBullet1"/>
      </w:pPr>
      <w:r w:rsidRPr="005A4E84">
        <w:t>Banyule City Council, 1 Flintoff St</w:t>
      </w:r>
      <w:r w:rsidR="008E1E68">
        <w:t>reet,</w:t>
      </w:r>
      <w:r w:rsidRPr="005A4E84">
        <w:t xml:space="preserve"> Greensborough</w:t>
      </w:r>
    </w:p>
    <w:p w14:paraId="1BBA8BC3" w14:textId="77777777" w:rsidR="00F44849" w:rsidRPr="005A4E84" w:rsidRDefault="00F44849" w:rsidP="0028063B">
      <w:pPr>
        <w:pStyle w:val="BodyBullet1"/>
      </w:pPr>
      <w:r w:rsidRPr="005A4E84">
        <w:t>Eltham Library, Panther Place, Eltham</w:t>
      </w:r>
    </w:p>
    <w:p w14:paraId="5E9067A4" w14:textId="7E6B6446" w:rsidR="00F44849" w:rsidRPr="005A4E84" w:rsidRDefault="00F44849" w:rsidP="0028063B">
      <w:pPr>
        <w:pStyle w:val="BodyBullet1"/>
      </w:pPr>
      <w:r w:rsidRPr="005A4E84">
        <w:t>Ivanhoe Council Library, 255 Upper Heidelberg R</w:t>
      </w:r>
      <w:r w:rsidR="008E1E68">
        <w:t>oa</w:t>
      </w:r>
      <w:r w:rsidRPr="005A4E84">
        <w:t>d, Ivanhoe</w:t>
      </w:r>
    </w:p>
    <w:p w14:paraId="64E4FA6F" w14:textId="68C385F5" w:rsidR="00F44849" w:rsidRPr="005A4E84" w:rsidRDefault="00F44849" w:rsidP="0028063B">
      <w:pPr>
        <w:pStyle w:val="BodyBullet1"/>
      </w:pPr>
      <w:r w:rsidRPr="005A4E84">
        <w:t>Rosanna Library, 72 Turnham Ave</w:t>
      </w:r>
      <w:r w:rsidR="008E1E68">
        <w:t>nue</w:t>
      </w:r>
      <w:r w:rsidRPr="005A4E84">
        <w:t>, Rosanna</w:t>
      </w:r>
    </w:p>
    <w:p w14:paraId="3F6857D4" w14:textId="0787BB30" w:rsidR="00F44849" w:rsidRPr="005A4E84" w:rsidRDefault="00F44849" w:rsidP="0028063B">
      <w:pPr>
        <w:pStyle w:val="BodyBullet1"/>
      </w:pPr>
      <w:r w:rsidRPr="005A4E84">
        <w:t>The State Library of Victoria, C</w:t>
      </w:r>
      <w:r w:rsidR="008E1E68">
        <w:t>or</w:t>
      </w:r>
      <w:r w:rsidRPr="005A4E84">
        <w:t>n</w:t>
      </w:r>
      <w:r w:rsidR="008E1E68">
        <w:t>e</w:t>
      </w:r>
      <w:r w:rsidRPr="005A4E84">
        <w:t xml:space="preserve">r </w:t>
      </w:r>
      <w:r w:rsidR="008E1E68">
        <w:t xml:space="preserve">of </w:t>
      </w:r>
      <w:r w:rsidRPr="005A4E84">
        <w:t>Little Lonsdale St</w:t>
      </w:r>
      <w:r w:rsidR="008E1E68">
        <w:t>reet</w:t>
      </w:r>
      <w:r w:rsidRPr="005A4E84">
        <w:t xml:space="preserve"> and Russell St</w:t>
      </w:r>
      <w:r w:rsidR="008E1E68">
        <w:t>reet</w:t>
      </w:r>
      <w:r w:rsidRPr="005A4E84">
        <w:t>, Melbourne</w:t>
      </w:r>
    </w:p>
    <w:p w14:paraId="20FE4240" w14:textId="253B2BFA" w:rsidR="00F44849" w:rsidRPr="005A4E84" w:rsidRDefault="00F44849" w:rsidP="0028063B">
      <w:pPr>
        <w:pStyle w:val="BodyBullet1"/>
      </w:pPr>
      <w:r w:rsidRPr="005A4E84">
        <w:t>Watsonia Community Information Hub, 17 Watsonia R</w:t>
      </w:r>
      <w:r w:rsidR="008E1E68">
        <w:t>oa</w:t>
      </w:r>
      <w:r w:rsidRPr="005A4E84">
        <w:t xml:space="preserve">d, Watsonia </w:t>
      </w:r>
    </w:p>
    <w:p w14:paraId="600E5151" w14:textId="4C71FAC0" w:rsidR="0074171D" w:rsidRDefault="00F44849" w:rsidP="0028063B">
      <w:pPr>
        <w:pStyle w:val="BodyBullet1"/>
      </w:pPr>
      <w:r w:rsidRPr="005A4E84">
        <w:t xml:space="preserve">Department of Environment and Energy, Canberra; by email request to the </w:t>
      </w:r>
      <w:r>
        <w:t>d</w:t>
      </w:r>
      <w:r w:rsidRPr="005A4E84">
        <w:t xml:space="preserve">epartment at </w:t>
      </w:r>
      <w:hyperlink r:id="rId23" w:history="1">
        <w:r w:rsidRPr="0074171D">
          <w:rPr>
            <w:color w:val="250E62" w:themeColor="accent1"/>
          </w:rPr>
          <w:t>mailto:EPBC.Referrals@environment.gov.au</w:t>
        </w:r>
      </w:hyperlink>
      <w:r w:rsidR="0028063B">
        <w:rPr>
          <w:color w:val="250E62" w:themeColor="accent1"/>
        </w:rPr>
        <w:t>.</w:t>
      </w:r>
    </w:p>
    <w:p w14:paraId="3DF9F333" w14:textId="1FD41920" w:rsidR="008E1E68" w:rsidRDefault="008E1E68" w:rsidP="0028063B">
      <w:pPr>
        <w:pStyle w:val="BodyText"/>
      </w:pPr>
      <w:r>
        <w:t xml:space="preserve">The draft PER was also </w:t>
      </w:r>
      <w:r w:rsidR="0074171D">
        <w:t xml:space="preserve">made </w:t>
      </w:r>
      <w:r>
        <w:t xml:space="preserve">available </w:t>
      </w:r>
      <w:r w:rsidR="0074171D">
        <w:t xml:space="preserve">electronically </w:t>
      </w:r>
      <w:r>
        <w:t>on a USB drive</w:t>
      </w:r>
      <w:r w:rsidR="0074171D">
        <w:t xml:space="preserve"> upon request</w:t>
      </w:r>
      <w:r>
        <w:t xml:space="preserve">. Community members and stakeholders could request </w:t>
      </w:r>
      <w:r w:rsidR="0074171D">
        <w:t>a copy of a USB containing a full copy of the draft PER</w:t>
      </w:r>
      <w:r>
        <w:t>.</w:t>
      </w:r>
    </w:p>
    <w:p w14:paraId="3D16106F" w14:textId="4D521F72" w:rsidR="0068295C" w:rsidRDefault="0068295C" w:rsidP="005832DF">
      <w:pPr>
        <w:pStyle w:val="Heading3"/>
      </w:pPr>
      <w:bookmarkStart w:id="47" w:name="_Toc19490114"/>
      <w:r>
        <w:t>Consultation with the community</w:t>
      </w:r>
      <w:bookmarkEnd w:id="47"/>
    </w:p>
    <w:p w14:paraId="6A7D6E8F" w14:textId="3EF9AF80" w:rsidR="00F44849" w:rsidRPr="008E4501" w:rsidRDefault="0074171D" w:rsidP="00F44849">
      <w:pPr>
        <w:pStyle w:val="BodyText"/>
      </w:pPr>
      <w:r>
        <w:t>C</w:t>
      </w:r>
      <w:r w:rsidR="00F44849" w:rsidRPr="008E4501">
        <w:t xml:space="preserve">onsultation </w:t>
      </w:r>
      <w:r w:rsidR="00F44849">
        <w:t xml:space="preserve">activities for North East Link </w:t>
      </w:r>
      <w:r w:rsidR="00F44849" w:rsidRPr="008E4501">
        <w:t>undertaken</w:t>
      </w:r>
      <w:r w:rsidR="00F44849">
        <w:t xml:space="preserve"> during exhibition of the draft PER </w:t>
      </w:r>
      <w:r>
        <w:t>include</w:t>
      </w:r>
      <w:r w:rsidR="00F44849" w:rsidRPr="008E4501">
        <w:t>:</w:t>
      </w:r>
    </w:p>
    <w:p w14:paraId="5DE59DFE" w14:textId="73F7F44D" w:rsidR="00854946" w:rsidRPr="00854946" w:rsidRDefault="00F44849" w:rsidP="00854946">
      <w:pPr>
        <w:pStyle w:val="BodyBullet1"/>
      </w:pPr>
      <w:r w:rsidRPr="008E4501">
        <w:rPr>
          <w:b/>
        </w:rPr>
        <w:t>Website</w:t>
      </w:r>
      <w:r w:rsidRPr="008E4501">
        <w:t xml:space="preserve"> – </w:t>
      </w:r>
      <w:r w:rsidR="0028063B" w:rsidRPr="008E4501">
        <w:t xml:space="preserve">Over </w:t>
      </w:r>
      <w:r w:rsidR="00854946">
        <w:t>38,965</w:t>
      </w:r>
      <w:r w:rsidRPr="008E4501">
        <w:t xml:space="preserve"> visits </w:t>
      </w:r>
      <w:r>
        <w:t xml:space="preserve">were </w:t>
      </w:r>
      <w:r w:rsidRPr="008E4501">
        <w:t>recorded to the North East Link website.</w:t>
      </w:r>
      <w:r w:rsidR="00854946">
        <w:t xml:space="preserve"> </w:t>
      </w:r>
      <w:r w:rsidR="00854946" w:rsidRPr="00854946">
        <w:t>The site provided information about the PER process, dates</w:t>
      </w:r>
      <w:r w:rsidR="0074171D">
        <w:t xml:space="preserve"> for public comment</w:t>
      </w:r>
      <w:r w:rsidR="00854946" w:rsidRPr="00854946">
        <w:t>, links to the full documents, li</w:t>
      </w:r>
      <w:r w:rsidR="0074171D">
        <w:t>nks to supporting fact sheets</w:t>
      </w:r>
      <w:r w:rsidR="00854946" w:rsidRPr="00854946">
        <w:t>, information about how to make submissions and contact details for enquiries.</w:t>
      </w:r>
    </w:p>
    <w:p w14:paraId="574FEF3E" w14:textId="04BA0DE8" w:rsidR="00F44849" w:rsidRPr="008E4501" w:rsidRDefault="00F44849" w:rsidP="00854946">
      <w:pPr>
        <w:pStyle w:val="BodyBullet1"/>
      </w:pPr>
      <w:r w:rsidRPr="008E4501">
        <w:rPr>
          <w:b/>
        </w:rPr>
        <w:t>Newsletters</w:t>
      </w:r>
      <w:r w:rsidRPr="008E4501">
        <w:t xml:space="preserve"> – </w:t>
      </w:r>
      <w:r w:rsidR="00854946">
        <w:t>One</w:t>
      </w:r>
      <w:r>
        <w:t xml:space="preserve"> </w:t>
      </w:r>
      <w:r w:rsidRPr="008E4501">
        <w:t xml:space="preserve">newsletter </w:t>
      </w:r>
      <w:r>
        <w:t>w</w:t>
      </w:r>
      <w:r w:rsidR="00854946">
        <w:t>as</w:t>
      </w:r>
      <w:r>
        <w:t xml:space="preserve"> </w:t>
      </w:r>
      <w:r w:rsidRPr="008E4501">
        <w:t>posted to over</w:t>
      </w:r>
      <w:r>
        <w:t xml:space="preserve"> </w:t>
      </w:r>
      <w:r w:rsidR="00854946">
        <w:t>240,000</w:t>
      </w:r>
      <w:r w:rsidRPr="008E4501">
        <w:t xml:space="preserve"> homes and businesses. </w:t>
      </w:r>
      <w:r w:rsidR="00854946" w:rsidRPr="00854946">
        <w:t xml:space="preserve">The newsletter provided general information about </w:t>
      </w:r>
      <w:r w:rsidR="001E30DF">
        <w:t xml:space="preserve">draft </w:t>
      </w:r>
      <w:r w:rsidR="00854946" w:rsidRPr="00854946">
        <w:t xml:space="preserve">PER, exhibition dates, where to view the documents and get information about how to make a submission. Dates and locations for six information sessions were also provided. </w:t>
      </w:r>
    </w:p>
    <w:p w14:paraId="3099F843" w14:textId="57EDD74C" w:rsidR="00F44849" w:rsidRPr="008E4501" w:rsidRDefault="00F44849" w:rsidP="00F44849">
      <w:pPr>
        <w:pStyle w:val="BodyBullet1"/>
      </w:pPr>
      <w:r w:rsidRPr="008E4501">
        <w:rPr>
          <w:b/>
        </w:rPr>
        <w:t>eNews</w:t>
      </w:r>
      <w:r w:rsidRPr="008E4501">
        <w:t xml:space="preserve"> –</w:t>
      </w:r>
      <w:r w:rsidR="00854946">
        <w:t xml:space="preserve">Five email broadcasts </w:t>
      </w:r>
      <w:r w:rsidRPr="008E4501">
        <w:t xml:space="preserve">were emailed to over </w:t>
      </w:r>
      <w:r w:rsidR="00854946">
        <w:t>9,475</w:t>
      </w:r>
      <w:r w:rsidRPr="008E4501">
        <w:t xml:space="preserve"> subscribers. </w:t>
      </w:r>
    </w:p>
    <w:p w14:paraId="1DD5FAE8" w14:textId="0A5575EC" w:rsidR="00F44849" w:rsidRDefault="00F44849" w:rsidP="00F44849">
      <w:pPr>
        <w:pStyle w:val="BodyBullet1"/>
      </w:pPr>
      <w:r w:rsidRPr="008E4501">
        <w:rPr>
          <w:b/>
        </w:rPr>
        <w:t>Social media</w:t>
      </w:r>
      <w:r w:rsidRPr="008E4501">
        <w:t xml:space="preserve"> – NELP </w:t>
      </w:r>
      <w:r w:rsidR="00854946">
        <w:t xml:space="preserve">has published more than 15 posts related to the </w:t>
      </w:r>
      <w:r w:rsidR="001E30DF">
        <w:t xml:space="preserve">draft </w:t>
      </w:r>
      <w:r w:rsidR="00854946">
        <w:t xml:space="preserve">PER and </w:t>
      </w:r>
      <w:r w:rsidRPr="008E4501">
        <w:t xml:space="preserve">reached over </w:t>
      </w:r>
      <w:r w:rsidR="00854946">
        <w:t>595,000</w:t>
      </w:r>
      <w:r w:rsidRPr="008E4501">
        <w:t xml:space="preserve"> people using social media channels including: Facebook, Twitter, Instagram, YouTube and LinkedIn.</w:t>
      </w:r>
    </w:p>
    <w:p w14:paraId="58B89188" w14:textId="33DCBD2E" w:rsidR="00854946" w:rsidRPr="008E4501" w:rsidRDefault="00854946" w:rsidP="0074171D">
      <w:pPr>
        <w:pStyle w:val="BodyBullet1"/>
      </w:pPr>
      <w:r w:rsidRPr="00434315">
        <w:rPr>
          <w:b/>
        </w:rPr>
        <w:t>Information sessions</w:t>
      </w:r>
      <w:r w:rsidRPr="00854946">
        <w:t xml:space="preserve"> – Six information sessions were</w:t>
      </w:r>
      <w:r w:rsidR="004F7449">
        <w:t xml:space="preserve"> held during exhibition of the</w:t>
      </w:r>
      <w:r w:rsidRPr="00854946">
        <w:t xml:space="preserve"> </w:t>
      </w:r>
      <w:r w:rsidR="001E30DF">
        <w:t xml:space="preserve">draft </w:t>
      </w:r>
      <w:r w:rsidRPr="00854946">
        <w:t>PER with project staff and technical specialists. These were attended by more than 640 people. While the</w:t>
      </w:r>
      <w:r w:rsidR="004F7449">
        <w:t>se sections also provided information</w:t>
      </w:r>
      <w:r w:rsidRPr="00854946">
        <w:t xml:space="preserve"> on the EES, the </w:t>
      </w:r>
      <w:r w:rsidR="001E30DF">
        <w:t xml:space="preserve">draft </w:t>
      </w:r>
      <w:r w:rsidRPr="00854946">
        <w:t xml:space="preserve">PER was also available for viewing and members of the community could (and did) ask questions of the project team about issues relating to the </w:t>
      </w:r>
      <w:r w:rsidR="001E30DF">
        <w:t xml:space="preserve">draft </w:t>
      </w:r>
      <w:r w:rsidRPr="00854946">
        <w:t>PER.</w:t>
      </w:r>
    </w:p>
    <w:p w14:paraId="6237C50D" w14:textId="5693F0ED" w:rsidR="00F44849" w:rsidRPr="008E4501" w:rsidRDefault="00F44849" w:rsidP="00FC2A30">
      <w:pPr>
        <w:pStyle w:val="BodyBullet1"/>
        <w:keepNext/>
      </w:pPr>
      <w:r w:rsidRPr="008E4501">
        <w:rPr>
          <w:b/>
        </w:rPr>
        <w:t>Community group meetings and workshops</w:t>
      </w:r>
      <w:r w:rsidRPr="008E4501">
        <w:t xml:space="preserve"> </w:t>
      </w:r>
      <w:r w:rsidRPr="0050474A">
        <w:t>–</w:t>
      </w:r>
      <w:r w:rsidR="00854946" w:rsidRPr="0050474A">
        <w:t xml:space="preserve"> Each of the two Community Liaison Groups (CLGs) formed by the North East Link Project met during the </w:t>
      </w:r>
      <w:r w:rsidR="001E30DF" w:rsidRPr="0050474A">
        <w:t xml:space="preserve">draft </w:t>
      </w:r>
      <w:r w:rsidR="00854946" w:rsidRPr="0050474A">
        <w:t xml:space="preserve">PER exhibition period. </w:t>
      </w:r>
    </w:p>
    <w:p w14:paraId="108F650F" w14:textId="394BAE91" w:rsidR="00F44849" w:rsidRPr="008E4501" w:rsidRDefault="00F44849" w:rsidP="00F44849">
      <w:pPr>
        <w:pStyle w:val="BodyBullet1"/>
      </w:pPr>
      <w:r w:rsidRPr="008E4501">
        <w:rPr>
          <w:b/>
        </w:rPr>
        <w:t>Advertising and promotion</w:t>
      </w:r>
      <w:r w:rsidRPr="008E4501">
        <w:t xml:space="preserve"> </w:t>
      </w:r>
      <w:r w:rsidRPr="0050474A">
        <w:t xml:space="preserve">– </w:t>
      </w:r>
      <w:r w:rsidR="0028063B" w:rsidRPr="0050474A">
        <w:t>Radio</w:t>
      </w:r>
      <w:r w:rsidR="00854946" w:rsidRPr="0050474A">
        <w:t xml:space="preserve">, local print and digital advertising was used to inform people about </w:t>
      </w:r>
      <w:r w:rsidR="004F7449" w:rsidRPr="0050474A">
        <w:t>the</w:t>
      </w:r>
      <w:r w:rsidR="00854946" w:rsidRPr="0050474A">
        <w:t xml:space="preserve"> PER, exhibition dates, where to view the documents and get more information about how to make a submission.</w:t>
      </w:r>
    </w:p>
    <w:p w14:paraId="3D247EEC" w14:textId="6661480D" w:rsidR="00750CED" w:rsidRDefault="00750CED" w:rsidP="005832DF">
      <w:pPr>
        <w:pStyle w:val="Heading3"/>
      </w:pPr>
      <w:bookmarkStart w:id="48" w:name="_Toc19490115"/>
      <w:r>
        <w:t>Consultation with government stakeholders</w:t>
      </w:r>
      <w:bookmarkEnd w:id="48"/>
    </w:p>
    <w:p w14:paraId="693E69B5" w14:textId="1D15CDD9" w:rsidR="00CB5655" w:rsidRDefault="00CB5655">
      <w:pPr>
        <w:pStyle w:val="BodyText"/>
      </w:pPr>
      <w:r w:rsidRPr="008E4501">
        <w:t xml:space="preserve">Consultation has been carried out with Australian Government stakeholders </w:t>
      </w:r>
      <w:r>
        <w:t>following exhibition</w:t>
      </w:r>
      <w:r w:rsidR="004F7449">
        <w:t xml:space="preserve"> of the draft PER</w:t>
      </w:r>
      <w:r>
        <w:t>. This has included:</w:t>
      </w:r>
    </w:p>
    <w:p w14:paraId="2EE12BA3" w14:textId="58A2501F" w:rsidR="00CB5655" w:rsidRDefault="00ED34E6" w:rsidP="005832DF">
      <w:pPr>
        <w:pStyle w:val="BodyBullet1"/>
      </w:pPr>
      <w:r>
        <w:t>Discussions with the Department of the</w:t>
      </w:r>
      <w:r w:rsidR="007E427C">
        <w:t xml:space="preserve"> </w:t>
      </w:r>
      <w:r>
        <w:t>Environment and Energy following the exhibition of the draft PER regarding next steps in the process</w:t>
      </w:r>
    </w:p>
    <w:p w14:paraId="366C6F00" w14:textId="6EA13305" w:rsidR="00ED34E6" w:rsidRDefault="00ED34E6" w:rsidP="005832DF">
      <w:pPr>
        <w:pStyle w:val="BodyBullet1"/>
      </w:pPr>
      <w:r>
        <w:t xml:space="preserve">Meetings with the </w:t>
      </w:r>
      <w:r w:rsidRPr="008E4501">
        <w:t>Department of Defence – Defence estate Environment team</w:t>
      </w:r>
      <w:r>
        <w:t>, following the exhibition of the draft PER</w:t>
      </w:r>
      <w:r w:rsidR="004F7449">
        <w:t>.</w:t>
      </w:r>
    </w:p>
    <w:p w14:paraId="1B877C90" w14:textId="77777777" w:rsidR="0068295C" w:rsidRPr="008E4501" w:rsidRDefault="0068295C" w:rsidP="0068295C">
      <w:pPr>
        <w:pStyle w:val="Heading3"/>
      </w:pPr>
      <w:bookmarkStart w:id="49" w:name="_Toc19490116"/>
      <w:r w:rsidRPr="008E4501">
        <w:t>Consultation with WWCHAC</w:t>
      </w:r>
      <w:bookmarkEnd w:id="49"/>
    </w:p>
    <w:p w14:paraId="5FA77489" w14:textId="59E75A9E" w:rsidR="006C07FD" w:rsidRDefault="006C07FD" w:rsidP="00AB1C32">
      <w:pPr>
        <w:pStyle w:val="BodyText"/>
      </w:pPr>
      <w:r>
        <w:t xml:space="preserve">Following </w:t>
      </w:r>
      <w:r w:rsidR="00222B16">
        <w:t xml:space="preserve">exhibition of the </w:t>
      </w:r>
      <w:r w:rsidR="001E30DF">
        <w:t xml:space="preserve">draft </w:t>
      </w:r>
      <w:r w:rsidR="00222B16">
        <w:t xml:space="preserve">PER, </w:t>
      </w:r>
      <w:r w:rsidR="00AB1C32">
        <w:t>NELP ha</w:t>
      </w:r>
      <w:r w:rsidR="00F0371B">
        <w:t>s</w:t>
      </w:r>
      <w:r w:rsidR="00AB1C32">
        <w:t xml:space="preserve"> continued to </w:t>
      </w:r>
      <w:r w:rsidR="004F7449">
        <w:t>consult</w:t>
      </w:r>
      <w:r w:rsidR="00AB1C32">
        <w:t xml:space="preserve"> with</w:t>
      </w:r>
      <w:r w:rsidR="00666E03">
        <w:t xml:space="preserve"> the</w:t>
      </w:r>
      <w:r w:rsidR="00AB1C32">
        <w:t xml:space="preserve"> WWCHAC to discuss</w:t>
      </w:r>
      <w:r w:rsidR="000D7649">
        <w:t xml:space="preserve"> the</w:t>
      </w:r>
      <w:r w:rsidR="00AB1C32">
        <w:t xml:space="preserve"> </w:t>
      </w:r>
      <w:r w:rsidRPr="008E4501">
        <w:t>Cultural Values Mapping</w:t>
      </w:r>
      <w:r w:rsidR="000D7649">
        <w:t xml:space="preserve"> work. This </w:t>
      </w:r>
      <w:r w:rsidR="004F7449">
        <w:t>consultation has included</w:t>
      </w:r>
      <w:r w:rsidRPr="008E4501">
        <w:t xml:space="preserve"> </w:t>
      </w:r>
      <w:r w:rsidR="000D7649">
        <w:t>ongoing</w:t>
      </w:r>
      <w:r w:rsidRPr="008E4501">
        <w:t xml:space="preserve"> meetings,</w:t>
      </w:r>
      <w:r w:rsidR="00F0371B">
        <w:t xml:space="preserve"> workshops and walks on Country</w:t>
      </w:r>
      <w:r w:rsidR="000D7649" w:rsidRPr="008E4501">
        <w:t xml:space="preserve"> to record both tangible and intangible cultural values of </w:t>
      </w:r>
      <w:r w:rsidR="00666E03">
        <w:t xml:space="preserve">the </w:t>
      </w:r>
      <w:r w:rsidR="000D7649" w:rsidRPr="008E4501">
        <w:t>Wurundjeri in the project boundary.</w:t>
      </w:r>
    </w:p>
    <w:p w14:paraId="68FAF576" w14:textId="68544E4E" w:rsidR="00315072" w:rsidRDefault="006C07FD" w:rsidP="00315072">
      <w:pPr>
        <w:pStyle w:val="BodyText"/>
      </w:pPr>
      <w:r w:rsidRPr="008E4501">
        <w:t xml:space="preserve">North East Link requires approval of a Cultural Heritage Management Plan (CHMP) from </w:t>
      </w:r>
      <w:r w:rsidR="00666E03">
        <w:t xml:space="preserve">the </w:t>
      </w:r>
      <w:r w:rsidRPr="008E4501">
        <w:t xml:space="preserve">WWCHAC and Aboriginal Victoria. Investigations </w:t>
      </w:r>
      <w:r w:rsidR="004F7449">
        <w:t xml:space="preserve">for the CHMP </w:t>
      </w:r>
      <w:r w:rsidR="001E30DF">
        <w:t xml:space="preserve">were </w:t>
      </w:r>
      <w:r w:rsidRPr="008E4501">
        <w:t xml:space="preserve">ongoing </w:t>
      </w:r>
      <w:r w:rsidR="001E30DF">
        <w:t xml:space="preserve">during exhibition of the draft PER </w:t>
      </w:r>
      <w:r w:rsidRPr="008E4501">
        <w:t xml:space="preserve">on both standard and complex assessments and will be completed in </w:t>
      </w:r>
      <w:r w:rsidR="00666E03">
        <w:t>mid-</w:t>
      </w:r>
      <w:r w:rsidRPr="008E4501">
        <w:t>2019.</w:t>
      </w:r>
      <w:r w:rsidR="00315072">
        <w:t xml:space="preserve"> </w:t>
      </w:r>
      <w:r w:rsidR="004F7449">
        <w:t>There have been monthly meetings and regular phone calls and email with the WWCHAC and cultural heritage consultants on the CHMP assessment.</w:t>
      </w:r>
    </w:p>
    <w:p w14:paraId="7B8D0BAC" w14:textId="2DCCD08A" w:rsidR="00D93A72" w:rsidRDefault="004F7449">
      <w:pPr>
        <w:pStyle w:val="BodyText"/>
      </w:pPr>
      <w:r>
        <w:t>NELP intends</w:t>
      </w:r>
      <w:r w:rsidR="004C6B31">
        <w:t xml:space="preserve"> to continue this collaborative process with </w:t>
      </w:r>
      <w:r w:rsidR="00666E03">
        <w:t xml:space="preserve">the </w:t>
      </w:r>
      <w:r w:rsidR="004C6B31">
        <w:t>WWCHAC through the procurement and detailed design phases</w:t>
      </w:r>
      <w:r>
        <w:t xml:space="preserve"> for the action</w:t>
      </w:r>
      <w:r w:rsidR="004C6B31">
        <w:t>.</w:t>
      </w:r>
    </w:p>
    <w:p w14:paraId="7871EBED" w14:textId="59292FC4" w:rsidR="00381DFD" w:rsidRDefault="004F7449" w:rsidP="005832DF">
      <w:pPr>
        <w:pStyle w:val="Heading3"/>
      </w:pPr>
      <w:bookmarkStart w:id="50" w:name="_Toc19490117"/>
      <w:r>
        <w:t>Comments received on the draft PER</w:t>
      </w:r>
      <w:bookmarkEnd w:id="50"/>
    </w:p>
    <w:p w14:paraId="2C85FE2A" w14:textId="7386DFA8" w:rsidR="00381DFD" w:rsidRPr="005A4E84" w:rsidRDefault="00381DFD" w:rsidP="0050474A">
      <w:pPr>
        <w:pStyle w:val="BodyText"/>
      </w:pPr>
      <w:r>
        <w:t xml:space="preserve">During the exhibition period, </w:t>
      </w:r>
      <w:r w:rsidRPr="005A4E84">
        <w:t xml:space="preserve">NELP invited the public to make written submissions on the draft PER via: </w:t>
      </w:r>
    </w:p>
    <w:p w14:paraId="2B745931" w14:textId="4BAD79E8" w:rsidR="00381DFD" w:rsidRPr="005A4E84" w:rsidRDefault="00381DFD" w:rsidP="0050474A">
      <w:pPr>
        <w:pStyle w:val="BodyBullet1"/>
      </w:pPr>
      <w:r w:rsidRPr="005A4E84">
        <w:t xml:space="preserve">Online submission at </w:t>
      </w:r>
      <w:hyperlink r:id="rId24" w:history="1">
        <w:r w:rsidRPr="0050474A">
          <w:rPr>
            <w:rStyle w:val="Hyperlink"/>
          </w:rPr>
          <w:t>jointheconversation.northeastlink.vic.gov.au/epbc</w:t>
        </w:r>
      </w:hyperlink>
    </w:p>
    <w:p w14:paraId="298E6EAA" w14:textId="77777777" w:rsidR="00381DFD" w:rsidRPr="005A4E84" w:rsidRDefault="00381DFD" w:rsidP="0050474A">
      <w:pPr>
        <w:pStyle w:val="BodyBullet1"/>
      </w:pPr>
      <w:r w:rsidRPr="005A4E84">
        <w:t>Hard copies to:</w:t>
      </w:r>
    </w:p>
    <w:p w14:paraId="58383CA2" w14:textId="77777777" w:rsidR="00381DFD" w:rsidRPr="005A4E84" w:rsidRDefault="00381DFD" w:rsidP="0050474A">
      <w:pPr>
        <w:pStyle w:val="BodyIndent1"/>
      </w:pPr>
      <w:r w:rsidRPr="005A4E84">
        <w:t>Environment Manager North East Link</w:t>
      </w:r>
      <w:r w:rsidRPr="005A4E84">
        <w:br/>
        <w:t>GPO Box 4509</w:t>
      </w:r>
      <w:r w:rsidRPr="005A4E84">
        <w:br/>
        <w:t>Melbourne Vic 3001</w:t>
      </w:r>
    </w:p>
    <w:p w14:paraId="397EDA7E" w14:textId="7620B47B" w:rsidR="00381DFD" w:rsidRDefault="00381DFD" w:rsidP="0050474A">
      <w:pPr>
        <w:pStyle w:val="BodyText"/>
      </w:pPr>
      <w:r w:rsidRPr="005A4E84">
        <w:t xml:space="preserve">A total of 84 submissions </w:t>
      </w:r>
      <w:r w:rsidR="004F7449">
        <w:t>on</w:t>
      </w:r>
      <w:r w:rsidRPr="005A4E84">
        <w:t xml:space="preserve"> the </w:t>
      </w:r>
      <w:r>
        <w:t xml:space="preserve">draft </w:t>
      </w:r>
      <w:r w:rsidRPr="005A4E84">
        <w:t xml:space="preserve">PER were received within the exhibition period, from individuals, businesses, groups and organisations. One submission was withdrawn </w:t>
      </w:r>
      <w:r w:rsidR="004F7449">
        <w:t xml:space="preserve">at the submitter’s request </w:t>
      </w:r>
      <w:r w:rsidRPr="005A4E84">
        <w:t xml:space="preserve">during the </w:t>
      </w:r>
      <w:r>
        <w:t xml:space="preserve">exhibition </w:t>
      </w:r>
      <w:r w:rsidRPr="005A4E84">
        <w:t xml:space="preserve">period, and the final </w:t>
      </w:r>
      <w:r>
        <w:t>number</w:t>
      </w:r>
      <w:r w:rsidRPr="005A4E84">
        <w:t xml:space="preserve"> of </w:t>
      </w:r>
      <w:r>
        <w:t>submissions is</w:t>
      </w:r>
      <w:r w:rsidR="004F7449">
        <w:t xml:space="preserve"> considered to be</w:t>
      </w:r>
      <w:r>
        <w:t xml:space="preserve"> </w:t>
      </w:r>
      <w:r w:rsidRPr="005A4E84">
        <w:t xml:space="preserve">83. </w:t>
      </w:r>
    </w:p>
    <w:p w14:paraId="3DA68E3E" w14:textId="32B90E48" w:rsidR="00700822" w:rsidRPr="005A4E84" w:rsidRDefault="00381DFD" w:rsidP="0050474A">
      <w:pPr>
        <w:pStyle w:val="BodyText"/>
      </w:pPr>
      <w:r w:rsidRPr="005A4E84">
        <w:t xml:space="preserve">The 83 submissions were made </w:t>
      </w:r>
      <w:r>
        <w:t>by</w:t>
      </w:r>
      <w:r w:rsidRPr="005A4E84">
        <w:t xml:space="preserve"> </w:t>
      </w:r>
      <w:r w:rsidR="004F7449">
        <w:t xml:space="preserve">a range of </w:t>
      </w:r>
      <w:r w:rsidRPr="005A4E84">
        <w:t>businesses, community groups, local councils, government depa</w:t>
      </w:r>
      <w:r>
        <w:t xml:space="preserve">rtments, Members of Parliament </w:t>
      </w:r>
      <w:r w:rsidRPr="005A4E84">
        <w:t xml:space="preserve">and other individuals. </w:t>
      </w:r>
      <w:r w:rsidR="005B0A28" w:rsidRPr="005B0A28">
        <w:fldChar w:fldCharType="begin"/>
      </w:r>
      <w:r w:rsidR="005B0A28" w:rsidRPr="005B0A28">
        <w:instrText xml:space="preserve"> REF  _Ref19471738 \h  \* MERGEFORMAT </w:instrText>
      </w:r>
      <w:r w:rsidR="005B0A28" w:rsidRPr="005B0A28">
        <w:fldChar w:fldCharType="separate"/>
      </w:r>
      <w:r w:rsidR="00850E93" w:rsidRPr="00850E93">
        <w:rPr>
          <w:bCs/>
        </w:rPr>
        <w:t xml:space="preserve">Table </w:t>
      </w:r>
      <w:r w:rsidR="00850E93" w:rsidRPr="00850E93">
        <w:rPr>
          <w:bCs/>
          <w:noProof/>
        </w:rPr>
        <w:t>14</w:t>
      </w:r>
      <w:r w:rsidR="00850E93" w:rsidRPr="00850E93">
        <w:rPr>
          <w:bCs/>
          <w:noProof/>
        </w:rPr>
        <w:noBreakHyphen/>
        <w:t>5</w:t>
      </w:r>
      <w:r w:rsidR="005B0A28" w:rsidRPr="005B0A28">
        <w:fldChar w:fldCharType="end"/>
      </w:r>
      <w:r w:rsidR="005B0A28">
        <w:t xml:space="preserve"> </w:t>
      </w:r>
      <w:r w:rsidRPr="005A4E84">
        <w:t xml:space="preserve">identifies the number of submissions from each submitter type. </w:t>
      </w:r>
    </w:p>
    <w:p w14:paraId="55CBB226" w14:textId="3185E0E1" w:rsidR="00381DFD" w:rsidRPr="005A4E84" w:rsidRDefault="00434315" w:rsidP="0050474A">
      <w:pPr>
        <w:pStyle w:val="Caption"/>
      </w:pPr>
      <w:bookmarkStart w:id="51" w:name="_Ref19471738"/>
      <w:bookmarkStart w:id="52" w:name="_Toc13469047"/>
      <w:bookmarkStart w:id="53" w:name="_Toc15299192"/>
      <w:bookmarkStart w:id="54" w:name="_Toc19490126"/>
      <w:r w:rsidRPr="0050474A">
        <w:rPr>
          <w:color w:val="009A44" w:themeColor="accent2"/>
        </w:rPr>
        <w:t xml:space="preserve">Table </w:t>
      </w:r>
      <w:r w:rsidRPr="0050474A">
        <w:rPr>
          <w:color w:val="009A44" w:themeColor="accent2"/>
        </w:rPr>
        <w:fldChar w:fldCharType="begin"/>
      </w:r>
      <w:r w:rsidRPr="0050474A">
        <w:rPr>
          <w:color w:val="009A44" w:themeColor="accent2"/>
        </w:rPr>
        <w:instrText xml:space="preserve"> STYLEREF 1 \s </w:instrText>
      </w:r>
      <w:r w:rsidRPr="0050474A">
        <w:rPr>
          <w:color w:val="009A44" w:themeColor="accent2"/>
        </w:rPr>
        <w:fldChar w:fldCharType="separate"/>
      </w:r>
      <w:r w:rsidR="00850E93">
        <w:rPr>
          <w:noProof/>
          <w:color w:val="009A44" w:themeColor="accent2"/>
        </w:rPr>
        <w:t>14</w:t>
      </w:r>
      <w:r w:rsidRPr="0050474A">
        <w:rPr>
          <w:color w:val="009A44" w:themeColor="accent2"/>
        </w:rPr>
        <w:fldChar w:fldCharType="end"/>
      </w:r>
      <w:r w:rsidRPr="0050474A">
        <w:rPr>
          <w:color w:val="009A44" w:themeColor="accent2"/>
        </w:rPr>
        <w:noBreakHyphen/>
      </w:r>
      <w:r w:rsidRPr="0050474A">
        <w:rPr>
          <w:color w:val="009A44" w:themeColor="accent2"/>
        </w:rPr>
        <w:fldChar w:fldCharType="begin"/>
      </w:r>
      <w:r w:rsidRPr="0050474A">
        <w:rPr>
          <w:color w:val="009A44" w:themeColor="accent2"/>
        </w:rPr>
        <w:instrText xml:space="preserve"> SEQ Table \* ARABIC \s 1 </w:instrText>
      </w:r>
      <w:r w:rsidRPr="0050474A">
        <w:rPr>
          <w:color w:val="009A44" w:themeColor="accent2"/>
        </w:rPr>
        <w:fldChar w:fldCharType="separate"/>
      </w:r>
      <w:r w:rsidR="00850E93">
        <w:rPr>
          <w:noProof/>
          <w:color w:val="009A44" w:themeColor="accent2"/>
        </w:rPr>
        <w:t>5</w:t>
      </w:r>
      <w:r w:rsidRPr="0050474A">
        <w:rPr>
          <w:color w:val="009A44" w:themeColor="accent2"/>
        </w:rPr>
        <w:fldChar w:fldCharType="end"/>
      </w:r>
      <w:bookmarkEnd w:id="51"/>
      <w:r w:rsidR="00381DFD">
        <w:rPr>
          <w:noProof/>
        </w:rPr>
        <w:tab/>
      </w:r>
      <w:r w:rsidR="00381DFD" w:rsidRPr="005A4E84">
        <w:t>Submission origin</w:t>
      </w:r>
      <w:bookmarkEnd w:id="52"/>
      <w:bookmarkEnd w:id="53"/>
      <w:bookmarkEnd w:id="54"/>
    </w:p>
    <w:tbl>
      <w:tblPr>
        <w:tblStyle w:val="MainTableStyle"/>
        <w:tblW w:w="0" w:type="auto"/>
        <w:tblLook w:val="04A0" w:firstRow="1" w:lastRow="0" w:firstColumn="1" w:lastColumn="0" w:noHBand="0" w:noVBand="1"/>
      </w:tblPr>
      <w:tblGrid>
        <w:gridCol w:w="4530"/>
        <w:gridCol w:w="4531"/>
      </w:tblGrid>
      <w:tr w:rsidR="00381DFD" w:rsidRPr="005A4E84" w14:paraId="3114047D" w14:textId="77777777" w:rsidTr="005B0A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027E4FA6" w14:textId="77777777" w:rsidR="00381DFD" w:rsidRPr="00C30C9F" w:rsidRDefault="00381DFD" w:rsidP="005B0A28">
            <w:pPr>
              <w:pStyle w:val="TableHeadingWhiteFont"/>
            </w:pPr>
            <w:r w:rsidRPr="00C30C9F">
              <w:t xml:space="preserve">Submission origin </w:t>
            </w:r>
          </w:p>
        </w:tc>
        <w:tc>
          <w:tcPr>
            <w:tcW w:w="4531" w:type="dxa"/>
          </w:tcPr>
          <w:p w14:paraId="42C23FBD" w14:textId="03E4D3C3" w:rsidR="00381DFD" w:rsidRPr="00C30C9F" w:rsidRDefault="00381DFD" w:rsidP="005B0A28">
            <w:pPr>
              <w:pStyle w:val="TableHeadingWhiteFont"/>
              <w:jc w:val="center"/>
              <w:cnfStyle w:val="100000000000" w:firstRow="1" w:lastRow="0" w:firstColumn="0" w:lastColumn="0" w:oddVBand="0" w:evenVBand="0" w:oddHBand="0" w:evenHBand="0" w:firstRowFirstColumn="0" w:firstRowLastColumn="0" w:lastRowFirstColumn="0" w:lastRowLastColumn="0"/>
            </w:pPr>
            <w:r w:rsidRPr="00C30C9F">
              <w:t>Number of submissions</w:t>
            </w:r>
          </w:p>
        </w:tc>
      </w:tr>
      <w:tr w:rsidR="00381DFD" w:rsidRPr="005A4E84" w14:paraId="17CC77BB" w14:textId="77777777" w:rsidTr="005B0A28">
        <w:tc>
          <w:tcPr>
            <w:cnfStyle w:val="001000000000" w:firstRow="0" w:lastRow="0" w:firstColumn="1" w:lastColumn="0" w:oddVBand="0" w:evenVBand="0" w:oddHBand="0" w:evenHBand="0" w:firstRowFirstColumn="0" w:firstRowLastColumn="0" w:lastRowFirstColumn="0" w:lastRowLastColumn="0"/>
            <w:tcW w:w="4530" w:type="dxa"/>
          </w:tcPr>
          <w:p w14:paraId="67FCFD2F" w14:textId="77777777" w:rsidR="00381DFD" w:rsidRPr="00C30C9F" w:rsidRDefault="00381DFD" w:rsidP="005B0A28">
            <w:pPr>
              <w:pStyle w:val="TableText"/>
              <w:rPr>
                <w:b/>
              </w:rPr>
            </w:pPr>
            <w:r w:rsidRPr="00C30C9F">
              <w:t>Business</w:t>
            </w:r>
          </w:p>
        </w:tc>
        <w:tc>
          <w:tcPr>
            <w:tcW w:w="4531" w:type="dxa"/>
          </w:tcPr>
          <w:p w14:paraId="6F89E2BE" w14:textId="77777777" w:rsidR="00381DFD" w:rsidRPr="00C30C9F" w:rsidRDefault="00381DFD" w:rsidP="005B0A28">
            <w:pPr>
              <w:pStyle w:val="TableText"/>
              <w:jc w:val="center"/>
              <w:cnfStyle w:val="000000000000" w:firstRow="0" w:lastRow="0" w:firstColumn="0" w:lastColumn="0" w:oddVBand="0" w:evenVBand="0" w:oddHBand="0" w:evenHBand="0" w:firstRowFirstColumn="0" w:firstRowLastColumn="0" w:lastRowFirstColumn="0" w:lastRowLastColumn="0"/>
            </w:pPr>
            <w:r w:rsidRPr="00C30C9F">
              <w:t>7</w:t>
            </w:r>
          </w:p>
        </w:tc>
      </w:tr>
      <w:tr w:rsidR="00381DFD" w:rsidRPr="005A4E84" w14:paraId="76987151" w14:textId="77777777" w:rsidTr="005B0A28">
        <w:trPr>
          <w:trHeight w:val="202"/>
        </w:trPr>
        <w:tc>
          <w:tcPr>
            <w:cnfStyle w:val="001000000000" w:firstRow="0" w:lastRow="0" w:firstColumn="1" w:lastColumn="0" w:oddVBand="0" w:evenVBand="0" w:oddHBand="0" w:evenHBand="0" w:firstRowFirstColumn="0" w:firstRowLastColumn="0" w:lastRowFirstColumn="0" w:lastRowLastColumn="0"/>
            <w:tcW w:w="4530" w:type="dxa"/>
          </w:tcPr>
          <w:p w14:paraId="1A19F935" w14:textId="77777777" w:rsidR="00381DFD" w:rsidRPr="00C30C9F" w:rsidRDefault="00381DFD" w:rsidP="005B0A28">
            <w:pPr>
              <w:pStyle w:val="TableText"/>
              <w:rPr>
                <w:b/>
              </w:rPr>
            </w:pPr>
            <w:r w:rsidRPr="00C30C9F">
              <w:t>Community group</w:t>
            </w:r>
          </w:p>
        </w:tc>
        <w:tc>
          <w:tcPr>
            <w:tcW w:w="4531" w:type="dxa"/>
          </w:tcPr>
          <w:p w14:paraId="717A2989" w14:textId="77777777" w:rsidR="00381DFD" w:rsidRPr="00C30C9F" w:rsidRDefault="00381DFD" w:rsidP="005B0A28">
            <w:pPr>
              <w:pStyle w:val="TableText"/>
              <w:jc w:val="center"/>
              <w:cnfStyle w:val="000000000000" w:firstRow="0" w:lastRow="0" w:firstColumn="0" w:lastColumn="0" w:oddVBand="0" w:evenVBand="0" w:oddHBand="0" w:evenHBand="0" w:firstRowFirstColumn="0" w:firstRowLastColumn="0" w:lastRowFirstColumn="0" w:lastRowLastColumn="0"/>
            </w:pPr>
            <w:r w:rsidRPr="00C30C9F">
              <w:t>7</w:t>
            </w:r>
          </w:p>
        </w:tc>
      </w:tr>
      <w:tr w:rsidR="00381DFD" w:rsidRPr="005A4E84" w14:paraId="671859FC" w14:textId="77777777" w:rsidTr="005B0A28">
        <w:tc>
          <w:tcPr>
            <w:cnfStyle w:val="001000000000" w:firstRow="0" w:lastRow="0" w:firstColumn="1" w:lastColumn="0" w:oddVBand="0" w:evenVBand="0" w:oddHBand="0" w:evenHBand="0" w:firstRowFirstColumn="0" w:firstRowLastColumn="0" w:lastRowFirstColumn="0" w:lastRowLastColumn="0"/>
            <w:tcW w:w="4530" w:type="dxa"/>
          </w:tcPr>
          <w:p w14:paraId="514016B4" w14:textId="77777777" w:rsidR="00381DFD" w:rsidRPr="00C30C9F" w:rsidRDefault="00381DFD" w:rsidP="005B0A28">
            <w:pPr>
              <w:pStyle w:val="TableText"/>
              <w:rPr>
                <w:b/>
              </w:rPr>
            </w:pPr>
            <w:r w:rsidRPr="00C30C9F">
              <w:t xml:space="preserve">Council </w:t>
            </w:r>
          </w:p>
        </w:tc>
        <w:tc>
          <w:tcPr>
            <w:tcW w:w="4531" w:type="dxa"/>
          </w:tcPr>
          <w:p w14:paraId="22B3CEFC" w14:textId="77777777" w:rsidR="00381DFD" w:rsidRPr="00C30C9F" w:rsidRDefault="00381DFD" w:rsidP="005B0A28">
            <w:pPr>
              <w:pStyle w:val="TableText"/>
              <w:jc w:val="center"/>
              <w:cnfStyle w:val="000000000000" w:firstRow="0" w:lastRow="0" w:firstColumn="0" w:lastColumn="0" w:oddVBand="0" w:evenVBand="0" w:oddHBand="0" w:evenHBand="0" w:firstRowFirstColumn="0" w:firstRowLastColumn="0" w:lastRowFirstColumn="0" w:lastRowLastColumn="0"/>
            </w:pPr>
            <w:r w:rsidRPr="00C30C9F">
              <w:t>3</w:t>
            </w:r>
          </w:p>
        </w:tc>
      </w:tr>
      <w:tr w:rsidR="00381DFD" w:rsidRPr="005A4E84" w14:paraId="54579FCC" w14:textId="77777777" w:rsidTr="005B0A28">
        <w:tc>
          <w:tcPr>
            <w:cnfStyle w:val="001000000000" w:firstRow="0" w:lastRow="0" w:firstColumn="1" w:lastColumn="0" w:oddVBand="0" w:evenVBand="0" w:oddHBand="0" w:evenHBand="0" w:firstRowFirstColumn="0" w:firstRowLastColumn="0" w:lastRowFirstColumn="0" w:lastRowLastColumn="0"/>
            <w:tcW w:w="4530" w:type="dxa"/>
          </w:tcPr>
          <w:p w14:paraId="2C40FA7B" w14:textId="77777777" w:rsidR="00381DFD" w:rsidRPr="00C30C9F" w:rsidRDefault="00381DFD" w:rsidP="005B0A28">
            <w:pPr>
              <w:pStyle w:val="TableText"/>
              <w:rPr>
                <w:b/>
              </w:rPr>
            </w:pPr>
            <w:r w:rsidRPr="00C30C9F">
              <w:t xml:space="preserve">Government departments </w:t>
            </w:r>
          </w:p>
        </w:tc>
        <w:tc>
          <w:tcPr>
            <w:tcW w:w="4531" w:type="dxa"/>
          </w:tcPr>
          <w:p w14:paraId="53D603AB" w14:textId="77777777" w:rsidR="00381DFD" w:rsidRPr="00C30C9F" w:rsidRDefault="00381DFD" w:rsidP="005B0A28">
            <w:pPr>
              <w:pStyle w:val="TableText"/>
              <w:jc w:val="center"/>
              <w:cnfStyle w:val="000000000000" w:firstRow="0" w:lastRow="0" w:firstColumn="0" w:lastColumn="0" w:oddVBand="0" w:evenVBand="0" w:oddHBand="0" w:evenHBand="0" w:firstRowFirstColumn="0" w:firstRowLastColumn="0" w:lastRowFirstColumn="0" w:lastRowLastColumn="0"/>
            </w:pPr>
            <w:r w:rsidRPr="00C30C9F">
              <w:t>1</w:t>
            </w:r>
          </w:p>
        </w:tc>
      </w:tr>
      <w:tr w:rsidR="00381DFD" w:rsidRPr="005A4E84" w14:paraId="74EB488D" w14:textId="77777777" w:rsidTr="005B0A28">
        <w:tc>
          <w:tcPr>
            <w:cnfStyle w:val="001000000000" w:firstRow="0" w:lastRow="0" w:firstColumn="1" w:lastColumn="0" w:oddVBand="0" w:evenVBand="0" w:oddHBand="0" w:evenHBand="0" w:firstRowFirstColumn="0" w:firstRowLastColumn="0" w:lastRowFirstColumn="0" w:lastRowLastColumn="0"/>
            <w:tcW w:w="4530" w:type="dxa"/>
          </w:tcPr>
          <w:p w14:paraId="409A256F" w14:textId="77777777" w:rsidR="00381DFD" w:rsidRPr="00C30C9F" w:rsidRDefault="00381DFD" w:rsidP="005B0A28">
            <w:pPr>
              <w:pStyle w:val="TableText"/>
              <w:rPr>
                <w:b/>
              </w:rPr>
            </w:pPr>
            <w:r w:rsidRPr="00C30C9F">
              <w:t xml:space="preserve">Member of Parliament </w:t>
            </w:r>
          </w:p>
        </w:tc>
        <w:tc>
          <w:tcPr>
            <w:tcW w:w="4531" w:type="dxa"/>
          </w:tcPr>
          <w:p w14:paraId="749AE25F" w14:textId="77777777" w:rsidR="00381DFD" w:rsidRPr="00C30C9F" w:rsidRDefault="00381DFD" w:rsidP="005B0A28">
            <w:pPr>
              <w:pStyle w:val="TableText"/>
              <w:jc w:val="center"/>
              <w:cnfStyle w:val="000000000000" w:firstRow="0" w:lastRow="0" w:firstColumn="0" w:lastColumn="0" w:oddVBand="0" w:evenVBand="0" w:oddHBand="0" w:evenHBand="0" w:firstRowFirstColumn="0" w:firstRowLastColumn="0" w:lastRowFirstColumn="0" w:lastRowLastColumn="0"/>
            </w:pPr>
            <w:r w:rsidRPr="00C30C9F">
              <w:t>1</w:t>
            </w:r>
          </w:p>
        </w:tc>
      </w:tr>
      <w:tr w:rsidR="00381DFD" w:rsidRPr="005A4E84" w14:paraId="74926280" w14:textId="77777777" w:rsidTr="005B0A28">
        <w:tc>
          <w:tcPr>
            <w:cnfStyle w:val="001000000000" w:firstRow="0" w:lastRow="0" w:firstColumn="1" w:lastColumn="0" w:oddVBand="0" w:evenVBand="0" w:oddHBand="0" w:evenHBand="0" w:firstRowFirstColumn="0" w:firstRowLastColumn="0" w:lastRowFirstColumn="0" w:lastRowLastColumn="0"/>
            <w:tcW w:w="4530" w:type="dxa"/>
          </w:tcPr>
          <w:p w14:paraId="014B34C0" w14:textId="77777777" w:rsidR="00381DFD" w:rsidRPr="00C30C9F" w:rsidRDefault="00381DFD" w:rsidP="005B0A28">
            <w:pPr>
              <w:pStyle w:val="TableText"/>
              <w:rPr>
                <w:b/>
              </w:rPr>
            </w:pPr>
            <w:r w:rsidRPr="00C30C9F">
              <w:t xml:space="preserve">Other individual </w:t>
            </w:r>
          </w:p>
        </w:tc>
        <w:tc>
          <w:tcPr>
            <w:tcW w:w="4531" w:type="dxa"/>
          </w:tcPr>
          <w:p w14:paraId="3D33500A" w14:textId="77777777" w:rsidR="00381DFD" w:rsidRPr="00C30C9F" w:rsidRDefault="00381DFD" w:rsidP="005B0A28">
            <w:pPr>
              <w:pStyle w:val="TableText"/>
              <w:jc w:val="center"/>
              <w:cnfStyle w:val="000000000000" w:firstRow="0" w:lastRow="0" w:firstColumn="0" w:lastColumn="0" w:oddVBand="0" w:evenVBand="0" w:oddHBand="0" w:evenHBand="0" w:firstRowFirstColumn="0" w:firstRowLastColumn="0" w:lastRowFirstColumn="0" w:lastRowLastColumn="0"/>
            </w:pPr>
            <w:r w:rsidRPr="00C30C9F">
              <w:t>64</w:t>
            </w:r>
          </w:p>
        </w:tc>
      </w:tr>
    </w:tbl>
    <w:p w14:paraId="7F8CDF91" w14:textId="77777777" w:rsidR="005B0A28" w:rsidRDefault="005B0A28" w:rsidP="005B0A28">
      <w:pPr>
        <w:pStyle w:val="Source"/>
      </w:pPr>
    </w:p>
    <w:p w14:paraId="67D7EE36" w14:textId="0C60FB14" w:rsidR="00381DFD" w:rsidRPr="00750CED" w:rsidRDefault="004F7449" w:rsidP="005B0A28">
      <w:pPr>
        <w:pStyle w:val="BodyText"/>
      </w:pPr>
      <w:r>
        <w:t>Further detail about the</w:t>
      </w:r>
      <w:r w:rsidR="00381DFD">
        <w:t xml:space="preserve"> submissions and how they were defined, reviewed, summarised and categorised is provided in Attachment VIII – Submissions report.</w:t>
      </w:r>
    </w:p>
    <w:p w14:paraId="007A28EF" w14:textId="77777777" w:rsidR="00EB015F" w:rsidRPr="008E4501" w:rsidRDefault="00EB015F" w:rsidP="005832DF">
      <w:pPr>
        <w:pStyle w:val="Heading2"/>
      </w:pPr>
      <w:bookmarkStart w:id="55" w:name="_Toc5709737"/>
      <w:bookmarkStart w:id="56" w:name="_Toc19490118"/>
      <w:r w:rsidRPr="008E4501">
        <w:t>Ongoing community and stakeholder consultation</w:t>
      </w:r>
      <w:bookmarkEnd w:id="55"/>
      <w:bookmarkEnd w:id="56"/>
    </w:p>
    <w:p w14:paraId="698103AE" w14:textId="77777777" w:rsidR="00EB015F" w:rsidRPr="008E4501" w:rsidRDefault="00EB015F" w:rsidP="00EB015F">
      <w:pPr>
        <w:pStyle w:val="BodyText"/>
      </w:pPr>
      <w:r w:rsidRPr="008E4501">
        <w:t xml:space="preserve">Post approval, community and stakeholder engagement would continue. Central to this would be Communications and Community Engagement Plans prepared by NELP’s contractors for construction and operation. These would outline the approach to communicate and engage with the community and stakeholders during construction and operation. </w:t>
      </w:r>
    </w:p>
    <w:p w14:paraId="15772685" w14:textId="77777777" w:rsidR="00EB015F" w:rsidRPr="008E4501" w:rsidRDefault="00EB015F" w:rsidP="00BD473F">
      <w:pPr>
        <w:pStyle w:val="Heading2"/>
      </w:pPr>
      <w:bookmarkStart w:id="57" w:name="_Toc3453550"/>
      <w:bookmarkStart w:id="58" w:name="_Toc5709738"/>
      <w:bookmarkStart w:id="59" w:name="_Toc19490119"/>
      <w:r w:rsidRPr="008E4501">
        <w:t>Response to feedback</w:t>
      </w:r>
      <w:bookmarkEnd w:id="57"/>
      <w:bookmarkEnd w:id="58"/>
      <w:bookmarkEnd w:id="59"/>
      <w:r w:rsidRPr="008E4501">
        <w:t xml:space="preserve"> </w:t>
      </w:r>
    </w:p>
    <w:p w14:paraId="65A5671B" w14:textId="2453F2DD" w:rsidR="00750CED" w:rsidRDefault="00750CED" w:rsidP="005832DF">
      <w:pPr>
        <w:pStyle w:val="Heading3"/>
      </w:pPr>
      <w:bookmarkStart w:id="60" w:name="_Toc19490120"/>
      <w:r>
        <w:t>Draft PER</w:t>
      </w:r>
      <w:bookmarkEnd w:id="60"/>
    </w:p>
    <w:p w14:paraId="170D885F" w14:textId="0E8F3E40" w:rsidR="00EB015F" w:rsidRPr="008E4501" w:rsidRDefault="00EB015F" w:rsidP="00EB015F">
      <w:pPr>
        <w:pStyle w:val="BodyText"/>
      </w:pPr>
      <w:r w:rsidRPr="008E4501">
        <w:t>Feedback from the community and stakeholders has informed the selection of the preferred corridor, helped identify areas of interest and concern to be considered in the technical assessments and informed development of North East Link. The feedback gathered during 2018 took many forms. Top</w:t>
      </w:r>
      <w:r w:rsidR="00240E2A">
        <w:t> </w:t>
      </w:r>
      <w:r w:rsidRPr="008E4501">
        <w:t xml:space="preserve">feedback themes across North East Link related to traffic and transport, noise, landscape, visual, social and community impacts and air quality. Concerns and interests relevant to the </w:t>
      </w:r>
      <w:r w:rsidR="004F7449">
        <w:t xml:space="preserve">preparation of the </w:t>
      </w:r>
      <w:r w:rsidR="00750CED">
        <w:t xml:space="preserve">draft </w:t>
      </w:r>
      <w:r w:rsidRPr="008E4501">
        <w:t xml:space="preserve">PER are summarised below: </w:t>
      </w:r>
    </w:p>
    <w:p w14:paraId="7D3565FF" w14:textId="274EC6DC" w:rsidR="00EB015F" w:rsidRPr="008E4501" w:rsidRDefault="00EB015F" w:rsidP="00BD473F">
      <w:pPr>
        <w:pStyle w:val="BodyBullet1"/>
      </w:pPr>
      <w:r w:rsidRPr="008E4501">
        <w:rPr>
          <w:b/>
        </w:rPr>
        <w:t xml:space="preserve">Traffic and transport </w:t>
      </w:r>
      <w:r w:rsidRPr="008E4501">
        <w:t>–</w:t>
      </w:r>
      <w:r w:rsidR="000E797A" w:rsidRPr="008E4501">
        <w:t xml:space="preserve"> </w:t>
      </w:r>
      <w:r w:rsidR="005B0A28" w:rsidRPr="008E4501">
        <w:t xml:space="preserve">Temporary </w:t>
      </w:r>
      <w:r w:rsidRPr="008E4501">
        <w:t>transport disruptions during construction near Simpson Barracks and the impacts from permanent changes to local traffic movements near Simpson Barracks along Greensborough Road</w:t>
      </w:r>
    </w:p>
    <w:p w14:paraId="0496DE67" w14:textId="57896E90" w:rsidR="00EB015F" w:rsidRPr="008E4501" w:rsidRDefault="00EB015F" w:rsidP="00BD473F">
      <w:pPr>
        <w:pStyle w:val="BodyBullet1"/>
      </w:pPr>
      <w:r w:rsidRPr="008E4501">
        <w:rPr>
          <w:b/>
        </w:rPr>
        <w:t xml:space="preserve">Landscape and visual impacts </w:t>
      </w:r>
      <w:r w:rsidRPr="008E4501">
        <w:t>–</w:t>
      </w:r>
      <w:r w:rsidR="000E797A" w:rsidRPr="008E4501">
        <w:t xml:space="preserve"> </w:t>
      </w:r>
      <w:r w:rsidR="005B0A28" w:rsidRPr="008E4501">
        <w:t xml:space="preserve">Permanent </w:t>
      </w:r>
      <w:r w:rsidRPr="008E4501">
        <w:t>landscape changes from removing mature trees and vegetation on Simpson Barracks and permanent visual impacts from new road infrastructure including tunnel ventilation structures and noise walls</w:t>
      </w:r>
    </w:p>
    <w:p w14:paraId="2ADEC526" w14:textId="5750CDBF" w:rsidR="00EB015F" w:rsidRPr="008E4501" w:rsidRDefault="00EB015F" w:rsidP="00BD473F">
      <w:pPr>
        <w:pStyle w:val="BodyBullet1"/>
      </w:pPr>
      <w:r w:rsidRPr="008E4501">
        <w:rPr>
          <w:b/>
        </w:rPr>
        <w:t>Noise</w:t>
      </w:r>
      <w:r w:rsidRPr="008E4501">
        <w:t xml:space="preserve"> – </w:t>
      </w:r>
      <w:r w:rsidR="005B0A28" w:rsidRPr="008E4501">
        <w:t xml:space="preserve">Impacts </w:t>
      </w:r>
      <w:r w:rsidRPr="008E4501">
        <w:t>from construction for residents living on Simpson Barracks south of the interchange and the permanent noise from increased traffic using Greensborough Road</w:t>
      </w:r>
    </w:p>
    <w:p w14:paraId="3F3E1154" w14:textId="3A38C809" w:rsidR="00EB015F" w:rsidRPr="008E4501" w:rsidRDefault="00EB015F" w:rsidP="00BD473F">
      <w:pPr>
        <w:pStyle w:val="BodyBullet1"/>
      </w:pPr>
      <w:r w:rsidRPr="008E4501">
        <w:rPr>
          <w:b/>
        </w:rPr>
        <w:t xml:space="preserve">Air quality </w:t>
      </w:r>
      <w:r w:rsidRPr="008E4501">
        <w:t xml:space="preserve">– </w:t>
      </w:r>
      <w:r w:rsidR="005B0A28" w:rsidRPr="008E4501">
        <w:t xml:space="preserve">Construction </w:t>
      </w:r>
      <w:r w:rsidRPr="008E4501">
        <w:t xml:space="preserve">dust impacts for residents living on and near Simpson Barracks and impacts from </w:t>
      </w:r>
      <w:r w:rsidR="005B0A28" w:rsidRPr="008E4501">
        <w:t xml:space="preserve">emissions </w:t>
      </w:r>
      <w:r w:rsidRPr="008E4501">
        <w:t>from the tunnel ventilation structures during operation</w:t>
      </w:r>
    </w:p>
    <w:p w14:paraId="4B2BAB24" w14:textId="347CF377" w:rsidR="00EB015F" w:rsidRPr="008E4501" w:rsidRDefault="00EB015F" w:rsidP="00BD473F">
      <w:pPr>
        <w:pStyle w:val="BodyBullet1"/>
      </w:pPr>
      <w:r w:rsidRPr="008E4501">
        <w:rPr>
          <w:b/>
        </w:rPr>
        <w:t xml:space="preserve">Flora and Fauna </w:t>
      </w:r>
      <w:r w:rsidRPr="008E4501">
        <w:t xml:space="preserve">– </w:t>
      </w:r>
      <w:r w:rsidR="005B0A28" w:rsidRPr="008E4501">
        <w:t xml:space="preserve">Loss </w:t>
      </w:r>
      <w:r w:rsidRPr="008E4501">
        <w:t>of trees (Red Gum, Yellow Box and Scribbly</w:t>
      </w:r>
      <w:r w:rsidR="00926543" w:rsidRPr="008E4501">
        <w:t>)</w:t>
      </w:r>
      <w:r w:rsidRPr="008E4501">
        <w:t xml:space="preserve"> fauna and their habitats including Swift Parrot and the Kangaroos on and near Simpson Barracks</w:t>
      </w:r>
    </w:p>
    <w:p w14:paraId="655165EF" w14:textId="45316F38" w:rsidR="00EB015F" w:rsidRPr="008E4501" w:rsidRDefault="00EB015F" w:rsidP="00BD473F">
      <w:pPr>
        <w:pStyle w:val="BodyBullet1"/>
      </w:pPr>
      <w:r w:rsidRPr="008E4501">
        <w:rPr>
          <w:b/>
        </w:rPr>
        <w:t>Water</w:t>
      </w:r>
      <w:r w:rsidRPr="008E4501">
        <w:t xml:space="preserve"> – </w:t>
      </w:r>
      <w:r w:rsidR="005B0A28" w:rsidRPr="008E4501">
        <w:t xml:space="preserve">Groundwater </w:t>
      </w:r>
      <w:r w:rsidRPr="008E4501">
        <w:t>from tunnelling and the impact this would have on the Yarra River, Bolin Bolin Billabong, Banyule Swamp, Warringal Parklands and Banksia Park</w:t>
      </w:r>
    </w:p>
    <w:p w14:paraId="7EC06434" w14:textId="60A50B1E" w:rsidR="00EB015F" w:rsidRPr="008E4501" w:rsidRDefault="00EB015F" w:rsidP="00BD473F">
      <w:pPr>
        <w:pStyle w:val="BodyBullet1"/>
      </w:pPr>
      <w:r w:rsidRPr="008E4501">
        <w:rPr>
          <w:b/>
        </w:rPr>
        <w:t xml:space="preserve">Vibration </w:t>
      </w:r>
      <w:r w:rsidRPr="008E4501">
        <w:t>–</w:t>
      </w:r>
      <w:r w:rsidR="000E797A" w:rsidRPr="008E4501">
        <w:t xml:space="preserve"> </w:t>
      </w:r>
      <w:r w:rsidR="005B0A28" w:rsidRPr="008E4501">
        <w:t xml:space="preserve">Impacts </w:t>
      </w:r>
      <w:r w:rsidRPr="008E4501">
        <w:t>on sensitive environmental areas including Bolin Bolin Billabong, Banyule Swamp, Warringal Parklands and Banksia Park.</w:t>
      </w:r>
    </w:p>
    <w:p w14:paraId="35D10BB0" w14:textId="13BC59CB" w:rsidR="00EB015F" w:rsidRDefault="00EB015F" w:rsidP="00EB015F">
      <w:pPr>
        <w:pStyle w:val="BodyText"/>
      </w:pPr>
      <w:r w:rsidRPr="008E4501">
        <w:t>These issues have been considered</w:t>
      </w:r>
      <w:r w:rsidR="000E797A" w:rsidRPr="008E4501">
        <w:t xml:space="preserve"> </w:t>
      </w:r>
      <w:r w:rsidRPr="008E4501">
        <w:t xml:space="preserve">by technical specialists when completing their studies and developing North East Link. For further detail on feedback received and how this has been responded to see the publicly available North East Link Community engagement reports </w:t>
      </w:r>
      <w:sdt>
        <w:sdtPr>
          <w:id w:val="1431935156"/>
          <w:citation/>
        </w:sdtPr>
        <w:sdtEndPr/>
        <w:sdtContent>
          <w:r w:rsidRPr="008E4501">
            <w:fldChar w:fldCharType="begin"/>
          </w:r>
          <w:r w:rsidRPr="008E4501">
            <w:instrText xml:space="preserve">CITATION NEL18 \l 3081 </w:instrText>
          </w:r>
          <w:r w:rsidRPr="008E4501">
            <w:fldChar w:fldCharType="separate"/>
          </w:r>
          <w:r w:rsidR="00850E93">
            <w:rPr>
              <w:noProof/>
            </w:rPr>
            <w:t>(NELP, 2018)</w:t>
          </w:r>
          <w:r w:rsidRPr="008E4501">
            <w:fldChar w:fldCharType="end"/>
          </w:r>
        </w:sdtContent>
      </w:sdt>
      <w:r w:rsidRPr="008E4501">
        <w:t xml:space="preserve"> available on the North East Link website (northeastlink.vic.gov.au) and the Stakeholder Consultation Report </w:t>
      </w:r>
      <w:r w:rsidR="008E4501" w:rsidRPr="008E4501">
        <w:t>publicly</w:t>
      </w:r>
      <w:r w:rsidRPr="008E4501">
        <w:t xml:space="preserve"> available as part of the EES. </w:t>
      </w:r>
    </w:p>
    <w:p w14:paraId="1CB72DC8" w14:textId="6055FBB8" w:rsidR="00750CED" w:rsidRDefault="00750CED" w:rsidP="005832DF">
      <w:pPr>
        <w:pStyle w:val="Heading3"/>
      </w:pPr>
      <w:bookmarkStart w:id="61" w:name="_Toc19490121"/>
      <w:r>
        <w:t>Final PER</w:t>
      </w:r>
      <w:bookmarkEnd w:id="61"/>
    </w:p>
    <w:p w14:paraId="31806044" w14:textId="719286BD" w:rsidR="0080417F" w:rsidRPr="005A4E84" w:rsidRDefault="00381DFD" w:rsidP="00FC2A30">
      <w:pPr>
        <w:pStyle w:val="BodyText"/>
        <w:keepNext/>
      </w:pPr>
      <w:r w:rsidRPr="005A4E84">
        <w:t xml:space="preserve">Key issues and comments </w:t>
      </w:r>
      <w:r>
        <w:t xml:space="preserve">from </w:t>
      </w:r>
      <w:r w:rsidRPr="005A4E84">
        <w:t>the 83 submissions</w:t>
      </w:r>
      <w:r w:rsidR="004F7449">
        <w:t xml:space="preserve"> received on the draft PER</w:t>
      </w:r>
      <w:r w:rsidRPr="005A4E84">
        <w:t xml:space="preserve"> were </w:t>
      </w:r>
      <w:r>
        <w:t>assigned</w:t>
      </w:r>
      <w:r w:rsidRPr="005A4E84">
        <w:t xml:space="preserve"> categories and themes for consideration</w:t>
      </w:r>
      <w:r w:rsidR="004F7449">
        <w:t xml:space="preserve"> which are </w:t>
      </w:r>
      <w:r w:rsidR="0080417F" w:rsidRPr="005A4E84">
        <w:t>summarised in</w:t>
      </w:r>
      <w:r w:rsidR="0080417F">
        <w:t xml:space="preserve"> </w:t>
      </w:r>
      <w:fldSimple w:instr=" REF  _Ref16594687  \* MERGEFORMAT ">
        <w:r w:rsidR="00850E93" w:rsidRPr="00850E93">
          <w:t xml:space="preserve">Table </w:t>
        </w:r>
        <w:r w:rsidR="00850E93" w:rsidRPr="00850E93">
          <w:rPr>
            <w:noProof/>
          </w:rPr>
          <w:t>14</w:t>
        </w:r>
        <w:r w:rsidR="00850E93" w:rsidRPr="00850E93">
          <w:rPr>
            <w:noProof/>
          </w:rPr>
          <w:noBreakHyphen/>
          <w:t>6</w:t>
        </w:r>
      </w:fldSimple>
      <w:r w:rsidR="0080417F" w:rsidRPr="005A4E84">
        <w:t xml:space="preserve">. </w:t>
      </w:r>
      <w:r w:rsidR="0080417F">
        <w:t>M</w:t>
      </w:r>
      <w:r w:rsidR="0080417F" w:rsidRPr="005A4E84">
        <w:t xml:space="preserve">ost submissions raised </w:t>
      </w:r>
      <w:r w:rsidR="0080417F">
        <w:t>multiple</w:t>
      </w:r>
      <w:r w:rsidR="0080417F" w:rsidRPr="005A4E84">
        <w:t xml:space="preserve"> comments or concerns. </w:t>
      </w:r>
    </w:p>
    <w:p w14:paraId="24F9E5E6" w14:textId="691ECC02" w:rsidR="0080417F" w:rsidRPr="005A4E84" w:rsidRDefault="0080417F" w:rsidP="005832DF">
      <w:pPr>
        <w:pStyle w:val="Caption"/>
      </w:pPr>
      <w:bookmarkStart w:id="62" w:name="_Ref16594687"/>
      <w:bookmarkStart w:id="63" w:name="_Toc19490127"/>
      <w:r w:rsidRPr="005B0A28">
        <w:rPr>
          <w:color w:val="009A44" w:themeColor="accent2"/>
        </w:rPr>
        <w:t xml:space="preserve">Table </w:t>
      </w:r>
      <w:r w:rsidR="00FF0878" w:rsidRPr="005B0A28">
        <w:rPr>
          <w:color w:val="009A44" w:themeColor="accent2"/>
        </w:rPr>
        <w:fldChar w:fldCharType="begin"/>
      </w:r>
      <w:r w:rsidR="00FF0878" w:rsidRPr="005B0A28">
        <w:rPr>
          <w:color w:val="009A44" w:themeColor="accent2"/>
        </w:rPr>
        <w:instrText xml:space="preserve"> STYLEREF 1 \s </w:instrText>
      </w:r>
      <w:r w:rsidR="00FF0878" w:rsidRPr="005B0A28">
        <w:rPr>
          <w:color w:val="009A44" w:themeColor="accent2"/>
        </w:rPr>
        <w:fldChar w:fldCharType="separate"/>
      </w:r>
      <w:r w:rsidR="00850E93">
        <w:rPr>
          <w:noProof/>
          <w:color w:val="009A44" w:themeColor="accent2"/>
        </w:rPr>
        <w:t>14</w:t>
      </w:r>
      <w:r w:rsidR="00FF0878" w:rsidRPr="005B0A28">
        <w:rPr>
          <w:noProof/>
          <w:color w:val="009A44" w:themeColor="accent2"/>
        </w:rPr>
        <w:fldChar w:fldCharType="end"/>
      </w:r>
      <w:r w:rsidR="0026545B" w:rsidRPr="005B0A28">
        <w:rPr>
          <w:color w:val="009A44" w:themeColor="accent2"/>
        </w:rPr>
        <w:noBreakHyphen/>
      </w:r>
      <w:r w:rsidR="00FF0878" w:rsidRPr="005B0A28">
        <w:rPr>
          <w:color w:val="009A44" w:themeColor="accent2"/>
        </w:rPr>
        <w:fldChar w:fldCharType="begin"/>
      </w:r>
      <w:r w:rsidR="00FF0878" w:rsidRPr="005B0A28">
        <w:rPr>
          <w:color w:val="009A44" w:themeColor="accent2"/>
        </w:rPr>
        <w:instrText xml:space="preserve"> SEQ Table \* ARABIC \s 1 </w:instrText>
      </w:r>
      <w:r w:rsidR="00FF0878" w:rsidRPr="005B0A28">
        <w:rPr>
          <w:color w:val="009A44" w:themeColor="accent2"/>
        </w:rPr>
        <w:fldChar w:fldCharType="separate"/>
      </w:r>
      <w:r w:rsidR="00850E93">
        <w:rPr>
          <w:noProof/>
          <w:color w:val="009A44" w:themeColor="accent2"/>
        </w:rPr>
        <w:t>6</w:t>
      </w:r>
      <w:r w:rsidR="00FF0878" w:rsidRPr="005B0A28">
        <w:rPr>
          <w:noProof/>
          <w:color w:val="009A44" w:themeColor="accent2"/>
        </w:rPr>
        <w:fldChar w:fldCharType="end"/>
      </w:r>
      <w:bookmarkEnd w:id="62"/>
      <w:r>
        <w:rPr>
          <w:noProof/>
        </w:rPr>
        <w:tab/>
      </w:r>
      <w:r>
        <w:t>Number of instances a</w:t>
      </w:r>
      <w:r w:rsidRPr="005A4E84">
        <w:t xml:space="preserve"> category </w:t>
      </w:r>
      <w:r>
        <w:t>was raised in submissions</w:t>
      </w:r>
      <w:bookmarkEnd w:id="63"/>
      <w:r>
        <w:t xml:space="preserve"> </w:t>
      </w:r>
    </w:p>
    <w:tbl>
      <w:tblPr>
        <w:tblStyle w:val="MainTableStyle"/>
        <w:tblW w:w="9072" w:type="dxa"/>
        <w:tblLook w:val="04A0" w:firstRow="1" w:lastRow="0" w:firstColumn="1" w:lastColumn="0" w:noHBand="0" w:noVBand="1"/>
      </w:tblPr>
      <w:tblGrid>
        <w:gridCol w:w="4536"/>
        <w:gridCol w:w="4536"/>
      </w:tblGrid>
      <w:tr w:rsidR="0080417F" w:rsidRPr="005A4E84" w14:paraId="5660FBBE" w14:textId="77777777" w:rsidTr="005B0A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14:paraId="21F57030" w14:textId="4108CC82" w:rsidR="0080417F" w:rsidRPr="00C30C9F" w:rsidRDefault="0080417F" w:rsidP="005B0A28">
            <w:pPr>
              <w:pStyle w:val="TableHeadingWhiteFont"/>
            </w:pPr>
            <w:r w:rsidRPr="00C30C9F">
              <w:t>Category</w:t>
            </w:r>
            <w:r w:rsidR="00CD4562">
              <w:t xml:space="preserve"> </w:t>
            </w:r>
          </w:p>
        </w:tc>
        <w:tc>
          <w:tcPr>
            <w:tcW w:w="4536" w:type="dxa"/>
          </w:tcPr>
          <w:p w14:paraId="5FDDADCA" w14:textId="27AE7F24" w:rsidR="0080417F" w:rsidRPr="00C30C9F" w:rsidRDefault="0080417F" w:rsidP="005B0A28">
            <w:pPr>
              <w:pStyle w:val="TableHeadingWhiteFont"/>
              <w:jc w:val="center"/>
              <w:cnfStyle w:val="100000000000" w:firstRow="1" w:lastRow="0" w:firstColumn="0" w:lastColumn="0" w:oddVBand="0" w:evenVBand="0" w:oddHBand="0" w:evenHBand="0" w:firstRowFirstColumn="0" w:firstRowLastColumn="0" w:lastRowFirstColumn="0" w:lastRowLastColumn="0"/>
            </w:pPr>
            <w:r w:rsidRPr="00C30C9F">
              <w:t>Number of instances</w:t>
            </w:r>
          </w:p>
        </w:tc>
      </w:tr>
      <w:tr w:rsidR="0080417F" w:rsidRPr="005A4E84" w14:paraId="25FC563F" w14:textId="77777777" w:rsidTr="005B0A28">
        <w:trPr>
          <w:trHeight w:val="164"/>
        </w:trPr>
        <w:tc>
          <w:tcPr>
            <w:cnfStyle w:val="001000000000" w:firstRow="0" w:lastRow="0" w:firstColumn="1" w:lastColumn="0" w:oddVBand="0" w:evenVBand="0" w:oddHBand="0" w:evenHBand="0" w:firstRowFirstColumn="0" w:firstRowLastColumn="0" w:lastRowFirstColumn="0" w:lastRowLastColumn="0"/>
            <w:tcW w:w="4536" w:type="dxa"/>
          </w:tcPr>
          <w:p w14:paraId="61A68E4C" w14:textId="58650C46" w:rsidR="0080417F" w:rsidRPr="00C30C9F" w:rsidRDefault="0080417F" w:rsidP="005C4F64">
            <w:pPr>
              <w:pStyle w:val="TableText"/>
              <w:spacing w:before="40" w:after="40"/>
            </w:pPr>
            <w:r w:rsidRPr="00C30C9F">
              <w:t xml:space="preserve">Flora and </w:t>
            </w:r>
            <w:r>
              <w:t>f</w:t>
            </w:r>
            <w:r w:rsidRPr="00C30C9F">
              <w:t xml:space="preserve">auna </w:t>
            </w:r>
          </w:p>
        </w:tc>
        <w:tc>
          <w:tcPr>
            <w:tcW w:w="4536" w:type="dxa"/>
          </w:tcPr>
          <w:p w14:paraId="4DADF77D" w14:textId="05AF204E" w:rsidR="0080417F" w:rsidRPr="00C30C9F" w:rsidRDefault="0080417F" w:rsidP="005C4F64">
            <w:pPr>
              <w:pStyle w:val="TableText"/>
              <w:spacing w:before="40" w:after="40"/>
              <w:jc w:val="center"/>
              <w:cnfStyle w:val="000000000000" w:firstRow="0" w:lastRow="0" w:firstColumn="0" w:lastColumn="0" w:oddVBand="0" w:evenVBand="0" w:oddHBand="0" w:evenHBand="0" w:firstRowFirstColumn="0" w:firstRowLastColumn="0" w:lastRowFirstColumn="0" w:lastRowLastColumn="0"/>
            </w:pPr>
            <w:r w:rsidRPr="00C30C9F">
              <w:t>14</w:t>
            </w:r>
            <w:r w:rsidR="00846072">
              <w:t>4</w:t>
            </w:r>
          </w:p>
        </w:tc>
      </w:tr>
      <w:tr w:rsidR="0080417F" w:rsidRPr="005A4E84" w14:paraId="5F65DD12" w14:textId="77777777" w:rsidTr="005B0A28">
        <w:trPr>
          <w:trHeight w:val="201"/>
        </w:trPr>
        <w:tc>
          <w:tcPr>
            <w:cnfStyle w:val="001000000000" w:firstRow="0" w:lastRow="0" w:firstColumn="1" w:lastColumn="0" w:oddVBand="0" w:evenVBand="0" w:oddHBand="0" w:evenHBand="0" w:firstRowFirstColumn="0" w:firstRowLastColumn="0" w:lastRowFirstColumn="0" w:lastRowLastColumn="0"/>
            <w:tcW w:w="4536" w:type="dxa"/>
          </w:tcPr>
          <w:p w14:paraId="5C856E93" w14:textId="073AD078" w:rsidR="0080417F" w:rsidRPr="00C30C9F" w:rsidRDefault="0080417F" w:rsidP="005C4F64">
            <w:pPr>
              <w:pStyle w:val="TableText"/>
              <w:spacing w:before="40" w:after="40"/>
            </w:pPr>
            <w:r w:rsidRPr="00C30C9F">
              <w:t>Groundwater</w:t>
            </w:r>
            <w:r w:rsidR="00CD4562">
              <w:t xml:space="preserve"> </w:t>
            </w:r>
          </w:p>
        </w:tc>
        <w:tc>
          <w:tcPr>
            <w:tcW w:w="4536" w:type="dxa"/>
          </w:tcPr>
          <w:p w14:paraId="05EFE661" w14:textId="77777777" w:rsidR="0080417F" w:rsidRPr="00C30C9F" w:rsidRDefault="0080417F" w:rsidP="005C4F64">
            <w:pPr>
              <w:pStyle w:val="TableText"/>
              <w:spacing w:before="40" w:after="40"/>
              <w:jc w:val="center"/>
              <w:cnfStyle w:val="000000000000" w:firstRow="0" w:lastRow="0" w:firstColumn="0" w:lastColumn="0" w:oddVBand="0" w:evenVBand="0" w:oddHBand="0" w:evenHBand="0" w:firstRowFirstColumn="0" w:firstRowLastColumn="0" w:lastRowFirstColumn="0" w:lastRowLastColumn="0"/>
            </w:pPr>
            <w:r w:rsidRPr="00C30C9F">
              <w:t>16</w:t>
            </w:r>
          </w:p>
        </w:tc>
      </w:tr>
      <w:tr w:rsidR="0080417F" w:rsidRPr="005A4E84" w14:paraId="0A66EADB" w14:textId="77777777" w:rsidTr="005B0A28">
        <w:trPr>
          <w:trHeight w:val="144"/>
        </w:trPr>
        <w:tc>
          <w:tcPr>
            <w:cnfStyle w:val="001000000000" w:firstRow="0" w:lastRow="0" w:firstColumn="1" w:lastColumn="0" w:oddVBand="0" w:evenVBand="0" w:oddHBand="0" w:evenHBand="0" w:firstRowFirstColumn="0" w:firstRowLastColumn="0" w:lastRowFirstColumn="0" w:lastRowLastColumn="0"/>
            <w:tcW w:w="4536" w:type="dxa"/>
          </w:tcPr>
          <w:p w14:paraId="61DEE077" w14:textId="4C59A24C" w:rsidR="0080417F" w:rsidRPr="00C30C9F" w:rsidRDefault="0080417F" w:rsidP="005C4F64">
            <w:pPr>
              <w:pStyle w:val="TableText"/>
              <w:spacing w:before="40" w:after="40"/>
            </w:pPr>
            <w:r w:rsidRPr="00C30C9F">
              <w:t>Surface water</w:t>
            </w:r>
            <w:r w:rsidR="00CD4562">
              <w:t xml:space="preserve"> </w:t>
            </w:r>
          </w:p>
        </w:tc>
        <w:tc>
          <w:tcPr>
            <w:tcW w:w="4536" w:type="dxa"/>
          </w:tcPr>
          <w:p w14:paraId="3E5628C5" w14:textId="77777777" w:rsidR="0080417F" w:rsidRPr="00C30C9F" w:rsidRDefault="0080417F" w:rsidP="005C4F64">
            <w:pPr>
              <w:pStyle w:val="TableText"/>
              <w:spacing w:before="40" w:after="40"/>
              <w:jc w:val="center"/>
              <w:cnfStyle w:val="000000000000" w:firstRow="0" w:lastRow="0" w:firstColumn="0" w:lastColumn="0" w:oddVBand="0" w:evenVBand="0" w:oddHBand="0" w:evenHBand="0" w:firstRowFirstColumn="0" w:firstRowLastColumn="0" w:lastRowFirstColumn="0" w:lastRowLastColumn="0"/>
            </w:pPr>
            <w:r w:rsidRPr="00C30C9F">
              <w:t>13</w:t>
            </w:r>
          </w:p>
        </w:tc>
      </w:tr>
      <w:tr w:rsidR="0080417F" w:rsidRPr="005A4E84" w14:paraId="216769F6" w14:textId="77777777" w:rsidTr="005B0A28">
        <w:tc>
          <w:tcPr>
            <w:cnfStyle w:val="001000000000" w:firstRow="0" w:lastRow="0" w:firstColumn="1" w:lastColumn="0" w:oddVBand="0" w:evenVBand="0" w:oddHBand="0" w:evenHBand="0" w:firstRowFirstColumn="0" w:firstRowLastColumn="0" w:lastRowFirstColumn="0" w:lastRowLastColumn="0"/>
            <w:tcW w:w="4536" w:type="dxa"/>
          </w:tcPr>
          <w:p w14:paraId="294C8C81" w14:textId="77777777" w:rsidR="0080417F" w:rsidRPr="00C30C9F" w:rsidRDefault="0080417F" w:rsidP="005C4F64">
            <w:pPr>
              <w:pStyle w:val="TableText"/>
              <w:spacing w:before="40" w:after="40"/>
            </w:pPr>
            <w:r w:rsidRPr="00C30C9F">
              <w:t xml:space="preserve">Commonwealth land </w:t>
            </w:r>
          </w:p>
        </w:tc>
        <w:tc>
          <w:tcPr>
            <w:tcW w:w="4536" w:type="dxa"/>
          </w:tcPr>
          <w:p w14:paraId="78B70C7F" w14:textId="2A7700F7" w:rsidR="0080417F" w:rsidRPr="00C30C9F" w:rsidRDefault="0080417F" w:rsidP="005C4F64">
            <w:pPr>
              <w:pStyle w:val="TableText"/>
              <w:spacing w:before="40" w:after="40"/>
              <w:jc w:val="center"/>
              <w:cnfStyle w:val="000000000000" w:firstRow="0" w:lastRow="0" w:firstColumn="0" w:lastColumn="0" w:oddVBand="0" w:evenVBand="0" w:oddHBand="0" w:evenHBand="0" w:firstRowFirstColumn="0" w:firstRowLastColumn="0" w:lastRowFirstColumn="0" w:lastRowLastColumn="0"/>
            </w:pPr>
            <w:r w:rsidRPr="00C30C9F">
              <w:t>1</w:t>
            </w:r>
            <w:r w:rsidR="00846072">
              <w:t>19</w:t>
            </w:r>
          </w:p>
        </w:tc>
      </w:tr>
      <w:tr w:rsidR="0080417F" w:rsidRPr="005A4E84" w14:paraId="5F337C49" w14:textId="77777777" w:rsidTr="005B0A28">
        <w:tc>
          <w:tcPr>
            <w:cnfStyle w:val="001000000000" w:firstRow="0" w:lastRow="0" w:firstColumn="1" w:lastColumn="0" w:oddVBand="0" w:evenVBand="0" w:oddHBand="0" w:evenHBand="0" w:firstRowFirstColumn="0" w:firstRowLastColumn="0" w:lastRowFirstColumn="0" w:lastRowLastColumn="0"/>
            <w:tcW w:w="4536" w:type="dxa"/>
          </w:tcPr>
          <w:p w14:paraId="1758C5BB" w14:textId="77777777" w:rsidR="0080417F" w:rsidRPr="00C30C9F" w:rsidRDefault="0080417F" w:rsidP="005C4F64">
            <w:pPr>
              <w:pStyle w:val="TableText"/>
              <w:spacing w:before="40" w:after="40"/>
            </w:pPr>
            <w:r w:rsidRPr="00C30C9F">
              <w:t xml:space="preserve">Legal and procedural </w:t>
            </w:r>
          </w:p>
        </w:tc>
        <w:tc>
          <w:tcPr>
            <w:tcW w:w="4536" w:type="dxa"/>
          </w:tcPr>
          <w:p w14:paraId="43A655B9" w14:textId="326CD926" w:rsidR="0080417F" w:rsidRPr="00C30C9F" w:rsidRDefault="0080417F" w:rsidP="005C4F64">
            <w:pPr>
              <w:pStyle w:val="TableText"/>
              <w:spacing w:before="40" w:after="40"/>
              <w:jc w:val="center"/>
              <w:cnfStyle w:val="000000000000" w:firstRow="0" w:lastRow="0" w:firstColumn="0" w:lastColumn="0" w:oddVBand="0" w:evenVBand="0" w:oddHBand="0" w:evenHBand="0" w:firstRowFirstColumn="0" w:firstRowLastColumn="0" w:lastRowFirstColumn="0" w:lastRowLastColumn="0"/>
            </w:pPr>
            <w:r w:rsidRPr="00C30C9F">
              <w:t>3</w:t>
            </w:r>
            <w:r w:rsidR="00846072">
              <w:t>5</w:t>
            </w:r>
          </w:p>
        </w:tc>
      </w:tr>
      <w:tr w:rsidR="0080417F" w:rsidRPr="005A4E84" w14:paraId="05865625" w14:textId="77777777" w:rsidTr="005B0A28">
        <w:tc>
          <w:tcPr>
            <w:cnfStyle w:val="001000000000" w:firstRow="0" w:lastRow="0" w:firstColumn="1" w:lastColumn="0" w:oddVBand="0" w:evenVBand="0" w:oddHBand="0" w:evenHBand="0" w:firstRowFirstColumn="0" w:firstRowLastColumn="0" w:lastRowFirstColumn="0" w:lastRowLastColumn="0"/>
            <w:tcW w:w="4536" w:type="dxa"/>
          </w:tcPr>
          <w:p w14:paraId="5533F3CE" w14:textId="77777777" w:rsidR="0080417F" w:rsidRPr="00C30C9F" w:rsidRDefault="0080417F" w:rsidP="005C4F64">
            <w:pPr>
              <w:pStyle w:val="TableText"/>
              <w:spacing w:before="40" w:after="40"/>
            </w:pPr>
            <w:r w:rsidRPr="00C30C9F">
              <w:t xml:space="preserve">Community and stakeholder consultation </w:t>
            </w:r>
          </w:p>
        </w:tc>
        <w:tc>
          <w:tcPr>
            <w:tcW w:w="4536" w:type="dxa"/>
          </w:tcPr>
          <w:p w14:paraId="451D0645" w14:textId="77777777" w:rsidR="0080417F" w:rsidRPr="00C30C9F" w:rsidRDefault="0080417F" w:rsidP="005C4F64">
            <w:pPr>
              <w:pStyle w:val="TableText"/>
              <w:spacing w:before="40" w:after="40"/>
              <w:jc w:val="center"/>
              <w:cnfStyle w:val="000000000000" w:firstRow="0" w:lastRow="0" w:firstColumn="0" w:lastColumn="0" w:oddVBand="0" w:evenVBand="0" w:oddHBand="0" w:evenHBand="0" w:firstRowFirstColumn="0" w:firstRowLastColumn="0" w:lastRowFirstColumn="0" w:lastRowLastColumn="0"/>
            </w:pPr>
            <w:r w:rsidRPr="00C30C9F">
              <w:t>32</w:t>
            </w:r>
          </w:p>
        </w:tc>
      </w:tr>
      <w:tr w:rsidR="0080417F" w:rsidRPr="005A4E84" w14:paraId="0349AE69" w14:textId="77777777" w:rsidTr="005B0A28">
        <w:tc>
          <w:tcPr>
            <w:cnfStyle w:val="001000000000" w:firstRow="0" w:lastRow="0" w:firstColumn="1" w:lastColumn="0" w:oddVBand="0" w:evenVBand="0" w:oddHBand="0" w:evenHBand="0" w:firstRowFirstColumn="0" w:firstRowLastColumn="0" w:lastRowFirstColumn="0" w:lastRowLastColumn="0"/>
            <w:tcW w:w="4536" w:type="dxa"/>
          </w:tcPr>
          <w:p w14:paraId="0DA36B16" w14:textId="086A6EA9" w:rsidR="0080417F" w:rsidRPr="00C30C9F" w:rsidRDefault="0080417F" w:rsidP="005C4F64">
            <w:pPr>
              <w:pStyle w:val="TableText"/>
              <w:spacing w:before="40" w:after="40"/>
            </w:pPr>
            <w:r w:rsidRPr="00C30C9F">
              <w:t>General comments about the project</w:t>
            </w:r>
            <w:r w:rsidR="00CD4562">
              <w:t xml:space="preserve"> </w:t>
            </w:r>
          </w:p>
        </w:tc>
        <w:tc>
          <w:tcPr>
            <w:tcW w:w="4536" w:type="dxa"/>
          </w:tcPr>
          <w:p w14:paraId="514FF3D2" w14:textId="14D36358" w:rsidR="0080417F" w:rsidRPr="00C30C9F" w:rsidRDefault="0080417F" w:rsidP="005C4F64">
            <w:pPr>
              <w:pStyle w:val="TableText"/>
              <w:spacing w:before="40" w:after="40"/>
              <w:jc w:val="center"/>
              <w:cnfStyle w:val="000000000000" w:firstRow="0" w:lastRow="0" w:firstColumn="0" w:lastColumn="0" w:oddVBand="0" w:evenVBand="0" w:oddHBand="0" w:evenHBand="0" w:firstRowFirstColumn="0" w:firstRowLastColumn="0" w:lastRowFirstColumn="0" w:lastRowLastColumn="0"/>
            </w:pPr>
            <w:r w:rsidRPr="00C30C9F">
              <w:t>1</w:t>
            </w:r>
            <w:r w:rsidR="00846072">
              <w:t>2</w:t>
            </w:r>
          </w:p>
        </w:tc>
      </w:tr>
      <w:tr w:rsidR="0080417F" w:rsidRPr="005A4E84" w14:paraId="511B11D5" w14:textId="77777777" w:rsidTr="005B0A28">
        <w:tc>
          <w:tcPr>
            <w:cnfStyle w:val="001000000000" w:firstRow="0" w:lastRow="0" w:firstColumn="1" w:lastColumn="0" w:oddVBand="0" w:evenVBand="0" w:oddHBand="0" w:evenHBand="0" w:firstRowFirstColumn="0" w:firstRowLastColumn="0" w:lastRowFirstColumn="0" w:lastRowLastColumn="0"/>
            <w:tcW w:w="4536" w:type="dxa"/>
          </w:tcPr>
          <w:p w14:paraId="3CB4B3EF" w14:textId="77777777" w:rsidR="0080417F" w:rsidRPr="00C30C9F" w:rsidRDefault="0080417F" w:rsidP="005C4F64">
            <w:pPr>
              <w:pStyle w:val="TableText"/>
              <w:spacing w:before="40" w:after="40"/>
            </w:pPr>
            <w:r w:rsidRPr="00C30C9F">
              <w:t xml:space="preserve">Design alternatives </w:t>
            </w:r>
          </w:p>
        </w:tc>
        <w:tc>
          <w:tcPr>
            <w:tcW w:w="4536" w:type="dxa"/>
          </w:tcPr>
          <w:p w14:paraId="7B679DBB" w14:textId="0C96E6F6" w:rsidR="0080417F" w:rsidRPr="00C30C9F" w:rsidRDefault="0080417F" w:rsidP="005C4F64">
            <w:pPr>
              <w:pStyle w:val="TableText"/>
              <w:spacing w:before="40" w:after="40"/>
              <w:jc w:val="center"/>
              <w:cnfStyle w:val="000000000000" w:firstRow="0" w:lastRow="0" w:firstColumn="0" w:lastColumn="0" w:oddVBand="0" w:evenVBand="0" w:oddHBand="0" w:evenHBand="0" w:firstRowFirstColumn="0" w:firstRowLastColumn="0" w:lastRowFirstColumn="0" w:lastRowLastColumn="0"/>
            </w:pPr>
            <w:r w:rsidRPr="00C30C9F">
              <w:t>5</w:t>
            </w:r>
            <w:r w:rsidR="00846072">
              <w:t>8</w:t>
            </w:r>
          </w:p>
        </w:tc>
      </w:tr>
      <w:tr w:rsidR="0080417F" w:rsidRPr="005A4E84" w14:paraId="1262907A" w14:textId="77777777" w:rsidTr="005B0A28">
        <w:tc>
          <w:tcPr>
            <w:cnfStyle w:val="001000000000" w:firstRow="0" w:lastRow="0" w:firstColumn="1" w:lastColumn="0" w:oddVBand="0" w:evenVBand="0" w:oddHBand="0" w:evenHBand="0" w:firstRowFirstColumn="0" w:firstRowLastColumn="0" w:lastRowFirstColumn="0" w:lastRowLastColumn="0"/>
            <w:tcW w:w="4536" w:type="dxa"/>
          </w:tcPr>
          <w:p w14:paraId="1687FECF" w14:textId="77777777" w:rsidR="0080417F" w:rsidRPr="00C30C9F" w:rsidRDefault="0080417F" w:rsidP="005C4F64">
            <w:pPr>
              <w:pStyle w:val="TableText"/>
              <w:spacing w:before="40" w:after="40"/>
            </w:pPr>
            <w:r w:rsidRPr="00C30C9F">
              <w:t xml:space="preserve">Out of scope </w:t>
            </w:r>
          </w:p>
        </w:tc>
        <w:tc>
          <w:tcPr>
            <w:tcW w:w="4536" w:type="dxa"/>
          </w:tcPr>
          <w:p w14:paraId="7A470A49" w14:textId="1427237E" w:rsidR="0080417F" w:rsidRPr="00C30C9F" w:rsidRDefault="0080417F" w:rsidP="005C4F64">
            <w:pPr>
              <w:pStyle w:val="TableText"/>
              <w:spacing w:before="40" w:after="40"/>
              <w:jc w:val="center"/>
              <w:cnfStyle w:val="000000000000" w:firstRow="0" w:lastRow="0" w:firstColumn="0" w:lastColumn="0" w:oddVBand="0" w:evenVBand="0" w:oddHBand="0" w:evenHBand="0" w:firstRowFirstColumn="0" w:firstRowLastColumn="0" w:lastRowFirstColumn="0" w:lastRowLastColumn="0"/>
            </w:pPr>
            <w:r w:rsidRPr="00C30C9F">
              <w:t>6</w:t>
            </w:r>
            <w:r w:rsidR="00846072">
              <w:t>6</w:t>
            </w:r>
          </w:p>
        </w:tc>
      </w:tr>
    </w:tbl>
    <w:p w14:paraId="2E39A744" w14:textId="1535251C" w:rsidR="0080417F" w:rsidRPr="005A4E84" w:rsidRDefault="0080417F" w:rsidP="005C4F64">
      <w:pPr>
        <w:pStyle w:val="BodyText"/>
        <w:spacing w:before="360"/>
      </w:pPr>
      <w:r w:rsidRPr="005A4E84">
        <w:t>A</w:t>
      </w:r>
      <w:r>
        <w:t>mendments were made to the draft PER where a</w:t>
      </w:r>
      <w:r w:rsidRPr="005A4E84">
        <w:t xml:space="preserve"> submission: </w:t>
      </w:r>
    </w:p>
    <w:p w14:paraId="74D29C97" w14:textId="77777777" w:rsidR="0080417F" w:rsidRPr="005A4E84" w:rsidRDefault="0080417F" w:rsidP="0080417F">
      <w:pPr>
        <w:pStyle w:val="BodyBullet1"/>
      </w:pPr>
      <w:r w:rsidRPr="005A4E84">
        <w:t>Provided additional information that corrected inaccuracies or clarified</w:t>
      </w:r>
      <w:r>
        <w:t xml:space="preserve"> unclear</w:t>
      </w:r>
      <w:r w:rsidRPr="005A4E84">
        <w:t xml:space="preserve"> information in the draft PER</w:t>
      </w:r>
    </w:p>
    <w:p w14:paraId="4ECE323C" w14:textId="77777777" w:rsidR="0080417F" w:rsidRPr="005A4E84" w:rsidRDefault="0080417F" w:rsidP="0080417F">
      <w:pPr>
        <w:pStyle w:val="BodyBullet1"/>
      </w:pPr>
      <w:r w:rsidRPr="005A4E84">
        <w:t xml:space="preserve">Proposed strategies </w:t>
      </w:r>
      <w:r>
        <w:t xml:space="preserve">that are feasible and </w:t>
      </w:r>
      <w:r w:rsidRPr="005A4E84">
        <w:t xml:space="preserve">which improve </w:t>
      </w:r>
      <w:r>
        <w:t xml:space="preserve">environmental outcomes </w:t>
      </w:r>
    </w:p>
    <w:p w14:paraId="5769F87E" w14:textId="3DE81580" w:rsidR="0080417F" w:rsidRPr="005A4E84" w:rsidRDefault="0080417F" w:rsidP="0080417F">
      <w:pPr>
        <w:pStyle w:val="BodyBullet1"/>
      </w:pPr>
      <w:r w:rsidRPr="005A4E84">
        <w:t xml:space="preserve">Identified further information or research </w:t>
      </w:r>
      <w:r>
        <w:t xml:space="preserve">that </w:t>
      </w:r>
      <w:r w:rsidRPr="005A4E84">
        <w:t xml:space="preserve">was required to adequately </w:t>
      </w:r>
      <w:r>
        <w:t>determine the</w:t>
      </w:r>
      <w:r w:rsidRPr="005A4E84">
        <w:t xml:space="preserve"> impacts of North East Link.</w:t>
      </w:r>
    </w:p>
    <w:p w14:paraId="176EEBAB" w14:textId="7CFFF177" w:rsidR="0080417F" w:rsidRPr="005A4E84" w:rsidRDefault="0080417F" w:rsidP="00CD4562">
      <w:pPr>
        <w:pStyle w:val="BodyText"/>
      </w:pPr>
      <w:r w:rsidRPr="005A4E84">
        <w:t xml:space="preserve">Amendments to the draft PER were not </w:t>
      </w:r>
      <w:r>
        <w:t>made</w:t>
      </w:r>
      <w:r w:rsidRPr="005A4E84">
        <w:t xml:space="preserve"> where </w:t>
      </w:r>
      <w:r>
        <w:t xml:space="preserve">a </w:t>
      </w:r>
      <w:r w:rsidRPr="005A4E84">
        <w:t xml:space="preserve">submission: </w:t>
      </w:r>
    </w:p>
    <w:p w14:paraId="1553B632" w14:textId="77777777" w:rsidR="0080417F" w:rsidRPr="005A4E84" w:rsidRDefault="0080417F" w:rsidP="0080417F">
      <w:pPr>
        <w:pStyle w:val="BodyBullet1"/>
      </w:pPr>
      <w:r w:rsidRPr="005A4E84">
        <w:t xml:space="preserve">Clearly supported North East Link </w:t>
      </w:r>
    </w:p>
    <w:p w14:paraId="4781630C" w14:textId="77777777" w:rsidR="0080417F" w:rsidRPr="005A4E84" w:rsidRDefault="0080417F" w:rsidP="0080417F">
      <w:pPr>
        <w:pStyle w:val="BodyBullet1"/>
      </w:pPr>
      <w:r w:rsidRPr="005A4E84">
        <w:t>Offered a neutral statement or no change was sought</w:t>
      </w:r>
    </w:p>
    <w:p w14:paraId="49C196C1" w14:textId="2F7640DB" w:rsidR="0080417F" w:rsidRPr="005A4E84" w:rsidRDefault="0080417F" w:rsidP="0080417F">
      <w:pPr>
        <w:pStyle w:val="BodyBullet1"/>
      </w:pPr>
      <w:r w:rsidRPr="005A4E84">
        <w:t>Addressed issues beyond the scope of the PER, or that were within the scope of the North East Link EES only</w:t>
      </w:r>
    </w:p>
    <w:p w14:paraId="22C14A53" w14:textId="72F4820B" w:rsidR="0080417F" w:rsidRPr="005A4E84" w:rsidRDefault="0080417F" w:rsidP="0080417F">
      <w:pPr>
        <w:pStyle w:val="BodyBullet1"/>
      </w:pPr>
      <w:r w:rsidRPr="005A4E84">
        <w:t>Included statements that were</w:t>
      </w:r>
      <w:r w:rsidR="004F7449">
        <w:t xml:space="preserve"> considered to be</w:t>
      </w:r>
      <w:r w:rsidRPr="005A4E84">
        <w:t xml:space="preserve"> factually incorrect</w:t>
      </w:r>
    </w:p>
    <w:p w14:paraId="6C4D0E51" w14:textId="77777777" w:rsidR="0080417F" w:rsidRPr="005A4E84" w:rsidRDefault="0080417F" w:rsidP="0080417F">
      <w:pPr>
        <w:pStyle w:val="BodyBullet1"/>
      </w:pPr>
      <w:r w:rsidRPr="005A4E84">
        <w:t xml:space="preserve">Raised issues or made comments on information that had already been considered and addressed in the draft PER </w:t>
      </w:r>
    </w:p>
    <w:p w14:paraId="632B3428" w14:textId="607E85D6" w:rsidR="0080417F" w:rsidRPr="005A4E84" w:rsidRDefault="0080417F" w:rsidP="0080417F">
      <w:pPr>
        <w:pStyle w:val="BodyBullet1"/>
      </w:pPr>
      <w:r>
        <w:t>Suggested</w:t>
      </w:r>
      <w:r w:rsidRPr="005A4E84">
        <w:t xml:space="preserve"> project alternatives</w:t>
      </w:r>
      <w:r>
        <w:t xml:space="preserve"> beyond the scope of the PER or North East Link</w:t>
      </w:r>
      <w:r w:rsidRPr="005A4E84">
        <w:t>.</w:t>
      </w:r>
    </w:p>
    <w:p w14:paraId="64AB616F" w14:textId="4F2E8943" w:rsidR="00B74B18" w:rsidRPr="008E4501" w:rsidRDefault="004F7449" w:rsidP="00332293">
      <w:pPr>
        <w:pStyle w:val="BodyText"/>
      </w:pPr>
      <w:r w:rsidRPr="004F7449">
        <w:t>A summary of the comments received on the draft PER and how those comments have been addressed is provided in Attachment VIII</w:t>
      </w:r>
      <w:r w:rsidR="00CD4562">
        <w:t xml:space="preserve"> – </w:t>
      </w:r>
      <w:r w:rsidRPr="004F7449">
        <w:t>Submissions report.</w:t>
      </w:r>
    </w:p>
    <w:sectPr w:rsidR="00B74B18" w:rsidRPr="008E4501" w:rsidSect="003E7DA4">
      <w:footerReference w:type="even" r:id="rId25"/>
      <w:footerReference w:type="default" r:id="rId26"/>
      <w:type w:val="oddPage"/>
      <w:pgSz w:w="11906" w:h="16838" w:code="9"/>
      <w:pgMar w:top="1134" w:right="1134" w:bottom="1134" w:left="1134" w:header="567" w:footer="567" w:gutter="567"/>
      <w:pgNumType w:start="1" w:chapStyle="1" w:chapSep="enDash"/>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9008FE" w14:textId="77777777" w:rsidR="00FF0878" w:rsidRDefault="00FF0878" w:rsidP="00A02FC6">
      <w:r>
        <w:separator/>
      </w:r>
    </w:p>
    <w:p w14:paraId="3FB5DD34" w14:textId="77777777" w:rsidR="00FF0878" w:rsidRDefault="00FF0878"/>
    <w:p w14:paraId="3EF3E111" w14:textId="77777777" w:rsidR="00FF0878" w:rsidRDefault="00FF0878"/>
  </w:endnote>
  <w:endnote w:type="continuationSeparator" w:id="0">
    <w:p w14:paraId="12E65C2E" w14:textId="77777777" w:rsidR="00FF0878" w:rsidRDefault="00FF0878" w:rsidP="00A02FC6">
      <w:r>
        <w:continuationSeparator/>
      </w:r>
    </w:p>
    <w:p w14:paraId="2A6B05FD" w14:textId="77777777" w:rsidR="00FF0878" w:rsidRDefault="00FF0878"/>
    <w:p w14:paraId="66D17401" w14:textId="77777777" w:rsidR="00FF0878" w:rsidRDefault="00FF087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w:panose1 w:val="00000500000000000000"/>
    <w:charset w:val="00"/>
    <w:family w:val="auto"/>
    <w:pitch w:val="variable"/>
    <w:sig w:usb0="20000007" w:usb1="00000001" w:usb2="00000000" w:usb3="00000000" w:csb0="00000193" w:csb1="00000000"/>
    <w:embedRegular r:id="rId1" w:fontKey="{417BDE85-4795-40D9-8ACE-A55B3AF8D2AD}"/>
    <w:embedBold r:id="rId2" w:fontKey="{DC66B46F-CE65-4A76-842C-92FA4908D5F9}"/>
    <w:embedItalic r:id="rId3" w:fontKey="{3303A406-6CDA-4090-AE8D-93BFA0D9255D}"/>
  </w:font>
  <w:font w:name="Nunito SemiBold">
    <w:panose1 w:val="00000700000000000000"/>
    <w:charset w:val="00"/>
    <w:family w:val="auto"/>
    <w:pitch w:val="variable"/>
    <w:sig w:usb0="20000007" w:usb1="00000001" w:usb2="00000000" w:usb3="00000000" w:csb0="00000193" w:csb1="00000000"/>
    <w:embedRegular r:id="rId4" w:fontKey="{BCE2C660-9F95-461A-8985-DD5748379295}"/>
  </w:font>
  <w:font w:name="Tahoma">
    <w:panose1 w:val="020B0604030504040204"/>
    <w:charset w:val="00"/>
    <w:family w:val="swiss"/>
    <w:pitch w:val="variable"/>
    <w:sig w:usb0="E1002EFF" w:usb1="C000605B" w:usb2="00000029" w:usb3="00000000" w:csb0="000101FF" w:csb1="00000000"/>
    <w:embedRegular r:id="rId5" w:fontKey="{C0D02BEF-A3A6-4C51-A1DE-3FCF178429EF}"/>
  </w:font>
  <w:font w:name="Calibri">
    <w:panose1 w:val="020F0502020204030204"/>
    <w:charset w:val="00"/>
    <w:family w:val="swiss"/>
    <w:pitch w:val="variable"/>
    <w:sig w:usb0="E0002AFF" w:usb1="C000247B" w:usb2="00000009" w:usb3="00000000" w:csb0="000001FF" w:csb1="00000000"/>
    <w:embedRegular r:id="rId6" w:fontKey="{0170CF80-7486-416F-8C39-449FD54F424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C5C356" w14:textId="7C0E1007" w:rsidR="00FF0878" w:rsidRPr="006A7B89" w:rsidRDefault="00FF0878" w:rsidP="00AD6412">
    <w:pPr>
      <w:pStyle w:val="Evenfooter"/>
    </w:pPr>
    <w:r w:rsidRPr="006A7B89">
      <w:fldChar w:fldCharType="begin"/>
    </w:r>
    <w:r w:rsidRPr="006A7B89">
      <w:instrText xml:space="preserve"> PAGE   \* MERGEFORMAT </w:instrText>
    </w:r>
    <w:r w:rsidRPr="006A7B89">
      <w:fldChar w:fldCharType="separate"/>
    </w:r>
    <w:r w:rsidR="00917656">
      <w:t>14–ii</w:t>
    </w:r>
    <w:r w:rsidRPr="006A7B89">
      <w:fldChar w:fldCharType="end"/>
    </w:r>
    <w:r w:rsidRPr="006A7B89">
      <w:t xml:space="preserve"> | </w:t>
    </w:r>
    <w:r>
      <w:rPr>
        <w:lang w:val="en-US"/>
      </w:rPr>
      <w:fldChar w:fldCharType="begin"/>
    </w:r>
    <w:r>
      <w:rPr>
        <w:lang w:val="en-US"/>
      </w:rPr>
      <w:instrText xml:space="preserve"> STYLEREF  "Heading 1" \w  \* MERGEFORMAT </w:instrText>
    </w:r>
    <w:r>
      <w:rPr>
        <w:lang w:val="en-US"/>
      </w:rPr>
      <w:fldChar w:fldCharType="separate"/>
    </w:r>
    <w:r w:rsidR="00917656">
      <w:rPr>
        <w:lang w:val="en-US"/>
      </w:rPr>
      <w:t>Chapter 14</w:t>
    </w:r>
    <w:r>
      <w:rPr>
        <w:lang w:val="en-US"/>
      </w:rPr>
      <w:fldChar w:fldCharType="end"/>
    </w:r>
    <w:r w:rsidRPr="006A7B89">
      <w:t xml:space="preserve"> – </w:t>
    </w:r>
    <w:fldSimple w:instr=" STYLEREF  &quot;Heading 1&quot;  \* MERGEFORMAT ">
      <w:r w:rsidR="00917656">
        <w:t>Consultation</w:t>
      </w:r>
    </w:fldSimple>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4754B4" w14:textId="53DF7DDC" w:rsidR="00FF0878" w:rsidRPr="00AD6412" w:rsidRDefault="00FF0878" w:rsidP="00AD6412">
    <w:pPr>
      <w:pStyle w:val="Footer"/>
    </w:pPr>
    <w:r>
      <w:rPr>
        <w:lang w:val="en-US"/>
      </w:rPr>
      <w:fldChar w:fldCharType="begin"/>
    </w:r>
    <w:r>
      <w:rPr>
        <w:lang w:val="en-US"/>
      </w:rPr>
      <w:instrText xml:space="preserve"> STYLEREF  "Heading 1" \w  \* MERGEFORMAT </w:instrText>
    </w:r>
    <w:r>
      <w:rPr>
        <w:lang w:val="en-US"/>
      </w:rPr>
      <w:fldChar w:fldCharType="separate"/>
    </w:r>
    <w:r w:rsidR="00917656">
      <w:rPr>
        <w:lang w:val="en-US"/>
      </w:rPr>
      <w:t>Chapter 14</w:t>
    </w:r>
    <w:r>
      <w:rPr>
        <w:lang w:val="en-US"/>
      </w:rPr>
      <w:fldChar w:fldCharType="end"/>
    </w:r>
    <w:r w:rsidRPr="00AD6412">
      <w:t xml:space="preserve"> – </w:t>
    </w:r>
    <w:fldSimple w:instr=" STYLEREF  &quot;Heading 1&quot;  \* MERGEFORMAT ">
      <w:r w:rsidR="00917656">
        <w:t>Consultation</w:t>
      </w:r>
    </w:fldSimple>
    <w:r w:rsidRPr="00AD6412">
      <w:t xml:space="preserve"> | </w:t>
    </w:r>
    <w:r w:rsidRPr="00AD6412">
      <w:fldChar w:fldCharType="begin"/>
    </w:r>
    <w:r w:rsidRPr="00AD6412">
      <w:instrText xml:space="preserve"> PAGE   \* MERGEFORMAT </w:instrText>
    </w:r>
    <w:r w:rsidRPr="00AD6412">
      <w:fldChar w:fldCharType="separate"/>
    </w:r>
    <w:r w:rsidR="00917656">
      <w:t>14–iii</w:t>
    </w:r>
    <w:r w:rsidRPr="00AD6412">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70CCAC" w14:textId="77777777" w:rsidR="00FF0878" w:rsidRPr="00013A54" w:rsidRDefault="00FF0878" w:rsidP="00013A54">
    <w:pPr>
      <w:pStyle w:val="Footer"/>
      <w:rPr>
        <w:rStyle w:val="PageNoChar"/>
      </w:rPr>
    </w:pPr>
    <w: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ED5849" w14:textId="570BB69F" w:rsidR="00FF0878" w:rsidRPr="006A7B89" w:rsidRDefault="00FF0878" w:rsidP="00AD6412">
    <w:pPr>
      <w:pStyle w:val="Evenfooter"/>
    </w:pPr>
    <w:r w:rsidRPr="006A7B89">
      <w:fldChar w:fldCharType="begin"/>
    </w:r>
    <w:r w:rsidRPr="006A7B89">
      <w:instrText xml:space="preserve"> PAGE   \* MERGEFORMAT </w:instrText>
    </w:r>
    <w:r w:rsidRPr="006A7B89">
      <w:fldChar w:fldCharType="separate"/>
    </w:r>
    <w:r w:rsidR="00917656">
      <w:t>14–2</w:t>
    </w:r>
    <w:r w:rsidRPr="006A7B89">
      <w:fldChar w:fldCharType="end"/>
    </w:r>
    <w:r w:rsidRPr="006A7B89">
      <w:t xml:space="preserve"> | </w:t>
    </w:r>
    <w:r>
      <w:rPr>
        <w:lang w:val="en-US"/>
      </w:rPr>
      <w:fldChar w:fldCharType="begin"/>
    </w:r>
    <w:r>
      <w:rPr>
        <w:lang w:val="en-US"/>
      </w:rPr>
      <w:instrText xml:space="preserve"> STYLEREF  "Heading 1" \w  \* MERGEFORMAT </w:instrText>
    </w:r>
    <w:r>
      <w:rPr>
        <w:lang w:val="en-US"/>
      </w:rPr>
      <w:fldChar w:fldCharType="separate"/>
    </w:r>
    <w:r w:rsidR="00917656">
      <w:rPr>
        <w:lang w:val="en-US"/>
      </w:rPr>
      <w:t>Chapter 14</w:t>
    </w:r>
    <w:r>
      <w:rPr>
        <w:lang w:val="en-US"/>
      </w:rPr>
      <w:fldChar w:fldCharType="end"/>
    </w:r>
    <w:r w:rsidRPr="006A7B89">
      <w:t xml:space="preserve"> – </w:t>
    </w:r>
    <w:fldSimple w:instr=" STYLEREF  &quot;Heading 1&quot;  \* MERGEFORMAT ">
      <w:r w:rsidR="00917656">
        <w:t>Consultation</w:t>
      </w:r>
    </w:fldSimple>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523D7F" w14:textId="1D262AA6" w:rsidR="00FF0878" w:rsidRPr="00AD6412" w:rsidRDefault="00FF0878" w:rsidP="00AD6412">
    <w:pPr>
      <w:pStyle w:val="Footer"/>
    </w:pPr>
    <w:r>
      <w:rPr>
        <w:lang w:val="en-US"/>
      </w:rPr>
      <w:fldChar w:fldCharType="begin"/>
    </w:r>
    <w:r>
      <w:rPr>
        <w:lang w:val="en-US"/>
      </w:rPr>
      <w:instrText xml:space="preserve"> STYLEREF  "Heading 1" \w  \* MERGEFORMAT </w:instrText>
    </w:r>
    <w:r>
      <w:rPr>
        <w:lang w:val="en-US"/>
      </w:rPr>
      <w:fldChar w:fldCharType="separate"/>
    </w:r>
    <w:r w:rsidR="00917656">
      <w:rPr>
        <w:lang w:val="en-US"/>
      </w:rPr>
      <w:t>Chapter 14</w:t>
    </w:r>
    <w:r>
      <w:rPr>
        <w:lang w:val="en-US"/>
      </w:rPr>
      <w:fldChar w:fldCharType="end"/>
    </w:r>
    <w:r w:rsidRPr="00AD6412">
      <w:t xml:space="preserve"> – </w:t>
    </w:r>
    <w:fldSimple w:instr=" STYLEREF  &quot;Heading 1&quot;  \* MERGEFORMAT ">
      <w:r w:rsidR="00917656">
        <w:t>Consultation</w:t>
      </w:r>
    </w:fldSimple>
    <w:r w:rsidRPr="00AD6412">
      <w:t xml:space="preserve"> | </w:t>
    </w:r>
    <w:r w:rsidRPr="00AD6412">
      <w:fldChar w:fldCharType="begin"/>
    </w:r>
    <w:r w:rsidRPr="00AD6412">
      <w:instrText xml:space="preserve"> PAGE   \* MERGEFORMAT </w:instrText>
    </w:r>
    <w:r w:rsidRPr="00AD6412">
      <w:fldChar w:fldCharType="separate"/>
    </w:r>
    <w:r w:rsidR="00917656">
      <w:t>14–1</w:t>
    </w:r>
    <w:r w:rsidRPr="00AD6412">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1306E4" w14:textId="77777777" w:rsidR="00FF0878" w:rsidRDefault="00FF0878" w:rsidP="0036083B">
      <w:pPr>
        <w:spacing w:before="360"/>
      </w:pPr>
      <w:r>
        <w:separator/>
      </w:r>
    </w:p>
    <w:p w14:paraId="56FC29AD" w14:textId="77777777" w:rsidR="00FF0878" w:rsidRDefault="00FF0878"/>
    <w:p w14:paraId="22D7AB50" w14:textId="77777777" w:rsidR="00FF0878" w:rsidRDefault="00FF0878"/>
  </w:footnote>
  <w:footnote w:type="continuationSeparator" w:id="0">
    <w:p w14:paraId="4BDB389C" w14:textId="77777777" w:rsidR="00FF0878" w:rsidRDefault="00FF0878" w:rsidP="0036083B">
      <w:pPr>
        <w:spacing w:before="360"/>
      </w:pPr>
      <w:r>
        <w:continuationSeparator/>
      </w:r>
    </w:p>
    <w:p w14:paraId="34178506" w14:textId="77777777" w:rsidR="00FF0878" w:rsidRDefault="00FF0878"/>
    <w:p w14:paraId="0557148B" w14:textId="77777777" w:rsidR="00FF0878" w:rsidRDefault="00FF0878"/>
  </w:footnote>
  <w:footnote w:type="continuationNotice" w:id="1">
    <w:p w14:paraId="596A0BA9" w14:textId="77777777" w:rsidR="00FF0878" w:rsidRDefault="00FF0878" w:rsidP="00A02FC6"/>
    <w:p w14:paraId="544E323A" w14:textId="77777777" w:rsidR="00FF0878" w:rsidRDefault="00FF0878"/>
    <w:p w14:paraId="56E9C11F" w14:textId="77777777" w:rsidR="00FF0878" w:rsidRDefault="00FF0878"/>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FF6DA0" w14:textId="77777777" w:rsidR="00FF0878" w:rsidRDefault="00FF0878" w:rsidP="007C7ADA">
    <w:pPr>
      <w:pStyle w:val="Header"/>
    </w:pPr>
    <w:r>
      <w:rPr>
        <w:noProof/>
        <w:lang w:eastAsia="en-AU"/>
      </w:rPr>
      <mc:AlternateContent>
        <mc:Choice Requires="wps">
          <w:drawing>
            <wp:anchor distT="0" distB="0" distL="114300" distR="114300" simplePos="0" relativeHeight="251653632" behindDoc="0" locked="0" layoutInCell="1" allowOverlap="1" wp14:anchorId="4E2F50D2" wp14:editId="15B54311">
              <wp:simplePos x="0" y="0"/>
              <wp:positionH relativeFrom="page">
                <wp:posOffset>0</wp:posOffset>
              </wp:positionH>
              <wp:positionV relativeFrom="page">
                <wp:posOffset>1080135</wp:posOffset>
              </wp:positionV>
              <wp:extent cx="15156000" cy="0"/>
              <wp:effectExtent l="0" t="0" r="0" b="0"/>
              <wp:wrapNone/>
              <wp:docPr id="23" name="Straight Connector 23">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CnPr/>
                    <wps:spPr>
                      <a:xfrm>
                        <a:off x="0" y="0"/>
                        <a:ext cx="15156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C7230FE" id="Straight Connector 23" o:spid="_x0000_s1026" style="position:absolute;z-index:25165363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0,85.05pt" to="1193.4pt,8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" strokecolor="#220d5c [3044]">
              <w10:wrap anchorx="page" anchory="page"/>
            </v:line>
          </w:pict>
        </mc:Fallback>
      </mc:AlternateContent>
    </w:r>
    <w:r>
      <w:t>Public Environment Report</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4F5AEA" w14:textId="77777777" w:rsidR="00FF0878" w:rsidRDefault="00FF0878" w:rsidP="005810AD">
    <w:pPr>
      <w:pStyle w:val="Header"/>
    </w:pPr>
    <w:r>
      <w:rPr>
        <w:noProof/>
        <w:lang w:eastAsia="en-AU"/>
      </w:rPr>
      <w:drawing>
        <wp:anchor distT="0" distB="0" distL="114300" distR="114300" simplePos="0" relativeHeight="251660800" behindDoc="1" locked="1" layoutInCell="1" allowOverlap="1" wp14:anchorId="12B7F931" wp14:editId="24F2C940">
          <wp:simplePos x="1078302" y="414068"/>
          <wp:positionH relativeFrom="page">
            <wp:align>right</wp:align>
          </wp:positionH>
          <wp:positionV relativeFrom="page">
            <wp:align>top</wp:align>
          </wp:positionV>
          <wp:extent cx="3798000" cy="1184400"/>
          <wp:effectExtent l="0" t="0" r="0" b="0"/>
          <wp:wrapNone/>
          <wp:docPr id="2" name="Picture 2">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ER Word template FINAL-01.png"/>
                  <pic:cNvPicPr/>
                </pic:nvPicPr>
                <pic:blipFill>
                  <a:blip r:embed="rId1">
                    <a:extLst>
                      <a:ext uri="{28A0092B-C50C-407E-A947-70E740481C1C}">
                        <a14:useLocalDpi xmlns:a14="http://schemas.microsoft.com/office/drawing/2010/main" val="0"/>
                      </a:ext>
                    </a:extLst>
                  </a:blip>
                  <a:stretch>
                    <a:fillRect/>
                  </a:stretch>
                </pic:blipFill>
                <pic:spPr>
                  <a:xfrm>
                    <a:off x="0" y="0"/>
                    <a:ext cx="3798000" cy="1184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D2825B" w14:textId="35F15BA9" w:rsidR="00FF0878" w:rsidRPr="00D3135D" w:rsidRDefault="00FF0878" w:rsidP="000C3A8D">
    <w:pPr>
      <w:pStyle w:val="HeaderFirstPage"/>
    </w:pPr>
    <w:r>
      <w:rPr>
        <w:lang w:eastAsia="en-AU"/>
      </w:rPr>
      <w:drawing>
        <wp:anchor distT="0" distB="0" distL="114300" distR="114300" simplePos="0" relativeHeight="251667968" behindDoc="1" locked="1" layoutInCell="1" allowOverlap="1" wp14:anchorId="075639B1" wp14:editId="0EEEF026">
          <wp:simplePos x="0" y="0"/>
          <wp:positionH relativeFrom="column">
            <wp:posOffset>-1080135</wp:posOffset>
          </wp:positionH>
          <wp:positionV relativeFrom="paragraph">
            <wp:posOffset>-360680</wp:posOffset>
          </wp:positionV>
          <wp:extent cx="7561571" cy="10693400"/>
          <wp:effectExtent l="0" t="0" r="1905" b="0"/>
          <wp:wrapNone/>
          <wp:docPr id="3" name="Picture 3">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7 Ch 14.jpg"/>
                  <pic:cNvPicPr/>
                </pic:nvPicPr>
                <pic:blipFill>
                  <a:blip r:embed="rId1">
                    <a:extLst>
                      <a:ext uri="{28A0092B-C50C-407E-A947-70E740481C1C}">
                        <a14:useLocalDpi xmlns:a14="http://schemas.microsoft.com/office/drawing/2010/main" val="0"/>
                      </a:ext>
                    </a:extLst>
                  </a:blip>
                  <a:stretch>
                    <a:fillRect/>
                  </a:stretch>
                </pic:blipFill>
                <pic:spPr>
                  <a:xfrm>
                    <a:off x="0" y="0"/>
                    <a:ext cx="7561571" cy="10693400"/>
                  </a:xfrm>
                  <a:prstGeom prst="rect">
                    <a:avLst/>
                  </a:prstGeom>
                </pic:spPr>
              </pic:pic>
            </a:graphicData>
          </a:graphic>
          <wp14:sizeRelH relativeFrom="margin">
            <wp14:pctWidth>0</wp14:pctWidth>
          </wp14:sizeRelH>
          <wp14:sizeRelV relativeFrom="margin">
            <wp14:pctHeight>0</wp14:pctHeight>
          </wp14:sizeRelV>
        </wp:anchor>
      </w:drawing>
    </w:r>
    <w:r>
      <w:t xml:space="preserve">Public </w:t>
    </w:r>
    <w:r w:rsidRPr="00D3135D">
      <w:t>Environment</w:t>
    </w:r>
    <w:r>
      <w:t xml:space="preserve"> Report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E"/>
    <w:multiLevelType w:val="singleLevel"/>
    <w:tmpl w:val="54B2BCF6"/>
    <w:lvl w:ilvl="0">
      <w:start w:val="1"/>
      <w:numFmt w:val="decimal"/>
      <w:pStyle w:val="ListNumber3"/>
      <w:lvlText w:val="%1."/>
      <w:lvlJc w:val="left"/>
      <w:pPr>
        <w:tabs>
          <w:tab w:val="num" w:pos="926"/>
        </w:tabs>
        <w:ind w:left="926" w:hanging="360"/>
      </w:pPr>
    </w:lvl>
  </w:abstractNum>
  <w:abstractNum w:abstractNumId="1" w15:restartNumberingAfterBreak="0">
    <w:nsid w:val="FFFFFF7F"/>
    <w:multiLevelType w:val="singleLevel"/>
    <w:tmpl w:val="63BCC28E"/>
    <w:lvl w:ilvl="0">
      <w:start w:val="1"/>
      <w:numFmt w:val="decimal"/>
      <w:pStyle w:val="ListNumber2"/>
      <w:lvlText w:val="%1."/>
      <w:lvlJc w:val="left"/>
      <w:pPr>
        <w:tabs>
          <w:tab w:val="num" w:pos="643"/>
        </w:tabs>
        <w:ind w:left="643" w:hanging="360"/>
      </w:pPr>
    </w:lvl>
  </w:abstractNum>
  <w:abstractNum w:abstractNumId="2" w15:restartNumberingAfterBreak="0">
    <w:nsid w:val="FFFFFF88"/>
    <w:multiLevelType w:val="singleLevel"/>
    <w:tmpl w:val="E75AFE04"/>
    <w:lvl w:ilvl="0">
      <w:start w:val="1"/>
      <w:numFmt w:val="decimal"/>
      <w:pStyle w:val="ListNumber"/>
      <w:lvlText w:val="%1."/>
      <w:lvlJc w:val="left"/>
      <w:pPr>
        <w:tabs>
          <w:tab w:val="num" w:pos="360"/>
        </w:tabs>
        <w:ind w:left="360" w:hanging="360"/>
      </w:pPr>
    </w:lvl>
  </w:abstractNum>
  <w:abstractNum w:abstractNumId="3" w15:restartNumberingAfterBreak="0">
    <w:nsid w:val="0D7D2843"/>
    <w:multiLevelType w:val="multilevel"/>
    <w:tmpl w:val="E6F85C04"/>
    <w:lvl w:ilvl="0">
      <w:start w:val="1"/>
      <w:numFmt w:val="bullet"/>
      <w:pStyle w:val="TableBullet1"/>
      <w:lvlText w:val=""/>
      <w:lvlJc w:val="left"/>
      <w:pPr>
        <w:ind w:left="340" w:hanging="340"/>
      </w:pPr>
      <w:rPr>
        <w:rFonts w:ascii="Symbol" w:hAnsi="Symbol" w:hint="default"/>
        <w:b w:val="0"/>
        <w:i w:val="0"/>
        <w:color w:val="000000" w:themeColor="text1"/>
        <w:sz w:val="18"/>
      </w:rPr>
    </w:lvl>
    <w:lvl w:ilvl="1">
      <w:start w:val="1"/>
      <w:numFmt w:val="bullet"/>
      <w:pStyle w:val="TableBullet2"/>
      <w:lvlText w:val="–"/>
      <w:lvlJc w:val="left"/>
      <w:pPr>
        <w:ind w:left="680" w:hanging="340"/>
      </w:pPr>
      <w:rPr>
        <w:rFonts w:hint="default"/>
        <w:b w:val="0"/>
        <w:i w:val="0"/>
        <w:color w:val="000000" w:themeColor="text1"/>
        <w:sz w:val="18"/>
      </w:rPr>
    </w:lvl>
    <w:lvl w:ilvl="2">
      <w:start w:val="1"/>
      <w:numFmt w:val="bullet"/>
      <w:pStyle w:val="TableBullet3"/>
      <w:lvlText w:val="-"/>
      <w:lvlJc w:val="left"/>
      <w:pPr>
        <w:ind w:left="1020" w:hanging="340"/>
      </w:pPr>
      <w:rPr>
        <w:rFonts w:hint="default"/>
        <w:b w:val="0"/>
        <w:i w:val="0"/>
        <w:color w:val="000000" w:themeColor="text1"/>
        <w:sz w:val="18"/>
      </w:rPr>
    </w:lvl>
    <w:lvl w:ilvl="3">
      <w:start w:val="1"/>
      <w:numFmt w:val="decimal"/>
      <w:pStyle w:val="TableNumbering1"/>
      <w:lvlText w:val="%4"/>
      <w:lvlJc w:val="left"/>
      <w:pPr>
        <w:ind w:left="340" w:hanging="340"/>
      </w:pPr>
      <w:rPr>
        <w:rFonts w:hint="default"/>
        <w:color w:val="000000" w:themeColor="text1"/>
      </w:rPr>
    </w:lvl>
    <w:lvl w:ilvl="4">
      <w:start w:val="1"/>
      <w:numFmt w:val="lowerLetter"/>
      <w:pStyle w:val="TableNumbering2"/>
      <w:lvlText w:val="%5"/>
      <w:lvlJc w:val="left"/>
      <w:pPr>
        <w:ind w:left="680" w:hanging="340"/>
      </w:pPr>
      <w:rPr>
        <w:rFonts w:hint="default"/>
        <w:color w:val="000000" w:themeColor="text1"/>
      </w:rPr>
    </w:lvl>
    <w:lvl w:ilvl="5">
      <w:start w:val="1"/>
      <w:numFmt w:val="lowerRoman"/>
      <w:pStyle w:val="TableNumbering3"/>
      <w:lvlText w:val="%6"/>
      <w:lvlJc w:val="left"/>
      <w:pPr>
        <w:ind w:left="1021" w:hanging="341"/>
      </w:pPr>
      <w:rPr>
        <w:rFonts w:hint="default"/>
        <w:color w:val="000000" w:themeColor="text1"/>
      </w:rPr>
    </w:lvl>
    <w:lvl w:ilvl="6">
      <w:start w:val="1"/>
      <w:numFmt w:val="none"/>
      <w:lvlText w:val=""/>
      <w:lvlJc w:val="left"/>
      <w:pPr>
        <w:ind w:left="0" w:firstLine="0"/>
      </w:pPr>
      <w:rPr>
        <w:rFonts w:ascii="Arial" w:hAnsi="Arial" w:hint="default"/>
        <w:b w:val="0"/>
        <w:i w:val="0"/>
        <w:color w:val="auto"/>
        <w:sz w:val="18"/>
      </w:rPr>
    </w:lvl>
    <w:lvl w:ilvl="7">
      <w:start w:val="1"/>
      <w:numFmt w:val="none"/>
      <w:lvlText w:val=""/>
      <w:lvlJc w:val="left"/>
      <w:pPr>
        <w:ind w:left="0" w:firstLine="0"/>
      </w:pPr>
      <w:rPr>
        <w:rFonts w:ascii="Arial" w:hAnsi="Arial" w:hint="default"/>
        <w:b w:val="0"/>
        <w:i w:val="0"/>
        <w:color w:val="auto"/>
        <w:sz w:val="18"/>
      </w:rPr>
    </w:lvl>
    <w:lvl w:ilvl="8">
      <w:start w:val="1"/>
      <w:numFmt w:val="none"/>
      <w:lvlText w:val=""/>
      <w:lvlJc w:val="left"/>
      <w:pPr>
        <w:ind w:left="0" w:firstLine="0"/>
      </w:pPr>
      <w:rPr>
        <w:rFonts w:ascii="Arial" w:hAnsi="Arial" w:hint="default"/>
        <w:b w:val="0"/>
        <w:i w:val="0"/>
        <w:color w:val="auto"/>
        <w:sz w:val="18"/>
      </w:rPr>
    </w:lvl>
  </w:abstractNum>
  <w:abstractNum w:abstractNumId="4" w15:restartNumberingAfterBreak="0">
    <w:nsid w:val="146F0A77"/>
    <w:multiLevelType w:val="multilevel"/>
    <w:tmpl w:val="F3908CAE"/>
    <w:lvl w:ilvl="0">
      <w:start w:val="1"/>
      <w:numFmt w:val="bullet"/>
      <w:pStyle w:val="ListBullet"/>
      <w:lvlText w:val=""/>
      <w:lvlJc w:val="left"/>
      <w:pPr>
        <w:ind w:left="340" w:hanging="340"/>
      </w:pPr>
      <w:rPr>
        <w:rFonts w:ascii="Symbol" w:hAnsi="Symbol" w:hint="default"/>
        <w:b w:val="0"/>
        <w:i w:val="0"/>
        <w:color w:val="auto"/>
      </w:rPr>
    </w:lvl>
    <w:lvl w:ilvl="1">
      <w:start w:val="1"/>
      <w:numFmt w:val="bullet"/>
      <w:pStyle w:val="ListBullet2"/>
      <w:lvlText w:val=""/>
      <w:lvlJc w:val="left"/>
      <w:pPr>
        <w:ind w:left="680" w:hanging="340"/>
      </w:pPr>
      <w:rPr>
        <w:rFonts w:ascii="Symbol" w:hAnsi="Symbol" w:hint="default"/>
        <w:b w:val="0"/>
        <w:i w:val="0"/>
        <w:color w:val="auto"/>
      </w:rPr>
    </w:lvl>
    <w:lvl w:ilvl="2">
      <w:start w:val="1"/>
      <w:numFmt w:val="bullet"/>
      <w:pStyle w:val="ListBullet3"/>
      <w:lvlText w:val=""/>
      <w:lvlJc w:val="left"/>
      <w:pPr>
        <w:ind w:left="1021" w:hanging="341"/>
      </w:pPr>
      <w:rPr>
        <w:rFonts w:ascii="Symbol" w:hAnsi="Symbol" w:hint="default"/>
        <w:b w:val="0"/>
        <w:i w:val="0"/>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2C7376B5"/>
    <w:multiLevelType w:val="multilevel"/>
    <w:tmpl w:val="E94C94F4"/>
    <w:lvl w:ilvl="0">
      <w:start w:val="14"/>
      <w:numFmt w:val="decimal"/>
      <w:pStyle w:val="Heading1"/>
      <w:lvlText w:val="Chapter %1"/>
      <w:lvlJc w:val="right"/>
      <w:pPr>
        <w:tabs>
          <w:tab w:val="num" w:pos="0"/>
        </w:tabs>
        <w:ind w:left="0" w:firstLine="0"/>
      </w:pPr>
      <w:rPr>
        <w:rFonts w:hint="default"/>
        <w:color w:val="FFFFFF" w:themeColor="background1"/>
        <w:sz w:val="16"/>
      </w:rPr>
    </w:lvl>
    <w:lvl w:ilvl="1">
      <w:start w:val="1"/>
      <w:numFmt w:val="decimal"/>
      <w:pStyle w:val="Heading2"/>
      <w:lvlText w:val="%1.%2"/>
      <w:lvlJc w:val="left"/>
      <w:pPr>
        <w:ind w:left="1418" w:hanging="1418"/>
      </w:pPr>
      <w:rPr>
        <w:rFonts w:hint="default"/>
        <w:color w:val="250E62" w:themeColor="accent1"/>
      </w:rPr>
    </w:lvl>
    <w:lvl w:ilvl="2">
      <w:start w:val="1"/>
      <w:numFmt w:val="decimal"/>
      <w:pStyle w:val="Heading3"/>
      <w:lvlText w:val="%1.%2.%3"/>
      <w:lvlJc w:val="left"/>
      <w:pPr>
        <w:ind w:left="1418" w:hanging="1418"/>
      </w:pPr>
      <w:rPr>
        <w:rFonts w:hint="default"/>
        <w:color w:val="009A44" w:themeColor="accent2"/>
      </w:rPr>
    </w:lvl>
    <w:lvl w:ilvl="3">
      <w:start w:val="1"/>
      <w:numFmt w:val="none"/>
      <w:lvlRestart w:val="0"/>
      <w:suff w:val="nothing"/>
      <w:lvlText w:val=""/>
      <w:lvlJc w:val="left"/>
      <w:pPr>
        <w:ind w:left="0" w:firstLine="0"/>
      </w:pPr>
      <w:rPr>
        <w:rFonts w:hint="default"/>
        <w:color w:val="636569" w:themeColor="text2"/>
      </w:rPr>
    </w:lvl>
    <w:lvl w:ilvl="4">
      <w:start w:val="1"/>
      <w:numFmt w:val="none"/>
      <w:lvlRestart w:val="0"/>
      <w:suff w:val="nothing"/>
      <w:lvlText w:val=""/>
      <w:lvlJc w:val="left"/>
      <w:pPr>
        <w:ind w:left="0" w:firstLine="0"/>
      </w:pPr>
      <w:rPr>
        <w:rFonts w:hint="default"/>
        <w:color w:val="636569" w:themeColor="text2"/>
      </w:rPr>
    </w:lvl>
    <w:lvl w:ilvl="5">
      <w:start w:val="1"/>
      <w:numFmt w:val="none"/>
      <w:lvlRestart w:val="0"/>
      <w:suff w:val="nothing"/>
      <w:lvlText w:val="%6%4"/>
      <w:lvlJc w:val="left"/>
      <w:pPr>
        <w:ind w:left="0" w:firstLine="0"/>
      </w:pPr>
      <w:rPr>
        <w:rFonts w:hint="default"/>
        <w:color w:val="636569" w:themeColor="text2"/>
      </w:rPr>
    </w:lvl>
    <w:lvl w:ilvl="6">
      <w:start w:val="1"/>
      <w:numFmt w:val="none"/>
      <w:lvlRestart w:val="0"/>
      <w:suff w:val="nothing"/>
      <w:lvlText w:val=""/>
      <w:lvlJc w:val="left"/>
      <w:pPr>
        <w:ind w:left="0" w:firstLine="0"/>
      </w:pPr>
      <w:rPr>
        <w:rFonts w:hint="default"/>
        <w:color w:val="636569" w:themeColor="text2"/>
      </w:rPr>
    </w:lvl>
    <w:lvl w:ilvl="7">
      <w:start w:val="1"/>
      <w:numFmt w:val="none"/>
      <w:lvlRestart w:val="0"/>
      <w:suff w:val="nothing"/>
      <w:lvlText w:val=""/>
      <w:lvlJc w:val="left"/>
      <w:pPr>
        <w:ind w:left="0" w:firstLine="0"/>
      </w:pPr>
      <w:rPr>
        <w:rFonts w:hint="default"/>
        <w:color w:val="636569" w:themeColor="text2"/>
      </w:rPr>
    </w:lvl>
    <w:lvl w:ilvl="8">
      <w:start w:val="1"/>
      <w:numFmt w:val="none"/>
      <w:lvlRestart w:val="0"/>
      <w:suff w:val="nothing"/>
      <w:lvlText w:val=""/>
      <w:lvlJc w:val="left"/>
      <w:pPr>
        <w:ind w:left="0" w:firstLine="0"/>
      </w:pPr>
      <w:rPr>
        <w:rFonts w:hint="default"/>
        <w:color w:val="636569" w:themeColor="text2"/>
      </w:rPr>
    </w:lvl>
  </w:abstractNum>
  <w:abstractNum w:abstractNumId="6" w15:restartNumberingAfterBreak="0">
    <w:nsid w:val="3B7E09CA"/>
    <w:multiLevelType w:val="hybridMultilevel"/>
    <w:tmpl w:val="90CC7C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47C0AE8"/>
    <w:multiLevelType w:val="hybridMultilevel"/>
    <w:tmpl w:val="61EE684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8" w15:restartNumberingAfterBreak="0">
    <w:nsid w:val="694B3042"/>
    <w:multiLevelType w:val="multilevel"/>
    <w:tmpl w:val="636C80B0"/>
    <w:lvl w:ilvl="0">
      <w:start w:val="1"/>
      <w:numFmt w:val="none"/>
      <w:pStyle w:val="TableText"/>
      <w:suff w:val="nothing"/>
      <w:lvlText w:val=""/>
      <w:lvlJc w:val="left"/>
      <w:pPr>
        <w:ind w:left="0" w:firstLine="0"/>
      </w:pPr>
      <w:rPr>
        <w:rFonts w:hint="default"/>
      </w:rPr>
    </w:lvl>
    <w:lvl w:ilvl="1">
      <w:start w:val="1"/>
      <w:numFmt w:val="decimal"/>
      <w:lvlText w:val="%2"/>
      <w:lvlJc w:val="left"/>
      <w:pPr>
        <w:ind w:left="340" w:hanging="340"/>
      </w:pPr>
      <w:rPr>
        <w:rFonts w:hint="default"/>
        <w:color w:val="250E62" w:themeColor="accent1"/>
      </w:rPr>
    </w:lvl>
    <w:lvl w:ilvl="2">
      <w:start w:val="1"/>
      <w:numFmt w:val="lowerLetter"/>
      <w:lvlText w:val="%3"/>
      <w:lvlJc w:val="left"/>
      <w:pPr>
        <w:ind w:left="680" w:hanging="340"/>
      </w:pPr>
      <w:rPr>
        <w:rFonts w:hint="default"/>
        <w:color w:val="250E62" w:themeColor="accent1"/>
      </w:rPr>
    </w:lvl>
    <w:lvl w:ilvl="3">
      <w:start w:val="1"/>
      <w:numFmt w:val="lowerRoman"/>
      <w:lvlText w:val="%4"/>
      <w:lvlJc w:val="left"/>
      <w:pPr>
        <w:ind w:left="1021" w:hanging="341"/>
      </w:pPr>
      <w:rPr>
        <w:rFonts w:hint="default"/>
        <w:color w:val="250E62" w:themeColor="accent1"/>
      </w:rPr>
    </w:lvl>
    <w:lvl w:ilvl="4">
      <w:start w:val="1"/>
      <w:numFmt w:val="none"/>
      <w:lvlRestart w:val="0"/>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9" w15:restartNumberingAfterBreak="0">
    <w:nsid w:val="6FF67ADD"/>
    <w:multiLevelType w:val="multilevel"/>
    <w:tmpl w:val="92EC0104"/>
    <w:lvl w:ilvl="0">
      <w:start w:val="1"/>
      <w:numFmt w:val="bullet"/>
      <w:pStyle w:val="BodyBullet1"/>
      <w:lvlText w:val=""/>
      <w:lvlJc w:val="left"/>
      <w:pPr>
        <w:ind w:left="340" w:hanging="340"/>
      </w:pPr>
      <w:rPr>
        <w:rFonts w:ascii="Symbol" w:hAnsi="Symbol" w:hint="default"/>
        <w:b w:val="0"/>
        <w:i w:val="0"/>
        <w:color w:val="000000" w:themeColor="text1"/>
        <w:sz w:val="22"/>
      </w:rPr>
    </w:lvl>
    <w:lvl w:ilvl="1">
      <w:start w:val="1"/>
      <w:numFmt w:val="bullet"/>
      <w:pStyle w:val="BodyBullet2"/>
      <w:lvlText w:val="–"/>
      <w:lvlJc w:val="left"/>
      <w:pPr>
        <w:ind w:left="680" w:hanging="340"/>
      </w:pPr>
      <w:rPr>
        <w:rFonts w:hint="default"/>
        <w:b w:val="0"/>
        <w:i w:val="0"/>
        <w:color w:val="000000" w:themeColor="text1"/>
        <w:sz w:val="22"/>
      </w:rPr>
    </w:lvl>
    <w:lvl w:ilvl="2">
      <w:start w:val="1"/>
      <w:numFmt w:val="bullet"/>
      <w:pStyle w:val="BodyBullet3"/>
      <w:lvlText w:val="-"/>
      <w:lvlJc w:val="left"/>
      <w:pPr>
        <w:ind w:left="1020" w:hanging="340"/>
      </w:pPr>
      <w:rPr>
        <w:rFonts w:hint="default"/>
        <w:b w:val="0"/>
        <w:i w:val="0"/>
        <w:color w:val="000000" w:themeColor="text1"/>
        <w:sz w:val="22"/>
        <w:szCs w:val="28"/>
      </w:rPr>
    </w:lvl>
    <w:lvl w:ilvl="3">
      <w:start w:val="1"/>
      <w:numFmt w:val="decimal"/>
      <w:pStyle w:val="BodyNumbering1"/>
      <w:lvlText w:val="%4"/>
      <w:lvlJc w:val="left"/>
      <w:pPr>
        <w:ind w:left="340" w:hanging="340"/>
      </w:pPr>
      <w:rPr>
        <w:rFonts w:hint="default"/>
        <w:color w:val="000000" w:themeColor="text1"/>
      </w:rPr>
    </w:lvl>
    <w:lvl w:ilvl="4">
      <w:start w:val="1"/>
      <w:numFmt w:val="lowerLetter"/>
      <w:pStyle w:val="BodyNumbering2"/>
      <w:lvlText w:val="%5"/>
      <w:lvlJc w:val="left"/>
      <w:pPr>
        <w:ind w:left="680" w:hanging="340"/>
      </w:pPr>
      <w:rPr>
        <w:rFonts w:hint="default"/>
        <w:color w:val="000000" w:themeColor="text1"/>
      </w:rPr>
    </w:lvl>
    <w:lvl w:ilvl="5">
      <w:start w:val="1"/>
      <w:numFmt w:val="lowerRoman"/>
      <w:pStyle w:val="BodyNumbering3"/>
      <w:lvlText w:val="%6%1"/>
      <w:lvlJc w:val="left"/>
      <w:pPr>
        <w:ind w:left="1021" w:hanging="341"/>
      </w:pPr>
      <w:rPr>
        <w:rFonts w:hint="default"/>
        <w:color w:val="000000" w:themeColor="text1"/>
      </w:rPr>
    </w:lvl>
    <w:lvl w:ilvl="6">
      <w:start w:val="1"/>
      <w:numFmt w:val="none"/>
      <w:suff w:val="nothing"/>
      <w:lvlText w:val=""/>
      <w:lvlJc w:val="left"/>
      <w:pPr>
        <w:ind w:left="0" w:firstLine="0"/>
      </w:pPr>
      <w:rPr>
        <w:rFonts w:hint="default"/>
        <w:color w:val="250E62" w:themeColor="accent1"/>
      </w:rPr>
    </w:lvl>
    <w:lvl w:ilvl="7">
      <w:start w:val="1"/>
      <w:numFmt w:val="none"/>
      <w:suff w:val="nothing"/>
      <w:lvlText w:val="%1"/>
      <w:lvlJc w:val="left"/>
      <w:pPr>
        <w:ind w:left="0" w:firstLine="0"/>
      </w:pPr>
      <w:rPr>
        <w:rFonts w:hint="default"/>
      </w:rPr>
    </w:lvl>
    <w:lvl w:ilvl="8">
      <w:start w:val="1"/>
      <w:numFmt w:val="none"/>
      <w:suff w:val="nothing"/>
      <w:lvlText w:val="%1"/>
      <w:lvlJc w:val="left"/>
      <w:pPr>
        <w:ind w:left="0" w:firstLine="0"/>
      </w:pPr>
      <w:rPr>
        <w:rFonts w:hint="default"/>
      </w:rPr>
    </w:lvl>
  </w:abstractNum>
  <w:num w:numId="1">
    <w:abstractNumId w:val="9"/>
  </w:num>
  <w:num w:numId="2">
    <w:abstractNumId w:val="5"/>
  </w:num>
  <w:num w:numId="3">
    <w:abstractNumId w:val="4"/>
  </w:num>
  <w:num w:numId="4">
    <w:abstractNumId w:val="2"/>
  </w:num>
  <w:num w:numId="5">
    <w:abstractNumId w:val="1"/>
  </w:num>
  <w:num w:numId="6">
    <w:abstractNumId w:val="0"/>
  </w:num>
  <w:num w:numId="7">
    <w:abstractNumId w:val="8"/>
  </w:num>
  <w:num w:numId="8">
    <w:abstractNumId w:val="3"/>
  </w:num>
  <w:num w:numId="9">
    <w:abstractNumId w:val="6"/>
  </w:num>
  <w:num w:numId="10">
    <w:abstractNumId w:val="9"/>
  </w:num>
  <w:num w:numId="11">
    <w:abstractNumId w:val="9"/>
  </w:num>
  <w:num w:numId="12">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tylePaneSortMethod w:val="0000"/>
  <w:documentProtection w:formatting="1" w:enforcement="1"/>
  <w:defaultTabStop w:val="720"/>
  <w:evenAndOddHeaders/>
  <w:characterSpacingControl w:val="doNotCompress"/>
  <w:hdrShapeDefaults>
    <o:shapedefaults v:ext="edit" spidmax="10241"/>
  </w:hdrShapeDefaults>
  <w:footnotePr>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1AC7"/>
    <w:rsid w:val="00001D89"/>
    <w:rsid w:val="00003622"/>
    <w:rsid w:val="00007E73"/>
    <w:rsid w:val="00013A54"/>
    <w:rsid w:val="00013C24"/>
    <w:rsid w:val="00014A01"/>
    <w:rsid w:val="0001553D"/>
    <w:rsid w:val="00017047"/>
    <w:rsid w:val="00021CEC"/>
    <w:rsid w:val="00023787"/>
    <w:rsid w:val="00025963"/>
    <w:rsid w:val="000267FC"/>
    <w:rsid w:val="00027A10"/>
    <w:rsid w:val="00027AFC"/>
    <w:rsid w:val="00030198"/>
    <w:rsid w:val="000303C6"/>
    <w:rsid w:val="0003047D"/>
    <w:rsid w:val="00035088"/>
    <w:rsid w:val="00036C14"/>
    <w:rsid w:val="00037D07"/>
    <w:rsid w:val="0004094D"/>
    <w:rsid w:val="00044695"/>
    <w:rsid w:val="0004776D"/>
    <w:rsid w:val="00047F4F"/>
    <w:rsid w:val="00050AF0"/>
    <w:rsid w:val="00052CFD"/>
    <w:rsid w:val="00053ED4"/>
    <w:rsid w:val="0005668D"/>
    <w:rsid w:val="00056A42"/>
    <w:rsid w:val="00056FDF"/>
    <w:rsid w:val="00062416"/>
    <w:rsid w:val="000639E5"/>
    <w:rsid w:val="00070A2B"/>
    <w:rsid w:val="0007669C"/>
    <w:rsid w:val="00080123"/>
    <w:rsid w:val="00083077"/>
    <w:rsid w:val="00083E9A"/>
    <w:rsid w:val="000944F2"/>
    <w:rsid w:val="00095E7F"/>
    <w:rsid w:val="000A247E"/>
    <w:rsid w:val="000A2DFD"/>
    <w:rsid w:val="000A4DFB"/>
    <w:rsid w:val="000A554C"/>
    <w:rsid w:val="000A661C"/>
    <w:rsid w:val="000A6F16"/>
    <w:rsid w:val="000B0D0A"/>
    <w:rsid w:val="000B5B9F"/>
    <w:rsid w:val="000B5D48"/>
    <w:rsid w:val="000B7555"/>
    <w:rsid w:val="000C0031"/>
    <w:rsid w:val="000C2020"/>
    <w:rsid w:val="000C2DBD"/>
    <w:rsid w:val="000C3A8D"/>
    <w:rsid w:val="000C4409"/>
    <w:rsid w:val="000C5AB3"/>
    <w:rsid w:val="000C6688"/>
    <w:rsid w:val="000C7A90"/>
    <w:rsid w:val="000D16A5"/>
    <w:rsid w:val="000D255B"/>
    <w:rsid w:val="000D321E"/>
    <w:rsid w:val="000D4CE8"/>
    <w:rsid w:val="000D7649"/>
    <w:rsid w:val="000D789E"/>
    <w:rsid w:val="000E0B71"/>
    <w:rsid w:val="000E0DC4"/>
    <w:rsid w:val="000E1DAB"/>
    <w:rsid w:val="000E1F0E"/>
    <w:rsid w:val="000E797A"/>
    <w:rsid w:val="000E7A49"/>
    <w:rsid w:val="000F0446"/>
    <w:rsid w:val="000F060A"/>
    <w:rsid w:val="000F1992"/>
    <w:rsid w:val="000F2147"/>
    <w:rsid w:val="000F3515"/>
    <w:rsid w:val="000F42C0"/>
    <w:rsid w:val="000F5477"/>
    <w:rsid w:val="000F6123"/>
    <w:rsid w:val="000F65AF"/>
    <w:rsid w:val="001078E8"/>
    <w:rsid w:val="001130DB"/>
    <w:rsid w:val="0011570F"/>
    <w:rsid w:val="00116DDF"/>
    <w:rsid w:val="00117B0A"/>
    <w:rsid w:val="00120813"/>
    <w:rsid w:val="00120DF1"/>
    <w:rsid w:val="00122255"/>
    <w:rsid w:val="001229F0"/>
    <w:rsid w:val="00122FCC"/>
    <w:rsid w:val="00123162"/>
    <w:rsid w:val="001234E9"/>
    <w:rsid w:val="00124A1C"/>
    <w:rsid w:val="0012791D"/>
    <w:rsid w:val="001320D7"/>
    <w:rsid w:val="0013218F"/>
    <w:rsid w:val="001331C9"/>
    <w:rsid w:val="00142291"/>
    <w:rsid w:val="00144BBA"/>
    <w:rsid w:val="00147E56"/>
    <w:rsid w:val="001503D3"/>
    <w:rsid w:val="00150F46"/>
    <w:rsid w:val="00153CF5"/>
    <w:rsid w:val="00154355"/>
    <w:rsid w:val="001574D4"/>
    <w:rsid w:val="00157ECB"/>
    <w:rsid w:val="00160451"/>
    <w:rsid w:val="00161FE6"/>
    <w:rsid w:val="00163CED"/>
    <w:rsid w:val="001668AB"/>
    <w:rsid w:val="00172168"/>
    <w:rsid w:val="00172886"/>
    <w:rsid w:val="00173811"/>
    <w:rsid w:val="00174C76"/>
    <w:rsid w:val="00174E12"/>
    <w:rsid w:val="001775A3"/>
    <w:rsid w:val="00181496"/>
    <w:rsid w:val="00181925"/>
    <w:rsid w:val="00181A7E"/>
    <w:rsid w:val="00192F51"/>
    <w:rsid w:val="0019472B"/>
    <w:rsid w:val="00196EC8"/>
    <w:rsid w:val="001976D2"/>
    <w:rsid w:val="00197715"/>
    <w:rsid w:val="00197EFB"/>
    <w:rsid w:val="001A181E"/>
    <w:rsid w:val="001A7160"/>
    <w:rsid w:val="001A75E1"/>
    <w:rsid w:val="001A76AF"/>
    <w:rsid w:val="001B30F7"/>
    <w:rsid w:val="001B4565"/>
    <w:rsid w:val="001B515C"/>
    <w:rsid w:val="001B7703"/>
    <w:rsid w:val="001C1A26"/>
    <w:rsid w:val="001C1AC7"/>
    <w:rsid w:val="001C1E5B"/>
    <w:rsid w:val="001C3F61"/>
    <w:rsid w:val="001C5EC2"/>
    <w:rsid w:val="001C6171"/>
    <w:rsid w:val="001D15FC"/>
    <w:rsid w:val="001D1BDA"/>
    <w:rsid w:val="001D25DA"/>
    <w:rsid w:val="001D3B17"/>
    <w:rsid w:val="001D5F37"/>
    <w:rsid w:val="001D6464"/>
    <w:rsid w:val="001D6F2D"/>
    <w:rsid w:val="001E013A"/>
    <w:rsid w:val="001E11E4"/>
    <w:rsid w:val="001E2899"/>
    <w:rsid w:val="001E30DF"/>
    <w:rsid w:val="001E4C74"/>
    <w:rsid w:val="001E7FC7"/>
    <w:rsid w:val="001F3F88"/>
    <w:rsid w:val="001F571B"/>
    <w:rsid w:val="001F6DF9"/>
    <w:rsid w:val="001F76EB"/>
    <w:rsid w:val="00200DEC"/>
    <w:rsid w:val="00201900"/>
    <w:rsid w:val="002021BF"/>
    <w:rsid w:val="00204EE2"/>
    <w:rsid w:val="00205E44"/>
    <w:rsid w:val="00207206"/>
    <w:rsid w:val="00207F25"/>
    <w:rsid w:val="00212BA8"/>
    <w:rsid w:val="002134B1"/>
    <w:rsid w:val="00213EDF"/>
    <w:rsid w:val="002142B2"/>
    <w:rsid w:val="00217987"/>
    <w:rsid w:val="00220CDD"/>
    <w:rsid w:val="002215C7"/>
    <w:rsid w:val="00222B16"/>
    <w:rsid w:val="00222DEB"/>
    <w:rsid w:val="002247BD"/>
    <w:rsid w:val="00224E65"/>
    <w:rsid w:val="00231721"/>
    <w:rsid w:val="00237A77"/>
    <w:rsid w:val="00240E2A"/>
    <w:rsid w:val="0024199C"/>
    <w:rsid w:val="002428EE"/>
    <w:rsid w:val="00245DF1"/>
    <w:rsid w:val="00247065"/>
    <w:rsid w:val="00247807"/>
    <w:rsid w:val="002500AE"/>
    <w:rsid w:val="0025023D"/>
    <w:rsid w:val="00253B4A"/>
    <w:rsid w:val="0025542C"/>
    <w:rsid w:val="002561AD"/>
    <w:rsid w:val="0025787E"/>
    <w:rsid w:val="002609FD"/>
    <w:rsid w:val="00261F88"/>
    <w:rsid w:val="00265073"/>
    <w:rsid w:val="0026545B"/>
    <w:rsid w:val="002703AB"/>
    <w:rsid w:val="0027245C"/>
    <w:rsid w:val="00277AF5"/>
    <w:rsid w:val="0028063B"/>
    <w:rsid w:val="002811F9"/>
    <w:rsid w:val="00281BBF"/>
    <w:rsid w:val="00282B57"/>
    <w:rsid w:val="00283B87"/>
    <w:rsid w:val="002867A7"/>
    <w:rsid w:val="00287D24"/>
    <w:rsid w:val="00292D2A"/>
    <w:rsid w:val="0029345C"/>
    <w:rsid w:val="00294914"/>
    <w:rsid w:val="0029614E"/>
    <w:rsid w:val="002A05B1"/>
    <w:rsid w:val="002A4AF1"/>
    <w:rsid w:val="002B282F"/>
    <w:rsid w:val="002B435F"/>
    <w:rsid w:val="002B4B77"/>
    <w:rsid w:val="002B65E9"/>
    <w:rsid w:val="002B6EF0"/>
    <w:rsid w:val="002C1713"/>
    <w:rsid w:val="002C2990"/>
    <w:rsid w:val="002C555F"/>
    <w:rsid w:val="002C6E43"/>
    <w:rsid w:val="002D1CB1"/>
    <w:rsid w:val="002D22B9"/>
    <w:rsid w:val="002D23B2"/>
    <w:rsid w:val="002D310F"/>
    <w:rsid w:val="002D3A61"/>
    <w:rsid w:val="002D6B00"/>
    <w:rsid w:val="002D6BA2"/>
    <w:rsid w:val="002E0392"/>
    <w:rsid w:val="002E2BC7"/>
    <w:rsid w:val="002E3267"/>
    <w:rsid w:val="002E3E20"/>
    <w:rsid w:val="002E6F57"/>
    <w:rsid w:val="002F12AE"/>
    <w:rsid w:val="002F2EB9"/>
    <w:rsid w:val="002F30E8"/>
    <w:rsid w:val="002F4826"/>
    <w:rsid w:val="00302352"/>
    <w:rsid w:val="00302F49"/>
    <w:rsid w:val="003103FD"/>
    <w:rsid w:val="003108F5"/>
    <w:rsid w:val="003109B3"/>
    <w:rsid w:val="00312040"/>
    <w:rsid w:val="0031364F"/>
    <w:rsid w:val="00315072"/>
    <w:rsid w:val="00315FBA"/>
    <w:rsid w:val="0031787A"/>
    <w:rsid w:val="00320991"/>
    <w:rsid w:val="00320D25"/>
    <w:rsid w:val="00321B47"/>
    <w:rsid w:val="00322D89"/>
    <w:rsid w:val="00323E9D"/>
    <w:rsid w:val="00330D1A"/>
    <w:rsid w:val="00331A71"/>
    <w:rsid w:val="00332293"/>
    <w:rsid w:val="0033435B"/>
    <w:rsid w:val="00335809"/>
    <w:rsid w:val="003365C1"/>
    <w:rsid w:val="00341E0F"/>
    <w:rsid w:val="00344BFD"/>
    <w:rsid w:val="00345701"/>
    <w:rsid w:val="003461B7"/>
    <w:rsid w:val="00350C23"/>
    <w:rsid w:val="003524A6"/>
    <w:rsid w:val="00353BBB"/>
    <w:rsid w:val="003547C0"/>
    <w:rsid w:val="00355BCD"/>
    <w:rsid w:val="00355C68"/>
    <w:rsid w:val="003565B0"/>
    <w:rsid w:val="00356F63"/>
    <w:rsid w:val="0036083B"/>
    <w:rsid w:val="00370C55"/>
    <w:rsid w:val="003727C6"/>
    <w:rsid w:val="003759DA"/>
    <w:rsid w:val="00376061"/>
    <w:rsid w:val="0037677C"/>
    <w:rsid w:val="00377F14"/>
    <w:rsid w:val="00380F3F"/>
    <w:rsid w:val="00381DFD"/>
    <w:rsid w:val="00383BEB"/>
    <w:rsid w:val="00385BCC"/>
    <w:rsid w:val="00390E2D"/>
    <w:rsid w:val="00393047"/>
    <w:rsid w:val="003975FE"/>
    <w:rsid w:val="003A004E"/>
    <w:rsid w:val="003A3039"/>
    <w:rsid w:val="003A3A68"/>
    <w:rsid w:val="003A7F4E"/>
    <w:rsid w:val="003B0CCF"/>
    <w:rsid w:val="003B1121"/>
    <w:rsid w:val="003B21EE"/>
    <w:rsid w:val="003B2660"/>
    <w:rsid w:val="003B34B4"/>
    <w:rsid w:val="003B4537"/>
    <w:rsid w:val="003C0DA8"/>
    <w:rsid w:val="003C1A84"/>
    <w:rsid w:val="003C1BB5"/>
    <w:rsid w:val="003C5558"/>
    <w:rsid w:val="003D10B7"/>
    <w:rsid w:val="003D266F"/>
    <w:rsid w:val="003D303F"/>
    <w:rsid w:val="003D4975"/>
    <w:rsid w:val="003D71C8"/>
    <w:rsid w:val="003D7E5A"/>
    <w:rsid w:val="003E0706"/>
    <w:rsid w:val="003E1380"/>
    <w:rsid w:val="003E15AE"/>
    <w:rsid w:val="003E1CBD"/>
    <w:rsid w:val="003E7DA4"/>
    <w:rsid w:val="003F1CA7"/>
    <w:rsid w:val="003F420F"/>
    <w:rsid w:val="003F47AB"/>
    <w:rsid w:val="003F6A1C"/>
    <w:rsid w:val="003F7E5E"/>
    <w:rsid w:val="00401F1F"/>
    <w:rsid w:val="00402D0A"/>
    <w:rsid w:val="00402D84"/>
    <w:rsid w:val="0040469E"/>
    <w:rsid w:val="00405331"/>
    <w:rsid w:val="00406CA3"/>
    <w:rsid w:val="00406CDC"/>
    <w:rsid w:val="00411981"/>
    <w:rsid w:val="00411AF1"/>
    <w:rsid w:val="00415AEA"/>
    <w:rsid w:val="00417616"/>
    <w:rsid w:val="00421148"/>
    <w:rsid w:val="0042310B"/>
    <w:rsid w:val="004242AE"/>
    <w:rsid w:val="00424A7C"/>
    <w:rsid w:val="00426DFE"/>
    <w:rsid w:val="0043125D"/>
    <w:rsid w:val="00432957"/>
    <w:rsid w:val="00434315"/>
    <w:rsid w:val="00443EA8"/>
    <w:rsid w:val="00444EF7"/>
    <w:rsid w:val="00445489"/>
    <w:rsid w:val="004466F3"/>
    <w:rsid w:val="00446C4A"/>
    <w:rsid w:val="00446F27"/>
    <w:rsid w:val="00446F35"/>
    <w:rsid w:val="0044779F"/>
    <w:rsid w:val="00447F9D"/>
    <w:rsid w:val="00452575"/>
    <w:rsid w:val="00453041"/>
    <w:rsid w:val="00455F4F"/>
    <w:rsid w:val="00462270"/>
    <w:rsid w:val="00464C87"/>
    <w:rsid w:val="004655E6"/>
    <w:rsid w:val="004700A2"/>
    <w:rsid w:val="004733D1"/>
    <w:rsid w:val="0047403B"/>
    <w:rsid w:val="00477850"/>
    <w:rsid w:val="00483363"/>
    <w:rsid w:val="004837F4"/>
    <w:rsid w:val="00483C20"/>
    <w:rsid w:val="00483FAB"/>
    <w:rsid w:val="00485503"/>
    <w:rsid w:val="00485C9D"/>
    <w:rsid w:val="00486313"/>
    <w:rsid w:val="00486F0E"/>
    <w:rsid w:val="00487846"/>
    <w:rsid w:val="00495B17"/>
    <w:rsid w:val="00497842"/>
    <w:rsid w:val="004A1755"/>
    <w:rsid w:val="004A1A93"/>
    <w:rsid w:val="004A25A9"/>
    <w:rsid w:val="004A32BF"/>
    <w:rsid w:val="004A505C"/>
    <w:rsid w:val="004A55F8"/>
    <w:rsid w:val="004A635F"/>
    <w:rsid w:val="004A71F6"/>
    <w:rsid w:val="004B02C2"/>
    <w:rsid w:val="004B4494"/>
    <w:rsid w:val="004B5A0E"/>
    <w:rsid w:val="004B6033"/>
    <w:rsid w:val="004B6B78"/>
    <w:rsid w:val="004C02F1"/>
    <w:rsid w:val="004C1CD1"/>
    <w:rsid w:val="004C3157"/>
    <w:rsid w:val="004C3C0E"/>
    <w:rsid w:val="004C5028"/>
    <w:rsid w:val="004C6B31"/>
    <w:rsid w:val="004C6EBF"/>
    <w:rsid w:val="004C72D8"/>
    <w:rsid w:val="004D3D6E"/>
    <w:rsid w:val="004D5078"/>
    <w:rsid w:val="004D56AE"/>
    <w:rsid w:val="004D5DF5"/>
    <w:rsid w:val="004D7600"/>
    <w:rsid w:val="004D7995"/>
    <w:rsid w:val="004E3A1F"/>
    <w:rsid w:val="004E4524"/>
    <w:rsid w:val="004E593B"/>
    <w:rsid w:val="004F37BC"/>
    <w:rsid w:val="004F487D"/>
    <w:rsid w:val="004F6FF0"/>
    <w:rsid w:val="004F7449"/>
    <w:rsid w:val="004F7D42"/>
    <w:rsid w:val="00501622"/>
    <w:rsid w:val="0050474A"/>
    <w:rsid w:val="00504BC3"/>
    <w:rsid w:val="00505DE8"/>
    <w:rsid w:val="00506AF3"/>
    <w:rsid w:val="00507661"/>
    <w:rsid w:val="00514AD3"/>
    <w:rsid w:val="00514F08"/>
    <w:rsid w:val="005151D9"/>
    <w:rsid w:val="0051542F"/>
    <w:rsid w:val="005210AD"/>
    <w:rsid w:val="00521453"/>
    <w:rsid w:val="005217F5"/>
    <w:rsid w:val="005248A1"/>
    <w:rsid w:val="00526B45"/>
    <w:rsid w:val="00526CCC"/>
    <w:rsid w:val="00530CE8"/>
    <w:rsid w:val="00533A6E"/>
    <w:rsid w:val="005354FE"/>
    <w:rsid w:val="00536EAB"/>
    <w:rsid w:val="005469E6"/>
    <w:rsid w:val="00546B28"/>
    <w:rsid w:val="00546C0D"/>
    <w:rsid w:val="005479BA"/>
    <w:rsid w:val="00553022"/>
    <w:rsid w:val="005555EB"/>
    <w:rsid w:val="00555F44"/>
    <w:rsid w:val="00557167"/>
    <w:rsid w:val="00557AC4"/>
    <w:rsid w:val="00560C70"/>
    <w:rsid w:val="0056128E"/>
    <w:rsid w:val="00561EE9"/>
    <w:rsid w:val="00562578"/>
    <w:rsid w:val="00564ED5"/>
    <w:rsid w:val="0056585D"/>
    <w:rsid w:val="005667A7"/>
    <w:rsid w:val="00570CCB"/>
    <w:rsid w:val="005726F5"/>
    <w:rsid w:val="00575B7E"/>
    <w:rsid w:val="005769EB"/>
    <w:rsid w:val="00577E17"/>
    <w:rsid w:val="005804B5"/>
    <w:rsid w:val="005810AD"/>
    <w:rsid w:val="005832DF"/>
    <w:rsid w:val="00584114"/>
    <w:rsid w:val="005850C2"/>
    <w:rsid w:val="00586CD7"/>
    <w:rsid w:val="0059127D"/>
    <w:rsid w:val="00593B97"/>
    <w:rsid w:val="0059442A"/>
    <w:rsid w:val="0059789D"/>
    <w:rsid w:val="005A1F81"/>
    <w:rsid w:val="005A4ABD"/>
    <w:rsid w:val="005A4F3A"/>
    <w:rsid w:val="005A70AD"/>
    <w:rsid w:val="005B0A28"/>
    <w:rsid w:val="005B4698"/>
    <w:rsid w:val="005C0108"/>
    <w:rsid w:val="005C0ABF"/>
    <w:rsid w:val="005C2F2C"/>
    <w:rsid w:val="005C3AB9"/>
    <w:rsid w:val="005C40D6"/>
    <w:rsid w:val="005C44B4"/>
    <w:rsid w:val="005C4602"/>
    <w:rsid w:val="005C4F64"/>
    <w:rsid w:val="005C50AF"/>
    <w:rsid w:val="005C65BD"/>
    <w:rsid w:val="005D0C80"/>
    <w:rsid w:val="005D1392"/>
    <w:rsid w:val="005D222A"/>
    <w:rsid w:val="005D4B62"/>
    <w:rsid w:val="005D57B1"/>
    <w:rsid w:val="005D5C68"/>
    <w:rsid w:val="005D699B"/>
    <w:rsid w:val="005D6F64"/>
    <w:rsid w:val="005E3F1B"/>
    <w:rsid w:val="005E4B51"/>
    <w:rsid w:val="005E5AA8"/>
    <w:rsid w:val="005E7A11"/>
    <w:rsid w:val="005F0552"/>
    <w:rsid w:val="005F06E7"/>
    <w:rsid w:val="005F21D1"/>
    <w:rsid w:val="005F323C"/>
    <w:rsid w:val="005F4141"/>
    <w:rsid w:val="005F4F6C"/>
    <w:rsid w:val="005F5C12"/>
    <w:rsid w:val="006003BA"/>
    <w:rsid w:val="00602D49"/>
    <w:rsid w:val="00603A97"/>
    <w:rsid w:val="0060421B"/>
    <w:rsid w:val="00606B19"/>
    <w:rsid w:val="00614057"/>
    <w:rsid w:val="00615C9A"/>
    <w:rsid w:val="006162DA"/>
    <w:rsid w:val="00616446"/>
    <w:rsid w:val="006165E2"/>
    <w:rsid w:val="00617357"/>
    <w:rsid w:val="00617423"/>
    <w:rsid w:val="006174CB"/>
    <w:rsid w:val="00617D69"/>
    <w:rsid w:val="00620023"/>
    <w:rsid w:val="00622B87"/>
    <w:rsid w:val="006234D0"/>
    <w:rsid w:val="006274A2"/>
    <w:rsid w:val="00635CCF"/>
    <w:rsid w:val="006402D5"/>
    <w:rsid w:val="0064197D"/>
    <w:rsid w:val="0064233F"/>
    <w:rsid w:val="00644D15"/>
    <w:rsid w:val="00646BE7"/>
    <w:rsid w:val="00646ECA"/>
    <w:rsid w:val="006515EA"/>
    <w:rsid w:val="006524A6"/>
    <w:rsid w:val="00653D67"/>
    <w:rsid w:val="00654459"/>
    <w:rsid w:val="00655970"/>
    <w:rsid w:val="00655CD5"/>
    <w:rsid w:val="00656541"/>
    <w:rsid w:val="0065700B"/>
    <w:rsid w:val="006631EA"/>
    <w:rsid w:val="006634BA"/>
    <w:rsid w:val="00664892"/>
    <w:rsid w:val="00664BB6"/>
    <w:rsid w:val="00665069"/>
    <w:rsid w:val="0066659B"/>
    <w:rsid w:val="00666B0A"/>
    <w:rsid w:val="00666E03"/>
    <w:rsid w:val="00667E68"/>
    <w:rsid w:val="006706F1"/>
    <w:rsid w:val="00671047"/>
    <w:rsid w:val="0067178E"/>
    <w:rsid w:val="00681821"/>
    <w:rsid w:val="0068295C"/>
    <w:rsid w:val="00685655"/>
    <w:rsid w:val="006873EF"/>
    <w:rsid w:val="0069118A"/>
    <w:rsid w:val="00691591"/>
    <w:rsid w:val="00691E3B"/>
    <w:rsid w:val="006920C8"/>
    <w:rsid w:val="00693DFD"/>
    <w:rsid w:val="00694308"/>
    <w:rsid w:val="006953AF"/>
    <w:rsid w:val="006A000F"/>
    <w:rsid w:val="006A39BE"/>
    <w:rsid w:val="006A5BC5"/>
    <w:rsid w:val="006A616C"/>
    <w:rsid w:val="006A76CA"/>
    <w:rsid w:val="006A7B89"/>
    <w:rsid w:val="006B113C"/>
    <w:rsid w:val="006B2BBF"/>
    <w:rsid w:val="006B310A"/>
    <w:rsid w:val="006B3813"/>
    <w:rsid w:val="006B475B"/>
    <w:rsid w:val="006B4EBB"/>
    <w:rsid w:val="006B5506"/>
    <w:rsid w:val="006B5A53"/>
    <w:rsid w:val="006B6686"/>
    <w:rsid w:val="006C07FD"/>
    <w:rsid w:val="006C0F69"/>
    <w:rsid w:val="006C3C2E"/>
    <w:rsid w:val="006C6A18"/>
    <w:rsid w:val="006C6A97"/>
    <w:rsid w:val="006D1AD8"/>
    <w:rsid w:val="006D28B3"/>
    <w:rsid w:val="006D2A06"/>
    <w:rsid w:val="006D4E71"/>
    <w:rsid w:val="006D7C33"/>
    <w:rsid w:val="006E1AA6"/>
    <w:rsid w:val="006E2B12"/>
    <w:rsid w:val="006E3512"/>
    <w:rsid w:val="006E6FF6"/>
    <w:rsid w:val="006E72B4"/>
    <w:rsid w:val="006E7C63"/>
    <w:rsid w:val="006F6275"/>
    <w:rsid w:val="006F7967"/>
    <w:rsid w:val="00700822"/>
    <w:rsid w:val="00702EE7"/>
    <w:rsid w:val="00702F7E"/>
    <w:rsid w:val="0070496E"/>
    <w:rsid w:val="0071013B"/>
    <w:rsid w:val="00711873"/>
    <w:rsid w:val="00711895"/>
    <w:rsid w:val="00712AC1"/>
    <w:rsid w:val="007149BB"/>
    <w:rsid w:val="007157A0"/>
    <w:rsid w:val="00715BAA"/>
    <w:rsid w:val="00720F7B"/>
    <w:rsid w:val="0072195F"/>
    <w:rsid w:val="00721A8F"/>
    <w:rsid w:val="007234F3"/>
    <w:rsid w:val="00725095"/>
    <w:rsid w:val="00725229"/>
    <w:rsid w:val="00726DE4"/>
    <w:rsid w:val="00730197"/>
    <w:rsid w:val="007307F6"/>
    <w:rsid w:val="007310BC"/>
    <w:rsid w:val="007355DF"/>
    <w:rsid w:val="0073778F"/>
    <w:rsid w:val="0074171D"/>
    <w:rsid w:val="00741C47"/>
    <w:rsid w:val="00743987"/>
    <w:rsid w:val="00744227"/>
    <w:rsid w:val="00746949"/>
    <w:rsid w:val="00750425"/>
    <w:rsid w:val="00750CED"/>
    <w:rsid w:val="00753FD1"/>
    <w:rsid w:val="00756604"/>
    <w:rsid w:val="00757D65"/>
    <w:rsid w:val="007606DC"/>
    <w:rsid w:val="00761A4B"/>
    <w:rsid w:val="00761B1C"/>
    <w:rsid w:val="00763BE2"/>
    <w:rsid w:val="007642D3"/>
    <w:rsid w:val="0076637A"/>
    <w:rsid w:val="007704B8"/>
    <w:rsid w:val="00770981"/>
    <w:rsid w:val="00771FF4"/>
    <w:rsid w:val="007767A6"/>
    <w:rsid w:val="00780259"/>
    <w:rsid w:val="00780E00"/>
    <w:rsid w:val="007830DB"/>
    <w:rsid w:val="007838AF"/>
    <w:rsid w:val="007913F5"/>
    <w:rsid w:val="007931FE"/>
    <w:rsid w:val="00793760"/>
    <w:rsid w:val="00793BE0"/>
    <w:rsid w:val="007A0505"/>
    <w:rsid w:val="007A4768"/>
    <w:rsid w:val="007A4B3B"/>
    <w:rsid w:val="007A63FE"/>
    <w:rsid w:val="007A6909"/>
    <w:rsid w:val="007A708E"/>
    <w:rsid w:val="007B0A75"/>
    <w:rsid w:val="007B1248"/>
    <w:rsid w:val="007B127D"/>
    <w:rsid w:val="007B1C66"/>
    <w:rsid w:val="007B35DB"/>
    <w:rsid w:val="007B76AD"/>
    <w:rsid w:val="007C1998"/>
    <w:rsid w:val="007C20B1"/>
    <w:rsid w:val="007C45F9"/>
    <w:rsid w:val="007C4D71"/>
    <w:rsid w:val="007C7ADA"/>
    <w:rsid w:val="007D167B"/>
    <w:rsid w:val="007D16CE"/>
    <w:rsid w:val="007D61D9"/>
    <w:rsid w:val="007D7A0B"/>
    <w:rsid w:val="007E1530"/>
    <w:rsid w:val="007E157D"/>
    <w:rsid w:val="007E343E"/>
    <w:rsid w:val="007E427C"/>
    <w:rsid w:val="007E6CAC"/>
    <w:rsid w:val="007E7B44"/>
    <w:rsid w:val="007F008C"/>
    <w:rsid w:val="007F13D0"/>
    <w:rsid w:val="007F5380"/>
    <w:rsid w:val="007F7872"/>
    <w:rsid w:val="00800505"/>
    <w:rsid w:val="00801F81"/>
    <w:rsid w:val="0080417F"/>
    <w:rsid w:val="00804DC5"/>
    <w:rsid w:val="00805A32"/>
    <w:rsid w:val="00807365"/>
    <w:rsid w:val="0081374A"/>
    <w:rsid w:val="008150C4"/>
    <w:rsid w:val="00815685"/>
    <w:rsid w:val="008170C3"/>
    <w:rsid w:val="00817212"/>
    <w:rsid w:val="008206F9"/>
    <w:rsid w:val="008207E8"/>
    <w:rsid w:val="008213EB"/>
    <w:rsid w:val="00821F0A"/>
    <w:rsid w:val="00823DC4"/>
    <w:rsid w:val="00824E4B"/>
    <w:rsid w:val="00825B8D"/>
    <w:rsid w:val="008277B6"/>
    <w:rsid w:val="00830076"/>
    <w:rsid w:val="008300D1"/>
    <w:rsid w:val="00835370"/>
    <w:rsid w:val="0083670B"/>
    <w:rsid w:val="00836EA3"/>
    <w:rsid w:val="008374CF"/>
    <w:rsid w:val="0084174D"/>
    <w:rsid w:val="0084205A"/>
    <w:rsid w:val="0084307D"/>
    <w:rsid w:val="00845449"/>
    <w:rsid w:val="00846072"/>
    <w:rsid w:val="0084698F"/>
    <w:rsid w:val="00850AB0"/>
    <w:rsid w:val="00850E93"/>
    <w:rsid w:val="00850FAD"/>
    <w:rsid w:val="00850FDF"/>
    <w:rsid w:val="00851BB7"/>
    <w:rsid w:val="0085261C"/>
    <w:rsid w:val="00853623"/>
    <w:rsid w:val="00853807"/>
    <w:rsid w:val="00854946"/>
    <w:rsid w:val="00855449"/>
    <w:rsid w:val="00860178"/>
    <w:rsid w:val="008632CB"/>
    <w:rsid w:val="00864B28"/>
    <w:rsid w:val="00864C2A"/>
    <w:rsid w:val="00872159"/>
    <w:rsid w:val="0087697F"/>
    <w:rsid w:val="008821C2"/>
    <w:rsid w:val="0088751D"/>
    <w:rsid w:val="008912F0"/>
    <w:rsid w:val="0089291A"/>
    <w:rsid w:val="00892BBD"/>
    <w:rsid w:val="00893314"/>
    <w:rsid w:val="0089785B"/>
    <w:rsid w:val="008978E0"/>
    <w:rsid w:val="008A6108"/>
    <w:rsid w:val="008A6456"/>
    <w:rsid w:val="008A6602"/>
    <w:rsid w:val="008A6729"/>
    <w:rsid w:val="008A7A62"/>
    <w:rsid w:val="008B0140"/>
    <w:rsid w:val="008B14FC"/>
    <w:rsid w:val="008B15B0"/>
    <w:rsid w:val="008B2733"/>
    <w:rsid w:val="008B7C2E"/>
    <w:rsid w:val="008C22A7"/>
    <w:rsid w:val="008C22EF"/>
    <w:rsid w:val="008C277F"/>
    <w:rsid w:val="008C2ED5"/>
    <w:rsid w:val="008C4729"/>
    <w:rsid w:val="008C5248"/>
    <w:rsid w:val="008D14E7"/>
    <w:rsid w:val="008D1A44"/>
    <w:rsid w:val="008D1B5A"/>
    <w:rsid w:val="008D2F19"/>
    <w:rsid w:val="008E1E68"/>
    <w:rsid w:val="008E3694"/>
    <w:rsid w:val="008E4249"/>
    <w:rsid w:val="008E4501"/>
    <w:rsid w:val="008E70EE"/>
    <w:rsid w:val="008E746F"/>
    <w:rsid w:val="008E78B4"/>
    <w:rsid w:val="008F0161"/>
    <w:rsid w:val="008F1C78"/>
    <w:rsid w:val="008F3EDC"/>
    <w:rsid w:val="008F6AD5"/>
    <w:rsid w:val="008F6C75"/>
    <w:rsid w:val="008F705C"/>
    <w:rsid w:val="00902548"/>
    <w:rsid w:val="00902DB7"/>
    <w:rsid w:val="00903886"/>
    <w:rsid w:val="0090405B"/>
    <w:rsid w:val="009049B4"/>
    <w:rsid w:val="009061AD"/>
    <w:rsid w:val="0090765B"/>
    <w:rsid w:val="009105B7"/>
    <w:rsid w:val="00911E39"/>
    <w:rsid w:val="00912409"/>
    <w:rsid w:val="00913058"/>
    <w:rsid w:val="0091346B"/>
    <w:rsid w:val="0091417F"/>
    <w:rsid w:val="00917656"/>
    <w:rsid w:val="0092081B"/>
    <w:rsid w:val="009255E3"/>
    <w:rsid w:val="009260C9"/>
    <w:rsid w:val="00926543"/>
    <w:rsid w:val="00927B1C"/>
    <w:rsid w:val="00930539"/>
    <w:rsid w:val="009311BB"/>
    <w:rsid w:val="00931C71"/>
    <w:rsid w:val="00935367"/>
    <w:rsid w:val="009372CC"/>
    <w:rsid w:val="00943408"/>
    <w:rsid w:val="00943FAB"/>
    <w:rsid w:val="00944625"/>
    <w:rsid w:val="00945112"/>
    <w:rsid w:val="009468A1"/>
    <w:rsid w:val="00946D02"/>
    <w:rsid w:val="00951032"/>
    <w:rsid w:val="00951AD0"/>
    <w:rsid w:val="00953922"/>
    <w:rsid w:val="0095520B"/>
    <w:rsid w:val="0096036F"/>
    <w:rsid w:val="00961505"/>
    <w:rsid w:val="00962732"/>
    <w:rsid w:val="00963E90"/>
    <w:rsid w:val="00965C20"/>
    <w:rsid w:val="0096644F"/>
    <w:rsid w:val="0097006C"/>
    <w:rsid w:val="00971D9E"/>
    <w:rsid w:val="009731D8"/>
    <w:rsid w:val="00974944"/>
    <w:rsid w:val="009754A5"/>
    <w:rsid w:val="009755D0"/>
    <w:rsid w:val="00975971"/>
    <w:rsid w:val="00975F6A"/>
    <w:rsid w:val="009775A5"/>
    <w:rsid w:val="00982F42"/>
    <w:rsid w:val="009831DE"/>
    <w:rsid w:val="00986734"/>
    <w:rsid w:val="0098700C"/>
    <w:rsid w:val="009879B9"/>
    <w:rsid w:val="00990209"/>
    <w:rsid w:val="0099022A"/>
    <w:rsid w:val="00991215"/>
    <w:rsid w:val="009A0854"/>
    <w:rsid w:val="009A2890"/>
    <w:rsid w:val="009A3A36"/>
    <w:rsid w:val="009A44C4"/>
    <w:rsid w:val="009B2312"/>
    <w:rsid w:val="009B282F"/>
    <w:rsid w:val="009B4B26"/>
    <w:rsid w:val="009B5232"/>
    <w:rsid w:val="009B588C"/>
    <w:rsid w:val="009C0493"/>
    <w:rsid w:val="009C0DE0"/>
    <w:rsid w:val="009C1260"/>
    <w:rsid w:val="009C1824"/>
    <w:rsid w:val="009C4301"/>
    <w:rsid w:val="009C739D"/>
    <w:rsid w:val="009C7B60"/>
    <w:rsid w:val="009D2807"/>
    <w:rsid w:val="009D283F"/>
    <w:rsid w:val="009D4306"/>
    <w:rsid w:val="009D5F9A"/>
    <w:rsid w:val="009E3121"/>
    <w:rsid w:val="009E34A7"/>
    <w:rsid w:val="009E7EA5"/>
    <w:rsid w:val="009F1726"/>
    <w:rsid w:val="009F183C"/>
    <w:rsid w:val="009F1D4F"/>
    <w:rsid w:val="009F2E9A"/>
    <w:rsid w:val="009F3608"/>
    <w:rsid w:val="009F472C"/>
    <w:rsid w:val="009F59A0"/>
    <w:rsid w:val="009F5A57"/>
    <w:rsid w:val="009F69AD"/>
    <w:rsid w:val="009F72C5"/>
    <w:rsid w:val="00A00706"/>
    <w:rsid w:val="00A00F62"/>
    <w:rsid w:val="00A0110B"/>
    <w:rsid w:val="00A02194"/>
    <w:rsid w:val="00A02FC6"/>
    <w:rsid w:val="00A058C4"/>
    <w:rsid w:val="00A064E5"/>
    <w:rsid w:val="00A11179"/>
    <w:rsid w:val="00A12388"/>
    <w:rsid w:val="00A12627"/>
    <w:rsid w:val="00A145AF"/>
    <w:rsid w:val="00A15D84"/>
    <w:rsid w:val="00A17BA3"/>
    <w:rsid w:val="00A224A4"/>
    <w:rsid w:val="00A22B98"/>
    <w:rsid w:val="00A25A03"/>
    <w:rsid w:val="00A31D20"/>
    <w:rsid w:val="00A3469A"/>
    <w:rsid w:val="00A349B2"/>
    <w:rsid w:val="00A36DC4"/>
    <w:rsid w:val="00A373C6"/>
    <w:rsid w:val="00A37F42"/>
    <w:rsid w:val="00A400A2"/>
    <w:rsid w:val="00A40693"/>
    <w:rsid w:val="00A41067"/>
    <w:rsid w:val="00A43503"/>
    <w:rsid w:val="00A4391C"/>
    <w:rsid w:val="00A43F61"/>
    <w:rsid w:val="00A45887"/>
    <w:rsid w:val="00A47194"/>
    <w:rsid w:val="00A527A9"/>
    <w:rsid w:val="00A56E92"/>
    <w:rsid w:val="00A61E50"/>
    <w:rsid w:val="00A63B36"/>
    <w:rsid w:val="00A642EE"/>
    <w:rsid w:val="00A653D2"/>
    <w:rsid w:val="00A65917"/>
    <w:rsid w:val="00A70753"/>
    <w:rsid w:val="00A72141"/>
    <w:rsid w:val="00A751DE"/>
    <w:rsid w:val="00A81785"/>
    <w:rsid w:val="00A81E86"/>
    <w:rsid w:val="00A821E5"/>
    <w:rsid w:val="00A82CC6"/>
    <w:rsid w:val="00A86B9C"/>
    <w:rsid w:val="00A92DA5"/>
    <w:rsid w:val="00A930EC"/>
    <w:rsid w:val="00A93576"/>
    <w:rsid w:val="00A93C5B"/>
    <w:rsid w:val="00A94885"/>
    <w:rsid w:val="00A95267"/>
    <w:rsid w:val="00A9687B"/>
    <w:rsid w:val="00A97DCF"/>
    <w:rsid w:val="00AA0467"/>
    <w:rsid w:val="00AA19B7"/>
    <w:rsid w:val="00AA2126"/>
    <w:rsid w:val="00AA2C45"/>
    <w:rsid w:val="00AA3AFE"/>
    <w:rsid w:val="00AA59D2"/>
    <w:rsid w:val="00AB1C32"/>
    <w:rsid w:val="00AB3193"/>
    <w:rsid w:val="00AB5E9C"/>
    <w:rsid w:val="00AB7CED"/>
    <w:rsid w:val="00AC177A"/>
    <w:rsid w:val="00AC1D86"/>
    <w:rsid w:val="00AC1FE8"/>
    <w:rsid w:val="00AC2835"/>
    <w:rsid w:val="00AC2BA8"/>
    <w:rsid w:val="00AC6DDB"/>
    <w:rsid w:val="00AC7E2F"/>
    <w:rsid w:val="00AD2646"/>
    <w:rsid w:val="00AD2928"/>
    <w:rsid w:val="00AD3E8C"/>
    <w:rsid w:val="00AD5EF7"/>
    <w:rsid w:val="00AD6412"/>
    <w:rsid w:val="00AE1F6B"/>
    <w:rsid w:val="00AE5454"/>
    <w:rsid w:val="00AE5928"/>
    <w:rsid w:val="00AE5F6E"/>
    <w:rsid w:val="00AE60DC"/>
    <w:rsid w:val="00AE6E88"/>
    <w:rsid w:val="00AE7158"/>
    <w:rsid w:val="00AE7A21"/>
    <w:rsid w:val="00AE7C9A"/>
    <w:rsid w:val="00AF186F"/>
    <w:rsid w:val="00AF5AA0"/>
    <w:rsid w:val="00AF6F27"/>
    <w:rsid w:val="00AF6FF1"/>
    <w:rsid w:val="00B004F3"/>
    <w:rsid w:val="00B0199D"/>
    <w:rsid w:val="00B02E61"/>
    <w:rsid w:val="00B0327D"/>
    <w:rsid w:val="00B0331B"/>
    <w:rsid w:val="00B03B71"/>
    <w:rsid w:val="00B11962"/>
    <w:rsid w:val="00B11BFA"/>
    <w:rsid w:val="00B14267"/>
    <w:rsid w:val="00B170BB"/>
    <w:rsid w:val="00B20B0F"/>
    <w:rsid w:val="00B22782"/>
    <w:rsid w:val="00B27B52"/>
    <w:rsid w:val="00B30404"/>
    <w:rsid w:val="00B31244"/>
    <w:rsid w:val="00B31931"/>
    <w:rsid w:val="00B31985"/>
    <w:rsid w:val="00B3796B"/>
    <w:rsid w:val="00B414DB"/>
    <w:rsid w:val="00B41887"/>
    <w:rsid w:val="00B4291F"/>
    <w:rsid w:val="00B44102"/>
    <w:rsid w:val="00B463E0"/>
    <w:rsid w:val="00B46926"/>
    <w:rsid w:val="00B50D5E"/>
    <w:rsid w:val="00B50F40"/>
    <w:rsid w:val="00B516CC"/>
    <w:rsid w:val="00B558CD"/>
    <w:rsid w:val="00B55B2F"/>
    <w:rsid w:val="00B55DE3"/>
    <w:rsid w:val="00B60472"/>
    <w:rsid w:val="00B62CF4"/>
    <w:rsid w:val="00B660DC"/>
    <w:rsid w:val="00B66BAE"/>
    <w:rsid w:val="00B71618"/>
    <w:rsid w:val="00B71C7C"/>
    <w:rsid w:val="00B74694"/>
    <w:rsid w:val="00B74B18"/>
    <w:rsid w:val="00B76314"/>
    <w:rsid w:val="00B77254"/>
    <w:rsid w:val="00B826DD"/>
    <w:rsid w:val="00B86E9C"/>
    <w:rsid w:val="00B968DA"/>
    <w:rsid w:val="00B976EE"/>
    <w:rsid w:val="00BA10E3"/>
    <w:rsid w:val="00BA2CC4"/>
    <w:rsid w:val="00BA3CB2"/>
    <w:rsid w:val="00BA4C87"/>
    <w:rsid w:val="00BA576B"/>
    <w:rsid w:val="00BB001C"/>
    <w:rsid w:val="00BB1B4D"/>
    <w:rsid w:val="00BB23F4"/>
    <w:rsid w:val="00BB35C0"/>
    <w:rsid w:val="00BB476A"/>
    <w:rsid w:val="00BB5448"/>
    <w:rsid w:val="00BB5CE8"/>
    <w:rsid w:val="00BB69A8"/>
    <w:rsid w:val="00BB7411"/>
    <w:rsid w:val="00BC1690"/>
    <w:rsid w:val="00BC4C43"/>
    <w:rsid w:val="00BC506B"/>
    <w:rsid w:val="00BC59F3"/>
    <w:rsid w:val="00BC7099"/>
    <w:rsid w:val="00BD01DC"/>
    <w:rsid w:val="00BD04E8"/>
    <w:rsid w:val="00BD126F"/>
    <w:rsid w:val="00BD1EB4"/>
    <w:rsid w:val="00BD31ED"/>
    <w:rsid w:val="00BD4684"/>
    <w:rsid w:val="00BD473F"/>
    <w:rsid w:val="00BD530F"/>
    <w:rsid w:val="00BD5C44"/>
    <w:rsid w:val="00BE00B4"/>
    <w:rsid w:val="00BE3D55"/>
    <w:rsid w:val="00BE79C2"/>
    <w:rsid w:val="00BF0D2E"/>
    <w:rsid w:val="00BF4334"/>
    <w:rsid w:val="00BF76FE"/>
    <w:rsid w:val="00C017E3"/>
    <w:rsid w:val="00C02937"/>
    <w:rsid w:val="00C03FBD"/>
    <w:rsid w:val="00C0418E"/>
    <w:rsid w:val="00C0430C"/>
    <w:rsid w:val="00C10CEC"/>
    <w:rsid w:val="00C15EFF"/>
    <w:rsid w:val="00C219C7"/>
    <w:rsid w:val="00C263F9"/>
    <w:rsid w:val="00C26C2F"/>
    <w:rsid w:val="00C26D10"/>
    <w:rsid w:val="00C31352"/>
    <w:rsid w:val="00C31356"/>
    <w:rsid w:val="00C3356C"/>
    <w:rsid w:val="00C33647"/>
    <w:rsid w:val="00C3526C"/>
    <w:rsid w:val="00C353C9"/>
    <w:rsid w:val="00C37580"/>
    <w:rsid w:val="00C40841"/>
    <w:rsid w:val="00C42B66"/>
    <w:rsid w:val="00C44A77"/>
    <w:rsid w:val="00C46BED"/>
    <w:rsid w:val="00C47080"/>
    <w:rsid w:val="00C472F3"/>
    <w:rsid w:val="00C518D7"/>
    <w:rsid w:val="00C52836"/>
    <w:rsid w:val="00C534AA"/>
    <w:rsid w:val="00C55312"/>
    <w:rsid w:val="00C5571C"/>
    <w:rsid w:val="00C55C67"/>
    <w:rsid w:val="00C606AB"/>
    <w:rsid w:val="00C6162E"/>
    <w:rsid w:val="00C6187C"/>
    <w:rsid w:val="00C62B71"/>
    <w:rsid w:val="00C62EA3"/>
    <w:rsid w:val="00C71F85"/>
    <w:rsid w:val="00C72B3A"/>
    <w:rsid w:val="00C72FF6"/>
    <w:rsid w:val="00C76305"/>
    <w:rsid w:val="00C77698"/>
    <w:rsid w:val="00C800CB"/>
    <w:rsid w:val="00C83CC9"/>
    <w:rsid w:val="00C85043"/>
    <w:rsid w:val="00C85399"/>
    <w:rsid w:val="00C85590"/>
    <w:rsid w:val="00C85E67"/>
    <w:rsid w:val="00C91D01"/>
    <w:rsid w:val="00C95375"/>
    <w:rsid w:val="00C96450"/>
    <w:rsid w:val="00CB1EE3"/>
    <w:rsid w:val="00CB43FD"/>
    <w:rsid w:val="00CB4415"/>
    <w:rsid w:val="00CB5655"/>
    <w:rsid w:val="00CB5811"/>
    <w:rsid w:val="00CB6C65"/>
    <w:rsid w:val="00CC0064"/>
    <w:rsid w:val="00CC2F28"/>
    <w:rsid w:val="00CC34A3"/>
    <w:rsid w:val="00CD120F"/>
    <w:rsid w:val="00CD15BB"/>
    <w:rsid w:val="00CD444B"/>
    <w:rsid w:val="00CD4562"/>
    <w:rsid w:val="00CD717E"/>
    <w:rsid w:val="00CE2600"/>
    <w:rsid w:val="00CE4C15"/>
    <w:rsid w:val="00CE7B18"/>
    <w:rsid w:val="00CF0ED3"/>
    <w:rsid w:val="00CF2FBA"/>
    <w:rsid w:val="00CF5F56"/>
    <w:rsid w:val="00CF6C30"/>
    <w:rsid w:val="00CF7D0F"/>
    <w:rsid w:val="00D00064"/>
    <w:rsid w:val="00D0045F"/>
    <w:rsid w:val="00D01359"/>
    <w:rsid w:val="00D02B32"/>
    <w:rsid w:val="00D035F4"/>
    <w:rsid w:val="00D05E04"/>
    <w:rsid w:val="00D13596"/>
    <w:rsid w:val="00D13FC1"/>
    <w:rsid w:val="00D16013"/>
    <w:rsid w:val="00D171C1"/>
    <w:rsid w:val="00D17A20"/>
    <w:rsid w:val="00D17D99"/>
    <w:rsid w:val="00D208C0"/>
    <w:rsid w:val="00D24BF2"/>
    <w:rsid w:val="00D3135D"/>
    <w:rsid w:val="00D320D1"/>
    <w:rsid w:val="00D3233E"/>
    <w:rsid w:val="00D356F0"/>
    <w:rsid w:val="00D35F46"/>
    <w:rsid w:val="00D36A22"/>
    <w:rsid w:val="00D41B83"/>
    <w:rsid w:val="00D420A3"/>
    <w:rsid w:val="00D47176"/>
    <w:rsid w:val="00D51252"/>
    <w:rsid w:val="00D514CE"/>
    <w:rsid w:val="00D51805"/>
    <w:rsid w:val="00D52CCE"/>
    <w:rsid w:val="00D53835"/>
    <w:rsid w:val="00D552DD"/>
    <w:rsid w:val="00D55ED4"/>
    <w:rsid w:val="00D57DCB"/>
    <w:rsid w:val="00D6069A"/>
    <w:rsid w:val="00D606B9"/>
    <w:rsid w:val="00D63B9D"/>
    <w:rsid w:val="00D63E2C"/>
    <w:rsid w:val="00D65832"/>
    <w:rsid w:val="00D674DB"/>
    <w:rsid w:val="00D67A35"/>
    <w:rsid w:val="00D67BCF"/>
    <w:rsid w:val="00D705B9"/>
    <w:rsid w:val="00D71905"/>
    <w:rsid w:val="00D765E3"/>
    <w:rsid w:val="00D77C17"/>
    <w:rsid w:val="00D77E74"/>
    <w:rsid w:val="00D80906"/>
    <w:rsid w:val="00D85AB8"/>
    <w:rsid w:val="00D85F45"/>
    <w:rsid w:val="00D86E0D"/>
    <w:rsid w:val="00D8735A"/>
    <w:rsid w:val="00D87450"/>
    <w:rsid w:val="00D9174B"/>
    <w:rsid w:val="00D929EC"/>
    <w:rsid w:val="00D93A72"/>
    <w:rsid w:val="00D9689F"/>
    <w:rsid w:val="00DA10CC"/>
    <w:rsid w:val="00DA41C9"/>
    <w:rsid w:val="00DA42F7"/>
    <w:rsid w:val="00DA48B1"/>
    <w:rsid w:val="00DA499F"/>
    <w:rsid w:val="00DA5177"/>
    <w:rsid w:val="00DB3A07"/>
    <w:rsid w:val="00DB4134"/>
    <w:rsid w:val="00DB71E4"/>
    <w:rsid w:val="00DB7F1B"/>
    <w:rsid w:val="00DC6C94"/>
    <w:rsid w:val="00DD2341"/>
    <w:rsid w:val="00DD3DED"/>
    <w:rsid w:val="00DD5C0E"/>
    <w:rsid w:val="00DD73FD"/>
    <w:rsid w:val="00DD7808"/>
    <w:rsid w:val="00DE0B43"/>
    <w:rsid w:val="00DE3A99"/>
    <w:rsid w:val="00DE4F55"/>
    <w:rsid w:val="00DE5836"/>
    <w:rsid w:val="00DE7485"/>
    <w:rsid w:val="00DF7376"/>
    <w:rsid w:val="00DF7D0D"/>
    <w:rsid w:val="00E01A5B"/>
    <w:rsid w:val="00E01B62"/>
    <w:rsid w:val="00E054C4"/>
    <w:rsid w:val="00E0740A"/>
    <w:rsid w:val="00E13C03"/>
    <w:rsid w:val="00E1418C"/>
    <w:rsid w:val="00E14641"/>
    <w:rsid w:val="00E16027"/>
    <w:rsid w:val="00E170F8"/>
    <w:rsid w:val="00E171FE"/>
    <w:rsid w:val="00E21BC5"/>
    <w:rsid w:val="00E21E1D"/>
    <w:rsid w:val="00E244B6"/>
    <w:rsid w:val="00E24F7B"/>
    <w:rsid w:val="00E2632C"/>
    <w:rsid w:val="00E30143"/>
    <w:rsid w:val="00E31A95"/>
    <w:rsid w:val="00E34258"/>
    <w:rsid w:val="00E3664A"/>
    <w:rsid w:val="00E41D1C"/>
    <w:rsid w:val="00E42D7D"/>
    <w:rsid w:val="00E42F92"/>
    <w:rsid w:val="00E4320F"/>
    <w:rsid w:val="00E43A9F"/>
    <w:rsid w:val="00E450CA"/>
    <w:rsid w:val="00E451D4"/>
    <w:rsid w:val="00E4663D"/>
    <w:rsid w:val="00E4751B"/>
    <w:rsid w:val="00E509EA"/>
    <w:rsid w:val="00E50D72"/>
    <w:rsid w:val="00E52808"/>
    <w:rsid w:val="00E54238"/>
    <w:rsid w:val="00E54C37"/>
    <w:rsid w:val="00E551D8"/>
    <w:rsid w:val="00E57C27"/>
    <w:rsid w:val="00E6021A"/>
    <w:rsid w:val="00E609D9"/>
    <w:rsid w:val="00E636D7"/>
    <w:rsid w:val="00E63D65"/>
    <w:rsid w:val="00E6411A"/>
    <w:rsid w:val="00E64CD7"/>
    <w:rsid w:val="00E65AB8"/>
    <w:rsid w:val="00E661CA"/>
    <w:rsid w:val="00E67B55"/>
    <w:rsid w:val="00E7001F"/>
    <w:rsid w:val="00E701BE"/>
    <w:rsid w:val="00E73B5A"/>
    <w:rsid w:val="00E778D8"/>
    <w:rsid w:val="00E834A5"/>
    <w:rsid w:val="00E845A2"/>
    <w:rsid w:val="00E8589D"/>
    <w:rsid w:val="00E86E6A"/>
    <w:rsid w:val="00E90A97"/>
    <w:rsid w:val="00E93884"/>
    <w:rsid w:val="00E9526C"/>
    <w:rsid w:val="00E96AF4"/>
    <w:rsid w:val="00EA112B"/>
    <w:rsid w:val="00EA209C"/>
    <w:rsid w:val="00EA3D6B"/>
    <w:rsid w:val="00EA695F"/>
    <w:rsid w:val="00EA6CE1"/>
    <w:rsid w:val="00EB015F"/>
    <w:rsid w:val="00EB43A9"/>
    <w:rsid w:val="00EB4513"/>
    <w:rsid w:val="00EC0BA5"/>
    <w:rsid w:val="00EC1F16"/>
    <w:rsid w:val="00EC3F5C"/>
    <w:rsid w:val="00EC41C4"/>
    <w:rsid w:val="00EC51A2"/>
    <w:rsid w:val="00EC77F8"/>
    <w:rsid w:val="00EC7CD5"/>
    <w:rsid w:val="00ED1245"/>
    <w:rsid w:val="00ED2E64"/>
    <w:rsid w:val="00ED34E6"/>
    <w:rsid w:val="00EE0090"/>
    <w:rsid w:val="00EE2212"/>
    <w:rsid w:val="00EE3896"/>
    <w:rsid w:val="00EE4B79"/>
    <w:rsid w:val="00EE6105"/>
    <w:rsid w:val="00EE7CFF"/>
    <w:rsid w:val="00EF1E4A"/>
    <w:rsid w:val="00EF7BDE"/>
    <w:rsid w:val="00F000CC"/>
    <w:rsid w:val="00F018A9"/>
    <w:rsid w:val="00F01A68"/>
    <w:rsid w:val="00F01E1E"/>
    <w:rsid w:val="00F0229E"/>
    <w:rsid w:val="00F0371B"/>
    <w:rsid w:val="00F04956"/>
    <w:rsid w:val="00F053BA"/>
    <w:rsid w:val="00F05CDD"/>
    <w:rsid w:val="00F06100"/>
    <w:rsid w:val="00F069AB"/>
    <w:rsid w:val="00F070A0"/>
    <w:rsid w:val="00F0745E"/>
    <w:rsid w:val="00F07A50"/>
    <w:rsid w:val="00F1004A"/>
    <w:rsid w:val="00F11BA0"/>
    <w:rsid w:val="00F1235B"/>
    <w:rsid w:val="00F14A08"/>
    <w:rsid w:val="00F152AB"/>
    <w:rsid w:val="00F166B0"/>
    <w:rsid w:val="00F176BD"/>
    <w:rsid w:val="00F20BA4"/>
    <w:rsid w:val="00F232BA"/>
    <w:rsid w:val="00F2340A"/>
    <w:rsid w:val="00F2534A"/>
    <w:rsid w:val="00F2597D"/>
    <w:rsid w:val="00F2620E"/>
    <w:rsid w:val="00F27836"/>
    <w:rsid w:val="00F32D28"/>
    <w:rsid w:val="00F335D9"/>
    <w:rsid w:val="00F3468F"/>
    <w:rsid w:val="00F3643C"/>
    <w:rsid w:val="00F37B9C"/>
    <w:rsid w:val="00F41845"/>
    <w:rsid w:val="00F41A2D"/>
    <w:rsid w:val="00F428BE"/>
    <w:rsid w:val="00F4467A"/>
    <w:rsid w:val="00F44849"/>
    <w:rsid w:val="00F449E9"/>
    <w:rsid w:val="00F45A48"/>
    <w:rsid w:val="00F47F1C"/>
    <w:rsid w:val="00F503CA"/>
    <w:rsid w:val="00F50781"/>
    <w:rsid w:val="00F53939"/>
    <w:rsid w:val="00F53DD8"/>
    <w:rsid w:val="00F56B64"/>
    <w:rsid w:val="00F56DB8"/>
    <w:rsid w:val="00F61252"/>
    <w:rsid w:val="00F616D0"/>
    <w:rsid w:val="00F627A5"/>
    <w:rsid w:val="00F64FBB"/>
    <w:rsid w:val="00F664CC"/>
    <w:rsid w:val="00F66D7C"/>
    <w:rsid w:val="00F67188"/>
    <w:rsid w:val="00F70D1C"/>
    <w:rsid w:val="00F71F41"/>
    <w:rsid w:val="00F73B05"/>
    <w:rsid w:val="00F75DD5"/>
    <w:rsid w:val="00F764FA"/>
    <w:rsid w:val="00F77296"/>
    <w:rsid w:val="00F776F9"/>
    <w:rsid w:val="00F80A47"/>
    <w:rsid w:val="00F81F87"/>
    <w:rsid w:val="00F8238B"/>
    <w:rsid w:val="00F82746"/>
    <w:rsid w:val="00F833ED"/>
    <w:rsid w:val="00F856EC"/>
    <w:rsid w:val="00F864E8"/>
    <w:rsid w:val="00F92394"/>
    <w:rsid w:val="00F92F0B"/>
    <w:rsid w:val="00F955B8"/>
    <w:rsid w:val="00F955BB"/>
    <w:rsid w:val="00F95622"/>
    <w:rsid w:val="00F95FF6"/>
    <w:rsid w:val="00F97413"/>
    <w:rsid w:val="00FA1677"/>
    <w:rsid w:val="00FA3721"/>
    <w:rsid w:val="00FA6E7C"/>
    <w:rsid w:val="00FA79AD"/>
    <w:rsid w:val="00FA7C0A"/>
    <w:rsid w:val="00FB0BE2"/>
    <w:rsid w:val="00FB3DA5"/>
    <w:rsid w:val="00FB48E9"/>
    <w:rsid w:val="00FB5AC1"/>
    <w:rsid w:val="00FC2A30"/>
    <w:rsid w:val="00FC4237"/>
    <w:rsid w:val="00FC7288"/>
    <w:rsid w:val="00FC78D9"/>
    <w:rsid w:val="00FD3805"/>
    <w:rsid w:val="00FD6446"/>
    <w:rsid w:val="00FE1263"/>
    <w:rsid w:val="00FE5491"/>
    <w:rsid w:val="00FE6536"/>
    <w:rsid w:val="00FF0878"/>
    <w:rsid w:val="00FF0A56"/>
    <w:rsid w:val="00FF18A8"/>
    <w:rsid w:val="00FF1B49"/>
    <w:rsid w:val="00FF4D41"/>
    <w:rsid w:val="00FF4D98"/>
    <w:rsid w:val="00FF55FF"/>
    <w:rsid w:val="00FF5CB7"/>
    <w:rsid w:val="00FF6EF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5741906"/>
  <w15:docId w15:val="{9DE9470E-FA15-4A43-AD22-4D623D752D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9" w:qFormat="1"/>
    <w:lsdException w:name="heading 1" w:uiPriority="5" w:qFormat="1"/>
    <w:lsdException w:name="heading 2" w:uiPriority="5" w:qFormat="1"/>
    <w:lsdException w:name="heading 3" w:uiPriority="5" w:qFormat="1"/>
    <w:lsdException w:name="heading 4" w:semiHidden="1" w:uiPriority="7" w:unhideWhenUsed="1" w:qFormat="1"/>
    <w:lsdException w:name="heading 5" w:semiHidden="1" w:uiPriority="7" w:unhideWhenUsed="1" w:qFormat="1"/>
    <w:lsdException w:name="heading 6" w:semiHidden="1" w:uiPriority="7" w:unhideWhenUsed="1" w:qFormat="1"/>
    <w:lsdException w:name="heading 7" w:semiHidden="1" w:uiPriority="8" w:unhideWhenUsed="1"/>
    <w:lsdException w:name="heading 8" w:semiHidden="1" w:uiPriority="8" w:unhideWhenUsed="1" w:qFormat="1"/>
    <w:lsdException w:name="heading 9" w:semiHidden="1" w:uiPriority="8"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10"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4"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10" w:unhideWhenUsed="1" w:qFormat="1"/>
    <w:lsdException w:name="annotation reference" w:semiHidden="1" w:unhideWhenUsed="1"/>
    <w:lsdException w:name="line number" w:semiHidden="1" w:unhideWhenUsed="1"/>
    <w:lsdException w:name="page number" w:semiHidden="1" w:unhideWhenUsed="1"/>
    <w:lsdException w:name="endnote reference" w:semiHidden="1" w:uiPriority="14" w:unhideWhenUsed="1" w:qFormat="1"/>
    <w:lsdException w:name="endnote text" w:semiHidden="1" w:uiPriority="14"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lsdException w:name="List Continue 5" w:semiHidden="1"/>
    <w:lsdException w:name="Message Header" w:semiHidden="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locked="1"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4"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9"/>
    <w:qFormat/>
    <w:rsid w:val="003B0CCF"/>
    <w:pPr>
      <w:spacing w:before="240" w:after="120" w:line="240" w:lineRule="atLeast"/>
    </w:pPr>
    <w:rPr>
      <w:sz w:val="20"/>
    </w:rPr>
  </w:style>
  <w:style w:type="paragraph" w:styleId="Heading1">
    <w:name w:val="heading 1"/>
    <w:next w:val="BodyText"/>
    <w:link w:val="Heading1Char"/>
    <w:uiPriority w:val="5"/>
    <w:qFormat/>
    <w:rsid w:val="000E797A"/>
    <w:pPr>
      <w:keepNext/>
      <w:keepLines/>
      <w:numPr>
        <w:numId w:val="2"/>
      </w:numPr>
      <w:spacing w:after="360" w:line="840" w:lineRule="atLeast"/>
      <w:outlineLvl w:val="0"/>
    </w:pPr>
    <w:rPr>
      <w:rFonts w:asciiTheme="majorHAnsi" w:eastAsiaTheme="majorEastAsia" w:hAnsiTheme="majorHAnsi" w:cstheme="majorBidi"/>
      <w:bCs/>
      <w:color w:val="009A44" w:themeColor="accent2"/>
      <w:sz w:val="72"/>
      <w:szCs w:val="40"/>
    </w:rPr>
  </w:style>
  <w:style w:type="paragraph" w:styleId="Heading2">
    <w:name w:val="heading 2"/>
    <w:basedOn w:val="Heading1"/>
    <w:next w:val="BodyText"/>
    <w:link w:val="Heading2Char"/>
    <w:uiPriority w:val="5"/>
    <w:qFormat/>
    <w:rsid w:val="000E797A"/>
    <w:pPr>
      <w:numPr>
        <w:ilvl w:val="1"/>
      </w:numPr>
      <w:spacing w:before="360" w:after="240" w:line="240" w:lineRule="auto"/>
      <w:outlineLvl w:val="1"/>
    </w:pPr>
    <w:rPr>
      <w:b/>
      <w:bCs w:val="0"/>
      <w:color w:val="250E62" w:themeColor="accent1"/>
      <w:sz w:val="48"/>
      <w:szCs w:val="32"/>
    </w:rPr>
  </w:style>
  <w:style w:type="paragraph" w:styleId="Heading3">
    <w:name w:val="heading 3"/>
    <w:basedOn w:val="Heading2"/>
    <w:next w:val="BodyText"/>
    <w:link w:val="Heading3Char"/>
    <w:uiPriority w:val="5"/>
    <w:qFormat/>
    <w:rsid w:val="000E797A"/>
    <w:pPr>
      <w:numPr>
        <w:ilvl w:val="2"/>
      </w:numPr>
      <w:outlineLvl w:val="2"/>
    </w:pPr>
    <w:rPr>
      <w:bCs/>
      <w:color w:val="009A44" w:themeColor="accent2"/>
      <w:sz w:val="32"/>
      <w:szCs w:val="28"/>
    </w:rPr>
  </w:style>
  <w:style w:type="paragraph" w:styleId="Heading4">
    <w:name w:val="heading 4"/>
    <w:basedOn w:val="Heading3"/>
    <w:next w:val="BodyText"/>
    <w:link w:val="Heading4Char"/>
    <w:uiPriority w:val="7"/>
    <w:qFormat/>
    <w:rsid w:val="000E797A"/>
    <w:pPr>
      <w:numPr>
        <w:ilvl w:val="0"/>
        <w:numId w:val="0"/>
      </w:numPr>
      <w:outlineLvl w:val="3"/>
    </w:pPr>
    <w:rPr>
      <w:bCs w:val="0"/>
      <w:iCs/>
      <w:color w:val="636569" w:themeColor="text2"/>
      <w:sz w:val="28"/>
    </w:rPr>
  </w:style>
  <w:style w:type="paragraph" w:styleId="Heading5">
    <w:name w:val="heading 5"/>
    <w:basedOn w:val="Heading4"/>
    <w:next w:val="BodyText"/>
    <w:link w:val="Heading5Char"/>
    <w:uiPriority w:val="7"/>
    <w:qFormat/>
    <w:rsid w:val="000E797A"/>
    <w:pPr>
      <w:numPr>
        <w:ilvl w:val="4"/>
      </w:numPr>
      <w:outlineLvl w:val="4"/>
    </w:pPr>
    <w:rPr>
      <w:rFonts w:cstheme="minorHAnsi"/>
      <w:color w:val="009A44" w:themeColor="accent2"/>
      <w:sz w:val="24"/>
      <w:szCs w:val="24"/>
    </w:rPr>
  </w:style>
  <w:style w:type="paragraph" w:styleId="Heading6">
    <w:name w:val="heading 6"/>
    <w:basedOn w:val="Heading5"/>
    <w:next w:val="BodyText"/>
    <w:link w:val="Heading6Char"/>
    <w:uiPriority w:val="7"/>
    <w:semiHidden/>
    <w:qFormat/>
    <w:rsid w:val="000E797A"/>
    <w:pPr>
      <w:numPr>
        <w:ilvl w:val="5"/>
      </w:numPr>
      <w:outlineLvl w:val="5"/>
    </w:pPr>
    <w:rPr>
      <w:b w:val="0"/>
      <w:iCs w:val="0"/>
      <w:szCs w:val="22"/>
    </w:rPr>
  </w:style>
  <w:style w:type="paragraph" w:styleId="Heading7">
    <w:name w:val="heading 7"/>
    <w:basedOn w:val="Heading1"/>
    <w:next w:val="BodyText"/>
    <w:link w:val="Heading7Char"/>
    <w:uiPriority w:val="8"/>
    <w:semiHidden/>
    <w:rsid w:val="000E797A"/>
    <w:pPr>
      <w:numPr>
        <w:numId w:val="0"/>
      </w:numPr>
      <w:tabs>
        <w:tab w:val="left" w:pos="2552"/>
      </w:tabs>
      <w:outlineLvl w:val="6"/>
    </w:pPr>
    <w:rPr>
      <w:iCs/>
    </w:rPr>
  </w:style>
  <w:style w:type="paragraph" w:styleId="Heading8">
    <w:name w:val="heading 8"/>
    <w:basedOn w:val="Heading7"/>
    <w:next w:val="BodyText"/>
    <w:link w:val="Heading8Char"/>
    <w:uiPriority w:val="8"/>
    <w:semiHidden/>
    <w:qFormat/>
    <w:rsid w:val="000E797A"/>
    <w:pPr>
      <w:tabs>
        <w:tab w:val="clear" w:pos="2552"/>
      </w:tabs>
      <w:spacing w:after="240"/>
      <w:outlineLvl w:val="7"/>
    </w:pPr>
    <w:rPr>
      <w:szCs w:val="20"/>
    </w:rPr>
  </w:style>
  <w:style w:type="paragraph" w:styleId="Heading9">
    <w:name w:val="heading 9"/>
    <w:basedOn w:val="Heading8"/>
    <w:next w:val="BodyText"/>
    <w:link w:val="Heading9Char"/>
    <w:uiPriority w:val="8"/>
    <w:semiHidden/>
    <w:qFormat/>
    <w:rsid w:val="000E797A"/>
    <w:pPr>
      <w:outlineLvl w:val="8"/>
    </w:pPr>
    <w:rPr>
      <w:iCs w:val="0"/>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5"/>
    <w:rsid w:val="000E797A"/>
    <w:rPr>
      <w:rFonts w:asciiTheme="majorHAnsi" w:eastAsiaTheme="majorEastAsia" w:hAnsiTheme="majorHAnsi" w:cstheme="majorBidi"/>
      <w:bCs/>
      <w:color w:val="009A44" w:themeColor="accent2"/>
      <w:sz w:val="72"/>
      <w:szCs w:val="40"/>
    </w:rPr>
  </w:style>
  <w:style w:type="character" w:customStyle="1" w:styleId="Heading2Char">
    <w:name w:val="Heading 2 Char"/>
    <w:basedOn w:val="DefaultParagraphFont"/>
    <w:link w:val="Heading2"/>
    <w:uiPriority w:val="5"/>
    <w:rsid w:val="000E797A"/>
    <w:rPr>
      <w:rFonts w:asciiTheme="majorHAnsi" w:eastAsiaTheme="majorEastAsia" w:hAnsiTheme="majorHAnsi" w:cstheme="majorBidi"/>
      <w:b/>
      <w:color w:val="250E62" w:themeColor="accent1"/>
      <w:sz w:val="48"/>
      <w:szCs w:val="32"/>
    </w:rPr>
  </w:style>
  <w:style w:type="character" w:customStyle="1" w:styleId="Heading3Char">
    <w:name w:val="Heading 3 Char"/>
    <w:basedOn w:val="DefaultParagraphFont"/>
    <w:link w:val="Heading3"/>
    <w:uiPriority w:val="5"/>
    <w:rsid w:val="000E797A"/>
    <w:rPr>
      <w:rFonts w:asciiTheme="majorHAnsi" w:eastAsiaTheme="majorEastAsia" w:hAnsiTheme="majorHAnsi" w:cstheme="majorBidi"/>
      <w:b/>
      <w:bCs/>
      <w:color w:val="009A44" w:themeColor="accent2"/>
      <w:sz w:val="32"/>
      <w:szCs w:val="28"/>
    </w:rPr>
  </w:style>
  <w:style w:type="paragraph" w:styleId="Caption">
    <w:name w:val="caption"/>
    <w:basedOn w:val="Normal"/>
    <w:next w:val="Object"/>
    <w:uiPriority w:val="4"/>
    <w:qFormat/>
    <w:rsid w:val="000E797A"/>
    <w:pPr>
      <w:keepNext/>
      <w:keepLines/>
      <w:spacing w:before="360" w:after="240"/>
      <w:ind w:left="1134" w:hanging="1134"/>
    </w:pPr>
    <w:rPr>
      <w:bCs/>
      <w:color w:val="636569" w:themeColor="text2"/>
      <w:sz w:val="18"/>
      <w:szCs w:val="20"/>
    </w:rPr>
  </w:style>
  <w:style w:type="paragraph" w:styleId="BodyText">
    <w:name w:val="Body Text"/>
    <w:basedOn w:val="Normal"/>
    <w:link w:val="BodyTextChar"/>
    <w:qFormat/>
    <w:rsid w:val="000E797A"/>
    <w:pPr>
      <w:keepLines/>
    </w:pPr>
  </w:style>
  <w:style w:type="character" w:customStyle="1" w:styleId="BodyTextChar">
    <w:name w:val="Body Text Char"/>
    <w:basedOn w:val="DefaultParagraphFont"/>
    <w:link w:val="BodyText"/>
    <w:rsid w:val="000E797A"/>
    <w:rPr>
      <w:sz w:val="20"/>
    </w:rPr>
  </w:style>
  <w:style w:type="paragraph" w:styleId="TOC1">
    <w:name w:val="toc 1"/>
    <w:basedOn w:val="Normal"/>
    <w:next w:val="BodyText"/>
    <w:uiPriority w:val="39"/>
    <w:rsid w:val="000E797A"/>
    <w:pPr>
      <w:keepLines/>
      <w:tabs>
        <w:tab w:val="left" w:pos="1418"/>
        <w:tab w:val="right" w:leader="dot" w:pos="9044"/>
      </w:tabs>
      <w:spacing w:after="80" w:line="260" w:lineRule="atLeast"/>
      <w:ind w:left="1418" w:right="1134" w:hanging="1418"/>
    </w:pPr>
    <w:rPr>
      <w:noProof/>
      <w:color w:val="009A44" w:themeColor="accent2"/>
      <w:sz w:val="22"/>
    </w:rPr>
  </w:style>
  <w:style w:type="paragraph" w:styleId="TOC2">
    <w:name w:val="toc 2"/>
    <w:basedOn w:val="TOC1"/>
    <w:next w:val="BodyText"/>
    <w:uiPriority w:val="39"/>
    <w:rsid w:val="000E797A"/>
    <w:pPr>
      <w:keepLines w:val="0"/>
      <w:tabs>
        <w:tab w:val="clear" w:pos="1418"/>
        <w:tab w:val="left" w:pos="851"/>
      </w:tabs>
      <w:spacing w:before="80" w:after="40" w:line="240" w:lineRule="atLeast"/>
      <w:ind w:left="851" w:hanging="851"/>
    </w:pPr>
    <w:rPr>
      <w:color w:val="auto"/>
      <w:sz w:val="20"/>
    </w:rPr>
  </w:style>
  <w:style w:type="paragraph" w:styleId="TOC3">
    <w:name w:val="toc 3"/>
    <w:basedOn w:val="TOC2"/>
    <w:next w:val="BodyText"/>
    <w:uiPriority w:val="39"/>
    <w:rsid w:val="000E797A"/>
    <w:pPr>
      <w:tabs>
        <w:tab w:val="clear" w:pos="851"/>
        <w:tab w:val="left" w:pos="1985"/>
      </w:tabs>
      <w:spacing w:before="40" w:line="220" w:lineRule="atLeast"/>
      <w:ind w:left="1985" w:hanging="1134"/>
    </w:pPr>
    <w:rPr>
      <w:sz w:val="18"/>
    </w:rPr>
  </w:style>
  <w:style w:type="paragraph" w:styleId="TOC4">
    <w:name w:val="toc 4"/>
    <w:basedOn w:val="TOC1"/>
    <w:next w:val="BodyText"/>
    <w:uiPriority w:val="99"/>
    <w:rsid w:val="000E797A"/>
    <w:pPr>
      <w:spacing w:after="240"/>
      <w:ind w:left="0" w:firstLine="0"/>
    </w:pPr>
  </w:style>
  <w:style w:type="paragraph" w:styleId="TOC5">
    <w:name w:val="toc 5"/>
    <w:basedOn w:val="TOC2"/>
    <w:next w:val="BodyText"/>
    <w:uiPriority w:val="99"/>
    <w:rsid w:val="000E797A"/>
  </w:style>
  <w:style w:type="paragraph" w:styleId="TOC6">
    <w:name w:val="toc 6"/>
    <w:basedOn w:val="TOC3"/>
    <w:next w:val="BodyText"/>
    <w:uiPriority w:val="99"/>
    <w:rsid w:val="000E797A"/>
  </w:style>
  <w:style w:type="character" w:customStyle="1" w:styleId="Heading4Char">
    <w:name w:val="Heading 4 Char"/>
    <w:basedOn w:val="DefaultParagraphFont"/>
    <w:link w:val="Heading4"/>
    <w:uiPriority w:val="7"/>
    <w:rsid w:val="000E797A"/>
    <w:rPr>
      <w:rFonts w:asciiTheme="majorHAnsi" w:eastAsiaTheme="majorEastAsia" w:hAnsiTheme="majorHAnsi" w:cstheme="majorBidi"/>
      <w:b/>
      <w:iCs/>
      <w:color w:val="636569" w:themeColor="text2"/>
      <w:sz w:val="28"/>
      <w:szCs w:val="28"/>
    </w:rPr>
  </w:style>
  <w:style w:type="paragraph" w:styleId="TOC7">
    <w:name w:val="toc 7"/>
    <w:basedOn w:val="TOC1"/>
    <w:next w:val="BodyText"/>
    <w:uiPriority w:val="39"/>
    <w:rsid w:val="000E797A"/>
  </w:style>
  <w:style w:type="character" w:customStyle="1" w:styleId="Heading5Char">
    <w:name w:val="Heading 5 Char"/>
    <w:basedOn w:val="DefaultParagraphFont"/>
    <w:link w:val="Heading5"/>
    <w:uiPriority w:val="7"/>
    <w:rsid w:val="000E797A"/>
    <w:rPr>
      <w:rFonts w:asciiTheme="majorHAnsi" w:eastAsiaTheme="majorEastAsia" w:hAnsiTheme="majorHAnsi" w:cstheme="minorHAnsi"/>
      <w:b/>
      <w:iCs/>
      <w:color w:val="009A44" w:themeColor="accent2"/>
      <w:sz w:val="24"/>
      <w:szCs w:val="24"/>
    </w:rPr>
  </w:style>
  <w:style w:type="paragraph" w:styleId="TOC8">
    <w:name w:val="toc 8"/>
    <w:basedOn w:val="TOC7"/>
    <w:next w:val="BodyText"/>
    <w:uiPriority w:val="39"/>
    <w:rsid w:val="000E797A"/>
    <w:pPr>
      <w:tabs>
        <w:tab w:val="left" w:pos="851"/>
      </w:tabs>
      <w:spacing w:before="60"/>
      <w:ind w:left="850" w:hanging="510"/>
    </w:pPr>
    <w:rPr>
      <w:color w:val="636569" w:themeColor="text2"/>
    </w:rPr>
  </w:style>
  <w:style w:type="character" w:customStyle="1" w:styleId="Heading6Char">
    <w:name w:val="Heading 6 Char"/>
    <w:basedOn w:val="DefaultParagraphFont"/>
    <w:link w:val="Heading6"/>
    <w:uiPriority w:val="7"/>
    <w:semiHidden/>
    <w:rsid w:val="000E797A"/>
    <w:rPr>
      <w:rFonts w:asciiTheme="majorHAnsi" w:eastAsiaTheme="majorEastAsia" w:hAnsiTheme="majorHAnsi" w:cstheme="minorHAnsi"/>
      <w:color w:val="009A44" w:themeColor="accent2"/>
      <w:sz w:val="24"/>
    </w:rPr>
  </w:style>
  <w:style w:type="paragraph" w:styleId="TOC9">
    <w:name w:val="toc 9"/>
    <w:basedOn w:val="TOC8"/>
    <w:next w:val="BodyText"/>
    <w:uiPriority w:val="39"/>
    <w:rsid w:val="000E797A"/>
    <w:pPr>
      <w:tabs>
        <w:tab w:val="clear" w:pos="851"/>
        <w:tab w:val="left" w:pos="1531"/>
      </w:tabs>
      <w:ind w:left="1531" w:hanging="680"/>
    </w:pPr>
  </w:style>
  <w:style w:type="paragraph" w:styleId="TOCHeading">
    <w:name w:val="TOC Heading"/>
    <w:basedOn w:val="Heading1"/>
    <w:next w:val="BodyText"/>
    <w:uiPriority w:val="99"/>
    <w:qFormat/>
    <w:rsid w:val="000E797A"/>
    <w:pPr>
      <w:pageBreakBefore/>
      <w:numPr>
        <w:numId w:val="0"/>
      </w:numPr>
      <w:outlineLvl w:val="9"/>
    </w:pPr>
  </w:style>
  <w:style w:type="paragraph" w:customStyle="1" w:styleId="BodyIndent2">
    <w:name w:val="Body Indent 2"/>
    <w:basedOn w:val="BodyBullet2"/>
    <w:uiPriority w:val="9"/>
    <w:qFormat/>
    <w:rsid w:val="000E797A"/>
    <w:pPr>
      <w:numPr>
        <w:ilvl w:val="0"/>
        <w:numId w:val="0"/>
      </w:numPr>
      <w:ind w:left="680"/>
    </w:pPr>
  </w:style>
  <w:style w:type="paragraph" w:customStyle="1" w:styleId="BodyIndent3">
    <w:name w:val="Body Indent 3"/>
    <w:basedOn w:val="BodyBullet3"/>
    <w:uiPriority w:val="9"/>
    <w:qFormat/>
    <w:rsid w:val="000E797A"/>
    <w:pPr>
      <w:numPr>
        <w:ilvl w:val="0"/>
        <w:numId w:val="0"/>
      </w:numPr>
      <w:ind w:left="1021"/>
    </w:pPr>
  </w:style>
  <w:style w:type="character" w:styleId="EndnoteReference">
    <w:name w:val="endnote reference"/>
    <w:basedOn w:val="DefaultParagraphFont"/>
    <w:uiPriority w:val="14"/>
    <w:qFormat/>
    <w:rsid w:val="000E797A"/>
    <w:rPr>
      <w:rFonts w:asciiTheme="minorHAnsi" w:hAnsiTheme="minorHAnsi"/>
      <w:vertAlign w:val="superscript"/>
    </w:rPr>
  </w:style>
  <w:style w:type="paragraph" w:styleId="ListBullet">
    <w:name w:val="List Bullet"/>
    <w:basedOn w:val="BodyText"/>
    <w:uiPriority w:val="99"/>
    <w:semiHidden/>
    <w:rsid w:val="000E797A"/>
    <w:pPr>
      <w:numPr>
        <w:numId w:val="3"/>
      </w:numPr>
      <w:spacing w:before="120"/>
      <w:contextualSpacing/>
    </w:pPr>
  </w:style>
  <w:style w:type="table" w:styleId="TableGrid">
    <w:name w:val="Table Grid"/>
    <w:basedOn w:val="TableNormal"/>
    <w:uiPriority w:val="59"/>
    <w:rsid w:val="000E79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urce">
    <w:name w:val="Source"/>
    <w:basedOn w:val="Caption"/>
    <w:next w:val="BodyText"/>
    <w:uiPriority w:val="9"/>
    <w:qFormat/>
    <w:rsid w:val="000E797A"/>
    <w:pPr>
      <w:keepNext w:val="0"/>
      <w:spacing w:before="120" w:after="360"/>
      <w:ind w:left="0" w:firstLine="0"/>
    </w:pPr>
    <w:rPr>
      <w:color w:val="A4A2A4" w:themeColor="background2"/>
      <w:szCs w:val="18"/>
    </w:rPr>
  </w:style>
  <w:style w:type="paragraph" w:styleId="ListBullet2">
    <w:name w:val="List Bullet 2"/>
    <w:basedOn w:val="ListBullet"/>
    <w:uiPriority w:val="99"/>
    <w:semiHidden/>
    <w:rsid w:val="000E797A"/>
    <w:pPr>
      <w:numPr>
        <w:ilvl w:val="1"/>
      </w:numPr>
    </w:pPr>
  </w:style>
  <w:style w:type="paragraph" w:customStyle="1" w:styleId="TableText">
    <w:name w:val="Table Text"/>
    <w:basedOn w:val="Normal"/>
    <w:uiPriority w:val="3"/>
    <w:qFormat/>
    <w:rsid w:val="000E797A"/>
    <w:pPr>
      <w:numPr>
        <w:numId w:val="7"/>
      </w:numPr>
      <w:spacing w:before="60" w:after="60" w:line="240" w:lineRule="auto"/>
    </w:pPr>
    <w:rPr>
      <w:sz w:val="18"/>
      <w:szCs w:val="20"/>
    </w:rPr>
  </w:style>
  <w:style w:type="paragraph" w:styleId="EndnoteText">
    <w:name w:val="endnote text"/>
    <w:basedOn w:val="Normal"/>
    <w:link w:val="EndnoteTextChar"/>
    <w:uiPriority w:val="14"/>
    <w:qFormat/>
    <w:rsid w:val="000E797A"/>
    <w:pPr>
      <w:ind w:left="340" w:hanging="340"/>
    </w:pPr>
    <w:rPr>
      <w:sz w:val="18"/>
      <w:szCs w:val="18"/>
    </w:rPr>
  </w:style>
  <w:style w:type="paragraph" w:styleId="ListBullet3">
    <w:name w:val="List Bullet 3"/>
    <w:basedOn w:val="ListBullet2"/>
    <w:uiPriority w:val="99"/>
    <w:semiHidden/>
    <w:rsid w:val="000E797A"/>
    <w:pPr>
      <w:numPr>
        <w:ilvl w:val="2"/>
      </w:numPr>
    </w:pPr>
  </w:style>
  <w:style w:type="character" w:customStyle="1" w:styleId="EndnoteTextChar">
    <w:name w:val="Endnote Text Char"/>
    <w:basedOn w:val="DefaultParagraphFont"/>
    <w:link w:val="EndnoteText"/>
    <w:uiPriority w:val="14"/>
    <w:rsid w:val="000E797A"/>
    <w:rPr>
      <w:sz w:val="18"/>
      <w:szCs w:val="18"/>
    </w:rPr>
  </w:style>
  <w:style w:type="paragraph" w:styleId="Footer">
    <w:name w:val="footer"/>
    <w:basedOn w:val="Normal"/>
    <w:link w:val="FooterChar"/>
    <w:uiPriority w:val="99"/>
    <w:qFormat/>
    <w:rsid w:val="000E797A"/>
    <w:pPr>
      <w:spacing w:before="600"/>
      <w:jc w:val="right"/>
    </w:pPr>
    <w:rPr>
      <w:rFonts w:cstheme="minorHAnsi"/>
      <w:noProof/>
      <w:color w:val="636569" w:themeColor="text2"/>
      <w:sz w:val="18"/>
      <w:szCs w:val="18"/>
    </w:rPr>
  </w:style>
  <w:style w:type="character" w:customStyle="1" w:styleId="FooterChar">
    <w:name w:val="Footer Char"/>
    <w:basedOn w:val="DefaultParagraphFont"/>
    <w:link w:val="Footer"/>
    <w:uiPriority w:val="99"/>
    <w:rsid w:val="000E797A"/>
    <w:rPr>
      <w:rFonts w:cstheme="minorHAnsi"/>
      <w:noProof/>
      <w:color w:val="636569" w:themeColor="text2"/>
      <w:sz w:val="18"/>
      <w:szCs w:val="18"/>
    </w:rPr>
  </w:style>
  <w:style w:type="character" w:styleId="FootnoteReference">
    <w:name w:val="footnote reference"/>
    <w:basedOn w:val="DefaultParagraphFont"/>
    <w:uiPriority w:val="10"/>
    <w:qFormat/>
    <w:rsid w:val="000E797A"/>
    <w:rPr>
      <w:vertAlign w:val="superscript"/>
    </w:rPr>
  </w:style>
  <w:style w:type="paragraph" w:styleId="FootnoteText">
    <w:name w:val="footnote text"/>
    <w:basedOn w:val="Normal"/>
    <w:link w:val="FootnoteTextChar"/>
    <w:uiPriority w:val="10"/>
    <w:qFormat/>
    <w:rsid w:val="000E797A"/>
    <w:pPr>
      <w:ind w:left="340" w:hanging="340"/>
    </w:pPr>
    <w:rPr>
      <w:sz w:val="18"/>
      <w:szCs w:val="18"/>
    </w:rPr>
  </w:style>
  <w:style w:type="character" w:customStyle="1" w:styleId="FootnoteTextChar">
    <w:name w:val="Footnote Text Char"/>
    <w:basedOn w:val="DefaultParagraphFont"/>
    <w:link w:val="FootnoteText"/>
    <w:uiPriority w:val="10"/>
    <w:rsid w:val="000E797A"/>
    <w:rPr>
      <w:sz w:val="18"/>
      <w:szCs w:val="18"/>
    </w:rPr>
  </w:style>
  <w:style w:type="paragraph" w:styleId="Header">
    <w:name w:val="header"/>
    <w:basedOn w:val="Normal"/>
    <w:link w:val="HeaderChar"/>
    <w:uiPriority w:val="99"/>
    <w:qFormat/>
    <w:rsid w:val="000E797A"/>
    <w:pPr>
      <w:spacing w:before="80" w:after="1800" w:line="280" w:lineRule="atLeast"/>
    </w:pPr>
    <w:rPr>
      <w:color w:val="009A44" w:themeColor="accent2"/>
      <w:sz w:val="24"/>
      <w:szCs w:val="18"/>
    </w:rPr>
  </w:style>
  <w:style w:type="character" w:customStyle="1" w:styleId="HeaderChar">
    <w:name w:val="Header Char"/>
    <w:basedOn w:val="DefaultParagraphFont"/>
    <w:link w:val="Header"/>
    <w:uiPriority w:val="99"/>
    <w:rsid w:val="000E797A"/>
    <w:rPr>
      <w:color w:val="009A44" w:themeColor="accent2"/>
      <w:sz w:val="24"/>
      <w:szCs w:val="18"/>
    </w:rPr>
  </w:style>
  <w:style w:type="character" w:styleId="Hyperlink">
    <w:name w:val="Hyperlink"/>
    <w:basedOn w:val="DefaultParagraphFont"/>
    <w:uiPriority w:val="99"/>
    <w:qFormat/>
    <w:rsid w:val="000E797A"/>
    <w:rPr>
      <w:color w:val="250E62" w:themeColor="accent1"/>
    </w:rPr>
  </w:style>
  <w:style w:type="paragraph" w:styleId="ListNumber">
    <w:name w:val="List Number"/>
    <w:basedOn w:val="BodyText"/>
    <w:uiPriority w:val="99"/>
    <w:semiHidden/>
    <w:rsid w:val="000E797A"/>
    <w:pPr>
      <w:numPr>
        <w:numId w:val="4"/>
      </w:numPr>
      <w:contextualSpacing/>
    </w:pPr>
  </w:style>
  <w:style w:type="paragraph" w:styleId="ListNumber2">
    <w:name w:val="List Number 2"/>
    <w:basedOn w:val="ListNumber"/>
    <w:uiPriority w:val="99"/>
    <w:semiHidden/>
    <w:rsid w:val="000E797A"/>
    <w:pPr>
      <w:numPr>
        <w:numId w:val="5"/>
      </w:numPr>
    </w:pPr>
  </w:style>
  <w:style w:type="paragraph" w:styleId="ListNumber3">
    <w:name w:val="List Number 3"/>
    <w:basedOn w:val="List2"/>
    <w:uiPriority w:val="99"/>
    <w:semiHidden/>
    <w:rsid w:val="000E797A"/>
    <w:pPr>
      <w:numPr>
        <w:numId w:val="6"/>
      </w:numPr>
    </w:pPr>
  </w:style>
  <w:style w:type="character" w:styleId="PageNumber">
    <w:name w:val="page number"/>
    <w:basedOn w:val="DefaultParagraphFont"/>
    <w:uiPriority w:val="99"/>
    <w:semiHidden/>
    <w:rsid w:val="000E797A"/>
  </w:style>
  <w:style w:type="paragraph" w:styleId="List2">
    <w:name w:val="List 2"/>
    <w:basedOn w:val="Normal"/>
    <w:uiPriority w:val="99"/>
    <w:semiHidden/>
    <w:rsid w:val="000E797A"/>
    <w:pPr>
      <w:ind w:left="566" w:hanging="283"/>
      <w:contextualSpacing/>
    </w:pPr>
  </w:style>
  <w:style w:type="paragraph" w:styleId="TableofFigures">
    <w:name w:val="table of figures"/>
    <w:basedOn w:val="TOC1"/>
    <w:next w:val="BodyText"/>
    <w:uiPriority w:val="99"/>
    <w:rsid w:val="000E797A"/>
    <w:pPr>
      <w:spacing w:before="60"/>
    </w:pPr>
    <w:rPr>
      <w:color w:val="000000" w:themeColor="text1"/>
      <w:sz w:val="20"/>
    </w:rPr>
  </w:style>
  <w:style w:type="character" w:customStyle="1" w:styleId="Heading7Char">
    <w:name w:val="Heading 7 Char"/>
    <w:basedOn w:val="DefaultParagraphFont"/>
    <w:link w:val="Heading7"/>
    <w:uiPriority w:val="8"/>
    <w:semiHidden/>
    <w:rsid w:val="000E797A"/>
    <w:rPr>
      <w:rFonts w:asciiTheme="majorHAnsi" w:eastAsiaTheme="majorEastAsia" w:hAnsiTheme="majorHAnsi" w:cstheme="majorBidi"/>
      <w:bCs/>
      <w:iCs/>
      <w:color w:val="009A44" w:themeColor="accent2"/>
      <w:sz w:val="72"/>
      <w:szCs w:val="40"/>
    </w:rPr>
  </w:style>
  <w:style w:type="paragraph" w:customStyle="1" w:styleId="TableBullet1">
    <w:name w:val="Table Bullet 1"/>
    <w:basedOn w:val="TableText"/>
    <w:uiPriority w:val="3"/>
    <w:qFormat/>
    <w:rsid w:val="000E797A"/>
    <w:pPr>
      <w:numPr>
        <w:numId w:val="8"/>
      </w:numPr>
    </w:pPr>
  </w:style>
  <w:style w:type="paragraph" w:customStyle="1" w:styleId="TableBullet2">
    <w:name w:val="Table Bullet 2"/>
    <w:basedOn w:val="TableBullet1"/>
    <w:uiPriority w:val="3"/>
    <w:qFormat/>
    <w:rsid w:val="000E797A"/>
    <w:pPr>
      <w:numPr>
        <w:ilvl w:val="1"/>
      </w:numPr>
    </w:pPr>
  </w:style>
  <w:style w:type="paragraph" w:customStyle="1" w:styleId="BodyNumbering1">
    <w:name w:val="Body Numbering 1"/>
    <w:basedOn w:val="BodyBullet1"/>
    <w:uiPriority w:val="9"/>
    <w:qFormat/>
    <w:rsid w:val="000E797A"/>
    <w:pPr>
      <w:numPr>
        <w:ilvl w:val="3"/>
      </w:numPr>
    </w:pPr>
  </w:style>
  <w:style w:type="paragraph" w:customStyle="1" w:styleId="BodyNumbering2">
    <w:name w:val="Body Numbering 2"/>
    <w:basedOn w:val="BodyNumbering1"/>
    <w:uiPriority w:val="9"/>
    <w:qFormat/>
    <w:rsid w:val="000E797A"/>
    <w:pPr>
      <w:numPr>
        <w:ilvl w:val="4"/>
      </w:numPr>
    </w:pPr>
  </w:style>
  <w:style w:type="paragraph" w:customStyle="1" w:styleId="BodyBullet1">
    <w:name w:val="Body Bullet 1"/>
    <w:basedOn w:val="BodyText"/>
    <w:uiPriority w:val="1"/>
    <w:qFormat/>
    <w:rsid w:val="000E797A"/>
    <w:pPr>
      <w:numPr>
        <w:numId w:val="1"/>
      </w:numPr>
      <w:spacing w:before="120"/>
    </w:pPr>
  </w:style>
  <w:style w:type="paragraph" w:customStyle="1" w:styleId="BodyBullet2">
    <w:name w:val="Body Bullet 2"/>
    <w:basedOn w:val="BodyBullet1"/>
    <w:uiPriority w:val="1"/>
    <w:qFormat/>
    <w:rsid w:val="000E797A"/>
    <w:pPr>
      <w:numPr>
        <w:ilvl w:val="1"/>
      </w:numPr>
    </w:pPr>
  </w:style>
  <w:style w:type="paragraph" w:customStyle="1" w:styleId="BodyBullet3">
    <w:name w:val="Body Bullet 3"/>
    <w:basedOn w:val="BodyBullet2"/>
    <w:uiPriority w:val="1"/>
    <w:qFormat/>
    <w:rsid w:val="000E797A"/>
    <w:pPr>
      <w:numPr>
        <w:ilvl w:val="2"/>
      </w:numPr>
    </w:pPr>
  </w:style>
  <w:style w:type="paragraph" w:customStyle="1" w:styleId="BodyNumbering3">
    <w:name w:val="Body Numbering 3"/>
    <w:basedOn w:val="BodyNumbering2"/>
    <w:uiPriority w:val="9"/>
    <w:qFormat/>
    <w:rsid w:val="000E797A"/>
    <w:pPr>
      <w:numPr>
        <w:ilvl w:val="5"/>
      </w:numPr>
    </w:pPr>
  </w:style>
  <w:style w:type="paragraph" w:customStyle="1" w:styleId="BodyIndent1">
    <w:name w:val="Body Indent 1"/>
    <w:basedOn w:val="BodyBullet1"/>
    <w:uiPriority w:val="9"/>
    <w:qFormat/>
    <w:rsid w:val="000E797A"/>
    <w:pPr>
      <w:numPr>
        <w:numId w:val="0"/>
      </w:numPr>
      <w:ind w:left="340"/>
    </w:pPr>
  </w:style>
  <w:style w:type="paragraph" w:customStyle="1" w:styleId="TableBullet3">
    <w:name w:val="Table Bullet 3"/>
    <w:basedOn w:val="TableBullet2"/>
    <w:uiPriority w:val="3"/>
    <w:qFormat/>
    <w:rsid w:val="000E797A"/>
    <w:pPr>
      <w:numPr>
        <w:ilvl w:val="2"/>
      </w:numPr>
    </w:pPr>
  </w:style>
  <w:style w:type="paragraph" w:customStyle="1" w:styleId="TableNumbering1">
    <w:name w:val="Table Numbering 1"/>
    <w:basedOn w:val="TableBullet1"/>
    <w:uiPriority w:val="9"/>
    <w:qFormat/>
    <w:rsid w:val="000E797A"/>
    <w:pPr>
      <w:numPr>
        <w:ilvl w:val="3"/>
      </w:numPr>
    </w:pPr>
  </w:style>
  <w:style w:type="paragraph" w:customStyle="1" w:styleId="TableNumbering2">
    <w:name w:val="Table Numbering 2"/>
    <w:basedOn w:val="TableNumbering1"/>
    <w:uiPriority w:val="9"/>
    <w:qFormat/>
    <w:rsid w:val="000E797A"/>
    <w:pPr>
      <w:numPr>
        <w:ilvl w:val="4"/>
      </w:numPr>
    </w:pPr>
  </w:style>
  <w:style w:type="paragraph" w:customStyle="1" w:styleId="TableNumbering3">
    <w:name w:val="Table Numbering 3"/>
    <w:basedOn w:val="TableNumbering2"/>
    <w:uiPriority w:val="9"/>
    <w:qFormat/>
    <w:rsid w:val="000E797A"/>
    <w:pPr>
      <w:numPr>
        <w:ilvl w:val="5"/>
      </w:numPr>
    </w:pPr>
  </w:style>
  <w:style w:type="paragraph" w:customStyle="1" w:styleId="TableIndent1">
    <w:name w:val="Table Indent 1"/>
    <w:basedOn w:val="TableBullet1"/>
    <w:uiPriority w:val="9"/>
    <w:qFormat/>
    <w:rsid w:val="000E797A"/>
    <w:pPr>
      <w:numPr>
        <w:numId w:val="0"/>
      </w:numPr>
      <w:ind w:left="340"/>
    </w:pPr>
  </w:style>
  <w:style w:type="paragraph" w:customStyle="1" w:styleId="TableIndent2">
    <w:name w:val="Table Indent 2"/>
    <w:basedOn w:val="TableBullet2"/>
    <w:uiPriority w:val="9"/>
    <w:qFormat/>
    <w:rsid w:val="000E797A"/>
    <w:pPr>
      <w:numPr>
        <w:ilvl w:val="0"/>
        <w:numId w:val="0"/>
      </w:numPr>
      <w:ind w:left="680"/>
    </w:pPr>
  </w:style>
  <w:style w:type="paragraph" w:customStyle="1" w:styleId="TableIndent3">
    <w:name w:val="Table Indent 3"/>
    <w:basedOn w:val="TableBullet3"/>
    <w:uiPriority w:val="9"/>
    <w:qFormat/>
    <w:rsid w:val="000E797A"/>
    <w:pPr>
      <w:numPr>
        <w:ilvl w:val="0"/>
        <w:numId w:val="0"/>
      </w:numPr>
      <w:ind w:left="1021"/>
    </w:pPr>
  </w:style>
  <w:style w:type="table" w:customStyle="1" w:styleId="MainTableStyle">
    <w:name w:val="Main Table Style"/>
    <w:basedOn w:val="TableNormal"/>
    <w:uiPriority w:val="99"/>
    <w:rsid w:val="000E797A"/>
    <w:pPr>
      <w:spacing w:after="0" w:line="240" w:lineRule="auto"/>
    </w:pPr>
    <w:rPr>
      <w:sz w:val="20"/>
    </w:rPr>
    <w:tblPr>
      <w:tblBorders>
        <w:top w:val="single" w:sz="4" w:space="0" w:color="636569" w:themeColor="text2"/>
        <w:bottom w:val="single" w:sz="4" w:space="0" w:color="636569" w:themeColor="text2"/>
        <w:insideH w:val="single" w:sz="4" w:space="0" w:color="636569" w:themeColor="text2"/>
        <w:insideV w:val="single" w:sz="4" w:space="0" w:color="636569" w:themeColor="text2"/>
      </w:tblBorders>
    </w:tblPr>
    <w:tblStylePr w:type="firstRow">
      <w:pPr>
        <w:keepNext/>
        <w:keepLines/>
        <w:widowControl/>
        <w:wordWrap/>
        <w:jc w:val="left"/>
      </w:pPr>
      <w:rPr>
        <w:b w:val="0"/>
        <w:color w:val="FFFFFF" w:themeColor="background1"/>
      </w:rPr>
      <w:tblPr/>
      <w:trPr>
        <w:cantSplit/>
        <w:tblHeader/>
      </w:trPr>
      <w:tcPr>
        <w:tcBorders>
          <w:top w:val="single" w:sz="4" w:space="0" w:color="636569" w:themeColor="text2"/>
          <w:left w:val="nil"/>
          <w:bottom w:val="single" w:sz="4" w:space="0" w:color="636569" w:themeColor="text2"/>
          <w:right w:val="nil"/>
          <w:insideH w:val="nil"/>
          <w:insideV w:val="single" w:sz="4" w:space="0" w:color="636569" w:themeColor="text2"/>
          <w:tl2br w:val="nil"/>
          <w:tr2bl w:val="nil"/>
        </w:tcBorders>
        <w:shd w:val="clear" w:color="auto" w:fill="009A44" w:themeFill="accent2"/>
        <w:vAlign w:val="bottom"/>
      </w:tcPr>
    </w:tblStylePr>
    <w:tblStylePr w:type="lastRow">
      <w:pPr>
        <w:keepLines/>
        <w:widowControl/>
        <w:wordWrap/>
        <w:jc w:val="left"/>
      </w:pPr>
      <w:rPr>
        <w:b/>
      </w:rPr>
      <w:tblPr/>
      <w:tcPr>
        <w:shd w:val="clear" w:color="auto" w:fill="DFE0E1" w:themeFill="text2" w:themeFillTint="33"/>
      </w:tcPr>
    </w:tblStylePr>
    <w:tblStylePr w:type="firstCol">
      <w:tblPr/>
      <w:tcPr>
        <w:tcBorders>
          <w:top w:val="single" w:sz="4" w:space="0" w:color="636569" w:themeColor="text2"/>
          <w:left w:val="nil"/>
          <w:bottom w:val="single" w:sz="4" w:space="0" w:color="636569" w:themeColor="text2"/>
          <w:right w:val="single" w:sz="4" w:space="0" w:color="636569" w:themeColor="text2"/>
          <w:insideH w:val="single" w:sz="4" w:space="0" w:color="636569" w:themeColor="text2"/>
          <w:insideV w:val="nil"/>
          <w:tl2br w:val="nil"/>
          <w:tr2bl w:val="nil"/>
        </w:tcBorders>
        <w:shd w:val="clear" w:color="auto" w:fill="E5F4EA"/>
      </w:tcPr>
    </w:tblStylePr>
  </w:style>
  <w:style w:type="paragraph" w:customStyle="1" w:styleId="BodyTextSingleSpacing">
    <w:name w:val="Body Text Single Spacing"/>
    <w:basedOn w:val="BodyText"/>
    <w:uiPriority w:val="14"/>
    <w:qFormat/>
    <w:rsid w:val="000E797A"/>
    <w:pPr>
      <w:spacing w:before="0" w:after="0" w:line="252" w:lineRule="auto"/>
    </w:pPr>
  </w:style>
  <w:style w:type="table" w:customStyle="1" w:styleId="RowTableStyle">
    <w:name w:val="Row Table Style"/>
    <w:basedOn w:val="TableNormal"/>
    <w:uiPriority w:val="99"/>
    <w:rsid w:val="000E797A"/>
    <w:pPr>
      <w:spacing w:after="0" w:line="240" w:lineRule="auto"/>
    </w:pPr>
    <w:rPr>
      <w:sz w:val="20"/>
    </w:rPr>
    <w:tblPr>
      <w:tblBorders>
        <w:top w:val="single" w:sz="4" w:space="0" w:color="636569" w:themeColor="text2"/>
        <w:bottom w:val="single" w:sz="4" w:space="0" w:color="636569" w:themeColor="text2"/>
        <w:insideH w:val="single" w:sz="4" w:space="0" w:color="636569" w:themeColor="text2"/>
        <w:insideV w:val="single" w:sz="4" w:space="0" w:color="636569" w:themeColor="text2"/>
      </w:tblBorders>
    </w:tblPr>
    <w:tblStylePr w:type="firstRow">
      <w:pPr>
        <w:keepNext/>
        <w:keepLines/>
        <w:widowControl/>
        <w:wordWrap/>
        <w:jc w:val="left"/>
      </w:pPr>
      <w:rPr>
        <w:color w:val="009A44" w:themeColor="accent2"/>
      </w:rPr>
      <w:tblPr/>
      <w:trPr>
        <w:cantSplit/>
        <w:tblHeader/>
      </w:trPr>
      <w:tcPr>
        <w:tcBorders>
          <w:top w:val="nil"/>
          <w:left w:val="nil"/>
          <w:bottom w:val="single" w:sz="12" w:space="0" w:color="009A44" w:themeColor="accent2"/>
          <w:right w:val="nil"/>
          <w:insideH w:val="nil"/>
          <w:insideV w:val="nil"/>
          <w:tl2br w:val="nil"/>
          <w:tr2bl w:val="nil"/>
        </w:tcBorders>
        <w:shd w:val="clear" w:color="auto" w:fill="FFFFFF" w:themeFill="background1"/>
        <w:vAlign w:val="bottom"/>
      </w:tcPr>
    </w:tblStylePr>
    <w:tblStylePr w:type="lastRow">
      <w:pPr>
        <w:keepNext w:val="0"/>
        <w:keepLines/>
        <w:widowControl/>
        <w:wordWrap/>
      </w:pPr>
      <w:rPr>
        <w:b/>
      </w:rPr>
      <w:tblPr/>
      <w:tcPr>
        <w:tcBorders>
          <w:top w:val="single" w:sz="4" w:space="0" w:color="636569" w:themeColor="text2"/>
          <w:left w:val="nil"/>
          <w:bottom w:val="single" w:sz="4" w:space="0" w:color="636569" w:themeColor="text2"/>
          <w:right w:val="nil"/>
          <w:insideH w:val="nil"/>
          <w:insideV w:val="single" w:sz="4" w:space="0" w:color="636569" w:themeColor="text2"/>
          <w:tl2br w:val="nil"/>
          <w:tr2bl w:val="nil"/>
        </w:tcBorders>
        <w:shd w:val="clear" w:color="auto" w:fill="DFE0E1" w:themeFill="text2" w:themeFillTint="33"/>
      </w:tcPr>
    </w:tblStylePr>
    <w:tblStylePr w:type="firstCol">
      <w:pPr>
        <w:keepLines w:val="0"/>
        <w:widowControl/>
        <w:wordWrap/>
      </w:pPr>
      <w:rPr>
        <w:b w:val="0"/>
        <w:i w:val="0"/>
        <w:color w:val="FFFFFF" w:themeColor="background1"/>
      </w:rPr>
      <w:tblPr/>
      <w:tcPr>
        <w:tcBorders>
          <w:top w:val="single" w:sz="4" w:space="0" w:color="636569" w:themeColor="text2"/>
          <w:left w:val="nil"/>
          <w:bottom w:val="single" w:sz="4" w:space="0" w:color="636569" w:themeColor="text2"/>
          <w:right w:val="nil"/>
          <w:insideH w:val="single" w:sz="4" w:space="0" w:color="636569" w:themeColor="text2"/>
          <w:insideV w:val="nil"/>
          <w:tl2br w:val="nil"/>
          <w:tr2bl w:val="nil"/>
        </w:tcBorders>
        <w:shd w:val="clear" w:color="auto" w:fill="009A44" w:themeFill="accent2"/>
      </w:tcPr>
    </w:tblStylePr>
    <w:tblStylePr w:type="lastCol">
      <w:tblPr/>
      <w:tcPr>
        <w:tcBorders>
          <w:top w:val="single" w:sz="4" w:space="0" w:color="636569" w:themeColor="text2"/>
          <w:left w:val="nil"/>
          <w:bottom w:val="single" w:sz="4" w:space="0" w:color="636569" w:themeColor="text2"/>
          <w:right w:val="nil"/>
          <w:insideH w:val="single" w:sz="4" w:space="0" w:color="636569" w:themeColor="text2"/>
          <w:insideV w:val="nil"/>
          <w:tl2br w:val="nil"/>
          <w:tr2bl w:val="nil"/>
        </w:tcBorders>
        <w:shd w:val="clear" w:color="auto" w:fill="E5F4EA"/>
      </w:tcPr>
    </w:tblStylePr>
    <w:tblStylePr w:type="swCell">
      <w:rPr>
        <w:b/>
        <w:i w:val="0"/>
        <w:color w:val="auto"/>
      </w:rPr>
      <w:tblPr/>
      <w:tcPr>
        <w:shd w:val="clear" w:color="auto" w:fill="DFE0E1" w:themeFill="text2" w:themeFillTint="33"/>
      </w:tcPr>
    </w:tblStylePr>
  </w:style>
  <w:style w:type="character" w:customStyle="1" w:styleId="CharacterStyle-BaseColour">
    <w:name w:val="Character Style - Base Colour"/>
    <w:basedOn w:val="DefaultParagraphFont"/>
    <w:uiPriority w:val="5"/>
    <w:qFormat/>
    <w:rsid w:val="000E797A"/>
    <w:rPr>
      <w:color w:val="250E62" w:themeColor="accent1"/>
    </w:rPr>
  </w:style>
  <w:style w:type="character" w:customStyle="1" w:styleId="CharacterStyle-BrightColour">
    <w:name w:val="Character Style - Bright Colour"/>
    <w:uiPriority w:val="5"/>
    <w:qFormat/>
    <w:rsid w:val="000E797A"/>
    <w:rPr>
      <w:color w:val="009A44" w:themeColor="accent2"/>
    </w:rPr>
  </w:style>
  <w:style w:type="paragraph" w:customStyle="1" w:styleId="CalloutHeader">
    <w:name w:val="Callout Header"/>
    <w:basedOn w:val="TableText"/>
    <w:uiPriority w:val="9"/>
    <w:qFormat/>
    <w:rsid w:val="000E797A"/>
    <w:pPr>
      <w:keepNext/>
      <w:keepLines/>
      <w:numPr>
        <w:numId w:val="0"/>
      </w:numPr>
      <w:spacing w:before="0"/>
    </w:pPr>
    <w:rPr>
      <w:rFonts w:ascii="Nunito SemiBold" w:hAnsi="Nunito SemiBold"/>
      <w:color w:val="009A44" w:themeColor="accent2"/>
      <w:sz w:val="24"/>
    </w:rPr>
  </w:style>
  <w:style w:type="paragraph" w:customStyle="1" w:styleId="Spacer">
    <w:name w:val="Spacer"/>
    <w:basedOn w:val="BodyTextSingleSpacing"/>
    <w:uiPriority w:val="9"/>
    <w:qFormat/>
    <w:rsid w:val="000E797A"/>
  </w:style>
  <w:style w:type="paragraph" w:styleId="BalloonText">
    <w:name w:val="Balloon Text"/>
    <w:basedOn w:val="Normal"/>
    <w:link w:val="BalloonTextChar"/>
    <w:uiPriority w:val="99"/>
    <w:semiHidden/>
    <w:rsid w:val="000E797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797A"/>
    <w:rPr>
      <w:rFonts w:ascii="Tahoma" w:hAnsi="Tahoma" w:cs="Tahoma"/>
      <w:sz w:val="16"/>
      <w:szCs w:val="16"/>
    </w:rPr>
  </w:style>
  <w:style w:type="paragraph" w:styleId="Date">
    <w:name w:val="Date"/>
    <w:basedOn w:val="BodyText"/>
    <w:next w:val="BodyTextSingleSpacing"/>
    <w:link w:val="DateChar"/>
    <w:uiPriority w:val="99"/>
    <w:semiHidden/>
    <w:rsid w:val="000E797A"/>
    <w:pPr>
      <w:pageBreakBefore/>
      <w:spacing w:after="720"/>
    </w:pPr>
  </w:style>
  <w:style w:type="character" w:customStyle="1" w:styleId="DateChar">
    <w:name w:val="Date Char"/>
    <w:basedOn w:val="DefaultParagraphFont"/>
    <w:link w:val="Date"/>
    <w:uiPriority w:val="99"/>
    <w:semiHidden/>
    <w:rsid w:val="000E797A"/>
    <w:rPr>
      <w:sz w:val="20"/>
    </w:rPr>
  </w:style>
  <w:style w:type="paragraph" w:styleId="Signature">
    <w:name w:val="Signature"/>
    <w:basedOn w:val="BodyText"/>
    <w:next w:val="BodyTextSingleSpacing"/>
    <w:link w:val="SignatureChar"/>
    <w:uiPriority w:val="99"/>
    <w:semiHidden/>
    <w:rsid w:val="000E797A"/>
    <w:pPr>
      <w:keepNext/>
      <w:spacing w:before="360" w:after="360"/>
    </w:pPr>
  </w:style>
  <w:style w:type="character" w:customStyle="1" w:styleId="SignatureChar">
    <w:name w:val="Signature Char"/>
    <w:basedOn w:val="DefaultParagraphFont"/>
    <w:link w:val="Signature"/>
    <w:uiPriority w:val="99"/>
    <w:semiHidden/>
    <w:rsid w:val="000E797A"/>
    <w:rPr>
      <w:sz w:val="20"/>
    </w:rPr>
  </w:style>
  <w:style w:type="paragraph" w:customStyle="1" w:styleId="SubjectLine">
    <w:name w:val="Subject Line"/>
    <w:basedOn w:val="BodyText"/>
    <w:next w:val="BodyText"/>
    <w:semiHidden/>
    <w:rsid w:val="000E797A"/>
    <w:rPr>
      <w:b/>
      <w:caps/>
    </w:rPr>
  </w:style>
  <w:style w:type="paragraph" w:customStyle="1" w:styleId="Yourssincerely">
    <w:name w:val="Yours sincerely"/>
    <w:basedOn w:val="BodyText"/>
    <w:next w:val="Signature"/>
    <w:uiPriority w:val="99"/>
    <w:semiHidden/>
    <w:rsid w:val="000E797A"/>
    <w:pPr>
      <w:keepNext/>
    </w:pPr>
  </w:style>
  <w:style w:type="paragraph" w:customStyle="1" w:styleId="Disclaimer">
    <w:name w:val="Disclaimer"/>
    <w:basedOn w:val="Normal"/>
    <w:next w:val="BodyText"/>
    <w:semiHidden/>
    <w:rsid w:val="000E797A"/>
    <w:pPr>
      <w:spacing w:before="3000" w:line="240" w:lineRule="auto"/>
    </w:pPr>
    <w:rPr>
      <w:sz w:val="16"/>
      <w:szCs w:val="16"/>
    </w:rPr>
  </w:style>
  <w:style w:type="paragraph" w:styleId="TableofAuthorities">
    <w:name w:val="table of authorities"/>
    <w:basedOn w:val="TableofFigures"/>
    <w:next w:val="BodyText"/>
    <w:uiPriority w:val="99"/>
    <w:semiHidden/>
    <w:rsid w:val="000E797A"/>
  </w:style>
  <w:style w:type="character" w:customStyle="1" w:styleId="Heading8Char">
    <w:name w:val="Heading 8 Char"/>
    <w:basedOn w:val="DefaultParagraphFont"/>
    <w:link w:val="Heading8"/>
    <w:uiPriority w:val="8"/>
    <w:semiHidden/>
    <w:rsid w:val="000E797A"/>
    <w:rPr>
      <w:rFonts w:asciiTheme="majorHAnsi" w:eastAsiaTheme="majorEastAsia" w:hAnsiTheme="majorHAnsi" w:cstheme="majorBidi"/>
      <w:bCs/>
      <w:iCs/>
      <w:color w:val="009A44" w:themeColor="accent2"/>
      <w:sz w:val="72"/>
      <w:szCs w:val="20"/>
    </w:rPr>
  </w:style>
  <w:style w:type="character" w:customStyle="1" w:styleId="Heading9Char">
    <w:name w:val="Heading 9 Char"/>
    <w:basedOn w:val="DefaultParagraphFont"/>
    <w:link w:val="Heading9"/>
    <w:uiPriority w:val="8"/>
    <w:semiHidden/>
    <w:rsid w:val="000E797A"/>
    <w:rPr>
      <w:rFonts w:asciiTheme="majorHAnsi" w:eastAsiaTheme="majorEastAsia" w:hAnsiTheme="majorHAnsi" w:cstheme="majorBidi"/>
      <w:bCs/>
      <w:color w:val="009A44" w:themeColor="accent2"/>
      <w:sz w:val="32"/>
      <w:szCs w:val="20"/>
    </w:rPr>
  </w:style>
  <w:style w:type="paragraph" w:customStyle="1" w:styleId="Object">
    <w:name w:val="Object"/>
    <w:basedOn w:val="BodyText"/>
    <w:next w:val="Source"/>
    <w:uiPriority w:val="4"/>
    <w:qFormat/>
    <w:rsid w:val="000E797A"/>
    <w:pPr>
      <w:keepNext/>
      <w:spacing w:before="360" w:after="240" w:line="240" w:lineRule="auto"/>
    </w:pPr>
  </w:style>
  <w:style w:type="character" w:styleId="PlaceholderText">
    <w:name w:val="Placeholder Text"/>
    <w:basedOn w:val="DefaultParagraphFont"/>
    <w:uiPriority w:val="99"/>
    <w:rsid w:val="000E797A"/>
    <w:rPr>
      <w:rFonts w:asciiTheme="minorHAnsi" w:hAnsiTheme="minorHAnsi"/>
      <w:vanish w:val="0"/>
      <w:color w:val="808080"/>
    </w:rPr>
  </w:style>
  <w:style w:type="paragraph" w:styleId="Quote">
    <w:name w:val="Quote"/>
    <w:basedOn w:val="BodyText"/>
    <w:next w:val="BodyText"/>
    <w:link w:val="QuoteChar"/>
    <w:uiPriority w:val="14"/>
    <w:qFormat/>
    <w:rsid w:val="000E797A"/>
    <w:pPr>
      <w:pBdr>
        <w:top w:val="thickThinMediumGap" w:sz="18" w:space="6" w:color="250E62" w:themeColor="accent1"/>
        <w:bottom w:val="thinThickMediumGap" w:sz="18" w:space="6" w:color="250E62" w:themeColor="accent1"/>
      </w:pBdr>
      <w:spacing w:before="0" w:after="0"/>
      <w:ind w:left="567" w:right="2268"/>
    </w:pPr>
    <w:rPr>
      <w:i/>
      <w:iCs/>
      <w:color w:val="250E62" w:themeColor="accent1"/>
    </w:rPr>
  </w:style>
  <w:style w:type="character" w:customStyle="1" w:styleId="QuoteChar">
    <w:name w:val="Quote Char"/>
    <w:basedOn w:val="DefaultParagraphFont"/>
    <w:link w:val="Quote"/>
    <w:uiPriority w:val="14"/>
    <w:rsid w:val="000E797A"/>
    <w:rPr>
      <w:i/>
      <w:iCs/>
      <w:color w:val="250E62" w:themeColor="accent1"/>
      <w:sz w:val="20"/>
    </w:rPr>
  </w:style>
  <w:style w:type="paragraph" w:customStyle="1" w:styleId="PageNo">
    <w:name w:val="Page No"/>
    <w:basedOn w:val="Normal"/>
    <w:link w:val="PageNoChar"/>
    <w:uiPriority w:val="99"/>
    <w:qFormat/>
    <w:rsid w:val="000E797A"/>
    <w:pPr>
      <w:spacing w:before="720" w:line="240" w:lineRule="auto"/>
      <w:jc w:val="right"/>
    </w:pPr>
    <w:rPr>
      <w:rFonts w:cstheme="minorHAnsi"/>
      <w:noProof/>
      <w:color w:val="808080" w:themeColor="background1" w:themeShade="80"/>
      <w:sz w:val="18"/>
      <w:szCs w:val="18"/>
    </w:rPr>
  </w:style>
  <w:style w:type="paragraph" w:customStyle="1" w:styleId="TableHeadingWhiteFont">
    <w:name w:val="Table Heading White Font"/>
    <w:basedOn w:val="TableText"/>
    <w:uiPriority w:val="16"/>
    <w:qFormat/>
    <w:rsid w:val="000E797A"/>
    <w:rPr>
      <w:color w:val="FFFFFF" w:themeColor="background1"/>
    </w:rPr>
  </w:style>
  <w:style w:type="character" w:customStyle="1" w:styleId="PageNoChar">
    <w:name w:val="Page No Char"/>
    <w:basedOn w:val="FooterChar"/>
    <w:link w:val="PageNo"/>
    <w:uiPriority w:val="99"/>
    <w:rsid w:val="000E797A"/>
    <w:rPr>
      <w:rFonts w:cstheme="minorHAnsi"/>
      <w:noProof/>
      <w:color w:val="808080" w:themeColor="background1" w:themeShade="80"/>
      <w:sz w:val="18"/>
      <w:szCs w:val="18"/>
    </w:rPr>
  </w:style>
  <w:style w:type="paragraph" w:customStyle="1" w:styleId="HeaderFirstPage">
    <w:name w:val="Header First Page"/>
    <w:basedOn w:val="Header"/>
    <w:uiPriority w:val="9"/>
    <w:qFormat/>
    <w:rsid w:val="000E797A"/>
    <w:pPr>
      <w:spacing w:before="1200" w:after="480"/>
    </w:pPr>
    <w:rPr>
      <w:rFonts w:asciiTheme="majorHAnsi" w:hAnsiTheme="majorHAnsi"/>
      <w:noProof/>
      <w:color w:val="250E62" w:themeColor="accent1"/>
      <w:sz w:val="36"/>
    </w:rPr>
  </w:style>
  <w:style w:type="paragraph" w:customStyle="1" w:styleId="CoverChapter">
    <w:name w:val="Cover Chapter"/>
    <w:basedOn w:val="Normal"/>
    <w:uiPriority w:val="9"/>
    <w:qFormat/>
    <w:rsid w:val="000E797A"/>
    <w:pPr>
      <w:spacing w:after="0" w:line="264" w:lineRule="auto"/>
    </w:pPr>
    <w:rPr>
      <w:rFonts w:ascii="Nunito SemiBold" w:hAnsi="Nunito SemiBold"/>
      <w:color w:val="009A44" w:themeColor="accent2"/>
      <w:sz w:val="80"/>
    </w:rPr>
  </w:style>
  <w:style w:type="paragraph" w:customStyle="1" w:styleId="CoverTitle">
    <w:name w:val="Cover Title"/>
    <w:basedOn w:val="CoverChapter"/>
    <w:uiPriority w:val="9"/>
    <w:qFormat/>
    <w:rsid w:val="000E797A"/>
    <w:pPr>
      <w:spacing w:before="0" w:line="880" w:lineRule="atLeast"/>
    </w:pPr>
    <w:rPr>
      <w:color w:val="250E62" w:themeColor="accent1"/>
    </w:rPr>
  </w:style>
  <w:style w:type="paragraph" w:customStyle="1" w:styleId="Evenfooter">
    <w:name w:val="Even footer"/>
    <w:basedOn w:val="Footer"/>
    <w:uiPriority w:val="9"/>
    <w:qFormat/>
    <w:rsid w:val="000E797A"/>
    <w:pPr>
      <w:jc w:val="left"/>
    </w:pPr>
  </w:style>
  <w:style w:type="paragraph" w:customStyle="1" w:styleId="CalloutHeaderWhite">
    <w:name w:val="Callout Header White"/>
    <w:basedOn w:val="CalloutHeader"/>
    <w:uiPriority w:val="9"/>
    <w:qFormat/>
    <w:rsid w:val="000E797A"/>
    <w:rPr>
      <w:color w:val="FFFFFF" w:themeColor="background1"/>
    </w:rPr>
  </w:style>
  <w:style w:type="character" w:customStyle="1" w:styleId="CalloutTextWhite">
    <w:name w:val="Callout Text White"/>
    <w:basedOn w:val="DefaultParagraphFont"/>
    <w:uiPriority w:val="1"/>
    <w:qFormat/>
    <w:rsid w:val="000E797A"/>
    <w:rPr>
      <w:color w:val="FFFFFF" w:themeColor="background1"/>
    </w:rPr>
  </w:style>
  <w:style w:type="paragraph" w:customStyle="1" w:styleId="Chapternumber">
    <w:name w:val="Chapter number"/>
    <w:basedOn w:val="Heading1"/>
    <w:uiPriority w:val="9"/>
    <w:qFormat/>
    <w:rsid w:val="000E797A"/>
    <w:pPr>
      <w:numPr>
        <w:numId w:val="0"/>
      </w:numPr>
      <w:spacing w:after="0"/>
    </w:pPr>
  </w:style>
  <w:style w:type="paragraph" w:customStyle="1" w:styleId="CaptionFigure">
    <w:name w:val="Caption Figure"/>
    <w:basedOn w:val="Caption"/>
    <w:next w:val="Source"/>
    <w:uiPriority w:val="9"/>
    <w:qFormat/>
    <w:rsid w:val="000E797A"/>
    <w:pPr>
      <w:keepNext w:val="0"/>
      <w:spacing w:before="240" w:after="360"/>
    </w:pPr>
  </w:style>
  <w:style w:type="character" w:customStyle="1" w:styleId="Highlight">
    <w:name w:val="_Highlight"/>
    <w:basedOn w:val="DefaultParagraphFont"/>
    <w:uiPriority w:val="8"/>
    <w:qFormat/>
    <w:rsid w:val="000E797A"/>
    <w:rPr>
      <w:bdr w:val="none" w:sz="0" w:space="0" w:color="auto"/>
      <w:shd w:val="clear" w:color="auto" w:fill="FFFF00"/>
    </w:rPr>
  </w:style>
  <w:style w:type="character" w:customStyle="1" w:styleId="Removedirectformatting">
    <w:name w:val="_ Remove direct formatting"/>
    <w:basedOn w:val="Highlight"/>
    <w:uiPriority w:val="8"/>
    <w:qFormat/>
    <w:rsid w:val="000E797A"/>
    <w:rPr>
      <w:bdr w:val="none" w:sz="0" w:space="0" w:color="auto"/>
      <w:shd w:val="clear" w:color="auto" w:fill="auto"/>
    </w:rPr>
  </w:style>
  <w:style w:type="character" w:customStyle="1" w:styleId="Underline">
    <w:name w:val="_ Underline"/>
    <w:basedOn w:val="DefaultParagraphFont"/>
    <w:uiPriority w:val="8"/>
    <w:qFormat/>
    <w:rsid w:val="000E797A"/>
    <w:rPr>
      <w:u w:val="single"/>
    </w:rPr>
  </w:style>
  <w:style w:type="character" w:customStyle="1" w:styleId="Bold">
    <w:name w:val="_Bold"/>
    <w:basedOn w:val="DefaultParagraphFont"/>
    <w:uiPriority w:val="8"/>
    <w:qFormat/>
    <w:rsid w:val="000E797A"/>
    <w:rPr>
      <w:b/>
    </w:rPr>
  </w:style>
  <w:style w:type="character" w:customStyle="1" w:styleId="HighlightBlue">
    <w:name w:val="_Highlight_Blue"/>
    <w:basedOn w:val="DefaultParagraphFont"/>
    <w:uiPriority w:val="7"/>
    <w:qFormat/>
    <w:rsid w:val="000E797A"/>
    <w:rPr>
      <w:bdr w:val="none" w:sz="0" w:space="0" w:color="auto"/>
      <w:shd w:val="clear" w:color="auto" w:fill="CCFFFF"/>
    </w:rPr>
  </w:style>
  <w:style w:type="character" w:customStyle="1" w:styleId="Italics">
    <w:name w:val="_Italics"/>
    <w:basedOn w:val="DefaultParagraphFont"/>
    <w:uiPriority w:val="8"/>
    <w:qFormat/>
    <w:rsid w:val="000E797A"/>
    <w:rPr>
      <w:b w:val="0"/>
      <w:i/>
    </w:rPr>
  </w:style>
  <w:style w:type="character" w:customStyle="1" w:styleId="Strikethrough">
    <w:name w:val="_Strikethrough"/>
    <w:basedOn w:val="DefaultParagraphFont"/>
    <w:uiPriority w:val="8"/>
    <w:qFormat/>
    <w:rsid w:val="000E797A"/>
    <w:rPr>
      <w:strike/>
      <w:dstrike w:val="0"/>
    </w:rPr>
  </w:style>
  <w:style w:type="character" w:customStyle="1" w:styleId="Subscript">
    <w:name w:val="_Subscript"/>
    <w:basedOn w:val="DefaultParagraphFont"/>
    <w:uiPriority w:val="8"/>
    <w:qFormat/>
    <w:rsid w:val="000E797A"/>
    <w:rPr>
      <w:vertAlign w:val="subscript"/>
    </w:rPr>
  </w:style>
  <w:style w:type="character" w:customStyle="1" w:styleId="Superscript">
    <w:name w:val="_Superscript"/>
    <w:basedOn w:val="Subscript"/>
    <w:uiPriority w:val="8"/>
    <w:qFormat/>
    <w:rsid w:val="000E797A"/>
    <w:rPr>
      <w:vertAlign w:val="superscript"/>
    </w:rPr>
  </w:style>
  <w:style w:type="character" w:customStyle="1" w:styleId="TextBlue">
    <w:name w:val="_Text Blue"/>
    <w:basedOn w:val="DefaultParagraphFont"/>
    <w:uiPriority w:val="7"/>
    <w:qFormat/>
    <w:rsid w:val="000E797A"/>
    <w:rPr>
      <w:color w:val="0085CA" w:themeColor="accent4"/>
    </w:rPr>
  </w:style>
  <w:style w:type="character" w:customStyle="1" w:styleId="TextGreen">
    <w:name w:val="_Text Green"/>
    <w:uiPriority w:val="8"/>
    <w:qFormat/>
    <w:rsid w:val="000E797A"/>
    <w:rPr>
      <w:color w:val="9BAE00" w:themeColor="accent3" w:themeShade="BF"/>
    </w:rPr>
  </w:style>
  <w:style w:type="character" w:customStyle="1" w:styleId="TextRed">
    <w:name w:val="_Text Red"/>
    <w:basedOn w:val="DefaultParagraphFont"/>
    <w:uiPriority w:val="8"/>
    <w:qFormat/>
    <w:rsid w:val="000E797A"/>
    <w:rPr>
      <w:color w:val="CE0058" w:themeColor="accent6"/>
    </w:rPr>
  </w:style>
  <w:style w:type="paragraph" w:customStyle="1" w:styleId="CaptionObject">
    <w:name w:val="Caption Object"/>
    <w:basedOn w:val="BodyText"/>
    <w:next w:val="BodyText"/>
    <w:uiPriority w:val="6"/>
    <w:qFormat/>
    <w:rsid w:val="000E797A"/>
    <w:pPr>
      <w:spacing w:before="120" w:after="240" w:line="240" w:lineRule="auto"/>
    </w:pPr>
  </w:style>
  <w:style w:type="table" w:customStyle="1" w:styleId="NELTable-Blue1">
    <w:name w:val="NEL Table - Blue1"/>
    <w:basedOn w:val="TableNormal"/>
    <w:uiPriority w:val="99"/>
    <w:rsid w:val="00EB015F"/>
    <w:pPr>
      <w:spacing w:after="0" w:line="240" w:lineRule="auto"/>
    </w:pPr>
    <w:tblPr>
      <w:tblInd w:w="56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ECF2"/>
    </w:tcPr>
    <w:tblStylePr w:type="firstRow">
      <w:rPr>
        <w:color w:val="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0085A5"/>
      </w:tcPr>
    </w:tblStylePr>
  </w:style>
  <w:style w:type="table" w:customStyle="1" w:styleId="NELTable-Blue6">
    <w:name w:val="NEL Table - Blue6"/>
    <w:basedOn w:val="TableNormal"/>
    <w:uiPriority w:val="99"/>
    <w:rsid w:val="00EB015F"/>
    <w:pPr>
      <w:spacing w:after="0" w:line="240" w:lineRule="auto"/>
    </w:p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ECF2"/>
    </w:tcPr>
    <w:tblStylePr w:type="firstRow">
      <w:rPr>
        <w:color w:val="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0085A5"/>
      </w:tcPr>
    </w:tblStylePr>
  </w:style>
  <w:style w:type="paragraph" w:styleId="Bibliography">
    <w:name w:val="Bibliography"/>
    <w:basedOn w:val="Normal"/>
    <w:next w:val="Normal"/>
    <w:uiPriority w:val="37"/>
    <w:semiHidden/>
    <w:rsid w:val="00DB4134"/>
  </w:style>
  <w:style w:type="paragraph" w:customStyle="1" w:styleId="Headerlandscape">
    <w:name w:val="Header landscape"/>
    <w:basedOn w:val="Header"/>
    <w:uiPriority w:val="9"/>
    <w:qFormat/>
    <w:rsid w:val="000E797A"/>
    <w:pPr>
      <w:spacing w:after="840"/>
    </w:pPr>
    <w:rPr>
      <w:noProof/>
      <w:lang w:eastAsia="en-AU"/>
    </w:rPr>
  </w:style>
  <w:style w:type="character" w:styleId="CommentReference">
    <w:name w:val="annotation reference"/>
    <w:basedOn w:val="DefaultParagraphFont"/>
    <w:uiPriority w:val="99"/>
    <w:semiHidden/>
    <w:unhideWhenUsed/>
    <w:rsid w:val="007C1998"/>
    <w:rPr>
      <w:sz w:val="16"/>
      <w:szCs w:val="16"/>
    </w:rPr>
  </w:style>
  <w:style w:type="paragraph" w:styleId="CommentText">
    <w:name w:val="annotation text"/>
    <w:basedOn w:val="Normal"/>
    <w:link w:val="CommentTextChar"/>
    <w:uiPriority w:val="99"/>
    <w:unhideWhenUsed/>
    <w:rsid w:val="007C1998"/>
    <w:pPr>
      <w:spacing w:line="240" w:lineRule="auto"/>
    </w:pPr>
    <w:rPr>
      <w:szCs w:val="20"/>
    </w:rPr>
  </w:style>
  <w:style w:type="character" w:customStyle="1" w:styleId="CommentTextChar">
    <w:name w:val="Comment Text Char"/>
    <w:basedOn w:val="DefaultParagraphFont"/>
    <w:link w:val="CommentText"/>
    <w:uiPriority w:val="99"/>
    <w:rsid w:val="007C1998"/>
    <w:rPr>
      <w:sz w:val="20"/>
      <w:szCs w:val="20"/>
    </w:rPr>
  </w:style>
  <w:style w:type="paragraph" w:styleId="CommentSubject">
    <w:name w:val="annotation subject"/>
    <w:basedOn w:val="CommentText"/>
    <w:next w:val="CommentText"/>
    <w:link w:val="CommentSubjectChar"/>
    <w:uiPriority w:val="99"/>
    <w:semiHidden/>
    <w:unhideWhenUsed/>
    <w:rsid w:val="007C1998"/>
    <w:rPr>
      <w:b/>
      <w:bCs/>
    </w:rPr>
  </w:style>
  <w:style w:type="character" w:customStyle="1" w:styleId="CommentSubjectChar">
    <w:name w:val="Comment Subject Char"/>
    <w:basedOn w:val="CommentTextChar"/>
    <w:link w:val="CommentSubject"/>
    <w:uiPriority w:val="99"/>
    <w:semiHidden/>
    <w:rsid w:val="007C1998"/>
    <w:rPr>
      <w:b/>
      <w:bCs/>
      <w:sz w:val="20"/>
      <w:szCs w:val="20"/>
    </w:rPr>
  </w:style>
  <w:style w:type="table" w:customStyle="1" w:styleId="MainTableStyle1">
    <w:name w:val="Main Table Style1"/>
    <w:basedOn w:val="TableNormal"/>
    <w:uiPriority w:val="99"/>
    <w:rsid w:val="00381DFD"/>
    <w:pPr>
      <w:spacing w:after="0" w:line="240" w:lineRule="auto"/>
    </w:pPr>
    <w:rPr>
      <w:sz w:val="20"/>
    </w:rPr>
    <w:tblPr>
      <w:tblBorders>
        <w:top w:val="single" w:sz="4" w:space="0" w:color="636569" w:themeColor="text2"/>
        <w:bottom w:val="single" w:sz="4" w:space="0" w:color="636569" w:themeColor="text2"/>
        <w:insideH w:val="single" w:sz="4" w:space="0" w:color="636569" w:themeColor="text2"/>
        <w:insideV w:val="single" w:sz="4" w:space="0" w:color="636569" w:themeColor="text2"/>
      </w:tblBorders>
    </w:tblPr>
    <w:tblStylePr w:type="firstRow">
      <w:pPr>
        <w:keepNext/>
        <w:keepLines/>
        <w:widowControl/>
        <w:wordWrap/>
        <w:jc w:val="left"/>
      </w:pPr>
      <w:rPr>
        <w:b w:val="0"/>
        <w:color w:val="FFFFFF" w:themeColor="background1"/>
      </w:rPr>
      <w:tblPr/>
      <w:trPr>
        <w:cantSplit/>
        <w:tblHeader/>
      </w:trPr>
      <w:tcPr>
        <w:tcBorders>
          <w:top w:val="single" w:sz="4" w:space="0" w:color="636569" w:themeColor="text2"/>
          <w:left w:val="nil"/>
          <w:bottom w:val="single" w:sz="4" w:space="0" w:color="636569" w:themeColor="text2"/>
          <w:right w:val="nil"/>
          <w:insideH w:val="nil"/>
          <w:insideV w:val="single" w:sz="4" w:space="0" w:color="636569" w:themeColor="text2"/>
          <w:tl2br w:val="nil"/>
          <w:tr2bl w:val="nil"/>
        </w:tcBorders>
        <w:shd w:val="clear" w:color="auto" w:fill="009A44" w:themeFill="accent2"/>
        <w:vAlign w:val="bottom"/>
      </w:tcPr>
    </w:tblStylePr>
    <w:tblStylePr w:type="lastRow">
      <w:pPr>
        <w:keepLines/>
        <w:widowControl/>
        <w:wordWrap/>
        <w:jc w:val="left"/>
      </w:pPr>
      <w:rPr>
        <w:b/>
      </w:rPr>
      <w:tblPr/>
      <w:tcPr>
        <w:shd w:val="clear" w:color="auto" w:fill="DFE0E1" w:themeFill="text2" w:themeFillTint="33"/>
      </w:tcPr>
    </w:tblStylePr>
    <w:tblStylePr w:type="firstCol">
      <w:tblPr/>
      <w:tcPr>
        <w:tcBorders>
          <w:top w:val="single" w:sz="4" w:space="0" w:color="636569" w:themeColor="text2"/>
          <w:left w:val="nil"/>
          <w:bottom w:val="single" w:sz="4" w:space="0" w:color="636569" w:themeColor="text2"/>
          <w:right w:val="single" w:sz="4" w:space="0" w:color="636569" w:themeColor="text2"/>
          <w:insideH w:val="single" w:sz="4" w:space="0" w:color="636569" w:themeColor="text2"/>
          <w:insideV w:val="nil"/>
          <w:tl2br w:val="nil"/>
          <w:tr2bl w:val="nil"/>
        </w:tcBorders>
        <w:shd w:val="clear" w:color="auto" w:fill="E5F4EA"/>
      </w:tcPr>
    </w:tblStylePr>
  </w:style>
  <w:style w:type="paragraph" w:styleId="ListParagraph">
    <w:name w:val="List Paragraph"/>
    <w:basedOn w:val="Normal"/>
    <w:uiPriority w:val="34"/>
    <w:qFormat/>
    <w:rsid w:val="0026545B"/>
    <w:pPr>
      <w:spacing w:before="0" w:after="0" w:line="240" w:lineRule="auto"/>
      <w:ind w:left="720"/>
    </w:pPr>
    <w:rPr>
      <w:rFonts w:ascii="Calibri" w:hAnsi="Calibri" w:cs="Calibri"/>
      <w:sz w:val="22"/>
    </w:rPr>
  </w:style>
  <w:style w:type="paragraph" w:styleId="Revision">
    <w:name w:val="Revision"/>
    <w:hidden/>
    <w:uiPriority w:val="99"/>
    <w:semiHidden/>
    <w:rsid w:val="0056585D"/>
    <w:pPr>
      <w:spacing w:after="0" w:line="240" w:lineRule="auto"/>
    </w:pPr>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41304">
      <w:bodyDiv w:val="1"/>
      <w:marLeft w:val="0"/>
      <w:marRight w:val="0"/>
      <w:marTop w:val="0"/>
      <w:marBottom w:val="0"/>
      <w:divBdr>
        <w:top w:val="none" w:sz="0" w:space="0" w:color="auto"/>
        <w:left w:val="none" w:sz="0" w:space="0" w:color="auto"/>
        <w:bottom w:val="none" w:sz="0" w:space="0" w:color="auto"/>
        <w:right w:val="none" w:sz="0" w:space="0" w:color="auto"/>
      </w:divBdr>
    </w:div>
    <w:div w:id="175269973">
      <w:bodyDiv w:val="1"/>
      <w:marLeft w:val="0"/>
      <w:marRight w:val="0"/>
      <w:marTop w:val="0"/>
      <w:marBottom w:val="0"/>
      <w:divBdr>
        <w:top w:val="none" w:sz="0" w:space="0" w:color="auto"/>
        <w:left w:val="none" w:sz="0" w:space="0" w:color="auto"/>
        <w:bottom w:val="none" w:sz="0" w:space="0" w:color="auto"/>
        <w:right w:val="none" w:sz="0" w:space="0" w:color="auto"/>
      </w:divBdr>
    </w:div>
    <w:div w:id="232199986">
      <w:bodyDiv w:val="1"/>
      <w:marLeft w:val="0"/>
      <w:marRight w:val="0"/>
      <w:marTop w:val="0"/>
      <w:marBottom w:val="0"/>
      <w:divBdr>
        <w:top w:val="none" w:sz="0" w:space="0" w:color="auto"/>
        <w:left w:val="none" w:sz="0" w:space="0" w:color="auto"/>
        <w:bottom w:val="none" w:sz="0" w:space="0" w:color="auto"/>
        <w:right w:val="none" w:sz="0" w:space="0" w:color="auto"/>
      </w:divBdr>
    </w:div>
    <w:div w:id="293370439">
      <w:bodyDiv w:val="1"/>
      <w:marLeft w:val="0"/>
      <w:marRight w:val="0"/>
      <w:marTop w:val="0"/>
      <w:marBottom w:val="0"/>
      <w:divBdr>
        <w:top w:val="none" w:sz="0" w:space="0" w:color="auto"/>
        <w:left w:val="none" w:sz="0" w:space="0" w:color="auto"/>
        <w:bottom w:val="none" w:sz="0" w:space="0" w:color="auto"/>
        <w:right w:val="none" w:sz="0" w:space="0" w:color="auto"/>
      </w:divBdr>
    </w:div>
    <w:div w:id="374505331">
      <w:bodyDiv w:val="1"/>
      <w:marLeft w:val="0"/>
      <w:marRight w:val="0"/>
      <w:marTop w:val="0"/>
      <w:marBottom w:val="0"/>
      <w:divBdr>
        <w:top w:val="none" w:sz="0" w:space="0" w:color="auto"/>
        <w:left w:val="none" w:sz="0" w:space="0" w:color="auto"/>
        <w:bottom w:val="none" w:sz="0" w:space="0" w:color="auto"/>
        <w:right w:val="none" w:sz="0" w:space="0" w:color="auto"/>
      </w:divBdr>
    </w:div>
    <w:div w:id="391774312">
      <w:bodyDiv w:val="1"/>
      <w:marLeft w:val="0"/>
      <w:marRight w:val="0"/>
      <w:marTop w:val="0"/>
      <w:marBottom w:val="0"/>
      <w:divBdr>
        <w:top w:val="none" w:sz="0" w:space="0" w:color="auto"/>
        <w:left w:val="none" w:sz="0" w:space="0" w:color="auto"/>
        <w:bottom w:val="none" w:sz="0" w:space="0" w:color="auto"/>
        <w:right w:val="none" w:sz="0" w:space="0" w:color="auto"/>
      </w:divBdr>
    </w:div>
    <w:div w:id="422650660">
      <w:bodyDiv w:val="1"/>
      <w:marLeft w:val="0"/>
      <w:marRight w:val="0"/>
      <w:marTop w:val="0"/>
      <w:marBottom w:val="0"/>
      <w:divBdr>
        <w:top w:val="none" w:sz="0" w:space="0" w:color="auto"/>
        <w:left w:val="none" w:sz="0" w:space="0" w:color="auto"/>
        <w:bottom w:val="none" w:sz="0" w:space="0" w:color="auto"/>
        <w:right w:val="none" w:sz="0" w:space="0" w:color="auto"/>
      </w:divBdr>
    </w:div>
    <w:div w:id="467748614">
      <w:bodyDiv w:val="1"/>
      <w:marLeft w:val="0"/>
      <w:marRight w:val="0"/>
      <w:marTop w:val="0"/>
      <w:marBottom w:val="0"/>
      <w:divBdr>
        <w:top w:val="none" w:sz="0" w:space="0" w:color="auto"/>
        <w:left w:val="none" w:sz="0" w:space="0" w:color="auto"/>
        <w:bottom w:val="none" w:sz="0" w:space="0" w:color="auto"/>
        <w:right w:val="none" w:sz="0" w:space="0" w:color="auto"/>
      </w:divBdr>
    </w:div>
    <w:div w:id="506218209">
      <w:bodyDiv w:val="1"/>
      <w:marLeft w:val="0"/>
      <w:marRight w:val="0"/>
      <w:marTop w:val="0"/>
      <w:marBottom w:val="0"/>
      <w:divBdr>
        <w:top w:val="none" w:sz="0" w:space="0" w:color="auto"/>
        <w:left w:val="none" w:sz="0" w:space="0" w:color="auto"/>
        <w:bottom w:val="none" w:sz="0" w:space="0" w:color="auto"/>
        <w:right w:val="none" w:sz="0" w:space="0" w:color="auto"/>
      </w:divBdr>
    </w:div>
    <w:div w:id="527914987">
      <w:bodyDiv w:val="1"/>
      <w:marLeft w:val="0"/>
      <w:marRight w:val="0"/>
      <w:marTop w:val="0"/>
      <w:marBottom w:val="0"/>
      <w:divBdr>
        <w:top w:val="none" w:sz="0" w:space="0" w:color="auto"/>
        <w:left w:val="none" w:sz="0" w:space="0" w:color="auto"/>
        <w:bottom w:val="none" w:sz="0" w:space="0" w:color="auto"/>
        <w:right w:val="none" w:sz="0" w:space="0" w:color="auto"/>
      </w:divBdr>
    </w:div>
    <w:div w:id="536282919">
      <w:bodyDiv w:val="1"/>
      <w:marLeft w:val="0"/>
      <w:marRight w:val="0"/>
      <w:marTop w:val="0"/>
      <w:marBottom w:val="0"/>
      <w:divBdr>
        <w:top w:val="none" w:sz="0" w:space="0" w:color="auto"/>
        <w:left w:val="none" w:sz="0" w:space="0" w:color="auto"/>
        <w:bottom w:val="none" w:sz="0" w:space="0" w:color="auto"/>
        <w:right w:val="none" w:sz="0" w:space="0" w:color="auto"/>
      </w:divBdr>
    </w:div>
    <w:div w:id="757558378">
      <w:bodyDiv w:val="1"/>
      <w:marLeft w:val="0"/>
      <w:marRight w:val="0"/>
      <w:marTop w:val="0"/>
      <w:marBottom w:val="0"/>
      <w:divBdr>
        <w:top w:val="none" w:sz="0" w:space="0" w:color="auto"/>
        <w:left w:val="none" w:sz="0" w:space="0" w:color="auto"/>
        <w:bottom w:val="none" w:sz="0" w:space="0" w:color="auto"/>
        <w:right w:val="none" w:sz="0" w:space="0" w:color="auto"/>
      </w:divBdr>
    </w:div>
    <w:div w:id="858082588">
      <w:bodyDiv w:val="1"/>
      <w:marLeft w:val="0"/>
      <w:marRight w:val="0"/>
      <w:marTop w:val="0"/>
      <w:marBottom w:val="0"/>
      <w:divBdr>
        <w:top w:val="none" w:sz="0" w:space="0" w:color="auto"/>
        <w:left w:val="none" w:sz="0" w:space="0" w:color="auto"/>
        <w:bottom w:val="none" w:sz="0" w:space="0" w:color="auto"/>
        <w:right w:val="none" w:sz="0" w:space="0" w:color="auto"/>
      </w:divBdr>
    </w:div>
    <w:div w:id="881670791">
      <w:bodyDiv w:val="1"/>
      <w:marLeft w:val="0"/>
      <w:marRight w:val="0"/>
      <w:marTop w:val="0"/>
      <w:marBottom w:val="0"/>
      <w:divBdr>
        <w:top w:val="none" w:sz="0" w:space="0" w:color="auto"/>
        <w:left w:val="none" w:sz="0" w:space="0" w:color="auto"/>
        <w:bottom w:val="none" w:sz="0" w:space="0" w:color="auto"/>
        <w:right w:val="none" w:sz="0" w:space="0" w:color="auto"/>
      </w:divBdr>
    </w:div>
    <w:div w:id="902446837">
      <w:bodyDiv w:val="1"/>
      <w:marLeft w:val="0"/>
      <w:marRight w:val="0"/>
      <w:marTop w:val="0"/>
      <w:marBottom w:val="0"/>
      <w:divBdr>
        <w:top w:val="none" w:sz="0" w:space="0" w:color="auto"/>
        <w:left w:val="none" w:sz="0" w:space="0" w:color="auto"/>
        <w:bottom w:val="none" w:sz="0" w:space="0" w:color="auto"/>
        <w:right w:val="none" w:sz="0" w:space="0" w:color="auto"/>
      </w:divBdr>
    </w:div>
    <w:div w:id="904149940">
      <w:bodyDiv w:val="1"/>
      <w:marLeft w:val="0"/>
      <w:marRight w:val="0"/>
      <w:marTop w:val="0"/>
      <w:marBottom w:val="0"/>
      <w:divBdr>
        <w:top w:val="none" w:sz="0" w:space="0" w:color="auto"/>
        <w:left w:val="none" w:sz="0" w:space="0" w:color="auto"/>
        <w:bottom w:val="none" w:sz="0" w:space="0" w:color="auto"/>
        <w:right w:val="none" w:sz="0" w:space="0" w:color="auto"/>
      </w:divBdr>
    </w:div>
    <w:div w:id="984241404">
      <w:bodyDiv w:val="1"/>
      <w:marLeft w:val="0"/>
      <w:marRight w:val="0"/>
      <w:marTop w:val="0"/>
      <w:marBottom w:val="0"/>
      <w:divBdr>
        <w:top w:val="none" w:sz="0" w:space="0" w:color="auto"/>
        <w:left w:val="none" w:sz="0" w:space="0" w:color="auto"/>
        <w:bottom w:val="none" w:sz="0" w:space="0" w:color="auto"/>
        <w:right w:val="none" w:sz="0" w:space="0" w:color="auto"/>
      </w:divBdr>
    </w:div>
    <w:div w:id="988444173">
      <w:bodyDiv w:val="1"/>
      <w:marLeft w:val="0"/>
      <w:marRight w:val="0"/>
      <w:marTop w:val="0"/>
      <w:marBottom w:val="0"/>
      <w:divBdr>
        <w:top w:val="none" w:sz="0" w:space="0" w:color="auto"/>
        <w:left w:val="none" w:sz="0" w:space="0" w:color="auto"/>
        <w:bottom w:val="none" w:sz="0" w:space="0" w:color="auto"/>
        <w:right w:val="none" w:sz="0" w:space="0" w:color="auto"/>
      </w:divBdr>
    </w:div>
    <w:div w:id="1006174438">
      <w:bodyDiv w:val="1"/>
      <w:marLeft w:val="0"/>
      <w:marRight w:val="0"/>
      <w:marTop w:val="0"/>
      <w:marBottom w:val="0"/>
      <w:divBdr>
        <w:top w:val="none" w:sz="0" w:space="0" w:color="auto"/>
        <w:left w:val="none" w:sz="0" w:space="0" w:color="auto"/>
        <w:bottom w:val="none" w:sz="0" w:space="0" w:color="auto"/>
        <w:right w:val="none" w:sz="0" w:space="0" w:color="auto"/>
      </w:divBdr>
    </w:div>
    <w:div w:id="1033726228">
      <w:bodyDiv w:val="1"/>
      <w:marLeft w:val="0"/>
      <w:marRight w:val="0"/>
      <w:marTop w:val="0"/>
      <w:marBottom w:val="0"/>
      <w:divBdr>
        <w:top w:val="none" w:sz="0" w:space="0" w:color="auto"/>
        <w:left w:val="none" w:sz="0" w:space="0" w:color="auto"/>
        <w:bottom w:val="none" w:sz="0" w:space="0" w:color="auto"/>
        <w:right w:val="none" w:sz="0" w:space="0" w:color="auto"/>
      </w:divBdr>
    </w:div>
    <w:div w:id="1079598325">
      <w:bodyDiv w:val="1"/>
      <w:marLeft w:val="0"/>
      <w:marRight w:val="0"/>
      <w:marTop w:val="0"/>
      <w:marBottom w:val="0"/>
      <w:divBdr>
        <w:top w:val="none" w:sz="0" w:space="0" w:color="auto"/>
        <w:left w:val="none" w:sz="0" w:space="0" w:color="auto"/>
        <w:bottom w:val="none" w:sz="0" w:space="0" w:color="auto"/>
        <w:right w:val="none" w:sz="0" w:space="0" w:color="auto"/>
      </w:divBdr>
    </w:div>
    <w:div w:id="1159535559">
      <w:bodyDiv w:val="1"/>
      <w:marLeft w:val="0"/>
      <w:marRight w:val="0"/>
      <w:marTop w:val="0"/>
      <w:marBottom w:val="0"/>
      <w:divBdr>
        <w:top w:val="none" w:sz="0" w:space="0" w:color="auto"/>
        <w:left w:val="none" w:sz="0" w:space="0" w:color="auto"/>
        <w:bottom w:val="none" w:sz="0" w:space="0" w:color="auto"/>
        <w:right w:val="none" w:sz="0" w:space="0" w:color="auto"/>
      </w:divBdr>
    </w:div>
    <w:div w:id="1256403568">
      <w:bodyDiv w:val="1"/>
      <w:marLeft w:val="0"/>
      <w:marRight w:val="0"/>
      <w:marTop w:val="0"/>
      <w:marBottom w:val="0"/>
      <w:divBdr>
        <w:top w:val="none" w:sz="0" w:space="0" w:color="auto"/>
        <w:left w:val="none" w:sz="0" w:space="0" w:color="auto"/>
        <w:bottom w:val="none" w:sz="0" w:space="0" w:color="auto"/>
        <w:right w:val="none" w:sz="0" w:space="0" w:color="auto"/>
      </w:divBdr>
    </w:div>
    <w:div w:id="1259363552">
      <w:bodyDiv w:val="1"/>
      <w:marLeft w:val="0"/>
      <w:marRight w:val="0"/>
      <w:marTop w:val="0"/>
      <w:marBottom w:val="0"/>
      <w:divBdr>
        <w:top w:val="none" w:sz="0" w:space="0" w:color="auto"/>
        <w:left w:val="none" w:sz="0" w:space="0" w:color="auto"/>
        <w:bottom w:val="none" w:sz="0" w:space="0" w:color="auto"/>
        <w:right w:val="none" w:sz="0" w:space="0" w:color="auto"/>
      </w:divBdr>
    </w:div>
    <w:div w:id="1286161670">
      <w:bodyDiv w:val="1"/>
      <w:marLeft w:val="0"/>
      <w:marRight w:val="0"/>
      <w:marTop w:val="0"/>
      <w:marBottom w:val="0"/>
      <w:divBdr>
        <w:top w:val="none" w:sz="0" w:space="0" w:color="auto"/>
        <w:left w:val="none" w:sz="0" w:space="0" w:color="auto"/>
        <w:bottom w:val="none" w:sz="0" w:space="0" w:color="auto"/>
        <w:right w:val="none" w:sz="0" w:space="0" w:color="auto"/>
      </w:divBdr>
    </w:div>
    <w:div w:id="1321730853">
      <w:bodyDiv w:val="1"/>
      <w:marLeft w:val="0"/>
      <w:marRight w:val="0"/>
      <w:marTop w:val="0"/>
      <w:marBottom w:val="0"/>
      <w:divBdr>
        <w:top w:val="none" w:sz="0" w:space="0" w:color="auto"/>
        <w:left w:val="none" w:sz="0" w:space="0" w:color="auto"/>
        <w:bottom w:val="none" w:sz="0" w:space="0" w:color="auto"/>
        <w:right w:val="none" w:sz="0" w:space="0" w:color="auto"/>
      </w:divBdr>
    </w:div>
    <w:div w:id="1335449824">
      <w:bodyDiv w:val="1"/>
      <w:marLeft w:val="0"/>
      <w:marRight w:val="0"/>
      <w:marTop w:val="0"/>
      <w:marBottom w:val="0"/>
      <w:divBdr>
        <w:top w:val="none" w:sz="0" w:space="0" w:color="auto"/>
        <w:left w:val="none" w:sz="0" w:space="0" w:color="auto"/>
        <w:bottom w:val="none" w:sz="0" w:space="0" w:color="auto"/>
        <w:right w:val="none" w:sz="0" w:space="0" w:color="auto"/>
      </w:divBdr>
    </w:div>
    <w:div w:id="1347361734">
      <w:bodyDiv w:val="1"/>
      <w:marLeft w:val="0"/>
      <w:marRight w:val="0"/>
      <w:marTop w:val="0"/>
      <w:marBottom w:val="0"/>
      <w:divBdr>
        <w:top w:val="none" w:sz="0" w:space="0" w:color="auto"/>
        <w:left w:val="none" w:sz="0" w:space="0" w:color="auto"/>
        <w:bottom w:val="none" w:sz="0" w:space="0" w:color="auto"/>
        <w:right w:val="none" w:sz="0" w:space="0" w:color="auto"/>
      </w:divBdr>
    </w:div>
    <w:div w:id="1353455166">
      <w:bodyDiv w:val="1"/>
      <w:marLeft w:val="0"/>
      <w:marRight w:val="0"/>
      <w:marTop w:val="0"/>
      <w:marBottom w:val="0"/>
      <w:divBdr>
        <w:top w:val="none" w:sz="0" w:space="0" w:color="auto"/>
        <w:left w:val="none" w:sz="0" w:space="0" w:color="auto"/>
        <w:bottom w:val="none" w:sz="0" w:space="0" w:color="auto"/>
        <w:right w:val="none" w:sz="0" w:space="0" w:color="auto"/>
      </w:divBdr>
    </w:div>
    <w:div w:id="1496649912">
      <w:bodyDiv w:val="1"/>
      <w:marLeft w:val="0"/>
      <w:marRight w:val="0"/>
      <w:marTop w:val="0"/>
      <w:marBottom w:val="0"/>
      <w:divBdr>
        <w:top w:val="none" w:sz="0" w:space="0" w:color="auto"/>
        <w:left w:val="none" w:sz="0" w:space="0" w:color="auto"/>
        <w:bottom w:val="none" w:sz="0" w:space="0" w:color="auto"/>
        <w:right w:val="none" w:sz="0" w:space="0" w:color="auto"/>
      </w:divBdr>
    </w:div>
    <w:div w:id="1507746928">
      <w:bodyDiv w:val="1"/>
      <w:marLeft w:val="0"/>
      <w:marRight w:val="0"/>
      <w:marTop w:val="0"/>
      <w:marBottom w:val="0"/>
      <w:divBdr>
        <w:top w:val="none" w:sz="0" w:space="0" w:color="auto"/>
        <w:left w:val="none" w:sz="0" w:space="0" w:color="auto"/>
        <w:bottom w:val="none" w:sz="0" w:space="0" w:color="auto"/>
        <w:right w:val="none" w:sz="0" w:space="0" w:color="auto"/>
      </w:divBdr>
    </w:div>
    <w:div w:id="1556118535">
      <w:bodyDiv w:val="1"/>
      <w:marLeft w:val="0"/>
      <w:marRight w:val="0"/>
      <w:marTop w:val="0"/>
      <w:marBottom w:val="0"/>
      <w:divBdr>
        <w:top w:val="none" w:sz="0" w:space="0" w:color="auto"/>
        <w:left w:val="none" w:sz="0" w:space="0" w:color="auto"/>
        <w:bottom w:val="none" w:sz="0" w:space="0" w:color="auto"/>
        <w:right w:val="none" w:sz="0" w:space="0" w:color="auto"/>
      </w:divBdr>
    </w:div>
    <w:div w:id="1645767858">
      <w:bodyDiv w:val="1"/>
      <w:marLeft w:val="0"/>
      <w:marRight w:val="0"/>
      <w:marTop w:val="0"/>
      <w:marBottom w:val="0"/>
      <w:divBdr>
        <w:top w:val="none" w:sz="0" w:space="0" w:color="auto"/>
        <w:left w:val="none" w:sz="0" w:space="0" w:color="auto"/>
        <w:bottom w:val="none" w:sz="0" w:space="0" w:color="auto"/>
        <w:right w:val="none" w:sz="0" w:space="0" w:color="auto"/>
      </w:divBdr>
    </w:div>
    <w:div w:id="1718973436">
      <w:bodyDiv w:val="1"/>
      <w:marLeft w:val="0"/>
      <w:marRight w:val="0"/>
      <w:marTop w:val="0"/>
      <w:marBottom w:val="0"/>
      <w:divBdr>
        <w:top w:val="none" w:sz="0" w:space="0" w:color="auto"/>
        <w:left w:val="none" w:sz="0" w:space="0" w:color="auto"/>
        <w:bottom w:val="none" w:sz="0" w:space="0" w:color="auto"/>
        <w:right w:val="none" w:sz="0" w:space="0" w:color="auto"/>
      </w:divBdr>
    </w:div>
    <w:div w:id="1810201806">
      <w:bodyDiv w:val="1"/>
      <w:marLeft w:val="0"/>
      <w:marRight w:val="0"/>
      <w:marTop w:val="0"/>
      <w:marBottom w:val="0"/>
      <w:divBdr>
        <w:top w:val="none" w:sz="0" w:space="0" w:color="auto"/>
        <w:left w:val="none" w:sz="0" w:space="0" w:color="auto"/>
        <w:bottom w:val="none" w:sz="0" w:space="0" w:color="auto"/>
        <w:right w:val="none" w:sz="0" w:space="0" w:color="auto"/>
      </w:divBdr>
    </w:div>
    <w:div w:id="1826506996">
      <w:bodyDiv w:val="1"/>
      <w:marLeft w:val="0"/>
      <w:marRight w:val="0"/>
      <w:marTop w:val="0"/>
      <w:marBottom w:val="0"/>
      <w:divBdr>
        <w:top w:val="none" w:sz="0" w:space="0" w:color="auto"/>
        <w:left w:val="none" w:sz="0" w:space="0" w:color="auto"/>
        <w:bottom w:val="none" w:sz="0" w:space="0" w:color="auto"/>
        <w:right w:val="none" w:sz="0" w:space="0" w:color="auto"/>
      </w:divBdr>
    </w:div>
    <w:div w:id="1860117579">
      <w:bodyDiv w:val="1"/>
      <w:marLeft w:val="0"/>
      <w:marRight w:val="0"/>
      <w:marTop w:val="0"/>
      <w:marBottom w:val="0"/>
      <w:divBdr>
        <w:top w:val="none" w:sz="0" w:space="0" w:color="auto"/>
        <w:left w:val="none" w:sz="0" w:space="0" w:color="auto"/>
        <w:bottom w:val="none" w:sz="0" w:space="0" w:color="auto"/>
        <w:right w:val="none" w:sz="0" w:space="0" w:color="auto"/>
      </w:divBdr>
    </w:div>
    <w:div w:id="1886260845">
      <w:bodyDiv w:val="1"/>
      <w:marLeft w:val="0"/>
      <w:marRight w:val="0"/>
      <w:marTop w:val="0"/>
      <w:marBottom w:val="0"/>
      <w:divBdr>
        <w:top w:val="none" w:sz="0" w:space="0" w:color="auto"/>
        <w:left w:val="none" w:sz="0" w:space="0" w:color="auto"/>
        <w:bottom w:val="none" w:sz="0" w:space="0" w:color="auto"/>
        <w:right w:val="none" w:sz="0" w:space="0" w:color="auto"/>
      </w:divBdr>
    </w:div>
    <w:div w:id="1993823841">
      <w:bodyDiv w:val="1"/>
      <w:marLeft w:val="0"/>
      <w:marRight w:val="0"/>
      <w:marTop w:val="0"/>
      <w:marBottom w:val="0"/>
      <w:divBdr>
        <w:top w:val="none" w:sz="0" w:space="0" w:color="auto"/>
        <w:left w:val="none" w:sz="0" w:space="0" w:color="auto"/>
        <w:bottom w:val="none" w:sz="0" w:space="0" w:color="auto"/>
        <w:right w:val="none" w:sz="0" w:space="0" w:color="auto"/>
      </w:divBdr>
    </w:div>
    <w:div w:id="1995449429">
      <w:bodyDiv w:val="1"/>
      <w:marLeft w:val="0"/>
      <w:marRight w:val="0"/>
      <w:marTop w:val="0"/>
      <w:marBottom w:val="0"/>
      <w:divBdr>
        <w:top w:val="none" w:sz="0" w:space="0" w:color="auto"/>
        <w:left w:val="none" w:sz="0" w:space="0" w:color="auto"/>
        <w:bottom w:val="none" w:sz="0" w:space="0" w:color="auto"/>
        <w:right w:val="none" w:sz="0" w:space="0" w:color="auto"/>
      </w:divBdr>
    </w:div>
    <w:div w:id="2010282077">
      <w:bodyDiv w:val="1"/>
      <w:marLeft w:val="0"/>
      <w:marRight w:val="0"/>
      <w:marTop w:val="0"/>
      <w:marBottom w:val="0"/>
      <w:divBdr>
        <w:top w:val="none" w:sz="0" w:space="0" w:color="auto"/>
        <w:left w:val="none" w:sz="0" w:space="0" w:color="auto"/>
        <w:bottom w:val="none" w:sz="0" w:space="0" w:color="auto"/>
        <w:right w:val="none" w:sz="0" w:space="0" w:color="auto"/>
      </w:divBdr>
    </w:div>
    <w:div w:id="2021423362">
      <w:bodyDiv w:val="1"/>
      <w:marLeft w:val="0"/>
      <w:marRight w:val="0"/>
      <w:marTop w:val="0"/>
      <w:marBottom w:val="0"/>
      <w:divBdr>
        <w:top w:val="none" w:sz="0" w:space="0" w:color="auto"/>
        <w:left w:val="none" w:sz="0" w:space="0" w:color="auto"/>
        <w:bottom w:val="none" w:sz="0" w:space="0" w:color="auto"/>
        <w:right w:val="none" w:sz="0" w:space="0" w:color="auto"/>
      </w:divBdr>
    </w:div>
    <w:div w:id="2057925199">
      <w:bodyDiv w:val="1"/>
      <w:marLeft w:val="0"/>
      <w:marRight w:val="0"/>
      <w:marTop w:val="0"/>
      <w:marBottom w:val="0"/>
      <w:divBdr>
        <w:top w:val="none" w:sz="0" w:space="0" w:color="auto"/>
        <w:left w:val="none" w:sz="0" w:space="0" w:color="auto"/>
        <w:bottom w:val="none" w:sz="0" w:space="0" w:color="auto"/>
        <w:right w:val="none" w:sz="0" w:space="0" w:color="auto"/>
      </w:divBdr>
    </w:div>
    <w:div w:id="2121290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yperlink" Target="http://www.vicports.vic.gov.au/" TargetMode="External"/><Relationship Id="rId26" Type="http://schemas.openxmlformats.org/officeDocument/2006/relationships/footer" Target="footer5.xml"/><Relationship Id="rId3" Type="http://schemas.openxmlformats.org/officeDocument/2006/relationships/numbering" Target="numbering.xml"/><Relationship Id="rId21" Type="http://schemas.openxmlformats.org/officeDocument/2006/relationships/hyperlink" Target="https://www.epa.vic.gov.au/about-us/who-we-are/our-minister"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s://www.vline.com.au/" TargetMode="External"/><Relationship Id="rId25"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yperlink" Target="https://www.vicroads.vic.gov.au/" TargetMode="External"/><Relationship Id="rId20" Type="http://schemas.openxmlformats.org/officeDocument/2006/relationships/hyperlink" Target="https://www.portofhastings.com/"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jointheconversation.northeastlink.vic.gov.au/epbc" TargetMode="External"/><Relationship Id="rId5" Type="http://schemas.openxmlformats.org/officeDocument/2006/relationships/settings" Target="settings.xml"/><Relationship Id="rId15" Type="http://schemas.openxmlformats.org/officeDocument/2006/relationships/hyperlink" Target="https://www.ptv.vic.gov.au/" TargetMode="External"/><Relationship Id="rId23" Type="http://schemas.openxmlformats.org/officeDocument/2006/relationships/hyperlink" Target="mailto:EPBC.Referrals@environment.gov.au" TargetMode="External"/><Relationship Id="rId28" Type="http://schemas.openxmlformats.org/officeDocument/2006/relationships/glossaryDocument" Target="glossary/document.xml"/><Relationship Id="rId10" Type="http://schemas.openxmlformats.org/officeDocument/2006/relationships/header" Target="header2.xml"/><Relationship Id="rId19" Type="http://schemas.openxmlformats.org/officeDocument/2006/relationships/hyperlink" Target="http://www.regionalchannels.vic.gov.au/" TargetMode="Externa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northeastlink.vic.gov.au/environment/Environment-Protection-Biodiversity-Conservation-Act/view-the-draft-per"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003CC9C046DB473F94B2523E6831DED4"/>
        <w:category>
          <w:name w:val="General"/>
          <w:gallery w:val="placeholder"/>
        </w:category>
        <w:types>
          <w:type w:val="bbPlcHdr"/>
        </w:types>
        <w:behaviors>
          <w:behavior w:val="content"/>
        </w:behaviors>
        <w:guid w:val="{E422BE4B-40F7-433E-9D30-0DD92287CD9B}"/>
      </w:docPartPr>
      <w:docPartBody>
        <w:p w:rsidR="003A330D" w:rsidRDefault="00131DA3">
          <w:pPr>
            <w:pStyle w:val="003CC9C046DB473F94B2523E6831DED4"/>
          </w:pPr>
          <w:r w:rsidRPr="0065624D">
            <w:rPr>
              <w:rStyle w:val="PlaceholderText"/>
            </w:rPr>
            <w:t>Click or tap here to enter text.</w:t>
          </w:r>
        </w:p>
      </w:docPartBody>
    </w:docPart>
    <w:docPart>
      <w:docPartPr>
        <w:name w:val="513EF62B01EA4DA6ADF6D20443060435"/>
        <w:category>
          <w:name w:val="General"/>
          <w:gallery w:val="placeholder"/>
        </w:category>
        <w:types>
          <w:type w:val="bbPlcHdr"/>
        </w:types>
        <w:behaviors>
          <w:behavior w:val="content"/>
        </w:behaviors>
        <w:guid w:val="{B387F055-A0C3-4ABB-8D26-A8D04813369B}"/>
      </w:docPartPr>
      <w:docPartBody>
        <w:p w:rsidR="003A330D" w:rsidRDefault="00131DA3">
          <w:pPr>
            <w:pStyle w:val="513EF62B01EA4DA6ADF6D20443060435"/>
          </w:pPr>
          <w:r w:rsidRPr="0065624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w:panose1 w:val="00000500000000000000"/>
    <w:charset w:val="00"/>
    <w:family w:val="auto"/>
    <w:pitch w:val="variable"/>
    <w:sig w:usb0="20000007" w:usb1="00000001" w:usb2="00000000" w:usb3="00000000" w:csb0="00000193" w:csb1="00000000"/>
  </w:font>
  <w:font w:name="Nunito SemiBold">
    <w:panose1 w:val="00000700000000000000"/>
    <w:charset w:val="00"/>
    <w:family w:val="auto"/>
    <w:pitch w:val="variable"/>
    <w:sig w:usb0="20000007" w:usb1="00000001" w:usb2="00000000" w:usb3="00000000" w:csb0="00000193"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1DA3"/>
    <w:rsid w:val="000674A2"/>
    <w:rsid w:val="00131DA3"/>
    <w:rsid w:val="003629B3"/>
    <w:rsid w:val="00386D08"/>
    <w:rsid w:val="003A330D"/>
    <w:rsid w:val="003F649D"/>
    <w:rsid w:val="00424273"/>
    <w:rsid w:val="00473102"/>
    <w:rsid w:val="00546EF2"/>
    <w:rsid w:val="005C4840"/>
    <w:rsid w:val="00636527"/>
    <w:rsid w:val="006F4703"/>
    <w:rsid w:val="00833B85"/>
    <w:rsid w:val="008D7F9D"/>
    <w:rsid w:val="009534B1"/>
    <w:rsid w:val="00A93D13"/>
    <w:rsid w:val="00AD0D14"/>
    <w:rsid w:val="00AE7FD0"/>
    <w:rsid w:val="00C51BE0"/>
    <w:rsid w:val="00EE4CD1"/>
    <w:rsid w:val="00F30C5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A330D"/>
    <w:rPr>
      <w:rFonts w:asciiTheme="minorHAnsi" w:hAnsiTheme="minorHAnsi"/>
      <w:vanish w:val="0"/>
      <w:color w:val="808080"/>
    </w:rPr>
  </w:style>
  <w:style w:type="paragraph" w:customStyle="1" w:styleId="003CC9C046DB473F94B2523E6831DED4">
    <w:name w:val="003CC9C046DB473F94B2523E6831DED4"/>
  </w:style>
  <w:style w:type="paragraph" w:customStyle="1" w:styleId="868565F5E6DB4E56A409935A07E438C7">
    <w:name w:val="868565F5E6DB4E56A409935A07E438C7"/>
  </w:style>
  <w:style w:type="paragraph" w:customStyle="1" w:styleId="14483B50043E4C3BBD0789F831754828">
    <w:name w:val="14483B50043E4C3BBD0789F831754828"/>
  </w:style>
  <w:style w:type="paragraph" w:customStyle="1" w:styleId="8DFEE83BA6D74BB196945BEB0595AB43">
    <w:name w:val="8DFEE83BA6D74BB196945BEB0595AB43"/>
  </w:style>
  <w:style w:type="paragraph" w:customStyle="1" w:styleId="513EF62B01EA4DA6ADF6D20443060435">
    <w:name w:val="513EF62B01EA4DA6ADF6D20443060435"/>
  </w:style>
  <w:style w:type="paragraph" w:customStyle="1" w:styleId="C9B5619F90964B1F8992896887AB6660">
    <w:name w:val="C9B5619F90964B1F8992896887AB6660"/>
    <w:rsid w:val="003A330D"/>
  </w:style>
  <w:style w:type="paragraph" w:customStyle="1" w:styleId="79CBD518DD1740FBAE4AC99EE0B7D9BF">
    <w:name w:val="79CBD518DD1740FBAE4AC99EE0B7D9BF"/>
    <w:rsid w:val="003A330D"/>
  </w:style>
  <w:style w:type="paragraph" w:customStyle="1" w:styleId="FD73363E925644EF9150A4336B0CA14A">
    <w:name w:val="FD73363E925644EF9150A4336B0CA14A"/>
    <w:rsid w:val="003A330D"/>
  </w:style>
  <w:style w:type="paragraph" w:customStyle="1" w:styleId="799870308E314D52970FE4E4EEDB23DF">
    <w:name w:val="799870308E314D52970FE4E4EEDB23DF"/>
    <w:rsid w:val="003A330D"/>
  </w:style>
  <w:style w:type="paragraph" w:customStyle="1" w:styleId="2DF21087E29A4EFCB70F784CCAF58434">
    <w:name w:val="2DF21087E29A4EFCB70F784CCAF58434"/>
    <w:rsid w:val="003A330D"/>
  </w:style>
  <w:style w:type="paragraph" w:customStyle="1" w:styleId="8F7EEF2E46D14CE796E8A0F1F0FE8673">
    <w:name w:val="8F7EEF2E46D14CE796E8A0F1F0FE8673"/>
    <w:rsid w:val="003A330D"/>
  </w:style>
  <w:style w:type="paragraph" w:customStyle="1" w:styleId="9C321B12F677495A8930D2F4BF6033EC">
    <w:name w:val="9C321B12F677495A8930D2F4BF6033EC"/>
    <w:rsid w:val="003A330D"/>
  </w:style>
  <w:style w:type="paragraph" w:customStyle="1" w:styleId="FD61BF5D7A9449A4938EC1B97D761ECA">
    <w:name w:val="FD61BF5D7A9449A4938EC1B97D761ECA"/>
    <w:rsid w:val="003A330D"/>
  </w:style>
  <w:style w:type="paragraph" w:customStyle="1" w:styleId="D9234139647F49A6BEBDD1F1492DF235">
    <w:name w:val="D9234139647F49A6BEBDD1F1492DF235"/>
    <w:rsid w:val="003A330D"/>
  </w:style>
  <w:style w:type="paragraph" w:customStyle="1" w:styleId="A8204C67C7524A6EBE2994616B35D5E1">
    <w:name w:val="A8204C67C7524A6EBE2994616B35D5E1"/>
    <w:rsid w:val="003A330D"/>
  </w:style>
  <w:style w:type="paragraph" w:customStyle="1" w:styleId="951BDEC4FB804AB59193181E4C6ACCA3">
    <w:name w:val="951BDEC4FB804AB59193181E4C6ACCA3"/>
    <w:rsid w:val="003A330D"/>
  </w:style>
  <w:style w:type="paragraph" w:customStyle="1" w:styleId="BA57DE8B0B84478C9E3794D298D981A5">
    <w:name w:val="BA57DE8B0B84478C9E3794D298D981A5"/>
    <w:rsid w:val="003A330D"/>
  </w:style>
  <w:style w:type="paragraph" w:customStyle="1" w:styleId="60F6804333DC413FA3D913136908085E">
    <w:name w:val="60F6804333DC413FA3D913136908085E"/>
    <w:rsid w:val="003A330D"/>
  </w:style>
  <w:style w:type="paragraph" w:customStyle="1" w:styleId="400DEECA224D447BACD9A6116811877A">
    <w:name w:val="400DEECA224D447BACD9A6116811877A"/>
    <w:rsid w:val="003A330D"/>
  </w:style>
  <w:style w:type="paragraph" w:customStyle="1" w:styleId="FBC2EEA768304405B8615BC4C020EB7D">
    <w:name w:val="FBC2EEA768304405B8615BC4C020EB7D"/>
    <w:rsid w:val="003A330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WGTP">
  <a:themeElements>
    <a:clrScheme name="NEL PER colours">
      <a:dk1>
        <a:sysClr val="windowText" lastClr="000000"/>
      </a:dk1>
      <a:lt1>
        <a:sysClr val="window" lastClr="FFFFFF"/>
      </a:lt1>
      <a:dk2>
        <a:srgbClr val="636569"/>
      </a:dk2>
      <a:lt2>
        <a:srgbClr val="A4A2A4"/>
      </a:lt2>
      <a:accent1>
        <a:srgbClr val="250E62"/>
      </a:accent1>
      <a:accent2>
        <a:srgbClr val="009A44"/>
      </a:accent2>
      <a:accent3>
        <a:srgbClr val="D0E900"/>
      </a:accent3>
      <a:accent4>
        <a:srgbClr val="0085CA"/>
      </a:accent4>
      <a:accent5>
        <a:srgbClr val="FFB500"/>
      </a:accent5>
      <a:accent6>
        <a:srgbClr val="CE0058"/>
      </a:accent6>
      <a:hlink>
        <a:srgbClr val="250E62"/>
      </a:hlink>
      <a:folHlink>
        <a:srgbClr val="440099"/>
      </a:folHlink>
    </a:clrScheme>
    <a:fontScheme name="NEL PER fonts">
      <a:majorFont>
        <a:latin typeface="Nunito"/>
        <a:ea typeface=""/>
        <a:cs typeface=""/>
      </a:majorFont>
      <a:minorFont>
        <a:latin typeface="Nuni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cMap xmlns="http://schemas.openxmlformats.org/officeDocument/2006/NEL">
  <CCMapElement_1103461063>Consultation</CCMapElement_1103461063>
</ccMap>
</file>

<file path=customXml/item2.xml><?xml version="1.0" encoding="utf-8"?>
<b:Sources xmlns:b="http://schemas.openxmlformats.org/officeDocument/2006/bibliography" xmlns="http://schemas.openxmlformats.org/officeDocument/2006/bibliography" SelectedStyle="\APA.XSL" StyleName="APA">
  <b:Source>
    <b:Tag>smi04</b:Tag>
    <b:SourceType>Book</b:SourceType>
    <b:Guid>{94430D2E-3D69-4BAA-9E89-6C408CED36CB}</b:Guid>
    <b:Author>
      <b:Author>
        <b:NameList>
          <b:Person>
            <b:Last>smirt</b:Last>
            <b:First>meg</b:First>
          </b:Person>
        </b:NameList>
      </b:Author>
    </b:Author>
    <b:Title>book of journey</b:Title>
    <b:Year>2004</b:Year>
    <b:City>melbourne</b:City>
    <b:Publisher>drfm</b:Publisher>
    <b:RefOrder>2</b:RefOrder>
  </b:Source>
  <b:Source>
    <b:Tag>NEL18</b:Tag>
    <b:SourceType>Report</b:SourceType>
    <b:Guid>{D658B5EC-BC8B-4008-B45C-2987339A71ED}</b:Guid>
    <b:Author>
      <b:Author>
        <b:Corporate>NELP</b:Corporate>
      </b:Author>
    </b:Author>
    <b:Title>North East Link Community Engagement Report - April to May 2018, February - March 2018, August to October 2017, May to July 2017</b:Title>
    <b:Year>2018</b:Year>
    <b:Publisher>Available at: http://northeastlink.vic.gov.au</b:Publisher>
    <b:RefOrder>1</b:RefOrder>
  </b:Source>
  <b:Source>
    <b:Tag>NEL17</b:Tag>
    <b:SourceType>InternetSite</b:SourceType>
    <b:Guid>{D2211AF1-D136-49A7-B905-5126682F4622}</b:Guid>
    <b:Title>North East Link Community Survey Report May - July 2017.</b:Title>
    <b:Year>2017</b:Year>
    <b:Author>
      <b:Author>
        <b:NameList>
          <b:Person>
            <b:Last>NELA</b:Last>
          </b:Person>
        </b:NameList>
      </b:Author>
    </b:Author>
    <b:InternetSiteTitle>Melbourne: State of Victoria </b:InternetSiteTitle>
    <b:URL>http://northeastlink.vic.gov.au/news/may-to-july-2017-community-survey-report-released&gt;</b:URL>
    <b:RefOrder>3</b:RefOrder>
  </b:Source>
  <b:Source>
    <b:Tag>Car101</b:Tag>
    <b:SourceType>Report</b:SourceType>
    <b:Guid>{6E9C49B4-FA52-426D-9D54-42DE5ECEFFE1}</b:Guid>
    <b:Title>National Recovery Plan for the Matted Flax-lily Dianella amoena</b:Title>
    <b:Year>2010</b:Year>
    <b:Publisher>Department of Sustainability and Environment.</b:Publisher>
    <b:City>East Melbourne</b:City>
    <b:Author>
      <b:Author>
        <b:NameList>
          <b:Person>
            <b:Last>Carter</b:Last>
            <b:First>O</b:First>
          </b:Person>
        </b:NameList>
      </b:Author>
    </b:Author>
    <b:RefOrder>4</b:RefOrder>
  </b:Source>
  <b:Source>
    <b:Tag>Eco14</b:Tag>
    <b:SourceType>Report</b:SourceType>
    <b:Guid>{788E10A7-7317-4FD4-BFBC-FA8A0136EF4C}</b:Guid>
    <b:Author>
      <b:Author>
        <b:Corporate>Ecology Australia</b:Corporate>
      </b:Author>
    </b:Author>
    <b:Title>Sugarloaf Pipeline Matted Flax-lily (Dianella amoena) Translocation Monitoring: Spring 2014</b:Title>
    <b:Year>2014</b:Year>
    <b:Publisher>Report prepared for Melbourne Water Corporation by Ecology Australia Pty Ltd, Fairfield</b:Publisher>
    <b:RefOrder>5</b:RefOrder>
  </b:Source>
</b:Sources>
</file>

<file path=customXml/itemProps1.xml><?xml version="1.0" encoding="utf-8"?>
<ds:datastoreItem xmlns:ds="http://schemas.openxmlformats.org/officeDocument/2006/customXml" ds:itemID="{20C6AF31-F77A-4484-A6C5-171AD89E9166}">
  <ds:schemaRefs>
    <ds:schemaRef ds:uri="http://schemas.openxmlformats.org/officeDocument/2006/NEL"/>
  </ds:schemaRefs>
</ds:datastoreItem>
</file>

<file path=customXml/itemProps2.xml><?xml version="1.0" encoding="utf-8"?>
<ds:datastoreItem xmlns:ds="http://schemas.openxmlformats.org/officeDocument/2006/customXml" ds:itemID="{CB724318-472D-44B3-A3F7-5E4E0EAC10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16</Pages>
  <Words>4311</Words>
  <Characters>24579</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North East Link Project</dc:creator>
  <cp:keywords/>
  <cp:lastModifiedBy>Veronica Fink</cp:lastModifiedBy>
  <cp:revision>6</cp:revision>
  <dcterms:created xsi:type="dcterms:W3CDTF">2019-09-15T10:59:00Z</dcterms:created>
  <dcterms:modified xsi:type="dcterms:W3CDTF">2019-09-20T05:10:00Z</dcterms:modified>
</cp:coreProperties>
</file>