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Chapter Title"/>
        <w:tag w:val="Chapter Title"/>
        <w:id w:val="1462999432"/>
        <w:placeholder>
          <w:docPart w:val="0C206B3A4904427CA6B197C933578551"/>
        </w:placeholder>
        <w:dataBinding w:prefixMappings="xmlns:ns0='http://schemas.openxmlformats.org/officeDocument/2006/NEL' " w:xpath="/ns0:ccMap[1]/ns0:CCMapElement_1103461063[1]" w:storeItemID="{20C6AF31-F77A-4484-A6C5-171AD89E9166}"/>
        <w:text/>
      </w:sdtPr>
      <w:sdtEndPr/>
      <w:sdtContent>
        <w:p w14:paraId="03434443" w14:textId="73957AEE" w:rsidR="00C46BED" w:rsidRPr="00C46BED" w:rsidRDefault="00743155" w:rsidP="00D26AC0">
          <w:pPr>
            <w:pStyle w:val="CoverTitle"/>
            <w:spacing w:after="240"/>
          </w:pPr>
          <w:r w:rsidRPr="00743155">
            <w:t xml:space="preserve">Glossary and </w:t>
          </w:r>
          <w:r>
            <w:t>A</w:t>
          </w:r>
          <w:r w:rsidRPr="00743155">
            <w:t>bbreviations</w:t>
          </w:r>
        </w:p>
      </w:sdtContent>
    </w:sdt>
    <w:p w14:paraId="4C422315" w14:textId="2ECEF9DC" w:rsidR="001503D3" w:rsidRPr="00D26AC0" w:rsidRDefault="00D26AC0" w:rsidP="00D26AC0">
      <w:pPr>
        <w:pStyle w:val="BodyTextSingleSpacing"/>
        <w:rPr>
          <w:rStyle w:val="CharacterStyle-BaseColour"/>
        </w:rPr>
      </w:pPr>
      <w:r w:rsidRPr="00D26AC0">
        <w:rPr>
          <w:rStyle w:val="CharacterStyle-BaseColour"/>
        </w:rPr>
        <w:t>September 2019</w:t>
      </w:r>
    </w:p>
    <w:p w14:paraId="469E678D" w14:textId="3E75E795" w:rsidR="00D26AC0" w:rsidRPr="00E054C4" w:rsidRDefault="00D26AC0" w:rsidP="00C46BED">
      <w:pPr>
        <w:pStyle w:val="CoverTitle"/>
        <w:sectPr w:rsidR="00D26AC0"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GoBack" w:displacedByCustomXml="next"/>
    <w:bookmarkEnd w:id="0" w:displacedByCustomXml="next"/>
    <w:bookmarkStart w:id="1" w:name="_Toc19531374" w:displacedByCustomXml="next"/>
    <w:bookmarkStart w:id="2" w:name="_Toc5221310" w:displacedByCustomXml="next"/>
    <w:bookmarkStart w:id="3" w:name="_Ref535082351" w:displacedByCustomXml="next"/>
    <w:sdt>
      <w:sdtPr>
        <w:alias w:val="Chapter Title"/>
        <w:tag w:val="Chapter Title"/>
        <w:id w:val="1103461063"/>
        <w:placeholder>
          <w:docPart w:val="B079C618BFA6499797FD6A934FF9DE4D"/>
        </w:placeholder>
        <w:dataBinding w:prefixMappings="xmlns:ns0='http://schemas.openxmlformats.org/officeDocument/2006/NEL' " w:xpath="/ns0:ccMap[1]/ns0:CCMapElement_1103461063[1]" w:storeItemID="{20C6AF31-F77A-4484-A6C5-171AD89E9166}"/>
        <w:text/>
      </w:sdtPr>
      <w:sdtEndPr/>
      <w:sdtContent>
        <w:p w14:paraId="10695066" w14:textId="47F56E1F" w:rsidR="00A63B36" w:rsidRPr="00C91D01" w:rsidRDefault="00743155" w:rsidP="00874A58">
          <w:pPr>
            <w:pStyle w:val="Heading1"/>
          </w:pPr>
          <w:r>
            <w:t>Glossary and Abbreviations</w:t>
          </w:r>
        </w:p>
      </w:sdtContent>
    </w:sdt>
    <w:bookmarkEnd w:id="1" w:displacedByCustomXml="prev"/>
    <w:bookmarkEnd w:id="2" w:displacedByCustomXml="prev"/>
    <w:bookmarkEnd w:id="3" w:displacedByCustomXml="prev"/>
    <w:p w14:paraId="7B2534D5" w14:textId="77777777" w:rsidR="00BC1977" w:rsidRPr="00A51EA1" w:rsidRDefault="00BC1977" w:rsidP="00BC1977">
      <w:pPr>
        <w:pStyle w:val="Heading2"/>
        <w:numPr>
          <w:ilvl w:val="1"/>
          <w:numId w:val="50"/>
        </w:numPr>
      </w:pPr>
      <w:bookmarkStart w:id="4" w:name="_Toc5221312"/>
      <w:bookmarkStart w:id="5" w:name="_Toc19531375"/>
      <w:bookmarkStart w:id="6" w:name="_Toc5221311"/>
      <w:r>
        <w:t>Glossary</w:t>
      </w:r>
      <w:bookmarkEnd w:id="4"/>
      <w:bookmarkEnd w:id="5"/>
    </w:p>
    <w:tbl>
      <w:tblPr>
        <w:tblStyle w:val="MainTableStyle"/>
        <w:tblW w:w="0" w:type="auto"/>
        <w:tblLayout w:type="fixed"/>
        <w:tblLook w:val="04A0" w:firstRow="1" w:lastRow="0" w:firstColumn="1" w:lastColumn="0" w:noHBand="0" w:noVBand="1"/>
      </w:tblPr>
      <w:tblGrid>
        <w:gridCol w:w="2552"/>
        <w:gridCol w:w="6519"/>
      </w:tblGrid>
      <w:tr w:rsidR="00BC1977" w:rsidRPr="00CD60A8" w14:paraId="101BA221" w14:textId="77777777" w:rsidTr="00464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D68DBCB" w14:textId="77777777" w:rsidR="00BC1977" w:rsidRPr="00CD60A8" w:rsidRDefault="00BC1977" w:rsidP="0046433F">
            <w:pPr>
              <w:pStyle w:val="TableText"/>
            </w:pPr>
            <w:r w:rsidRPr="00CD60A8">
              <w:t>Term</w:t>
            </w:r>
          </w:p>
        </w:tc>
        <w:tc>
          <w:tcPr>
            <w:tcW w:w="6519" w:type="dxa"/>
          </w:tcPr>
          <w:p w14:paraId="1AC4EF43" w14:textId="77777777" w:rsidR="00BC1977" w:rsidRPr="00CD60A8" w:rsidRDefault="00BC1977" w:rsidP="0046433F">
            <w:pPr>
              <w:pStyle w:val="TableText"/>
              <w:cnfStyle w:val="100000000000" w:firstRow="1" w:lastRow="0" w:firstColumn="0" w:lastColumn="0" w:oddVBand="0" w:evenVBand="0" w:oddHBand="0" w:evenHBand="0" w:firstRowFirstColumn="0" w:firstRowLastColumn="0" w:lastRowFirstColumn="0" w:lastRowLastColumn="0"/>
            </w:pPr>
            <w:r w:rsidRPr="00CD60A8">
              <w:t>Definition</w:t>
            </w:r>
          </w:p>
        </w:tc>
      </w:tr>
      <w:tr w:rsidR="00BC1977" w:rsidRPr="00CD60A8" w14:paraId="51F9B685"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F2775BA" w14:textId="77777777" w:rsidR="00BC1977" w:rsidRPr="00CD60A8" w:rsidRDefault="00BC1977" w:rsidP="0046433F">
            <w:pPr>
              <w:pStyle w:val="TableText"/>
            </w:pPr>
            <w:r w:rsidRPr="00CD60A8">
              <w:t xml:space="preserve">Alluvial </w:t>
            </w:r>
          </w:p>
        </w:tc>
        <w:tc>
          <w:tcPr>
            <w:tcW w:w="6519" w:type="dxa"/>
          </w:tcPr>
          <w:p w14:paraId="77DC1AB6"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Pertaining to, or composed of, alluvium or other deposits from streams and rivers.</w:t>
            </w:r>
          </w:p>
        </w:tc>
      </w:tr>
      <w:tr w:rsidR="00BC1977" w:rsidRPr="00CD60A8" w14:paraId="6AC2CA60"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73DBF6A3" w14:textId="77777777" w:rsidR="00BC1977" w:rsidRPr="00CD60A8" w:rsidRDefault="00BC1977" w:rsidP="0046433F">
            <w:pPr>
              <w:pStyle w:val="TableText"/>
            </w:pPr>
            <w:r w:rsidRPr="00CD60A8">
              <w:t>Alluvium</w:t>
            </w:r>
          </w:p>
        </w:tc>
        <w:tc>
          <w:tcPr>
            <w:tcW w:w="6519" w:type="dxa"/>
          </w:tcPr>
          <w:p w14:paraId="5891C1C0"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general term for unconsolidated material deposited during recent geological time by a stream or other body of running water. Typically forms a sorted or semi-sorted sediment in stream beds, floodplains, deltas or as fan at the base of a mountain slope.</w:t>
            </w:r>
          </w:p>
        </w:tc>
      </w:tr>
      <w:tr w:rsidR="00BC1977" w:rsidRPr="00CD60A8" w14:paraId="729F87DB"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DDAA6BB" w14:textId="77777777" w:rsidR="00BC1977" w:rsidRPr="00CD60A8" w:rsidRDefault="00BC1977" w:rsidP="0046433F">
            <w:pPr>
              <w:pStyle w:val="TableText"/>
            </w:pPr>
            <w:r w:rsidRPr="00CD60A8">
              <w:t>Annual Exceedance Probability</w:t>
            </w:r>
          </w:p>
        </w:tc>
        <w:tc>
          <w:tcPr>
            <w:tcW w:w="6519" w:type="dxa"/>
          </w:tcPr>
          <w:p w14:paraId="583B3650"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Defines the likelihood of a flood occurring in any given year. The most commonly used definition in planning is the ‘1 in 100 year flood’. This refers to a flood level that has a one in a hundred, or 1%, chance of being equalled or exceeded in any year (1% AEP = 100 year average recurrence interval)</w:t>
            </w:r>
            <w:r>
              <w:t>.</w:t>
            </w:r>
          </w:p>
        </w:tc>
      </w:tr>
      <w:tr w:rsidR="00BC1977" w:rsidRPr="00CD60A8" w14:paraId="17721F5C"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D2BD2DE" w14:textId="77777777" w:rsidR="00BC1977" w:rsidRPr="00CD60A8" w:rsidRDefault="00BC1977" w:rsidP="0046433F">
            <w:pPr>
              <w:pStyle w:val="TableText"/>
            </w:pPr>
            <w:r w:rsidRPr="00CD60A8">
              <w:t>Aquifer</w:t>
            </w:r>
          </w:p>
        </w:tc>
        <w:tc>
          <w:tcPr>
            <w:tcW w:w="6519" w:type="dxa"/>
          </w:tcPr>
          <w:p w14:paraId="454587A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geological formation, group of formations or part of a formation, which contains sufficient saturated permeable material to transmit and yield significant quantities of water.</w:t>
            </w:r>
          </w:p>
        </w:tc>
      </w:tr>
      <w:tr w:rsidR="00BC1977" w:rsidRPr="00CD60A8" w14:paraId="69D33174"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1029D268" w14:textId="77777777" w:rsidR="00BC1977" w:rsidRPr="00CD60A8" w:rsidRDefault="00BC1977" w:rsidP="0046433F">
            <w:pPr>
              <w:pStyle w:val="TableText"/>
            </w:pPr>
            <w:r w:rsidRPr="00CD60A8">
              <w:t>Bedrock</w:t>
            </w:r>
          </w:p>
        </w:tc>
        <w:tc>
          <w:tcPr>
            <w:tcW w:w="6519" w:type="dxa"/>
          </w:tcPr>
          <w:p w14:paraId="2F79AC49"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general term for rock, usually solid, that underlies soil or unconsolidated material.</w:t>
            </w:r>
          </w:p>
        </w:tc>
      </w:tr>
      <w:tr w:rsidR="00BC1977" w:rsidRPr="00CD60A8" w14:paraId="2BEE12D4"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61D0D2C" w14:textId="77777777" w:rsidR="00BC1977" w:rsidRPr="00CD60A8" w:rsidRDefault="00BC1977" w:rsidP="0046433F">
            <w:pPr>
              <w:pStyle w:val="TableText"/>
            </w:pPr>
            <w:r w:rsidRPr="00CD60A8">
              <w:t>Biodiversity</w:t>
            </w:r>
          </w:p>
        </w:tc>
        <w:tc>
          <w:tcPr>
            <w:tcW w:w="6519" w:type="dxa"/>
          </w:tcPr>
          <w:p w14:paraId="038F4F9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variety of all life forms, the different plants, animals and micro-organisms, the genes they contain, and the ecosystems of which they form a part.</w:t>
            </w:r>
          </w:p>
        </w:tc>
      </w:tr>
      <w:tr w:rsidR="00BC1977" w:rsidRPr="00CD60A8" w14:paraId="64CE3C22"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7550BDB" w14:textId="77777777" w:rsidR="00BC1977" w:rsidRPr="00CD60A8" w:rsidRDefault="00BC1977" w:rsidP="0046433F">
            <w:pPr>
              <w:pStyle w:val="TableText"/>
            </w:pPr>
            <w:r w:rsidRPr="00CD60A8">
              <w:t xml:space="preserve">Bioregion </w:t>
            </w:r>
          </w:p>
        </w:tc>
        <w:tc>
          <w:tcPr>
            <w:tcW w:w="6519" w:type="dxa"/>
          </w:tcPr>
          <w:p w14:paraId="44B4BD4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landscape based approach to classifying the land surface using a range of environmental attributes such as climate, geomorphology, lithology and vegetation.</w:t>
            </w:r>
          </w:p>
        </w:tc>
      </w:tr>
      <w:tr w:rsidR="00BC1977" w:rsidRPr="00CD60A8" w14:paraId="7E7676F4"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56E5E168" w14:textId="77777777" w:rsidR="00BC1977" w:rsidRPr="00CD60A8" w:rsidRDefault="00BC1977" w:rsidP="0046433F">
            <w:pPr>
              <w:pStyle w:val="TableText"/>
            </w:pPr>
            <w:r w:rsidRPr="00CD60A8">
              <w:t>Catchment</w:t>
            </w:r>
          </w:p>
        </w:tc>
        <w:tc>
          <w:tcPr>
            <w:tcW w:w="6519" w:type="dxa"/>
          </w:tcPr>
          <w:p w14:paraId="4C0532B0"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land area that drains into a stream, river, lake, estuary, or coastal zone.</w:t>
            </w:r>
          </w:p>
        </w:tc>
      </w:tr>
      <w:tr w:rsidR="00BC1977" w:rsidRPr="00CD60A8" w14:paraId="29CB9A23"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21BE79DC" w14:textId="77777777" w:rsidR="00BC1977" w:rsidRPr="00CD60A8" w:rsidRDefault="00BC1977" w:rsidP="0046433F">
            <w:pPr>
              <w:pStyle w:val="TableText"/>
            </w:pPr>
            <w:r w:rsidRPr="00CD60A8">
              <w:t>Contaminant</w:t>
            </w:r>
          </w:p>
        </w:tc>
        <w:tc>
          <w:tcPr>
            <w:tcW w:w="6519" w:type="dxa"/>
          </w:tcPr>
          <w:p w14:paraId="2355B34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substance, element, or compound that, if added to an aquifer, has an adverse effect on the quality of water in that aquifer.</w:t>
            </w:r>
          </w:p>
        </w:tc>
      </w:tr>
      <w:tr w:rsidR="00BC1977" w:rsidRPr="00CD60A8" w14:paraId="42D94CF6"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2E50769" w14:textId="77777777" w:rsidR="00BC1977" w:rsidRPr="00CD60A8" w:rsidRDefault="00BC1977" w:rsidP="0046433F">
            <w:pPr>
              <w:pStyle w:val="TableText"/>
            </w:pPr>
            <w:r w:rsidRPr="00CD60A8">
              <w:t xml:space="preserve">Cumulative impacts </w:t>
            </w:r>
          </w:p>
        </w:tc>
        <w:tc>
          <w:tcPr>
            <w:tcW w:w="6519" w:type="dxa"/>
          </w:tcPr>
          <w:p w14:paraId="275A00B1"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Impacts arising from the presence of more than one future activity including the action; that are different in scale and</w:t>
            </w:r>
            <w:r>
              <w:t>/</w:t>
            </w:r>
            <w:r w:rsidRPr="00CD60A8">
              <w:t>or nature to those originating from each project alone.</w:t>
            </w:r>
          </w:p>
        </w:tc>
      </w:tr>
      <w:tr w:rsidR="00BC1977" w:rsidRPr="00CD60A8" w14:paraId="575504D4"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256A4EDD" w14:textId="77777777" w:rsidR="00BC1977" w:rsidRPr="00CD60A8" w:rsidRDefault="00BC1977" w:rsidP="0046433F">
            <w:pPr>
              <w:pStyle w:val="TableText"/>
            </w:pPr>
            <w:r w:rsidRPr="00CD60A8">
              <w:t xml:space="preserve">Discharge </w:t>
            </w:r>
          </w:p>
        </w:tc>
        <w:tc>
          <w:tcPr>
            <w:tcW w:w="6519" w:type="dxa"/>
          </w:tcPr>
          <w:p w14:paraId="7A60316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 xml:space="preserve">Any process by which water is removed from an aquifer. Includes water that flows into a surface feature, such as a spring, river or wetland, as well as water which flows into and adjacent aquifer. </w:t>
            </w:r>
          </w:p>
        </w:tc>
      </w:tr>
      <w:tr w:rsidR="00BC1977" w:rsidRPr="00CD60A8" w14:paraId="20072A8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73A717F2" w14:textId="77777777" w:rsidR="00BC1977" w:rsidRPr="00CD60A8" w:rsidRDefault="00BC1977" w:rsidP="0046433F">
            <w:pPr>
              <w:pStyle w:val="TableText"/>
            </w:pPr>
            <w:r w:rsidRPr="00CD60A8">
              <w:t>Dissolved oxygen</w:t>
            </w:r>
          </w:p>
        </w:tc>
        <w:tc>
          <w:tcPr>
            <w:tcW w:w="6519" w:type="dxa"/>
          </w:tcPr>
          <w:p w14:paraId="6C4EA46F"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amount of oxygen dissolved in water, such as groundwater or surface water. Usually measured in parts per million.</w:t>
            </w:r>
          </w:p>
        </w:tc>
      </w:tr>
      <w:tr w:rsidR="00BC1977" w:rsidRPr="00CD60A8" w14:paraId="3CC40DAF"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DF7BF7B" w14:textId="77777777" w:rsidR="00BC1977" w:rsidRPr="00CD60A8" w:rsidRDefault="00BC1977" w:rsidP="0046433F">
            <w:pPr>
              <w:pStyle w:val="TableText"/>
            </w:pPr>
            <w:r w:rsidRPr="00CD60A8">
              <w:t>Dewatering</w:t>
            </w:r>
          </w:p>
        </w:tc>
        <w:tc>
          <w:tcPr>
            <w:tcW w:w="6519" w:type="dxa"/>
          </w:tcPr>
          <w:p w14:paraId="3479B93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lowering of static groundwater levels through extraction, usually by means of pumping from one or several groundwater bores.</w:t>
            </w:r>
          </w:p>
        </w:tc>
      </w:tr>
      <w:tr w:rsidR="00BC1977" w:rsidRPr="00CD60A8" w14:paraId="6C66359F"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84DD913" w14:textId="77777777" w:rsidR="00BC1977" w:rsidRPr="00CD60A8" w:rsidRDefault="00BC1977" w:rsidP="0046433F">
            <w:pPr>
              <w:pStyle w:val="TableText"/>
            </w:pPr>
            <w:r w:rsidRPr="00CD60A8">
              <w:lastRenderedPageBreak/>
              <w:t xml:space="preserve">Drained </w:t>
            </w:r>
          </w:p>
        </w:tc>
        <w:tc>
          <w:tcPr>
            <w:tcW w:w="6519" w:type="dxa"/>
          </w:tcPr>
          <w:p w14:paraId="6D8D9A52"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In the context of groundwater only, ‘drained’ refers to a permeable structure, which allows for the seepage of groundwater into the structure.</w:t>
            </w:r>
          </w:p>
        </w:tc>
      </w:tr>
      <w:tr w:rsidR="00BC1977" w:rsidRPr="00CD60A8" w14:paraId="719DE9F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2823FC17" w14:textId="77777777" w:rsidR="00BC1977" w:rsidRPr="00CD60A8" w:rsidRDefault="00BC1977" w:rsidP="0046433F">
            <w:pPr>
              <w:pStyle w:val="TableText"/>
            </w:pPr>
            <w:r w:rsidRPr="00CD60A8">
              <w:t>Drawdown</w:t>
            </w:r>
          </w:p>
        </w:tc>
        <w:tc>
          <w:tcPr>
            <w:tcW w:w="6519" w:type="dxa"/>
          </w:tcPr>
          <w:p w14:paraId="078AC46B"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change in groundwater head level that can be attributed to the operation of a pumping bore.</w:t>
            </w:r>
          </w:p>
        </w:tc>
      </w:tr>
      <w:tr w:rsidR="00BC1977" w:rsidRPr="00CD60A8" w14:paraId="1F0FB3F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522602FF" w14:textId="77777777" w:rsidR="00BC1977" w:rsidRPr="00CD60A8" w:rsidRDefault="00BC1977" w:rsidP="0046433F">
            <w:pPr>
              <w:pStyle w:val="TableText"/>
            </w:pPr>
            <w:r w:rsidRPr="00CD60A8">
              <w:t>e-bird</w:t>
            </w:r>
          </w:p>
        </w:tc>
        <w:tc>
          <w:tcPr>
            <w:tcW w:w="6519" w:type="dxa"/>
          </w:tcPr>
          <w:p w14:paraId="174DCF20"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 xml:space="preserve">A database of bird records (at </w:t>
            </w:r>
            <w:hyperlink r:id="rId15" w:history="1">
              <w:r w:rsidRPr="00CD60A8">
                <w:t>www.ebird.org</w:t>
              </w:r>
            </w:hyperlink>
            <w:r w:rsidRPr="00CD60A8">
              <w:t>), administered by Audubon and Cornell Lab of Ornithology, USA</w:t>
            </w:r>
            <w:r>
              <w:t>.</w:t>
            </w:r>
          </w:p>
        </w:tc>
      </w:tr>
      <w:tr w:rsidR="00BC1977" w:rsidRPr="00CD60A8" w14:paraId="0A81DB2E"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38783DE3" w14:textId="77777777" w:rsidR="00BC1977" w:rsidRPr="00CD60A8" w:rsidRDefault="00BC1977" w:rsidP="0046433F">
            <w:pPr>
              <w:pStyle w:val="TableText"/>
            </w:pPr>
            <w:r w:rsidRPr="00CD60A8">
              <w:t>Erosion</w:t>
            </w:r>
          </w:p>
        </w:tc>
        <w:tc>
          <w:tcPr>
            <w:tcW w:w="6519" w:type="dxa"/>
          </w:tcPr>
          <w:p w14:paraId="77EAEC8D"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process or group of processes whereby solids in the natural environment are relocated by moving water, glacial ice or wind.</w:t>
            </w:r>
          </w:p>
        </w:tc>
      </w:tr>
      <w:tr w:rsidR="00BC1977" w:rsidRPr="00CD60A8" w14:paraId="27DFBA8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32C2343A" w14:textId="77777777" w:rsidR="00BC1977" w:rsidRPr="00CD60A8" w:rsidRDefault="00BC1977" w:rsidP="0046433F">
            <w:pPr>
              <w:pStyle w:val="TableText"/>
            </w:pPr>
            <w:r w:rsidRPr="00CD60A8">
              <w:t>Ecosystem</w:t>
            </w:r>
          </w:p>
        </w:tc>
        <w:tc>
          <w:tcPr>
            <w:tcW w:w="6519" w:type="dxa"/>
          </w:tcPr>
          <w:p w14:paraId="5F5A579B"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system that is made up of a community of animals, plants, and bacteria and its interrelated physical and chemical environment.</w:t>
            </w:r>
          </w:p>
        </w:tc>
      </w:tr>
      <w:tr w:rsidR="00BC1977" w:rsidRPr="00CD60A8" w14:paraId="7802F629"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D0402D2" w14:textId="77777777" w:rsidR="00BC1977" w:rsidRPr="00CD60A8" w:rsidRDefault="00BC1977" w:rsidP="0046433F">
            <w:pPr>
              <w:pStyle w:val="TableText"/>
            </w:pPr>
            <w:r w:rsidRPr="00CD60A8">
              <w:t>Electrical conductivity</w:t>
            </w:r>
          </w:p>
        </w:tc>
        <w:tc>
          <w:tcPr>
            <w:tcW w:w="6519" w:type="dxa"/>
          </w:tcPr>
          <w:p w14:paraId="2DECFF1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ability of a material to conduct electricity under an applied voltage. This is used to estimate the Total Dissolved Solids in a water sample.</w:t>
            </w:r>
          </w:p>
        </w:tc>
      </w:tr>
      <w:tr w:rsidR="00BC1977" w:rsidRPr="00CD60A8" w14:paraId="2A0CFA4E"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24AA76D0" w14:textId="77777777" w:rsidR="00BC1977" w:rsidRPr="00CD60A8" w:rsidRDefault="00BC1977" w:rsidP="0046433F">
            <w:pPr>
              <w:pStyle w:val="TableText"/>
            </w:pPr>
            <w:r w:rsidRPr="00CD60A8">
              <w:t>Environmental management framework (EMF)</w:t>
            </w:r>
          </w:p>
        </w:tc>
        <w:tc>
          <w:tcPr>
            <w:tcW w:w="6519" w:type="dxa"/>
          </w:tcPr>
          <w:p w14:paraId="3A9CBD0A"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EMF sets out the proposed governance framework for managing the environmental effects of the project and outlines clear accountabilities for the delivery and monitoring of the implementation of the recommended Environmental Performance Requirements.</w:t>
            </w:r>
          </w:p>
        </w:tc>
      </w:tr>
      <w:tr w:rsidR="00BC1977" w:rsidRPr="00CD60A8" w14:paraId="2099A9DD"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EEB5BBA" w14:textId="77777777" w:rsidR="00BC1977" w:rsidRPr="00CD60A8" w:rsidRDefault="00BC1977" w:rsidP="0046433F">
            <w:pPr>
              <w:pStyle w:val="TableText"/>
            </w:pPr>
            <w:r w:rsidRPr="00CD60A8">
              <w:t>Environmental Performance Requirements (EPRs)</w:t>
            </w:r>
          </w:p>
        </w:tc>
        <w:tc>
          <w:tcPr>
            <w:tcW w:w="6519" w:type="dxa"/>
          </w:tcPr>
          <w:p w14:paraId="362ABCC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 xml:space="preserve">The minimum environmental outcomes that must be achieved for design, construction and operation of North East Link, regardless of the design solution delivered. </w:t>
            </w:r>
          </w:p>
        </w:tc>
      </w:tr>
      <w:tr w:rsidR="00BC1977" w:rsidRPr="00CD60A8" w14:paraId="2621C53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2164F43" w14:textId="77777777" w:rsidR="00BC1977" w:rsidRPr="00CD60A8" w:rsidRDefault="00BC1977" w:rsidP="0046433F">
            <w:pPr>
              <w:pStyle w:val="TableText"/>
            </w:pPr>
            <w:r w:rsidRPr="00CD60A8">
              <w:t>Ecological Vegetation Class (EVC)</w:t>
            </w:r>
          </w:p>
        </w:tc>
        <w:tc>
          <w:tcPr>
            <w:tcW w:w="6519" w:type="dxa"/>
          </w:tcPr>
          <w:p w14:paraId="6CEB9E3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type of indigenous vegetation classification that is described through a combination of floristics, lifeforms and ecological characteristics and through an inferred fidelity to particular environmental attributes. Each EVC includes a collection of floristic communities that occurs across a biogeographic range, and although differing in species, have similar habitat and ecological processes operating.</w:t>
            </w:r>
          </w:p>
        </w:tc>
      </w:tr>
      <w:tr w:rsidR="00BC1977" w:rsidRPr="00CD60A8" w14:paraId="124D5217"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789817B6" w14:textId="77777777" w:rsidR="00BC1977" w:rsidRPr="00CD60A8" w:rsidRDefault="00BC1977" w:rsidP="0046433F">
            <w:pPr>
              <w:pStyle w:val="TableText"/>
            </w:pPr>
            <w:r w:rsidRPr="00CD60A8">
              <w:t>Evaporation</w:t>
            </w:r>
          </w:p>
        </w:tc>
        <w:tc>
          <w:tcPr>
            <w:tcW w:w="6519" w:type="dxa"/>
          </w:tcPr>
          <w:p w14:paraId="7DD2928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process by which liquid water becomes gaseous, or the volume lost from a body of water due to this process.</w:t>
            </w:r>
          </w:p>
        </w:tc>
      </w:tr>
      <w:tr w:rsidR="00BC1977" w:rsidRPr="00CD60A8" w14:paraId="768B4F3F"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3B53039D" w14:textId="77777777" w:rsidR="00BC1977" w:rsidRPr="00CD60A8" w:rsidRDefault="00BC1977" w:rsidP="0046433F">
            <w:pPr>
              <w:pStyle w:val="TableText"/>
            </w:pPr>
            <w:r w:rsidRPr="00CD60A8">
              <w:t>Evapotranspiration</w:t>
            </w:r>
          </w:p>
        </w:tc>
        <w:tc>
          <w:tcPr>
            <w:tcW w:w="6519" w:type="dxa"/>
          </w:tcPr>
          <w:p w14:paraId="7ABE6DE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Pertains to water lost to the atmosphere via evaporation and transpiration of plants.</w:t>
            </w:r>
          </w:p>
        </w:tc>
      </w:tr>
      <w:tr w:rsidR="00BC1977" w:rsidRPr="00CD60A8" w14:paraId="60C8B242"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596C085D" w14:textId="77777777" w:rsidR="00BC1977" w:rsidRPr="00CD60A8" w:rsidRDefault="00BC1977" w:rsidP="0046433F">
            <w:pPr>
              <w:pStyle w:val="TableText"/>
            </w:pPr>
            <w:r w:rsidRPr="00CD60A8">
              <w:t xml:space="preserve">Exotic fauna </w:t>
            </w:r>
          </w:p>
        </w:tc>
        <w:tc>
          <w:tcPr>
            <w:tcW w:w="6519" w:type="dxa"/>
          </w:tcPr>
          <w:p w14:paraId="2089C7F4"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Any fauna that is not native to Australia or its states and territories.</w:t>
            </w:r>
          </w:p>
        </w:tc>
      </w:tr>
      <w:tr w:rsidR="00BC1977" w:rsidRPr="00CD60A8" w14:paraId="52706648"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E6B66EB" w14:textId="77777777" w:rsidR="00BC1977" w:rsidRPr="00CD60A8" w:rsidRDefault="00BC1977" w:rsidP="0046433F">
            <w:pPr>
              <w:pStyle w:val="TableText"/>
            </w:pPr>
            <w:r w:rsidRPr="00CD60A8">
              <w:t>Exotic vegetation</w:t>
            </w:r>
          </w:p>
        </w:tc>
        <w:tc>
          <w:tcPr>
            <w:tcW w:w="6519" w:type="dxa"/>
          </w:tcPr>
          <w:p w14:paraId="49581026"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Any vegetation that is not native to Australia or its states and territories.</w:t>
            </w:r>
          </w:p>
        </w:tc>
      </w:tr>
      <w:tr w:rsidR="00BC1977" w:rsidRPr="00CD60A8" w14:paraId="534B6A9D"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3D10C840" w14:textId="77777777" w:rsidR="00BC1977" w:rsidRPr="00CD60A8" w:rsidRDefault="00BC1977" w:rsidP="0046433F">
            <w:pPr>
              <w:pStyle w:val="TableText"/>
            </w:pPr>
            <w:r w:rsidRPr="00CD60A8">
              <w:t>Facilitated impacts</w:t>
            </w:r>
          </w:p>
        </w:tc>
        <w:tc>
          <w:tcPr>
            <w:tcW w:w="6519" w:type="dxa"/>
          </w:tcPr>
          <w:p w14:paraId="47DF0EE6"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 xml:space="preserve">Impacts created by a future action whose occurrence is enabled by the action first taking place. For example, greenhouse gas emissions from new trips that would be unlikely to have occurred if a new road had not been constructed. </w:t>
            </w:r>
          </w:p>
        </w:tc>
      </w:tr>
      <w:tr w:rsidR="00BC1977" w:rsidRPr="00CD60A8" w14:paraId="617DA14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F45F9CE" w14:textId="77777777" w:rsidR="00BC1977" w:rsidRPr="00CD60A8" w:rsidRDefault="00BC1977" w:rsidP="0046433F">
            <w:pPr>
              <w:pStyle w:val="TableText"/>
            </w:pPr>
            <w:r w:rsidRPr="00CD60A8">
              <w:t>Graminoid</w:t>
            </w:r>
          </w:p>
        </w:tc>
        <w:tc>
          <w:tcPr>
            <w:tcW w:w="6519" w:type="dxa"/>
          </w:tcPr>
          <w:p w14:paraId="0A8D157A"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proofErr w:type="gramStart"/>
            <w:r w:rsidRPr="00CD60A8">
              <w:t>A</w:t>
            </w:r>
            <w:proofErr w:type="gramEnd"/>
            <w:r w:rsidRPr="00CD60A8">
              <w:t xml:space="preserve"> herbaceous plant with grass like morphology. </w:t>
            </w:r>
          </w:p>
        </w:tc>
      </w:tr>
      <w:tr w:rsidR="00BC1977" w:rsidRPr="00CD60A8" w14:paraId="722777BF"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2BA18806" w14:textId="77777777" w:rsidR="00BC1977" w:rsidRPr="00CD60A8" w:rsidRDefault="00BC1977" w:rsidP="0046433F">
            <w:pPr>
              <w:pStyle w:val="TableText"/>
            </w:pPr>
            <w:r w:rsidRPr="00CD60A8">
              <w:t>Groundwater</w:t>
            </w:r>
          </w:p>
        </w:tc>
        <w:tc>
          <w:tcPr>
            <w:tcW w:w="6519" w:type="dxa"/>
          </w:tcPr>
          <w:p w14:paraId="6EEC167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Water occurring naturally below ground level or water pumped, diverted and released into a bore for storage underground.</w:t>
            </w:r>
          </w:p>
        </w:tc>
      </w:tr>
      <w:tr w:rsidR="00BC1977" w:rsidRPr="00CD60A8" w14:paraId="1F590162"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F29DF62" w14:textId="77777777" w:rsidR="00BC1977" w:rsidRPr="00CD60A8" w:rsidRDefault="00BC1977" w:rsidP="0046433F">
            <w:pPr>
              <w:pStyle w:val="TableText"/>
            </w:pPr>
            <w:r w:rsidRPr="00CD60A8">
              <w:t>Groundwater dependent ecosystem</w:t>
            </w:r>
          </w:p>
        </w:tc>
        <w:tc>
          <w:tcPr>
            <w:tcW w:w="6519" w:type="dxa"/>
          </w:tcPr>
          <w:p w14:paraId="346B9C54"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An ecosystem that is partially or wholly reliant on groundwater for its survival. This can include terrestrial, subsurface and marine ecosystems.</w:t>
            </w:r>
          </w:p>
        </w:tc>
      </w:tr>
      <w:tr w:rsidR="00BC1977" w:rsidRPr="00CD60A8" w14:paraId="10C21863"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3496CF4A" w14:textId="77777777" w:rsidR="00BC1977" w:rsidRPr="00CD60A8" w:rsidRDefault="00BC1977" w:rsidP="0046433F">
            <w:pPr>
              <w:pStyle w:val="TableText"/>
            </w:pPr>
            <w:r w:rsidRPr="00CD60A8">
              <w:lastRenderedPageBreak/>
              <w:t>Groundwater monitoring bore</w:t>
            </w:r>
          </w:p>
        </w:tc>
        <w:tc>
          <w:tcPr>
            <w:tcW w:w="6519" w:type="dxa"/>
          </w:tcPr>
          <w:p w14:paraId="189B16B0"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bore installed with the purpose to; determine the nature and properties of subsurface ground conditions; provide access to groundwater for measuring level, physical and chemical properties; and permit the collection of groundwater samples and conduct of aquifer testing.</w:t>
            </w:r>
          </w:p>
        </w:tc>
      </w:tr>
      <w:tr w:rsidR="00BC1977" w:rsidRPr="00CD60A8" w14:paraId="4CA98587"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12E3528" w14:textId="77777777" w:rsidR="00BC1977" w:rsidRPr="00CD60A8" w:rsidRDefault="00BC1977" w:rsidP="0046433F">
            <w:pPr>
              <w:pStyle w:val="TableText"/>
            </w:pPr>
            <w:r w:rsidRPr="00CD60A8">
              <w:t>Habitat hectare (</w:t>
            </w:r>
            <w:proofErr w:type="spellStart"/>
            <w:r w:rsidRPr="00CD60A8">
              <w:t>Hha</w:t>
            </w:r>
            <w:proofErr w:type="spellEnd"/>
            <w:r w:rsidRPr="00CD60A8">
              <w:t>)</w:t>
            </w:r>
          </w:p>
        </w:tc>
        <w:tc>
          <w:tcPr>
            <w:tcW w:w="6519" w:type="dxa"/>
          </w:tcPr>
          <w:p w14:paraId="64B9F2E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site-based measure of quality and quantity of native vegetation that is assessed in the context of the relevant native vegetation type.</w:t>
            </w:r>
          </w:p>
        </w:tc>
      </w:tr>
      <w:tr w:rsidR="00BC1977" w:rsidRPr="00CD60A8" w14:paraId="1F9DF33C"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1E747505" w14:textId="77777777" w:rsidR="00BC1977" w:rsidRPr="00CD60A8" w:rsidRDefault="00BC1977" w:rsidP="0046433F">
            <w:pPr>
              <w:pStyle w:val="TableText"/>
            </w:pPr>
            <w:r w:rsidRPr="00CD60A8">
              <w:t>Impacts</w:t>
            </w:r>
          </w:p>
        </w:tc>
        <w:tc>
          <w:tcPr>
            <w:tcW w:w="6519" w:type="dxa"/>
          </w:tcPr>
          <w:p w14:paraId="74BA06A6"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Changes to the environment caused by the action</w:t>
            </w:r>
            <w:r>
              <w:t>.</w:t>
            </w:r>
          </w:p>
        </w:tc>
      </w:tr>
      <w:tr w:rsidR="00BC1977" w:rsidRPr="00CD60A8" w14:paraId="167B1DA1"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989120D" w14:textId="77777777" w:rsidR="00BC1977" w:rsidRPr="00CD60A8" w:rsidRDefault="00BC1977" w:rsidP="0046433F">
            <w:pPr>
              <w:pStyle w:val="TableText"/>
            </w:pPr>
            <w:r w:rsidRPr="00CD60A8">
              <w:t>Impact assessment</w:t>
            </w:r>
          </w:p>
        </w:tc>
        <w:tc>
          <w:tcPr>
            <w:tcW w:w="6519" w:type="dxa"/>
          </w:tcPr>
          <w:p w14:paraId="6A863A9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An impact is the effect of an action on a resource or system. An impact assessment evaluates the severity and significance of the change through consideration of the:</w:t>
            </w:r>
          </w:p>
          <w:p w14:paraId="3A837439" w14:textId="77777777" w:rsidR="00BC1977" w:rsidRPr="00CD60A8" w:rsidRDefault="00BC1977" w:rsidP="0046433F">
            <w:pPr>
              <w:pStyle w:val="TableBullet1"/>
              <w:cnfStyle w:val="000000000000" w:firstRow="0" w:lastRow="0" w:firstColumn="0" w:lastColumn="0" w:oddVBand="0" w:evenVBand="0" w:oddHBand="0" w:evenHBand="0" w:firstRowFirstColumn="0" w:firstRowLastColumn="0" w:lastRowFirstColumn="0" w:lastRowLastColumn="0"/>
            </w:pPr>
            <w:r w:rsidRPr="00CD60A8">
              <w:t>Value or sensitivity of a resource or system that is affected by an action</w:t>
            </w:r>
          </w:p>
          <w:p w14:paraId="600E8AB8" w14:textId="77777777" w:rsidR="00BC1977" w:rsidRPr="00CD60A8" w:rsidRDefault="00BC1977" w:rsidP="0046433F">
            <w:pPr>
              <w:pStyle w:val="TableBullet1"/>
              <w:cnfStyle w:val="000000000000" w:firstRow="0" w:lastRow="0" w:firstColumn="0" w:lastColumn="0" w:oddVBand="0" w:evenVBand="0" w:oddHBand="0" w:evenHBand="0" w:firstRowFirstColumn="0" w:firstRowLastColumn="0" w:lastRowFirstColumn="0" w:lastRowLastColumn="0"/>
            </w:pPr>
            <w:r w:rsidRPr="00CD60A8">
              <w:t xml:space="preserve">Consequence or magnitude of the effect on that resource or system </w:t>
            </w:r>
          </w:p>
          <w:p w14:paraId="28EC90C8" w14:textId="77777777" w:rsidR="00BC1977" w:rsidRPr="00CD60A8" w:rsidRDefault="00BC1977" w:rsidP="0046433F">
            <w:pPr>
              <w:pStyle w:val="TableBullet1"/>
              <w:cnfStyle w:val="000000000000" w:firstRow="0" w:lastRow="0" w:firstColumn="0" w:lastColumn="0" w:oddVBand="0" w:evenVBand="0" w:oddHBand="0" w:evenHBand="0" w:firstRowFirstColumn="0" w:firstRowLastColumn="0" w:lastRowFirstColumn="0" w:lastRowLastColumn="0"/>
            </w:pPr>
            <w:r w:rsidRPr="00CD60A8">
              <w:t>The ability of the system to recover or for mitigation measures to be applied.</w:t>
            </w:r>
          </w:p>
        </w:tc>
      </w:tr>
      <w:tr w:rsidR="00BC1977" w:rsidRPr="00CD60A8" w14:paraId="05D4C2E8"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C2C5C38" w14:textId="77777777" w:rsidR="00BC1977" w:rsidRPr="00CD60A8" w:rsidRDefault="00BC1977" w:rsidP="0046433F">
            <w:pPr>
              <w:pStyle w:val="TableText"/>
            </w:pPr>
            <w:r w:rsidRPr="00CD60A8">
              <w:t xml:space="preserve">Lugeon </w:t>
            </w:r>
          </w:p>
        </w:tc>
        <w:tc>
          <w:tcPr>
            <w:tcW w:w="6519" w:type="dxa"/>
          </w:tcPr>
          <w:p w14:paraId="1CDA82B3"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unit devised to quantify the water permeability of bedrock and the hydraulic conductivity resulting from fractures</w:t>
            </w:r>
            <w:r>
              <w:t>.</w:t>
            </w:r>
          </w:p>
        </w:tc>
      </w:tr>
      <w:tr w:rsidR="00BC1977" w:rsidRPr="00CD60A8" w14:paraId="4996CC9C"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E45E265" w14:textId="77777777" w:rsidR="00BC1977" w:rsidRPr="00CD60A8" w:rsidRDefault="00BC1977" w:rsidP="0046433F">
            <w:pPr>
              <w:pStyle w:val="TableText"/>
            </w:pPr>
            <w:r w:rsidRPr="00CD60A8">
              <w:t>Metropolitan Melbourne</w:t>
            </w:r>
          </w:p>
        </w:tc>
        <w:tc>
          <w:tcPr>
            <w:tcW w:w="6519" w:type="dxa"/>
          </w:tcPr>
          <w:p w14:paraId="6A0B2BA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Area defined as ‘Metropolitan Melbourne’ in Clause 72 of the Victoria Planning Provisions.</w:t>
            </w:r>
          </w:p>
        </w:tc>
      </w:tr>
      <w:tr w:rsidR="00BC1977" w:rsidRPr="00CD60A8" w14:paraId="4B9FA9C9"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39344AD3" w14:textId="77777777" w:rsidR="00BC1977" w:rsidRPr="00CD60A8" w:rsidRDefault="00BC1977" w:rsidP="0046433F">
            <w:pPr>
              <w:pStyle w:val="TableText"/>
            </w:pPr>
            <w:r w:rsidRPr="00CD60A8">
              <w:t>Main line</w:t>
            </w:r>
          </w:p>
        </w:tc>
        <w:tc>
          <w:tcPr>
            <w:tcW w:w="6519" w:type="dxa"/>
          </w:tcPr>
          <w:p w14:paraId="26274570"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Portion of the road that contains the principal route or line of a roadway.</w:t>
            </w:r>
          </w:p>
        </w:tc>
      </w:tr>
      <w:tr w:rsidR="00BC1977" w:rsidRPr="00CD60A8" w14:paraId="34117AE1"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7416487" w14:textId="77777777" w:rsidR="00BC1977" w:rsidRPr="00CD60A8" w:rsidRDefault="00BC1977" w:rsidP="0046433F">
            <w:pPr>
              <w:pStyle w:val="TableText"/>
            </w:pPr>
            <w:r w:rsidRPr="00CD60A8">
              <w:t>Metropolitan Melbourne</w:t>
            </w:r>
          </w:p>
        </w:tc>
        <w:tc>
          <w:tcPr>
            <w:tcW w:w="6519" w:type="dxa"/>
          </w:tcPr>
          <w:p w14:paraId="32BA6716"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Area defined as ‘Metropolitan Melbourne’ in Clause 72 of the Victoria Planning Provisions.</w:t>
            </w:r>
          </w:p>
        </w:tc>
      </w:tr>
      <w:tr w:rsidR="00BC1977" w:rsidRPr="00CD60A8" w:rsidDel="009D3AF1" w14:paraId="28E2AC5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1DA3D2F2" w14:textId="77777777" w:rsidR="00BC1977" w:rsidRPr="00CD60A8" w:rsidRDefault="00BC1977" w:rsidP="0046433F">
            <w:pPr>
              <w:pStyle w:val="TableText"/>
            </w:pPr>
            <w:r w:rsidRPr="00CD60A8">
              <w:t>Major Transport Infrastructure Authority (MTIA)</w:t>
            </w:r>
          </w:p>
        </w:tc>
        <w:tc>
          <w:tcPr>
            <w:tcW w:w="6519" w:type="dxa"/>
          </w:tcPr>
          <w:p w14:paraId="30E05326" w14:textId="77777777" w:rsidR="00BC1977" w:rsidRPr="00CD60A8" w:rsidDel="009D3AF1"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Major Transport Infrastructure Authority (MTIA) is the proponent for North East Link. The MTIA is an administrative office within the Victorian Department of Transport with responsibility for overseeing major transport projects.</w:t>
            </w:r>
          </w:p>
        </w:tc>
      </w:tr>
      <w:tr w:rsidR="00BC1977" w:rsidRPr="00CD60A8" w14:paraId="23204FCB"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1AFAC07B" w14:textId="77777777" w:rsidR="00BC1977" w:rsidRPr="00CD60A8" w:rsidRDefault="00BC1977" w:rsidP="0046433F">
            <w:pPr>
              <w:pStyle w:val="TableText"/>
            </w:pPr>
            <w:r w:rsidRPr="00CD60A8">
              <w:t>Matters of National Environmental Significance (MNES)</w:t>
            </w:r>
          </w:p>
        </w:tc>
        <w:tc>
          <w:tcPr>
            <w:tcW w:w="6519" w:type="dxa"/>
          </w:tcPr>
          <w:p w14:paraId="20B6E29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Matters specifically protected under Part 3 Division 1 of the EPBC Act.</w:t>
            </w:r>
          </w:p>
        </w:tc>
      </w:tr>
      <w:tr w:rsidR="00BC1977" w:rsidRPr="00CD60A8" w14:paraId="44067D62"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29A1DF69" w14:textId="77777777" w:rsidR="00BC1977" w:rsidRPr="00CD60A8" w:rsidRDefault="00BC1977" w:rsidP="0046433F">
            <w:pPr>
              <w:pStyle w:val="TableText"/>
            </w:pPr>
            <w:r w:rsidRPr="00CD60A8">
              <w:t>North East Link Project (NELP)</w:t>
            </w:r>
          </w:p>
        </w:tc>
        <w:tc>
          <w:tcPr>
            <w:tcW w:w="6519" w:type="dxa"/>
          </w:tcPr>
          <w:p w14:paraId="42048F9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 xml:space="preserve">North East Link Project (NELP) is an organisation within MTIA that is responsible for developing and delivering North East Link. NELP was formerly known as the North East Link Authority prior to 1 January 2019. NELP is responsible for developing the reference project and coordinating development of the technical reports, engaging and informing stakeholders and the wider community, obtaining key planning and environmental approvals and coordinating procurement for construction and operation. </w:t>
            </w:r>
          </w:p>
        </w:tc>
      </w:tr>
      <w:tr w:rsidR="00BC1977" w:rsidRPr="00CD60A8" w14:paraId="60996F4E"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8050266" w14:textId="77777777" w:rsidR="00BC1977" w:rsidRPr="00CD60A8" w:rsidRDefault="00BC1977" w:rsidP="0046433F">
            <w:pPr>
              <w:pStyle w:val="TableText"/>
            </w:pPr>
            <w:r w:rsidRPr="00CD60A8">
              <w:t>P90</w:t>
            </w:r>
          </w:p>
        </w:tc>
        <w:tc>
          <w:tcPr>
            <w:tcW w:w="6519" w:type="dxa"/>
          </w:tcPr>
          <w:p w14:paraId="0339EF2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Cost estimate that is based on a 90% probability that the cost will not be exceeded</w:t>
            </w:r>
            <w:r>
              <w:t>.</w:t>
            </w:r>
          </w:p>
        </w:tc>
      </w:tr>
      <w:tr w:rsidR="00BC1977" w:rsidRPr="00CD60A8" w14:paraId="6651870F"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794FFAFF" w14:textId="77777777" w:rsidR="00BC1977" w:rsidRPr="00CD60A8" w:rsidRDefault="00BC1977" w:rsidP="0046433F">
            <w:pPr>
              <w:pStyle w:val="TableText"/>
            </w:pPr>
            <w:r w:rsidRPr="00CD60A8">
              <w:lastRenderedPageBreak/>
              <w:t xml:space="preserve">Patch </w:t>
            </w:r>
          </w:p>
        </w:tc>
        <w:tc>
          <w:tcPr>
            <w:tcW w:w="6519" w:type="dxa"/>
          </w:tcPr>
          <w:p w14:paraId="0C5CFC8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 xml:space="preserve">A patch of native vegetation is either: a) an area of vegetation where at least 25% of the total perennial understorey plant cover is native, or b) any area with three or more native canopy trees where the drip line of each tree touches the drip line of at least one other tree, forming a continuous canopy, or c) any mapped wetland included in the </w:t>
            </w:r>
            <w:r w:rsidRPr="00D11208">
              <w:rPr>
                <w:rStyle w:val="Italics"/>
              </w:rPr>
              <w:t>Current wetlands map</w:t>
            </w:r>
            <w:r w:rsidRPr="00CD60A8">
              <w:t>, available in DELWP systems and tools (DELWP, 2017a).</w:t>
            </w:r>
          </w:p>
        </w:tc>
      </w:tr>
      <w:tr w:rsidR="00BC1977" w:rsidRPr="00CD60A8" w14:paraId="19795EE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0B7427C" w14:textId="77777777" w:rsidR="00BC1977" w:rsidRPr="00CD60A8" w:rsidRDefault="00BC1977" w:rsidP="0046433F">
            <w:pPr>
              <w:pStyle w:val="TableText"/>
            </w:pPr>
            <w:r w:rsidRPr="00CD60A8">
              <w:t>Permeability</w:t>
            </w:r>
          </w:p>
        </w:tc>
        <w:tc>
          <w:tcPr>
            <w:tcW w:w="6519" w:type="dxa"/>
          </w:tcPr>
          <w:p w14:paraId="717E686F"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property or capacity of a porous rock, soil or sediment for transmitting a fluid; it is a measurement of the relative ease of fluid flow within a material.</w:t>
            </w:r>
          </w:p>
        </w:tc>
      </w:tr>
      <w:tr w:rsidR="00BC1977" w:rsidRPr="00CD60A8" w14:paraId="52D638CF"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03B02C2" w14:textId="77777777" w:rsidR="00BC1977" w:rsidRPr="00CD60A8" w:rsidRDefault="00BC1977" w:rsidP="0046433F">
            <w:pPr>
              <w:pStyle w:val="TableText"/>
            </w:pPr>
            <w:r w:rsidRPr="00CD60A8">
              <w:t>pH</w:t>
            </w:r>
          </w:p>
        </w:tc>
        <w:tc>
          <w:tcPr>
            <w:tcW w:w="6519" w:type="dxa"/>
          </w:tcPr>
          <w:p w14:paraId="52E5BED1"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measure of the acidity or alkalinity of a solution. Neutral solutions have a value of 7, this value increases for alkaline solutions and decreases for acidic solutions.</w:t>
            </w:r>
          </w:p>
        </w:tc>
      </w:tr>
      <w:tr w:rsidR="00BC1977" w:rsidRPr="00CD60A8" w14:paraId="35CEC790"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7F4E31B7" w14:textId="77777777" w:rsidR="00BC1977" w:rsidRPr="00CD60A8" w:rsidRDefault="00BC1977" w:rsidP="0046433F">
            <w:pPr>
              <w:pStyle w:val="TableText"/>
            </w:pPr>
            <w:r w:rsidRPr="00CD60A8">
              <w:t>Porosity</w:t>
            </w:r>
          </w:p>
        </w:tc>
        <w:tc>
          <w:tcPr>
            <w:tcW w:w="6519" w:type="dxa"/>
          </w:tcPr>
          <w:p w14:paraId="75D6357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percentage of the bulk volume of a soil or rock that is occupied by interstices, whether isolated or connected. It is a measure of the void space in a material. Primary porosity is the originally porosity system in a rock or the interstices of a porous media (shape, arrangement, distribution, cementation, compaction). Secondary porosity can result from fracturing or chemical leaching</w:t>
            </w:r>
            <w:r>
              <w:t>.</w:t>
            </w:r>
          </w:p>
        </w:tc>
      </w:tr>
      <w:tr w:rsidR="00BC1977" w:rsidRPr="00CD60A8" w14:paraId="79326CFF"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58CAC058" w14:textId="77777777" w:rsidR="00BC1977" w:rsidRPr="00CD60A8" w:rsidRDefault="00BC1977" w:rsidP="0046433F">
            <w:pPr>
              <w:pStyle w:val="TableText"/>
            </w:pPr>
            <w:r w:rsidRPr="00CD60A8">
              <w:t>Probable Maximum Flood (PMF)</w:t>
            </w:r>
          </w:p>
        </w:tc>
        <w:tc>
          <w:tcPr>
            <w:tcW w:w="6519" w:type="dxa"/>
          </w:tcPr>
          <w:p w14:paraId="7541D26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largest flood that could conceivable occur at a particular location, usually estimated from Probable Maximum Precipitation (PMP) and, where applicable, snow melt, coupled with the worst flood-producing catchment conditions.</w:t>
            </w:r>
          </w:p>
        </w:tc>
      </w:tr>
      <w:tr w:rsidR="00BC1977" w:rsidRPr="00CD60A8" w14:paraId="452662E4"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1E8C64E8" w14:textId="77777777" w:rsidR="00BC1977" w:rsidRPr="00CD60A8" w:rsidRDefault="00BC1977" w:rsidP="0046433F">
            <w:pPr>
              <w:pStyle w:val="TableText"/>
            </w:pPr>
            <w:r w:rsidRPr="00CD60A8">
              <w:t>Pumping test</w:t>
            </w:r>
          </w:p>
        </w:tc>
        <w:tc>
          <w:tcPr>
            <w:tcW w:w="6519" w:type="dxa"/>
          </w:tcPr>
          <w:p w14:paraId="0B07CBE9"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test that is conducted to determine aquifer or well characteristics.</w:t>
            </w:r>
          </w:p>
        </w:tc>
      </w:tr>
      <w:tr w:rsidR="00BC1977" w:rsidRPr="00CD60A8" w14:paraId="5B2E64F8"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CAC95F9" w14:textId="77777777" w:rsidR="00BC1977" w:rsidRPr="00CD60A8" w:rsidRDefault="00BC1977" w:rsidP="0046433F">
            <w:pPr>
              <w:pStyle w:val="TableText"/>
            </w:pPr>
            <w:r w:rsidRPr="00CD60A8">
              <w:t>Recharge</w:t>
            </w:r>
          </w:p>
        </w:tc>
        <w:tc>
          <w:tcPr>
            <w:tcW w:w="6519" w:type="dxa"/>
          </w:tcPr>
          <w:p w14:paraId="340266C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process of adding water, or the amount of water added, to the volume of water stored in an aquifer.</w:t>
            </w:r>
          </w:p>
        </w:tc>
      </w:tr>
      <w:tr w:rsidR="00BC1977" w:rsidRPr="00CD60A8" w14:paraId="392CBC93"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1DE4552A" w14:textId="77777777" w:rsidR="00BC1977" w:rsidRPr="00CD60A8" w:rsidRDefault="00BC1977" w:rsidP="0046433F">
            <w:pPr>
              <w:pStyle w:val="TableText"/>
            </w:pPr>
            <w:r w:rsidRPr="00CD60A8">
              <w:t>Reference project</w:t>
            </w:r>
          </w:p>
        </w:tc>
        <w:tc>
          <w:tcPr>
            <w:tcW w:w="6519" w:type="dxa"/>
          </w:tcPr>
          <w:p w14:paraId="5BA3E24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One feasible way for North East Link to be delivered that would meet the Victorian Government’s objectives.</w:t>
            </w:r>
          </w:p>
        </w:tc>
      </w:tr>
      <w:tr w:rsidR="00BC1977" w:rsidRPr="00CD60A8" w14:paraId="36FF35BB"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44B13C5" w14:textId="77777777" w:rsidR="00BC1977" w:rsidRPr="00CD60A8" w:rsidRDefault="00BC1977" w:rsidP="0046433F">
            <w:pPr>
              <w:pStyle w:val="TableText"/>
            </w:pPr>
            <w:r w:rsidRPr="00CD60A8">
              <w:t xml:space="preserve">Risk </w:t>
            </w:r>
          </w:p>
        </w:tc>
        <w:tc>
          <w:tcPr>
            <w:tcW w:w="6519" w:type="dxa"/>
          </w:tcPr>
          <w:p w14:paraId="4F42212A"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chance of an event happening that would have an impact on the objectives in relation to an asset, value or use. Risk is measured as a combination of the magnitude of potential consequences of the event and the likelihood of the event and associated impact occurring.</w:t>
            </w:r>
          </w:p>
        </w:tc>
      </w:tr>
      <w:tr w:rsidR="00BC1977" w:rsidRPr="00CD60A8" w14:paraId="62818349"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77BD08DE" w14:textId="77777777" w:rsidR="00BC1977" w:rsidRPr="00CD60A8" w:rsidRDefault="00BC1977" w:rsidP="0046433F">
            <w:pPr>
              <w:pStyle w:val="TableText"/>
            </w:pPr>
            <w:r w:rsidRPr="00CD60A8">
              <w:t>RORB</w:t>
            </w:r>
          </w:p>
        </w:tc>
        <w:tc>
          <w:tcPr>
            <w:tcW w:w="6519" w:type="dxa"/>
          </w:tcPr>
          <w:p w14:paraId="2A0A26D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general non-linear runoff and streamflow routing program used to calculate flood hydrographs from rainfall and other catchment inputs</w:t>
            </w:r>
            <w:r>
              <w:t>.</w:t>
            </w:r>
          </w:p>
        </w:tc>
      </w:tr>
      <w:tr w:rsidR="00BC1977" w:rsidRPr="00CD60A8" w14:paraId="73F7A55B"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1D967EA8" w14:textId="77777777" w:rsidR="00BC1977" w:rsidRPr="00CD60A8" w:rsidRDefault="00BC1977" w:rsidP="0046433F">
            <w:pPr>
              <w:pStyle w:val="TableText"/>
            </w:pPr>
            <w:r w:rsidRPr="00CD60A8">
              <w:t>Reference project</w:t>
            </w:r>
          </w:p>
        </w:tc>
        <w:tc>
          <w:tcPr>
            <w:tcW w:w="6519" w:type="dxa"/>
          </w:tcPr>
          <w:p w14:paraId="3185C587"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One feasible way for North East Link to be delivered that would meet the Victorian Government’s objectives.</w:t>
            </w:r>
          </w:p>
        </w:tc>
      </w:tr>
      <w:tr w:rsidR="00BC1977" w:rsidRPr="00CD60A8" w14:paraId="4DCEB78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7E8F81AD" w14:textId="77777777" w:rsidR="00BC1977" w:rsidRPr="00CD60A8" w:rsidRDefault="00BC1977" w:rsidP="0046433F">
            <w:pPr>
              <w:pStyle w:val="TableText"/>
            </w:pPr>
            <w:r w:rsidRPr="00CD60A8">
              <w:t>Salinity</w:t>
            </w:r>
          </w:p>
        </w:tc>
        <w:tc>
          <w:tcPr>
            <w:tcW w:w="6519" w:type="dxa"/>
          </w:tcPr>
          <w:p w14:paraId="626EC02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measure of the dissolved salt content of water or soil.</w:t>
            </w:r>
          </w:p>
        </w:tc>
      </w:tr>
      <w:tr w:rsidR="00BC1977" w:rsidRPr="00CD60A8" w14:paraId="288FC1CF"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E641063" w14:textId="77777777" w:rsidR="00BC1977" w:rsidRPr="00CD60A8" w:rsidRDefault="00BC1977" w:rsidP="0046433F">
            <w:pPr>
              <w:pStyle w:val="TableText"/>
            </w:pPr>
            <w:r w:rsidRPr="00CD60A8">
              <w:t>Scattered Tree</w:t>
            </w:r>
          </w:p>
        </w:tc>
        <w:tc>
          <w:tcPr>
            <w:tcW w:w="6519" w:type="dxa"/>
          </w:tcPr>
          <w:p w14:paraId="2FD564FB"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 scattered tree is a canopy tree that does not form part of a patch (DELWP, 2017a)</w:t>
            </w:r>
            <w:r>
              <w:t>.</w:t>
            </w:r>
          </w:p>
        </w:tc>
      </w:tr>
      <w:tr w:rsidR="00BC1977" w:rsidRPr="00CD60A8" w14:paraId="7FE059C6"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2E0AE6C3" w14:textId="77777777" w:rsidR="00BC1977" w:rsidRPr="00CD60A8" w:rsidRDefault="00BC1977" w:rsidP="0046433F">
            <w:pPr>
              <w:pStyle w:val="TableText"/>
            </w:pPr>
            <w:r w:rsidRPr="00CD60A8">
              <w:t>Sedimentary rock</w:t>
            </w:r>
          </w:p>
        </w:tc>
        <w:tc>
          <w:tcPr>
            <w:tcW w:w="6519" w:type="dxa"/>
          </w:tcPr>
          <w:p w14:paraId="7343820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Rocks resulting from the consolidation of loose sediments that has accumulated in layers.</w:t>
            </w:r>
          </w:p>
        </w:tc>
      </w:tr>
      <w:tr w:rsidR="00BC1977" w:rsidRPr="00CD60A8" w14:paraId="0441B299"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5CE0FE49" w14:textId="77777777" w:rsidR="00BC1977" w:rsidRPr="00CD60A8" w:rsidRDefault="00BC1977" w:rsidP="0046433F">
            <w:pPr>
              <w:pStyle w:val="TableText"/>
            </w:pPr>
            <w:r w:rsidRPr="00CD60A8">
              <w:t>Strategic interventions</w:t>
            </w:r>
          </w:p>
        </w:tc>
        <w:tc>
          <w:tcPr>
            <w:tcW w:w="6519" w:type="dxa"/>
          </w:tcPr>
          <w:p w14:paraId="3E880C03"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High level approaches to manage issues identified in the North East Link Business Case</w:t>
            </w:r>
            <w:r>
              <w:t>.</w:t>
            </w:r>
          </w:p>
        </w:tc>
      </w:tr>
      <w:tr w:rsidR="00BC1977" w:rsidRPr="00CD60A8" w14:paraId="450DE268"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76D5373" w14:textId="77777777" w:rsidR="00BC1977" w:rsidRPr="00CD60A8" w:rsidRDefault="00BC1977" w:rsidP="0046433F">
            <w:pPr>
              <w:pStyle w:val="TableText"/>
            </w:pPr>
            <w:r w:rsidRPr="00CD60A8">
              <w:lastRenderedPageBreak/>
              <w:t>Strategic options</w:t>
            </w:r>
          </w:p>
        </w:tc>
        <w:tc>
          <w:tcPr>
            <w:tcW w:w="6519" w:type="dxa"/>
          </w:tcPr>
          <w:p w14:paraId="682741A2"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Options consist of combinations of strategic interventions</w:t>
            </w:r>
            <w:r>
              <w:t>.</w:t>
            </w:r>
          </w:p>
        </w:tc>
      </w:tr>
      <w:tr w:rsidR="00BC1977" w:rsidRPr="00CD60A8" w14:paraId="6098BB69"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0B3819A" w14:textId="77777777" w:rsidR="00BC1977" w:rsidRPr="00CD60A8" w:rsidRDefault="00BC1977" w:rsidP="0046433F">
            <w:pPr>
              <w:pStyle w:val="TableText"/>
            </w:pPr>
            <w:r w:rsidRPr="00CD60A8">
              <w:t>Surface water</w:t>
            </w:r>
          </w:p>
        </w:tc>
        <w:tc>
          <w:tcPr>
            <w:tcW w:w="6519" w:type="dxa"/>
          </w:tcPr>
          <w:p w14:paraId="417FD846"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Any water that collects as a surface features, including rivers, streams, lakes, wetlands and the ocean.</w:t>
            </w:r>
          </w:p>
        </w:tc>
      </w:tr>
      <w:tr w:rsidR="00BC1977" w:rsidRPr="00CD60A8" w14:paraId="42F72A37"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5E5A9E02" w14:textId="77777777" w:rsidR="00BC1977" w:rsidRPr="00CD60A8" w:rsidRDefault="00BC1977" w:rsidP="0046433F">
            <w:pPr>
              <w:pStyle w:val="TableText"/>
            </w:pPr>
            <w:r w:rsidRPr="00CD60A8">
              <w:t>Tanked</w:t>
            </w:r>
          </w:p>
        </w:tc>
        <w:tc>
          <w:tcPr>
            <w:tcW w:w="6519" w:type="dxa"/>
          </w:tcPr>
          <w:p w14:paraId="556C9E06"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‘Tanked’ or ‘tanking’ is a term used to describe ’waterproofing’ structures below ground. When a structure is tanked, it is designed to be sealed and aims to prevent groundwater leaks into the structure.</w:t>
            </w:r>
          </w:p>
        </w:tc>
      </w:tr>
      <w:tr w:rsidR="00BC1977" w:rsidRPr="00CD60A8" w14:paraId="6AB57871"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1F1B5840" w14:textId="77777777" w:rsidR="00BC1977" w:rsidRPr="00CD60A8" w:rsidRDefault="00BC1977" w:rsidP="0046433F">
            <w:pPr>
              <w:pStyle w:val="TableText"/>
            </w:pPr>
            <w:r w:rsidRPr="00CD60A8">
              <w:t>Threatened species</w:t>
            </w:r>
          </w:p>
        </w:tc>
        <w:tc>
          <w:tcPr>
            <w:tcW w:w="6519" w:type="dxa"/>
          </w:tcPr>
          <w:p w14:paraId="771541AC"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For the purposes of this report, threatened species refers to species considered threatened in Victoria or Australia. This includes species that are vulnerable or endangered in Victoria as defined by DEPI (2014) listed under the Victorian Flora and Fauna Guarantee (FFG) Act 1988 or listed as vulnerable, endangered or critically endangered under the Commonwealth Environment Protection and Biodiversity Conservation (EPBC) Act 1999.</w:t>
            </w:r>
          </w:p>
          <w:p w14:paraId="05856D0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Species listed as rare, near-threatened, poorly known or data deficient are not considered threatened.</w:t>
            </w:r>
          </w:p>
        </w:tc>
      </w:tr>
      <w:tr w:rsidR="00BC1977" w:rsidRPr="00CD60A8" w14:paraId="57DFAA82"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4EDA7665" w14:textId="77777777" w:rsidR="00BC1977" w:rsidRPr="00CD60A8" w:rsidRDefault="00BC1977" w:rsidP="0046433F">
            <w:pPr>
              <w:pStyle w:val="TableText"/>
            </w:pPr>
            <w:r w:rsidRPr="00CD60A8">
              <w:t>Total dissolved solids</w:t>
            </w:r>
          </w:p>
        </w:tc>
        <w:tc>
          <w:tcPr>
            <w:tcW w:w="6519" w:type="dxa"/>
          </w:tcPr>
          <w:p w14:paraId="2DFCD763"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total mass of all solids dissolved in a water sample, measured in mg/L.</w:t>
            </w:r>
          </w:p>
        </w:tc>
      </w:tr>
      <w:tr w:rsidR="00BC1977" w:rsidRPr="00CD60A8" w14:paraId="264C1A3C"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3A9D2A3F" w14:textId="77777777" w:rsidR="00BC1977" w:rsidRPr="00CD60A8" w:rsidRDefault="00BC1977" w:rsidP="0046433F">
            <w:pPr>
              <w:pStyle w:val="TableText"/>
            </w:pPr>
            <w:r w:rsidRPr="00CD60A8">
              <w:t>TUFLOW</w:t>
            </w:r>
          </w:p>
        </w:tc>
        <w:tc>
          <w:tcPr>
            <w:tcW w:w="6519" w:type="dxa"/>
          </w:tcPr>
          <w:p w14:paraId="3A6A97B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1D/2D finite difference numerical model used to simulate hydraulic behaviours in rivers, floodplains and urban drainage environments</w:t>
            </w:r>
            <w:r>
              <w:t>.</w:t>
            </w:r>
          </w:p>
        </w:tc>
      </w:tr>
      <w:tr w:rsidR="00BC1977" w:rsidRPr="00CD60A8" w14:paraId="628BB3CA"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50972AD7" w14:textId="77777777" w:rsidR="00BC1977" w:rsidRPr="00CD60A8" w:rsidRDefault="00BC1977" w:rsidP="0046433F">
            <w:pPr>
              <w:pStyle w:val="TableText"/>
            </w:pPr>
            <w:r w:rsidRPr="00CD60A8">
              <w:t xml:space="preserve">The Department </w:t>
            </w:r>
          </w:p>
        </w:tc>
        <w:tc>
          <w:tcPr>
            <w:tcW w:w="6519" w:type="dxa"/>
          </w:tcPr>
          <w:p w14:paraId="5253590A"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Refers to the Commonwealth Department of the Environment and Energy</w:t>
            </w:r>
            <w:r>
              <w:t>.</w:t>
            </w:r>
          </w:p>
        </w:tc>
      </w:tr>
      <w:tr w:rsidR="00BC1977" w:rsidRPr="00CD60A8" w14:paraId="471B6A5C"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247D4073" w14:textId="77777777" w:rsidR="00BC1977" w:rsidRPr="00CD60A8" w:rsidRDefault="00BC1977" w:rsidP="0046433F">
            <w:pPr>
              <w:pStyle w:val="TableText"/>
            </w:pPr>
            <w:r w:rsidRPr="00CD60A8">
              <w:t xml:space="preserve">Victorian Biodiversity Atlas (VBA) </w:t>
            </w:r>
          </w:p>
        </w:tc>
        <w:tc>
          <w:tcPr>
            <w:tcW w:w="6519" w:type="dxa"/>
          </w:tcPr>
          <w:p w14:paraId="741E3D1D"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VBA is administered by the Victorian Department of Environment, Land, Water and Planning and replaces several legacy systems, including the Flora Information System, the Atlas of Victorian Wildlife, and the Aquatic Fauna Database. The VBA encompasses vertebrate and invertebrate animals, fungi, vascular and non-vascular plants from terrestrial and aquatic environments, including marine waters to the three nautical mile statutory limit. It includes both native and naturalised exotic species (including weeds and pests) but is not intended to hold data on cultivated or domesticated species.</w:t>
            </w:r>
          </w:p>
        </w:tc>
      </w:tr>
      <w:tr w:rsidR="00BC1977" w:rsidRPr="00CD60A8" w14:paraId="6B1E16EB"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01CC29C3" w14:textId="77777777" w:rsidR="00BC1977" w:rsidRPr="00CD60A8" w:rsidRDefault="00BC1977" w:rsidP="0046433F">
            <w:pPr>
              <w:pStyle w:val="TableText"/>
            </w:pPr>
            <w:r w:rsidRPr="00CD60A8">
              <w:t>Victorian Department of Transport</w:t>
            </w:r>
          </w:p>
        </w:tc>
        <w:tc>
          <w:tcPr>
            <w:tcW w:w="6519" w:type="dxa"/>
          </w:tcPr>
          <w:p w14:paraId="106AC541"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Victorian Department of Transport is responsible for delivering the government’s transport infrastructure agenda. It was formed on 1 January 2019 when the former Victorian Department of Economic Development, Jobs, Transport and Resources transitioned into the Department of Transport and the Department of Jobs, Precincts and Regions.</w:t>
            </w:r>
          </w:p>
        </w:tc>
      </w:tr>
      <w:tr w:rsidR="00BC1977" w:rsidRPr="00CD60A8" w14:paraId="7FAD32CB"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7C623113" w14:textId="77777777" w:rsidR="00BC1977" w:rsidRPr="00CD60A8" w:rsidRDefault="00BC1977" w:rsidP="0046433F">
            <w:pPr>
              <w:pStyle w:val="TableText"/>
            </w:pPr>
            <w:r w:rsidRPr="00CD60A8">
              <w:t>Wetland</w:t>
            </w:r>
          </w:p>
        </w:tc>
        <w:tc>
          <w:tcPr>
            <w:tcW w:w="6519" w:type="dxa"/>
          </w:tcPr>
          <w:p w14:paraId="5E01A1E8"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An area of land whose soil is saturated with moisture either permanently or seasonally. Such areas may also be covered partially or completely by shallow pools of water. Wetlands include swamps, marshes, and bogs, among others.</w:t>
            </w:r>
          </w:p>
        </w:tc>
      </w:tr>
      <w:tr w:rsidR="00BC1977" w:rsidRPr="00CD60A8" w14:paraId="7284BB05"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32829D11" w14:textId="77777777" w:rsidR="00BC1977" w:rsidRPr="00CD60A8" w:rsidRDefault="00BC1977" w:rsidP="0046433F">
            <w:pPr>
              <w:pStyle w:val="TableText"/>
            </w:pPr>
            <w:r w:rsidRPr="00CD60A8">
              <w:t>Water table</w:t>
            </w:r>
          </w:p>
        </w:tc>
        <w:tc>
          <w:tcPr>
            <w:tcW w:w="6519" w:type="dxa"/>
          </w:tcPr>
          <w:p w14:paraId="57D070D0"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surface between the vadose zone and the saturated zone of unconfined groundwater. This can also be defined as the surface at which groundwater pressure is equal to atmospheric pressure.</w:t>
            </w:r>
          </w:p>
        </w:tc>
      </w:tr>
      <w:tr w:rsidR="00BC1977" w:rsidRPr="00CD60A8" w14:paraId="0FC09DB1"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9079863" w14:textId="77777777" w:rsidR="00BC1977" w:rsidRPr="00CD60A8" w:rsidRDefault="00BC1977" w:rsidP="0046433F">
            <w:pPr>
              <w:pStyle w:val="TableText"/>
            </w:pPr>
            <w:r w:rsidRPr="00CD60A8">
              <w:t>Water quality</w:t>
            </w:r>
          </w:p>
        </w:tc>
        <w:tc>
          <w:tcPr>
            <w:tcW w:w="6519" w:type="dxa"/>
          </w:tcPr>
          <w:p w14:paraId="636E0B9E"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physical, chemical and biological characteristics of water, frequently used by reference to a set of standards against which compliance can be assessed.</w:t>
            </w:r>
          </w:p>
        </w:tc>
      </w:tr>
      <w:tr w:rsidR="00BC1977" w:rsidRPr="00CD60A8" w14:paraId="16649269" w14:textId="77777777" w:rsidTr="0046433F">
        <w:trPr>
          <w:cantSplit/>
        </w:trPr>
        <w:tc>
          <w:tcPr>
            <w:cnfStyle w:val="001000000000" w:firstRow="0" w:lastRow="0" w:firstColumn="1" w:lastColumn="0" w:oddVBand="0" w:evenVBand="0" w:oddHBand="0" w:evenHBand="0" w:firstRowFirstColumn="0" w:firstRowLastColumn="0" w:lastRowFirstColumn="0" w:lastRowLastColumn="0"/>
            <w:tcW w:w="2552" w:type="dxa"/>
          </w:tcPr>
          <w:p w14:paraId="6B6E5B5A" w14:textId="77777777" w:rsidR="00BC1977" w:rsidRPr="00CD60A8" w:rsidRDefault="00BC1977" w:rsidP="0046433F">
            <w:pPr>
              <w:pStyle w:val="TableText"/>
            </w:pPr>
            <w:r w:rsidRPr="00CD60A8">
              <w:t>Yield</w:t>
            </w:r>
          </w:p>
        </w:tc>
        <w:tc>
          <w:tcPr>
            <w:tcW w:w="6519" w:type="dxa"/>
          </w:tcPr>
          <w:p w14:paraId="03B3738D" w14:textId="77777777" w:rsidR="00BC1977" w:rsidRPr="00CD60A8" w:rsidRDefault="00BC1977" w:rsidP="0046433F">
            <w:pPr>
              <w:pStyle w:val="TableText"/>
              <w:cnfStyle w:val="000000000000" w:firstRow="0" w:lastRow="0" w:firstColumn="0" w:lastColumn="0" w:oddVBand="0" w:evenVBand="0" w:oddHBand="0" w:evenHBand="0" w:firstRowFirstColumn="0" w:firstRowLastColumn="0" w:lastRowFirstColumn="0" w:lastRowLastColumn="0"/>
            </w:pPr>
            <w:r w:rsidRPr="00CD60A8">
              <w:t>The rate at which water can be extracted from a pumping well, typically measured in L/sec or ML/day.</w:t>
            </w:r>
          </w:p>
        </w:tc>
      </w:tr>
    </w:tbl>
    <w:p w14:paraId="2B5183BD" w14:textId="77777777" w:rsidR="00BC1977" w:rsidRDefault="00BC1977" w:rsidP="00BC1977">
      <w:pPr>
        <w:pStyle w:val="Source"/>
        <w:keepLines w:val="0"/>
        <w:spacing w:before="0" w:after="0"/>
      </w:pPr>
    </w:p>
    <w:p w14:paraId="333E0231" w14:textId="58E2D0BE" w:rsidR="00B74B18" w:rsidRPr="00A51EA1" w:rsidRDefault="00B13F8F" w:rsidP="00743155">
      <w:pPr>
        <w:pStyle w:val="Heading2"/>
      </w:pPr>
      <w:bookmarkStart w:id="7" w:name="_Toc19531376"/>
      <w:r w:rsidRPr="00B13F8F">
        <w:lastRenderedPageBreak/>
        <w:t>Abbreviations</w:t>
      </w:r>
      <w:bookmarkEnd w:id="6"/>
      <w:bookmarkEnd w:id="7"/>
    </w:p>
    <w:tbl>
      <w:tblPr>
        <w:tblStyle w:val="MainTableStyle"/>
        <w:tblW w:w="0" w:type="auto"/>
        <w:tblLayout w:type="fixed"/>
        <w:tblLook w:val="04A0" w:firstRow="1" w:lastRow="0" w:firstColumn="1" w:lastColumn="0" w:noHBand="0" w:noVBand="1"/>
      </w:tblPr>
      <w:tblGrid>
        <w:gridCol w:w="1928"/>
        <w:gridCol w:w="7143"/>
      </w:tblGrid>
      <w:tr w:rsidR="00B13F8F" w:rsidRPr="004A28EA" w14:paraId="7AF152DA" w14:textId="77777777" w:rsidTr="00B16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276F6695" w14:textId="77777777" w:rsidR="00B13F8F" w:rsidRPr="004A28EA" w:rsidRDefault="00B13F8F" w:rsidP="00790537">
            <w:pPr>
              <w:pStyle w:val="TableText"/>
            </w:pPr>
            <w:r w:rsidRPr="004A28EA">
              <w:t xml:space="preserve">Abbreviations </w:t>
            </w:r>
          </w:p>
        </w:tc>
        <w:tc>
          <w:tcPr>
            <w:tcW w:w="7143" w:type="dxa"/>
          </w:tcPr>
          <w:p w14:paraId="77BF24BD" w14:textId="77777777" w:rsidR="00B13F8F" w:rsidRPr="004A28EA" w:rsidRDefault="00B13F8F" w:rsidP="00790537">
            <w:pPr>
              <w:pStyle w:val="TableText"/>
              <w:cnfStyle w:val="100000000000" w:firstRow="1" w:lastRow="0" w:firstColumn="0" w:lastColumn="0" w:oddVBand="0" w:evenVBand="0" w:oddHBand="0" w:evenHBand="0" w:firstRowFirstColumn="0" w:firstRowLastColumn="0" w:lastRowFirstColumn="0" w:lastRowLastColumn="0"/>
            </w:pPr>
            <w:r w:rsidRPr="004A28EA">
              <w:t>Definition</w:t>
            </w:r>
          </w:p>
        </w:tc>
      </w:tr>
      <w:tr w:rsidR="00B13F8F" w:rsidRPr="004A28EA" w14:paraId="08D31FA7"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704807D" w14:textId="77777777" w:rsidR="00B13F8F" w:rsidRPr="004A28EA" w:rsidRDefault="00B13F8F" w:rsidP="00790537">
            <w:pPr>
              <w:pStyle w:val="TableText"/>
            </w:pPr>
            <w:r w:rsidRPr="004A28EA">
              <w:t>AEP</w:t>
            </w:r>
          </w:p>
        </w:tc>
        <w:tc>
          <w:tcPr>
            <w:tcW w:w="7143" w:type="dxa"/>
          </w:tcPr>
          <w:p w14:paraId="22C208AA"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Annual Exceedance Probability</w:t>
            </w:r>
          </w:p>
        </w:tc>
      </w:tr>
      <w:tr w:rsidR="00B13F8F" w:rsidRPr="004A28EA" w14:paraId="05C711F6"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2671FE7F" w14:textId="77777777" w:rsidR="00B13F8F" w:rsidRPr="004A28EA" w:rsidRDefault="00B13F8F" w:rsidP="00790537">
            <w:pPr>
              <w:pStyle w:val="TableText"/>
            </w:pPr>
            <w:r w:rsidRPr="004A28EA">
              <w:t>ALA</w:t>
            </w:r>
          </w:p>
        </w:tc>
        <w:tc>
          <w:tcPr>
            <w:tcW w:w="7143" w:type="dxa"/>
          </w:tcPr>
          <w:p w14:paraId="7E3D03C8"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Commonwealth Atlas of Living Australia</w:t>
            </w:r>
          </w:p>
        </w:tc>
      </w:tr>
      <w:tr w:rsidR="00B13F8F" w:rsidRPr="004A28EA" w14:paraId="24679A78"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108B90C" w14:textId="77777777" w:rsidR="00B13F8F" w:rsidRPr="004A28EA" w:rsidRDefault="00B13F8F" w:rsidP="00790537">
            <w:pPr>
              <w:pStyle w:val="TableText"/>
            </w:pPr>
            <w:r w:rsidRPr="004A28EA">
              <w:t>BLA</w:t>
            </w:r>
          </w:p>
        </w:tc>
        <w:tc>
          <w:tcPr>
            <w:tcW w:w="7143" w:type="dxa"/>
          </w:tcPr>
          <w:p w14:paraId="06AFE16C"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Bird Life Australia</w:t>
            </w:r>
          </w:p>
        </w:tc>
      </w:tr>
      <w:tr w:rsidR="00B13F8F" w:rsidRPr="004A28EA" w14:paraId="451D9BF6"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359DA3D8" w14:textId="77777777" w:rsidR="00B13F8F" w:rsidRPr="004A28EA" w:rsidRDefault="00B13F8F" w:rsidP="00790537">
            <w:pPr>
              <w:pStyle w:val="TableText"/>
            </w:pPr>
            <w:r w:rsidRPr="004A28EA">
              <w:t>BOM</w:t>
            </w:r>
          </w:p>
        </w:tc>
        <w:tc>
          <w:tcPr>
            <w:tcW w:w="7143" w:type="dxa"/>
          </w:tcPr>
          <w:p w14:paraId="7BA35C6C"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Bureau of Meteorology</w:t>
            </w:r>
          </w:p>
        </w:tc>
      </w:tr>
      <w:tr w:rsidR="00B13F8F" w:rsidRPr="004A28EA" w14:paraId="2223C9FE"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BF5089B" w14:textId="77777777" w:rsidR="00B13F8F" w:rsidRPr="004A28EA" w:rsidRDefault="00B13F8F" w:rsidP="00790537">
            <w:pPr>
              <w:pStyle w:val="TableText"/>
            </w:pPr>
            <w:r w:rsidRPr="004A28EA">
              <w:t>CMA</w:t>
            </w:r>
          </w:p>
        </w:tc>
        <w:tc>
          <w:tcPr>
            <w:tcW w:w="7143" w:type="dxa"/>
          </w:tcPr>
          <w:p w14:paraId="2257ECCA"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Catchment Management Authority</w:t>
            </w:r>
          </w:p>
        </w:tc>
      </w:tr>
      <w:tr w:rsidR="00B13F8F" w:rsidRPr="004A28EA" w14:paraId="698FFD13"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208C91F" w14:textId="77777777" w:rsidR="00B13F8F" w:rsidRPr="004A28EA" w:rsidRDefault="00B13F8F" w:rsidP="00790537">
            <w:pPr>
              <w:pStyle w:val="TableText"/>
            </w:pPr>
            <w:r w:rsidRPr="004A28EA">
              <w:t>CBA</w:t>
            </w:r>
          </w:p>
        </w:tc>
        <w:tc>
          <w:tcPr>
            <w:tcW w:w="7143" w:type="dxa"/>
          </w:tcPr>
          <w:p w14:paraId="36189EC7" w14:textId="77777777" w:rsidR="00B13F8F" w:rsidRPr="004A28EA" w:rsidDel="00EC26B1"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Cost Benefit Analysis</w:t>
            </w:r>
          </w:p>
        </w:tc>
      </w:tr>
      <w:tr w:rsidR="00B13F8F" w:rsidRPr="004A28EA" w14:paraId="5F6A1D49"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3ECB85D" w14:textId="77777777" w:rsidR="00B13F8F" w:rsidRPr="004A28EA" w:rsidRDefault="00B13F8F" w:rsidP="00790537">
            <w:pPr>
              <w:pStyle w:val="TableText"/>
            </w:pPr>
            <w:r w:rsidRPr="004A28EA">
              <w:t>CEMP</w:t>
            </w:r>
          </w:p>
        </w:tc>
        <w:tc>
          <w:tcPr>
            <w:tcW w:w="7143" w:type="dxa"/>
          </w:tcPr>
          <w:p w14:paraId="3B69A84B"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Construction Environmental Management Plan</w:t>
            </w:r>
          </w:p>
        </w:tc>
      </w:tr>
      <w:tr w:rsidR="00B13F8F" w:rsidRPr="004A28EA" w14:paraId="73838229"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04F263C6" w14:textId="77777777" w:rsidR="00B13F8F" w:rsidRPr="004A28EA" w:rsidRDefault="00B13F8F" w:rsidP="00790537">
            <w:pPr>
              <w:pStyle w:val="TableText"/>
            </w:pPr>
            <w:r w:rsidRPr="004A28EA">
              <w:t xml:space="preserve">CHMP </w:t>
            </w:r>
          </w:p>
        </w:tc>
        <w:tc>
          <w:tcPr>
            <w:tcW w:w="7143" w:type="dxa"/>
          </w:tcPr>
          <w:p w14:paraId="61EA45C5"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Cultural Heritage Management Plan </w:t>
            </w:r>
          </w:p>
        </w:tc>
      </w:tr>
      <w:tr w:rsidR="00B13F8F" w:rsidRPr="004A28EA" w14:paraId="5AF0CD8E"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72558CE" w14:textId="27A32992" w:rsidR="00B13F8F" w:rsidRPr="004A28EA" w:rsidRDefault="006338E3" w:rsidP="00790537">
            <w:pPr>
              <w:pStyle w:val="TableText"/>
            </w:pPr>
            <w:r>
              <w:t>CO</w:t>
            </w:r>
          </w:p>
        </w:tc>
        <w:tc>
          <w:tcPr>
            <w:tcW w:w="7143" w:type="dxa"/>
          </w:tcPr>
          <w:p w14:paraId="0ECC9EB2"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Carbon monoxide </w:t>
            </w:r>
          </w:p>
        </w:tc>
      </w:tr>
      <w:tr w:rsidR="00B13F8F" w:rsidRPr="004A28EA" w14:paraId="7DDC3E60"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630AB7F2" w14:textId="77777777" w:rsidR="00B13F8F" w:rsidRPr="004A28EA" w:rsidRDefault="00B13F8F" w:rsidP="00790537">
            <w:pPr>
              <w:pStyle w:val="TableText"/>
            </w:pPr>
            <w:r w:rsidRPr="004A28EA">
              <w:t>D&amp;C</w:t>
            </w:r>
          </w:p>
        </w:tc>
        <w:tc>
          <w:tcPr>
            <w:tcW w:w="7143" w:type="dxa"/>
          </w:tcPr>
          <w:p w14:paraId="2D3FA651"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Design and construct </w:t>
            </w:r>
          </w:p>
        </w:tc>
      </w:tr>
      <w:tr w:rsidR="00B13F8F" w:rsidRPr="004A28EA" w14:paraId="6813B0CB"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0551D79F" w14:textId="77777777" w:rsidR="00B13F8F" w:rsidRPr="004A28EA" w:rsidRDefault="00B13F8F" w:rsidP="00790537">
            <w:pPr>
              <w:pStyle w:val="TableText"/>
            </w:pPr>
            <w:r w:rsidRPr="004A28EA">
              <w:t>DoD</w:t>
            </w:r>
          </w:p>
        </w:tc>
        <w:tc>
          <w:tcPr>
            <w:tcW w:w="7143" w:type="dxa"/>
          </w:tcPr>
          <w:p w14:paraId="2FC9B439"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Department of Defence</w:t>
            </w:r>
          </w:p>
        </w:tc>
      </w:tr>
      <w:tr w:rsidR="00B13F8F" w:rsidRPr="00790537" w14:paraId="1922360F"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6723D87" w14:textId="77777777" w:rsidR="00B13F8F" w:rsidRPr="00790537" w:rsidRDefault="00B13F8F" w:rsidP="00790537">
            <w:pPr>
              <w:pStyle w:val="TableText"/>
              <w:rPr>
                <w:rStyle w:val="Italics"/>
              </w:rPr>
            </w:pPr>
            <w:r w:rsidRPr="00790537">
              <w:rPr>
                <w:rStyle w:val="Italics"/>
              </w:rPr>
              <w:t>DDA</w:t>
            </w:r>
          </w:p>
        </w:tc>
        <w:tc>
          <w:tcPr>
            <w:tcW w:w="7143" w:type="dxa"/>
          </w:tcPr>
          <w:p w14:paraId="77AF3F74" w14:textId="77777777" w:rsidR="00B13F8F" w:rsidRPr="00790537" w:rsidRDefault="00B13F8F" w:rsidP="0079053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90537">
              <w:rPr>
                <w:rStyle w:val="Italics"/>
              </w:rPr>
              <w:t>Disability Discrimination Act 1992</w:t>
            </w:r>
          </w:p>
        </w:tc>
      </w:tr>
      <w:tr w:rsidR="00B13F8F" w:rsidRPr="004A28EA" w14:paraId="2F03D6D9"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080AD19" w14:textId="77777777" w:rsidR="00B13F8F" w:rsidRPr="004A28EA" w:rsidRDefault="00B13F8F" w:rsidP="00790537">
            <w:pPr>
              <w:pStyle w:val="TableText"/>
            </w:pPr>
            <w:r w:rsidRPr="004A28EA">
              <w:t>DELWP</w:t>
            </w:r>
          </w:p>
        </w:tc>
        <w:tc>
          <w:tcPr>
            <w:tcW w:w="7143" w:type="dxa"/>
          </w:tcPr>
          <w:p w14:paraId="737D7524"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Department of Environment, Land, Water and Planning (Vic) </w:t>
            </w:r>
          </w:p>
        </w:tc>
      </w:tr>
      <w:tr w:rsidR="00B13F8F" w:rsidRPr="004A28EA" w14:paraId="415EDB21"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156048B" w14:textId="77777777" w:rsidR="00B13F8F" w:rsidRPr="004A28EA" w:rsidRDefault="00B13F8F" w:rsidP="00790537">
            <w:pPr>
              <w:pStyle w:val="TableText"/>
            </w:pPr>
            <w:r w:rsidRPr="004A28EA">
              <w:t>DoEE</w:t>
            </w:r>
          </w:p>
        </w:tc>
        <w:tc>
          <w:tcPr>
            <w:tcW w:w="7143" w:type="dxa"/>
          </w:tcPr>
          <w:p w14:paraId="1BF92DCD"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Department of Environment and Energy</w:t>
            </w:r>
          </w:p>
        </w:tc>
      </w:tr>
      <w:tr w:rsidR="00B13F8F" w:rsidRPr="007C1EF6" w14:paraId="2F6AA871"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6F0949AB" w14:textId="77777777" w:rsidR="00B13F8F" w:rsidRPr="007C1EF6" w:rsidRDefault="00B13F8F" w:rsidP="00790537">
            <w:pPr>
              <w:pStyle w:val="TableText"/>
              <w:rPr>
                <w:rStyle w:val="Italics"/>
              </w:rPr>
            </w:pPr>
            <w:r w:rsidRPr="007C1EF6">
              <w:rPr>
                <w:rStyle w:val="Italics"/>
              </w:rPr>
              <w:t>EP Act</w:t>
            </w:r>
          </w:p>
        </w:tc>
        <w:tc>
          <w:tcPr>
            <w:tcW w:w="7143" w:type="dxa"/>
          </w:tcPr>
          <w:p w14:paraId="525C064D" w14:textId="77777777" w:rsidR="00B13F8F" w:rsidRPr="007C1EF6" w:rsidRDefault="00B13F8F" w:rsidP="0079053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C1EF6">
              <w:rPr>
                <w:rStyle w:val="Italics"/>
              </w:rPr>
              <w:t>Environment Protection Act 1970</w:t>
            </w:r>
          </w:p>
        </w:tc>
      </w:tr>
      <w:tr w:rsidR="00B13F8F" w:rsidRPr="004A28EA" w14:paraId="57A331E6"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29CCC32E" w14:textId="77777777" w:rsidR="00B13F8F" w:rsidRPr="004A28EA" w:rsidRDefault="00B13F8F" w:rsidP="00790537">
            <w:pPr>
              <w:pStyle w:val="TableText"/>
            </w:pPr>
            <w:r w:rsidRPr="004A28EA">
              <w:t>ESD</w:t>
            </w:r>
          </w:p>
        </w:tc>
        <w:tc>
          <w:tcPr>
            <w:tcW w:w="7143" w:type="dxa"/>
          </w:tcPr>
          <w:p w14:paraId="2F68842B"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Ecologically Sustainable Development</w:t>
            </w:r>
          </w:p>
        </w:tc>
      </w:tr>
      <w:tr w:rsidR="00B13F8F" w:rsidRPr="004A28EA" w14:paraId="173EF435"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2ABE1AF3" w14:textId="77777777" w:rsidR="00B13F8F" w:rsidRPr="004A28EA" w:rsidRDefault="00B13F8F" w:rsidP="00790537">
            <w:pPr>
              <w:pStyle w:val="TableText"/>
            </w:pPr>
            <w:r w:rsidRPr="004A28EA">
              <w:t>EMP</w:t>
            </w:r>
          </w:p>
        </w:tc>
        <w:tc>
          <w:tcPr>
            <w:tcW w:w="7143" w:type="dxa"/>
          </w:tcPr>
          <w:p w14:paraId="5A1CA050"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Environmental Management Plans </w:t>
            </w:r>
          </w:p>
        </w:tc>
      </w:tr>
      <w:tr w:rsidR="00B13F8F" w:rsidRPr="004A28EA" w14:paraId="58F63ED0"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652B523E" w14:textId="77777777" w:rsidR="00B13F8F" w:rsidRPr="004A28EA" w:rsidRDefault="00B13F8F" w:rsidP="00790537">
            <w:pPr>
              <w:pStyle w:val="TableText"/>
            </w:pPr>
            <w:r w:rsidRPr="004A28EA">
              <w:t>EC</w:t>
            </w:r>
          </w:p>
        </w:tc>
        <w:tc>
          <w:tcPr>
            <w:tcW w:w="7143" w:type="dxa"/>
          </w:tcPr>
          <w:p w14:paraId="49FF0F2E"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Electrical Conductivity</w:t>
            </w:r>
          </w:p>
        </w:tc>
      </w:tr>
      <w:tr w:rsidR="00B13F8F" w:rsidRPr="004A28EA" w14:paraId="24ACCF65"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79D48900" w14:textId="77777777" w:rsidR="00B13F8F" w:rsidRPr="004A28EA" w:rsidRDefault="00B13F8F" w:rsidP="00790537">
            <w:pPr>
              <w:pStyle w:val="TableText"/>
            </w:pPr>
            <w:r w:rsidRPr="004A28EA">
              <w:t>EVC</w:t>
            </w:r>
          </w:p>
        </w:tc>
        <w:tc>
          <w:tcPr>
            <w:tcW w:w="7143" w:type="dxa"/>
          </w:tcPr>
          <w:p w14:paraId="6998C43A"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Ecological Vegetation Class</w:t>
            </w:r>
          </w:p>
        </w:tc>
      </w:tr>
      <w:tr w:rsidR="00B13F8F" w:rsidRPr="004A28EA" w:rsidDel="00EC26B1" w14:paraId="1E52EAC3"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49D25DE" w14:textId="77777777" w:rsidR="00B13F8F" w:rsidRPr="004A28EA" w:rsidRDefault="00B13F8F" w:rsidP="00790537">
            <w:pPr>
              <w:pStyle w:val="TableText"/>
            </w:pPr>
            <w:r w:rsidRPr="004A28EA">
              <w:t>EES</w:t>
            </w:r>
          </w:p>
        </w:tc>
        <w:tc>
          <w:tcPr>
            <w:tcW w:w="7143" w:type="dxa"/>
          </w:tcPr>
          <w:p w14:paraId="6BC276C2"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Environment Effects Statement</w:t>
            </w:r>
          </w:p>
        </w:tc>
      </w:tr>
      <w:tr w:rsidR="00B13F8F" w:rsidRPr="004A28EA" w:rsidDel="00EC26B1" w14:paraId="3CB11F21"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6E04FF19" w14:textId="77777777" w:rsidR="00B13F8F" w:rsidRPr="004A28EA" w:rsidRDefault="00B13F8F" w:rsidP="00790537">
            <w:pPr>
              <w:pStyle w:val="TableText"/>
            </w:pPr>
            <w:r w:rsidRPr="004A28EA">
              <w:t>EMF</w:t>
            </w:r>
          </w:p>
        </w:tc>
        <w:tc>
          <w:tcPr>
            <w:tcW w:w="7143" w:type="dxa"/>
          </w:tcPr>
          <w:p w14:paraId="50BB4E21"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Environmental Management Framework</w:t>
            </w:r>
          </w:p>
        </w:tc>
      </w:tr>
      <w:tr w:rsidR="00B13F8F" w:rsidRPr="004A28EA" w:rsidDel="00EC26B1" w14:paraId="43113D84"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72041857" w14:textId="77777777" w:rsidR="00B13F8F" w:rsidRPr="004A28EA" w:rsidRDefault="00B13F8F" w:rsidP="00790537">
            <w:pPr>
              <w:pStyle w:val="TableText"/>
            </w:pPr>
            <w:r w:rsidRPr="004A28EA">
              <w:t>EPA Victoria</w:t>
            </w:r>
          </w:p>
        </w:tc>
        <w:tc>
          <w:tcPr>
            <w:tcW w:w="7143" w:type="dxa"/>
          </w:tcPr>
          <w:p w14:paraId="2226BC44"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Environment Protection Authority (Vic)</w:t>
            </w:r>
          </w:p>
        </w:tc>
      </w:tr>
      <w:tr w:rsidR="00B13F8F" w:rsidRPr="004A28EA" w:rsidDel="00EC26B1" w14:paraId="3C20E097"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0771CF5E" w14:textId="77777777" w:rsidR="00B13F8F" w:rsidRPr="004A28EA" w:rsidRDefault="00B13F8F" w:rsidP="00790537">
            <w:pPr>
              <w:pStyle w:val="TableText"/>
            </w:pPr>
            <w:r w:rsidRPr="004A28EA">
              <w:t>EPR</w:t>
            </w:r>
          </w:p>
        </w:tc>
        <w:tc>
          <w:tcPr>
            <w:tcW w:w="7143" w:type="dxa"/>
          </w:tcPr>
          <w:p w14:paraId="342CF788"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Environmental performance requirement</w:t>
            </w:r>
          </w:p>
        </w:tc>
      </w:tr>
      <w:tr w:rsidR="00B13F8F" w:rsidRPr="004A28EA" w14:paraId="73F9B83A"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454E5EF" w14:textId="77777777" w:rsidR="00B13F8F" w:rsidRPr="004A28EA" w:rsidRDefault="00B13F8F" w:rsidP="00790537">
            <w:pPr>
              <w:pStyle w:val="TableText"/>
            </w:pPr>
            <w:r w:rsidRPr="004A28EA">
              <w:t>EPBC Act</w:t>
            </w:r>
          </w:p>
        </w:tc>
        <w:tc>
          <w:tcPr>
            <w:tcW w:w="7143" w:type="dxa"/>
          </w:tcPr>
          <w:p w14:paraId="5805DCF0"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7C1EF6">
              <w:rPr>
                <w:rStyle w:val="Italics"/>
              </w:rPr>
              <w:t>Environment Protection and Biodiversity Conservation Act 1999</w:t>
            </w:r>
            <w:r w:rsidRPr="004A28EA">
              <w:t xml:space="preserve"> (Commonwealth)</w:t>
            </w:r>
          </w:p>
        </w:tc>
      </w:tr>
      <w:tr w:rsidR="00B13F8F" w:rsidRPr="004A28EA" w14:paraId="03721781"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E1D8F7E" w14:textId="77777777" w:rsidR="00B13F8F" w:rsidRPr="004A28EA" w:rsidRDefault="00B13F8F" w:rsidP="00790537">
            <w:pPr>
              <w:pStyle w:val="TableText"/>
            </w:pPr>
            <w:r w:rsidRPr="004A28EA">
              <w:t xml:space="preserve">FFG Act </w:t>
            </w:r>
          </w:p>
        </w:tc>
        <w:tc>
          <w:tcPr>
            <w:tcW w:w="7143" w:type="dxa"/>
          </w:tcPr>
          <w:p w14:paraId="5F16A984" w14:textId="77777777" w:rsidR="00B13F8F" w:rsidRPr="007C1EF6" w:rsidRDefault="00B13F8F" w:rsidP="0079053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C1EF6">
              <w:rPr>
                <w:rStyle w:val="Italics"/>
              </w:rPr>
              <w:t>Flora and Fauna Guarantee Act 1988</w:t>
            </w:r>
          </w:p>
        </w:tc>
      </w:tr>
      <w:tr w:rsidR="00B13F8F" w:rsidRPr="004A28EA" w14:paraId="7980D2C7"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AFC6E94" w14:textId="77777777" w:rsidR="00B13F8F" w:rsidRPr="004A28EA" w:rsidRDefault="00B13F8F" w:rsidP="00790537">
            <w:pPr>
              <w:pStyle w:val="TableText"/>
            </w:pPr>
            <w:r w:rsidRPr="004A28EA">
              <w:t>GDE</w:t>
            </w:r>
          </w:p>
        </w:tc>
        <w:tc>
          <w:tcPr>
            <w:tcW w:w="7143" w:type="dxa"/>
          </w:tcPr>
          <w:p w14:paraId="512AFEE1"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Groundwater dependant ecosystem</w:t>
            </w:r>
          </w:p>
        </w:tc>
      </w:tr>
      <w:tr w:rsidR="00B13F8F" w:rsidRPr="004A28EA" w14:paraId="2A0AC442"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E2322B6" w14:textId="77777777" w:rsidR="00B13F8F" w:rsidRPr="004A28EA" w:rsidRDefault="00B13F8F" w:rsidP="00790537">
            <w:pPr>
              <w:pStyle w:val="TableText"/>
            </w:pPr>
            <w:r w:rsidRPr="004A28EA">
              <w:t>GEWVVP</w:t>
            </w:r>
          </w:p>
        </w:tc>
        <w:tc>
          <w:tcPr>
            <w:tcW w:w="7143" w:type="dxa"/>
          </w:tcPr>
          <w:p w14:paraId="04F79B3A"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Grassy Eucalypt Woodland of the Victorian Volcanic Plain</w:t>
            </w:r>
          </w:p>
        </w:tc>
      </w:tr>
      <w:tr w:rsidR="00B13F8F" w:rsidRPr="004A28EA" w14:paraId="7085FA8C"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7A17D6B0" w14:textId="77777777" w:rsidR="00B13F8F" w:rsidRPr="004A28EA" w:rsidRDefault="00B13F8F" w:rsidP="00790537">
            <w:pPr>
              <w:pStyle w:val="TableText"/>
            </w:pPr>
            <w:r w:rsidRPr="004A28EA">
              <w:t>Hha</w:t>
            </w:r>
          </w:p>
        </w:tc>
        <w:tc>
          <w:tcPr>
            <w:tcW w:w="7143" w:type="dxa"/>
          </w:tcPr>
          <w:p w14:paraId="7F941F69"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Habitat hectare</w:t>
            </w:r>
          </w:p>
        </w:tc>
      </w:tr>
      <w:tr w:rsidR="00B13F8F" w:rsidRPr="004A28EA" w14:paraId="75D8FD1F"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EE9D35B" w14:textId="77777777" w:rsidR="00B13F8F" w:rsidRPr="004A28EA" w:rsidRDefault="00B13F8F" w:rsidP="00790537">
            <w:pPr>
              <w:pStyle w:val="TableText"/>
            </w:pPr>
            <w:r w:rsidRPr="004A28EA">
              <w:t>K</w:t>
            </w:r>
          </w:p>
        </w:tc>
        <w:tc>
          <w:tcPr>
            <w:tcW w:w="7143" w:type="dxa"/>
          </w:tcPr>
          <w:p w14:paraId="4B5E25B2"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Hydraulic conductivity</w:t>
            </w:r>
          </w:p>
        </w:tc>
      </w:tr>
      <w:tr w:rsidR="00B13F8F" w:rsidRPr="004A28EA" w14:paraId="27783833"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207377D7" w14:textId="77777777" w:rsidR="00B13F8F" w:rsidRPr="004A28EA" w:rsidRDefault="00B13F8F" w:rsidP="00790537">
            <w:pPr>
              <w:pStyle w:val="TableText"/>
            </w:pPr>
            <w:r w:rsidRPr="004A28EA">
              <w:lastRenderedPageBreak/>
              <w:t>LAC Act</w:t>
            </w:r>
          </w:p>
        </w:tc>
        <w:tc>
          <w:tcPr>
            <w:tcW w:w="7143" w:type="dxa"/>
          </w:tcPr>
          <w:p w14:paraId="08C9240A" w14:textId="60897C8E" w:rsidR="00B13F8F" w:rsidRPr="007C1EF6" w:rsidRDefault="00B13F8F" w:rsidP="0079053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C1EF6">
              <w:rPr>
                <w:rStyle w:val="Italics"/>
              </w:rPr>
              <w:t xml:space="preserve">Land Acquisition and Compensation Act 1986 </w:t>
            </w:r>
            <w:r w:rsidR="006338E3">
              <w:rPr>
                <w:rStyle w:val="Italics"/>
              </w:rPr>
              <w:t>(Vic)</w:t>
            </w:r>
          </w:p>
        </w:tc>
      </w:tr>
      <w:tr w:rsidR="00B13F8F" w:rsidRPr="004A28EA" w14:paraId="6ED626CB"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A10C894" w14:textId="77777777" w:rsidR="00B13F8F" w:rsidRPr="004A28EA" w:rsidDel="00AF4B48" w:rsidRDefault="00B13F8F" w:rsidP="00790537">
            <w:pPr>
              <w:pStyle w:val="TableText"/>
            </w:pPr>
            <w:r w:rsidRPr="004A28EA">
              <w:t>LPP</w:t>
            </w:r>
          </w:p>
        </w:tc>
        <w:tc>
          <w:tcPr>
            <w:tcW w:w="7143" w:type="dxa"/>
          </w:tcPr>
          <w:p w14:paraId="00EBBD9F" w14:textId="77777777" w:rsidR="00B13F8F" w:rsidRPr="004A28EA" w:rsidDel="00AF4B48"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Local Planning Policies</w:t>
            </w:r>
          </w:p>
        </w:tc>
      </w:tr>
      <w:tr w:rsidR="00B13F8F" w:rsidRPr="004A28EA" w14:paraId="567E0753"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289B3621" w14:textId="77777777" w:rsidR="00B13F8F" w:rsidRPr="004A28EA" w:rsidRDefault="00B13F8F" w:rsidP="00790537">
            <w:pPr>
              <w:pStyle w:val="TableText"/>
            </w:pPr>
            <w:r w:rsidRPr="004A28EA">
              <w:t>LPPF</w:t>
            </w:r>
          </w:p>
        </w:tc>
        <w:tc>
          <w:tcPr>
            <w:tcW w:w="7143" w:type="dxa"/>
          </w:tcPr>
          <w:p w14:paraId="65786315"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Local Planning Policy Framework </w:t>
            </w:r>
          </w:p>
        </w:tc>
      </w:tr>
      <w:tr w:rsidR="00B13F8F" w:rsidRPr="004A28EA" w14:paraId="1A2B4992"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3BEBEE2B" w14:textId="77777777" w:rsidR="00B13F8F" w:rsidRPr="004A28EA" w:rsidRDefault="00B13F8F" w:rsidP="00790537">
            <w:pPr>
              <w:pStyle w:val="TableText"/>
            </w:pPr>
            <w:r w:rsidRPr="004A28EA">
              <w:t>M80 Ring Road</w:t>
            </w:r>
          </w:p>
        </w:tc>
        <w:tc>
          <w:tcPr>
            <w:tcW w:w="7143" w:type="dxa"/>
          </w:tcPr>
          <w:p w14:paraId="651CBA7D"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Metropolitan Ring Road</w:t>
            </w:r>
          </w:p>
        </w:tc>
      </w:tr>
      <w:tr w:rsidR="00B13F8F" w:rsidRPr="004A28EA" w14:paraId="4FF67CB7"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09B218B2" w14:textId="77777777" w:rsidR="00B13F8F" w:rsidRPr="004A28EA" w:rsidRDefault="00B13F8F" w:rsidP="00790537">
            <w:pPr>
              <w:pStyle w:val="TableText"/>
            </w:pPr>
            <w:r w:rsidRPr="004A28EA">
              <w:t>MNES</w:t>
            </w:r>
          </w:p>
        </w:tc>
        <w:tc>
          <w:tcPr>
            <w:tcW w:w="7143" w:type="dxa"/>
          </w:tcPr>
          <w:p w14:paraId="106A100D"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Matters of National Environmental Significance </w:t>
            </w:r>
          </w:p>
        </w:tc>
      </w:tr>
      <w:tr w:rsidR="00B13F8F" w:rsidRPr="004A28EA" w14:paraId="614DA43C"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3E1B68F3" w14:textId="77777777" w:rsidR="00B13F8F" w:rsidRPr="004A28EA" w:rsidRDefault="00B13F8F" w:rsidP="00790537">
            <w:pPr>
              <w:pStyle w:val="TableText"/>
            </w:pPr>
            <w:r w:rsidRPr="004A28EA">
              <w:t>MSS</w:t>
            </w:r>
          </w:p>
        </w:tc>
        <w:tc>
          <w:tcPr>
            <w:tcW w:w="7143" w:type="dxa"/>
          </w:tcPr>
          <w:p w14:paraId="3C95FE68"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Municipal Strategic Statement </w:t>
            </w:r>
          </w:p>
        </w:tc>
      </w:tr>
      <w:tr w:rsidR="00B13F8F" w:rsidRPr="004A28EA" w14:paraId="1B7A50BE"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7AA2846F" w14:textId="77777777" w:rsidR="00B13F8F" w:rsidRPr="004A28EA" w:rsidRDefault="00B13F8F" w:rsidP="00790537">
            <w:pPr>
              <w:pStyle w:val="TableText"/>
            </w:pPr>
            <w:r w:rsidRPr="004A28EA">
              <w:t>MTIA</w:t>
            </w:r>
          </w:p>
        </w:tc>
        <w:tc>
          <w:tcPr>
            <w:tcW w:w="7143" w:type="dxa"/>
          </w:tcPr>
          <w:p w14:paraId="47BF9314"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Major Transport Infrastructure Authority </w:t>
            </w:r>
          </w:p>
        </w:tc>
      </w:tr>
      <w:tr w:rsidR="00B13F8F" w:rsidRPr="004A28EA" w14:paraId="58142124"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3E7840C5" w14:textId="77777777" w:rsidR="00B13F8F" w:rsidRPr="004A28EA" w:rsidRDefault="00B13F8F" w:rsidP="00790537">
            <w:pPr>
              <w:pStyle w:val="TableText"/>
            </w:pPr>
            <w:r w:rsidRPr="004A28EA">
              <w:t>MTPF Act</w:t>
            </w:r>
          </w:p>
        </w:tc>
        <w:tc>
          <w:tcPr>
            <w:tcW w:w="7143" w:type="dxa"/>
          </w:tcPr>
          <w:p w14:paraId="2659A4CD" w14:textId="77777777" w:rsidR="00B13F8F" w:rsidRPr="007C1EF6" w:rsidRDefault="00B13F8F" w:rsidP="0079053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C1EF6">
              <w:rPr>
                <w:rStyle w:val="Italics"/>
              </w:rPr>
              <w:t xml:space="preserve">Major Transport Projects Facilitation Act 2009 (Vic) </w:t>
            </w:r>
          </w:p>
        </w:tc>
      </w:tr>
      <w:tr w:rsidR="00B13F8F" w:rsidRPr="004A28EA" w14:paraId="3CDEDD2C"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74845A9" w14:textId="77777777" w:rsidR="00B13F8F" w:rsidRPr="004A28EA" w:rsidRDefault="00B13F8F" w:rsidP="00790537">
            <w:pPr>
              <w:pStyle w:val="TableText"/>
            </w:pPr>
            <w:r w:rsidRPr="004A28EA">
              <w:t>MVA</w:t>
            </w:r>
          </w:p>
        </w:tc>
        <w:tc>
          <w:tcPr>
            <w:tcW w:w="7143" w:type="dxa"/>
          </w:tcPr>
          <w:p w14:paraId="4AA5273B"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Megavolt Amps</w:t>
            </w:r>
          </w:p>
        </w:tc>
      </w:tr>
      <w:tr w:rsidR="00B13F8F" w:rsidRPr="004A28EA" w14:paraId="1FE3FB67"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CD7B98D" w14:textId="77777777" w:rsidR="00B13F8F" w:rsidRPr="004A28EA" w:rsidRDefault="00B13F8F" w:rsidP="00790537">
            <w:pPr>
              <w:pStyle w:val="TableText"/>
            </w:pPr>
            <w:r w:rsidRPr="004A28EA">
              <w:t>NEL</w:t>
            </w:r>
          </w:p>
        </w:tc>
        <w:tc>
          <w:tcPr>
            <w:tcW w:w="7143" w:type="dxa"/>
          </w:tcPr>
          <w:p w14:paraId="0AF62487"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North East Link</w:t>
            </w:r>
          </w:p>
        </w:tc>
      </w:tr>
      <w:tr w:rsidR="00B13F8F" w:rsidRPr="004A28EA" w14:paraId="2DE66CF0"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08306647" w14:textId="77777777" w:rsidR="00B13F8F" w:rsidRPr="004A28EA" w:rsidRDefault="00B13F8F" w:rsidP="00790537">
            <w:pPr>
              <w:pStyle w:val="TableText"/>
            </w:pPr>
            <w:r w:rsidRPr="004A28EA">
              <w:t>NELA</w:t>
            </w:r>
          </w:p>
        </w:tc>
        <w:tc>
          <w:tcPr>
            <w:tcW w:w="7143" w:type="dxa"/>
          </w:tcPr>
          <w:p w14:paraId="43D06CB0"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North East Link Authority </w:t>
            </w:r>
          </w:p>
        </w:tc>
      </w:tr>
      <w:tr w:rsidR="00B13F8F" w:rsidRPr="004A28EA" w14:paraId="298908A3"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7BEDF439" w14:textId="77777777" w:rsidR="00B13F8F" w:rsidRPr="004A28EA" w:rsidRDefault="00B13F8F" w:rsidP="00790537">
            <w:pPr>
              <w:pStyle w:val="TableText"/>
            </w:pPr>
            <w:r w:rsidRPr="004A28EA">
              <w:t>NELP</w:t>
            </w:r>
          </w:p>
        </w:tc>
        <w:tc>
          <w:tcPr>
            <w:tcW w:w="7143" w:type="dxa"/>
          </w:tcPr>
          <w:p w14:paraId="72BF2205"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North East Link Project</w:t>
            </w:r>
          </w:p>
        </w:tc>
      </w:tr>
      <w:tr w:rsidR="00B13F8F" w:rsidRPr="004A28EA" w14:paraId="616B608C"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091D2192" w14:textId="77777777" w:rsidR="00B13F8F" w:rsidRPr="004A28EA" w:rsidRDefault="00B13F8F" w:rsidP="00790537">
            <w:pPr>
              <w:pStyle w:val="TableText"/>
            </w:pPr>
            <w:r w:rsidRPr="004A28EA">
              <w:t>NEIC</w:t>
            </w:r>
          </w:p>
        </w:tc>
        <w:tc>
          <w:tcPr>
            <w:tcW w:w="7143" w:type="dxa"/>
          </w:tcPr>
          <w:p w14:paraId="3D9D9509"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National Employment and Innovation Cluster</w:t>
            </w:r>
          </w:p>
        </w:tc>
      </w:tr>
      <w:tr w:rsidR="00B13F8F" w:rsidRPr="004A28EA" w14:paraId="5D8BC1E1"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6F63B260" w14:textId="77777777" w:rsidR="00B13F8F" w:rsidRPr="004A28EA" w:rsidRDefault="00B13F8F" w:rsidP="00790537">
            <w:pPr>
              <w:pStyle w:val="TableText"/>
            </w:pPr>
            <w:r w:rsidRPr="004A28EA">
              <w:t>NEPM</w:t>
            </w:r>
          </w:p>
        </w:tc>
        <w:tc>
          <w:tcPr>
            <w:tcW w:w="7143" w:type="dxa"/>
          </w:tcPr>
          <w:p w14:paraId="5EBEECB5"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National Environmental Protection Measure</w:t>
            </w:r>
          </w:p>
        </w:tc>
      </w:tr>
      <w:tr w:rsidR="00B13F8F" w:rsidRPr="004A28EA" w14:paraId="38F1E8D3"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599C4AE" w14:textId="77777777" w:rsidR="00B13F8F" w:rsidRPr="004A28EA" w:rsidRDefault="00B13F8F" w:rsidP="00790537">
            <w:pPr>
              <w:pStyle w:val="TableText"/>
            </w:pPr>
            <w:r w:rsidRPr="004A28EA">
              <w:t>NO</w:t>
            </w:r>
            <w:r w:rsidRPr="007C1EF6">
              <w:rPr>
                <w:vertAlign w:val="subscript"/>
              </w:rPr>
              <w:t>2</w:t>
            </w:r>
          </w:p>
        </w:tc>
        <w:tc>
          <w:tcPr>
            <w:tcW w:w="7143" w:type="dxa"/>
          </w:tcPr>
          <w:p w14:paraId="071B2F4A"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Nitrogen dioxide</w:t>
            </w:r>
          </w:p>
        </w:tc>
      </w:tr>
      <w:tr w:rsidR="00B13F8F" w:rsidRPr="004A28EA" w14:paraId="23465D6C"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337DB04F" w14:textId="77777777" w:rsidR="00B13F8F" w:rsidRPr="004A28EA" w:rsidRDefault="00B13F8F" w:rsidP="00790537">
            <w:pPr>
              <w:pStyle w:val="TableText"/>
            </w:pPr>
            <w:r w:rsidRPr="004A28EA">
              <w:t>NVIM</w:t>
            </w:r>
          </w:p>
        </w:tc>
        <w:tc>
          <w:tcPr>
            <w:tcW w:w="7143" w:type="dxa"/>
          </w:tcPr>
          <w:p w14:paraId="77E18F60"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Native Vegetation Information Management</w:t>
            </w:r>
          </w:p>
        </w:tc>
      </w:tr>
      <w:tr w:rsidR="00B13F8F" w:rsidRPr="004A28EA" w14:paraId="0DC5A7C2"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D7AC256" w14:textId="77777777" w:rsidR="00B13F8F" w:rsidRPr="004A28EA" w:rsidRDefault="00B13F8F" w:rsidP="00790537">
            <w:pPr>
              <w:pStyle w:val="TableText"/>
            </w:pPr>
            <w:r w:rsidRPr="004A28EA">
              <w:t>OEMP</w:t>
            </w:r>
          </w:p>
        </w:tc>
        <w:tc>
          <w:tcPr>
            <w:tcW w:w="7143" w:type="dxa"/>
          </w:tcPr>
          <w:p w14:paraId="497E4FBB"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Operation Environmental Management Plan </w:t>
            </w:r>
          </w:p>
        </w:tc>
      </w:tr>
      <w:tr w:rsidR="00B13F8F" w:rsidRPr="004A28EA" w14:paraId="525D8251"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72C16363" w14:textId="77777777" w:rsidR="00B13F8F" w:rsidRPr="004A28EA" w:rsidRDefault="00B13F8F" w:rsidP="00790537">
            <w:pPr>
              <w:pStyle w:val="TableText"/>
            </w:pPr>
            <w:r w:rsidRPr="004A28EA">
              <w:t>PER</w:t>
            </w:r>
          </w:p>
        </w:tc>
        <w:tc>
          <w:tcPr>
            <w:tcW w:w="7143" w:type="dxa"/>
          </w:tcPr>
          <w:p w14:paraId="000EC9BA"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Public Environment Report</w:t>
            </w:r>
          </w:p>
        </w:tc>
      </w:tr>
      <w:tr w:rsidR="00B13F8F" w:rsidRPr="004A28EA" w14:paraId="3846E17F"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685D3B89" w14:textId="77777777" w:rsidR="00B13F8F" w:rsidRPr="004A28EA" w:rsidRDefault="00B13F8F" w:rsidP="00790537">
            <w:pPr>
              <w:pStyle w:val="TableText"/>
            </w:pPr>
            <w:r w:rsidRPr="004A28EA">
              <w:t>PMF</w:t>
            </w:r>
          </w:p>
        </w:tc>
        <w:tc>
          <w:tcPr>
            <w:tcW w:w="7143" w:type="dxa"/>
          </w:tcPr>
          <w:p w14:paraId="5BC1E3A4"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Probable Maximum Flood</w:t>
            </w:r>
          </w:p>
        </w:tc>
      </w:tr>
      <w:tr w:rsidR="00B13F8F" w:rsidRPr="004A28EA" w14:paraId="199411C9"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2459397" w14:textId="77777777" w:rsidR="00B13F8F" w:rsidRPr="004A28EA" w:rsidRDefault="00B13F8F" w:rsidP="00790537">
            <w:pPr>
              <w:pStyle w:val="TableText"/>
            </w:pPr>
            <w:r w:rsidRPr="004A28EA">
              <w:t xml:space="preserve">PMST </w:t>
            </w:r>
          </w:p>
        </w:tc>
        <w:tc>
          <w:tcPr>
            <w:tcW w:w="7143" w:type="dxa"/>
          </w:tcPr>
          <w:p w14:paraId="123BC227"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Protected Matters Search Tool</w:t>
            </w:r>
          </w:p>
        </w:tc>
      </w:tr>
      <w:tr w:rsidR="00B13F8F" w:rsidRPr="004A28EA" w14:paraId="73C400AB"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607B07A9" w14:textId="77777777" w:rsidR="00B13F8F" w:rsidRPr="004A28EA" w:rsidRDefault="00B13F8F" w:rsidP="00790537">
            <w:pPr>
              <w:pStyle w:val="TableText"/>
            </w:pPr>
            <w:r w:rsidRPr="004A28EA">
              <w:t>PPF</w:t>
            </w:r>
          </w:p>
        </w:tc>
        <w:tc>
          <w:tcPr>
            <w:tcW w:w="7143" w:type="dxa"/>
          </w:tcPr>
          <w:p w14:paraId="6AE1CEB6"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Planning Policy Framework</w:t>
            </w:r>
          </w:p>
        </w:tc>
      </w:tr>
      <w:tr w:rsidR="00B13F8F" w:rsidRPr="004A28EA" w14:paraId="1A47F209"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15A9755" w14:textId="77777777" w:rsidR="00B13F8F" w:rsidRPr="004A28EA" w:rsidRDefault="00B13F8F" w:rsidP="00790537">
            <w:pPr>
              <w:pStyle w:val="TableText"/>
            </w:pPr>
            <w:r w:rsidRPr="004A28EA">
              <w:t>PPP</w:t>
            </w:r>
          </w:p>
        </w:tc>
        <w:tc>
          <w:tcPr>
            <w:tcW w:w="7143" w:type="dxa"/>
          </w:tcPr>
          <w:p w14:paraId="4B6C716B"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Public Private Partnership </w:t>
            </w:r>
          </w:p>
        </w:tc>
      </w:tr>
      <w:tr w:rsidR="00B13F8F" w:rsidRPr="004A28EA" w14:paraId="0E1AD072"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551D06C7" w14:textId="77777777" w:rsidR="00B13F8F" w:rsidRPr="004A28EA" w:rsidRDefault="00B13F8F" w:rsidP="00790537">
            <w:pPr>
              <w:pStyle w:val="TableText"/>
            </w:pPr>
            <w:r w:rsidRPr="004A28EA">
              <w:t>PSA</w:t>
            </w:r>
          </w:p>
        </w:tc>
        <w:tc>
          <w:tcPr>
            <w:tcW w:w="7143" w:type="dxa"/>
          </w:tcPr>
          <w:p w14:paraId="5599F362"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Planning Scheme Amendment </w:t>
            </w:r>
          </w:p>
        </w:tc>
      </w:tr>
      <w:tr w:rsidR="00B13F8F" w:rsidRPr="004A28EA" w14:paraId="28AE95CF"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35BB50B9" w14:textId="77777777" w:rsidR="00B13F8F" w:rsidRPr="004A28EA" w:rsidRDefault="00B13F8F" w:rsidP="00790537">
            <w:pPr>
              <w:pStyle w:val="TableText"/>
            </w:pPr>
            <w:r w:rsidRPr="004A28EA">
              <w:t>RBA</w:t>
            </w:r>
          </w:p>
        </w:tc>
        <w:tc>
          <w:tcPr>
            <w:tcW w:w="7143" w:type="dxa"/>
          </w:tcPr>
          <w:p w14:paraId="6E14A298"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Rapid Bioassessment of waterways monitoring</w:t>
            </w:r>
          </w:p>
        </w:tc>
      </w:tr>
      <w:tr w:rsidR="00B13F8F" w:rsidRPr="004A28EA" w14:paraId="2C823348"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CB5F1F4" w14:textId="77777777" w:rsidR="00B13F8F" w:rsidRPr="004A28EA" w:rsidRDefault="00B13F8F" w:rsidP="00790537">
            <w:pPr>
              <w:pStyle w:val="TableText"/>
            </w:pPr>
            <w:r w:rsidRPr="004A28EA">
              <w:t>SEPP</w:t>
            </w:r>
          </w:p>
        </w:tc>
        <w:tc>
          <w:tcPr>
            <w:tcW w:w="7143" w:type="dxa"/>
          </w:tcPr>
          <w:p w14:paraId="7B0FE99D"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State Environment Protection Policy</w:t>
            </w:r>
          </w:p>
        </w:tc>
      </w:tr>
      <w:tr w:rsidR="00B13F8F" w:rsidRPr="004A28EA" w14:paraId="5DDA9DBE"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9F625C1" w14:textId="77777777" w:rsidR="00B13F8F" w:rsidRPr="004A28EA" w:rsidRDefault="00B13F8F" w:rsidP="00790537">
            <w:pPr>
              <w:pStyle w:val="TableText"/>
            </w:pPr>
            <w:r w:rsidRPr="004A28EA">
              <w:t>SO</w:t>
            </w:r>
            <w:r w:rsidRPr="007C1EF6">
              <w:rPr>
                <w:vertAlign w:val="subscript"/>
              </w:rPr>
              <w:t>2</w:t>
            </w:r>
          </w:p>
        </w:tc>
        <w:tc>
          <w:tcPr>
            <w:tcW w:w="7143" w:type="dxa"/>
          </w:tcPr>
          <w:p w14:paraId="1313135D"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Sulfur dioxide</w:t>
            </w:r>
          </w:p>
        </w:tc>
      </w:tr>
      <w:tr w:rsidR="00B13F8F" w:rsidRPr="004A28EA" w14:paraId="5A30BBA0"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26E25C64" w14:textId="77777777" w:rsidR="00B13F8F" w:rsidRPr="004A28EA" w:rsidRDefault="00B13F8F" w:rsidP="00790537">
            <w:pPr>
              <w:pStyle w:val="TableText"/>
            </w:pPr>
            <w:r w:rsidRPr="004A28EA">
              <w:t>SPRAT</w:t>
            </w:r>
          </w:p>
        </w:tc>
        <w:tc>
          <w:tcPr>
            <w:tcW w:w="7143" w:type="dxa"/>
          </w:tcPr>
          <w:p w14:paraId="54FF1E0D"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Species Profile and Threats Database</w:t>
            </w:r>
          </w:p>
        </w:tc>
      </w:tr>
      <w:tr w:rsidR="00B13F8F" w:rsidRPr="004A28EA" w14:paraId="206320F3"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A9AE057" w14:textId="77777777" w:rsidR="00B13F8F" w:rsidRPr="004A28EA" w:rsidRDefault="00B13F8F" w:rsidP="00790537">
            <w:pPr>
              <w:pStyle w:val="TableText"/>
            </w:pPr>
            <w:r w:rsidRPr="004A28EA">
              <w:t>TBM</w:t>
            </w:r>
          </w:p>
        </w:tc>
        <w:tc>
          <w:tcPr>
            <w:tcW w:w="7143" w:type="dxa"/>
          </w:tcPr>
          <w:p w14:paraId="429D1CB5"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Tunnel boring machine</w:t>
            </w:r>
          </w:p>
        </w:tc>
      </w:tr>
      <w:tr w:rsidR="00B13F8F" w:rsidRPr="004A28EA" w14:paraId="3D484AFF"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5F3D1E9" w14:textId="77777777" w:rsidR="00B13F8F" w:rsidRPr="004A28EA" w:rsidRDefault="00B13F8F" w:rsidP="00790537">
            <w:pPr>
              <w:pStyle w:val="TableText"/>
            </w:pPr>
            <w:r w:rsidRPr="004A28EA">
              <w:t>TDS</w:t>
            </w:r>
          </w:p>
        </w:tc>
        <w:tc>
          <w:tcPr>
            <w:tcW w:w="7143" w:type="dxa"/>
          </w:tcPr>
          <w:p w14:paraId="45C8A3FF"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Total Dissolved Solids</w:t>
            </w:r>
          </w:p>
        </w:tc>
      </w:tr>
      <w:tr w:rsidR="00B13F8F" w:rsidRPr="007C1EF6" w14:paraId="3CFEAA83"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971FEEB" w14:textId="77777777" w:rsidR="00B13F8F" w:rsidRPr="007C1EF6" w:rsidRDefault="00B13F8F" w:rsidP="00790537">
            <w:pPr>
              <w:pStyle w:val="TableText"/>
              <w:rPr>
                <w:rStyle w:val="Italics"/>
              </w:rPr>
            </w:pPr>
            <w:r w:rsidRPr="007C1EF6">
              <w:rPr>
                <w:rStyle w:val="Italics"/>
              </w:rPr>
              <w:t>TIA</w:t>
            </w:r>
          </w:p>
        </w:tc>
        <w:tc>
          <w:tcPr>
            <w:tcW w:w="7143" w:type="dxa"/>
          </w:tcPr>
          <w:p w14:paraId="454D2E86" w14:textId="77777777" w:rsidR="00B13F8F" w:rsidRPr="007C1EF6" w:rsidRDefault="00B13F8F" w:rsidP="0079053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C1EF6">
              <w:rPr>
                <w:rStyle w:val="Italics"/>
              </w:rPr>
              <w:t xml:space="preserve">Transport Integration Act 2010 (Vic) </w:t>
            </w:r>
          </w:p>
        </w:tc>
      </w:tr>
      <w:tr w:rsidR="00B13F8F" w:rsidRPr="004A28EA" w14:paraId="55266A6B"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0E049A5" w14:textId="77777777" w:rsidR="00B13F8F" w:rsidRPr="004A28EA" w:rsidRDefault="00B13F8F" w:rsidP="00790537">
            <w:pPr>
              <w:pStyle w:val="TableText"/>
            </w:pPr>
            <w:r w:rsidRPr="004A28EA">
              <w:t>TSSC</w:t>
            </w:r>
          </w:p>
        </w:tc>
        <w:tc>
          <w:tcPr>
            <w:tcW w:w="7143" w:type="dxa"/>
          </w:tcPr>
          <w:p w14:paraId="0776018E"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Threatened Species Scientific Committee</w:t>
            </w:r>
          </w:p>
        </w:tc>
      </w:tr>
      <w:tr w:rsidR="00B13F8F" w:rsidRPr="004A28EA" w14:paraId="71F23596"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3DCD6FCD" w14:textId="77777777" w:rsidR="00B13F8F" w:rsidRPr="004A28EA" w:rsidRDefault="00B13F8F" w:rsidP="00790537">
            <w:pPr>
              <w:pStyle w:val="TableText"/>
            </w:pPr>
            <w:r w:rsidRPr="004A28EA">
              <w:t>UDS</w:t>
            </w:r>
          </w:p>
        </w:tc>
        <w:tc>
          <w:tcPr>
            <w:tcW w:w="7143" w:type="dxa"/>
          </w:tcPr>
          <w:p w14:paraId="0D46D8A7"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Urban Design Strategy</w:t>
            </w:r>
          </w:p>
        </w:tc>
      </w:tr>
      <w:tr w:rsidR="00B13F8F" w:rsidRPr="004A28EA" w14:paraId="6F4A87B9"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73FEC129" w14:textId="77777777" w:rsidR="00B13F8F" w:rsidRPr="004A28EA" w:rsidRDefault="00B13F8F" w:rsidP="00790537">
            <w:pPr>
              <w:pStyle w:val="TableText"/>
            </w:pPr>
            <w:r w:rsidRPr="004A28EA">
              <w:lastRenderedPageBreak/>
              <w:t xml:space="preserve">VBA </w:t>
            </w:r>
          </w:p>
        </w:tc>
        <w:tc>
          <w:tcPr>
            <w:tcW w:w="7143" w:type="dxa"/>
          </w:tcPr>
          <w:p w14:paraId="0F4543E6"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Victorian Biodiversity Atlas</w:t>
            </w:r>
          </w:p>
        </w:tc>
      </w:tr>
      <w:tr w:rsidR="00B13F8F" w:rsidRPr="004A28EA" w14:paraId="3F7D94E9"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945B4C1" w14:textId="77777777" w:rsidR="00B13F8F" w:rsidRPr="004A28EA" w:rsidRDefault="00B13F8F" w:rsidP="00790537">
            <w:pPr>
              <w:pStyle w:val="TableText"/>
            </w:pPr>
            <w:r w:rsidRPr="004A28EA">
              <w:t>WEMP</w:t>
            </w:r>
          </w:p>
        </w:tc>
        <w:tc>
          <w:tcPr>
            <w:tcW w:w="7143" w:type="dxa"/>
          </w:tcPr>
          <w:p w14:paraId="2233FCFF"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Worksite Environmental Management Plan </w:t>
            </w:r>
          </w:p>
        </w:tc>
      </w:tr>
      <w:tr w:rsidR="00B13F8F" w:rsidRPr="004A28EA" w14:paraId="1952F582"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4FC6730E" w14:textId="77777777" w:rsidR="00B13F8F" w:rsidRPr="004A28EA" w:rsidRDefault="00B13F8F" w:rsidP="00790537">
            <w:pPr>
              <w:pStyle w:val="TableText"/>
            </w:pPr>
            <w:r w:rsidRPr="004A28EA">
              <w:t>WoV</w:t>
            </w:r>
          </w:p>
        </w:tc>
        <w:tc>
          <w:tcPr>
            <w:tcW w:w="7143" w:type="dxa"/>
          </w:tcPr>
          <w:p w14:paraId="0B38B3B6"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 xml:space="preserve">Waters of Victoria </w:t>
            </w:r>
          </w:p>
        </w:tc>
      </w:tr>
      <w:tr w:rsidR="00B13F8F" w:rsidRPr="004A28EA" w14:paraId="626CA08F" w14:textId="77777777" w:rsidTr="00B1609C">
        <w:trPr>
          <w:cantSplit/>
        </w:trPr>
        <w:tc>
          <w:tcPr>
            <w:cnfStyle w:val="001000000000" w:firstRow="0" w:lastRow="0" w:firstColumn="1" w:lastColumn="0" w:oddVBand="0" w:evenVBand="0" w:oddHBand="0" w:evenHBand="0" w:firstRowFirstColumn="0" w:firstRowLastColumn="0" w:lastRowFirstColumn="0" w:lastRowLastColumn="0"/>
            <w:tcW w:w="1928" w:type="dxa"/>
          </w:tcPr>
          <w:p w14:paraId="1EA12C08" w14:textId="77777777" w:rsidR="00B13F8F" w:rsidRPr="004A28EA" w:rsidRDefault="00B13F8F" w:rsidP="00790537">
            <w:pPr>
              <w:pStyle w:val="TableText"/>
            </w:pPr>
            <w:r w:rsidRPr="004A28EA">
              <w:t>WSUD</w:t>
            </w:r>
          </w:p>
        </w:tc>
        <w:tc>
          <w:tcPr>
            <w:tcW w:w="7143" w:type="dxa"/>
          </w:tcPr>
          <w:p w14:paraId="28230467" w14:textId="77777777" w:rsidR="00B13F8F" w:rsidRPr="004A28EA" w:rsidRDefault="00B13F8F" w:rsidP="00790537">
            <w:pPr>
              <w:pStyle w:val="TableText"/>
              <w:cnfStyle w:val="000000000000" w:firstRow="0" w:lastRow="0" w:firstColumn="0" w:lastColumn="0" w:oddVBand="0" w:evenVBand="0" w:oddHBand="0" w:evenHBand="0" w:firstRowFirstColumn="0" w:firstRowLastColumn="0" w:lastRowFirstColumn="0" w:lastRowLastColumn="0"/>
            </w:pPr>
            <w:r w:rsidRPr="004A28EA">
              <w:t>Water sensitive urban design</w:t>
            </w:r>
          </w:p>
        </w:tc>
      </w:tr>
    </w:tbl>
    <w:p w14:paraId="6CE6E0EC" w14:textId="602E9D43" w:rsidR="00957CF1" w:rsidRDefault="00957CF1" w:rsidP="00B74B18">
      <w:pPr>
        <w:pStyle w:val="BodyText"/>
      </w:pPr>
    </w:p>
    <w:sectPr w:rsidR="00957CF1" w:rsidSect="00855D21">
      <w:type w:val="oddPage"/>
      <w:pgSz w:w="11906" w:h="16838" w:code="9"/>
      <w:pgMar w:top="1134" w:right="1134" w:bottom="1134" w:left="1134" w:header="567" w:footer="567" w:gutter="567"/>
      <w:pgNumType w:start="1" w:chapStyle="2"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F6837" w14:textId="77777777" w:rsidR="00F6776C" w:rsidRDefault="00F6776C" w:rsidP="00A02FC6">
      <w:r>
        <w:separator/>
      </w:r>
    </w:p>
    <w:p w14:paraId="1D1DDE53" w14:textId="77777777" w:rsidR="00F6776C" w:rsidRDefault="00F6776C"/>
    <w:p w14:paraId="1DE6CF8D" w14:textId="77777777" w:rsidR="00F6776C" w:rsidRDefault="00F6776C"/>
  </w:endnote>
  <w:endnote w:type="continuationSeparator" w:id="0">
    <w:p w14:paraId="4EBE66A5" w14:textId="77777777" w:rsidR="00F6776C" w:rsidRDefault="00F6776C" w:rsidP="00A02FC6">
      <w:r>
        <w:continuationSeparator/>
      </w:r>
    </w:p>
    <w:p w14:paraId="7974B3C3" w14:textId="77777777" w:rsidR="00F6776C" w:rsidRDefault="00F6776C"/>
    <w:p w14:paraId="0D21284B" w14:textId="77777777" w:rsidR="00F6776C" w:rsidRDefault="00F677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2725028A-C1D1-4E8E-975C-E069F19670CE}"/>
    <w:embedBold r:id="rId2" w:fontKey="{ECBA30BF-1901-4EE3-A728-9F6C52E6E252}"/>
    <w:embedItalic r:id="rId3" w:fontKey="{30A1B2A7-88BE-4B0E-BB84-13AD5FF97000}"/>
  </w:font>
  <w:font w:name="Nunito SemiBold">
    <w:panose1 w:val="00000700000000000000"/>
    <w:charset w:val="00"/>
    <w:family w:val="auto"/>
    <w:pitch w:val="variable"/>
    <w:sig w:usb0="20000007" w:usb1="00000001" w:usb2="00000000" w:usb3="00000000" w:csb0="00000193" w:csb1="00000000"/>
    <w:embedRegular r:id="rId4" w:fontKey="{E81603D2-3DCD-4743-A6BE-3A60E30FFB04}"/>
  </w:font>
  <w:font w:name="Tahoma">
    <w:panose1 w:val="020B0604030504040204"/>
    <w:charset w:val="00"/>
    <w:family w:val="swiss"/>
    <w:pitch w:val="variable"/>
    <w:sig w:usb0="E1002EFF" w:usb1="C000605B" w:usb2="00000029" w:usb3="00000000" w:csb0="000101FF" w:csb1="00000000"/>
    <w:embedRegular r:id="rId5" w:fontKey="{60840491-1CC8-48DD-8FA8-33BF4C47E1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57A89" w14:textId="0C5F32C9" w:rsidR="002D23B2" w:rsidRPr="006A7B89" w:rsidRDefault="0042169A" w:rsidP="00AD6412">
    <w:pPr>
      <w:pStyle w:val="Evenfooter"/>
    </w:pPr>
    <w:r>
      <w:t>G&amp;A–</w:t>
    </w:r>
    <w:r w:rsidR="002D23B2" w:rsidRPr="006A7B89">
      <w:fldChar w:fldCharType="begin"/>
    </w:r>
    <w:r w:rsidR="002D23B2" w:rsidRPr="006A7B89">
      <w:instrText xml:space="preserve"> PAGE   \* MERGEFORMAT </w:instrText>
    </w:r>
    <w:r w:rsidR="002D23B2" w:rsidRPr="006A7B89">
      <w:fldChar w:fldCharType="separate"/>
    </w:r>
    <w:r w:rsidR="00B73C93">
      <w:t>8</w:t>
    </w:r>
    <w:r w:rsidR="002D23B2" w:rsidRPr="006A7B89">
      <w:fldChar w:fldCharType="end"/>
    </w:r>
    <w:r w:rsidR="002D23B2" w:rsidRPr="006A7B89">
      <w:t xml:space="preserve"> | </w:t>
    </w:r>
    <w:r w:rsidR="00F6776C">
      <w:rPr>
        <w:bCs/>
        <w:lang w:val="en-US"/>
      </w:rPr>
      <w:fldChar w:fldCharType="begin"/>
    </w:r>
    <w:r w:rsidR="00F6776C">
      <w:rPr>
        <w:bCs/>
        <w:lang w:val="en-US"/>
      </w:rPr>
      <w:instrText xml:space="preserve"> STYLEREF  "Heading 1"  \* MERGEFORMAT </w:instrText>
    </w:r>
    <w:r w:rsidR="00F6776C">
      <w:rPr>
        <w:bCs/>
        <w:lang w:val="en-US"/>
      </w:rPr>
      <w:fldChar w:fldCharType="separate"/>
    </w:r>
    <w:r w:rsidR="00B73C93">
      <w:rPr>
        <w:bCs/>
        <w:lang w:val="en-US"/>
      </w:rPr>
      <w:t>Glossary and Abbreviations</w:t>
    </w:r>
    <w:r w:rsidR="00F6776C">
      <w:rPr>
        <w:bCs/>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0F502" w14:textId="3DEC1EED" w:rsidR="002D23B2" w:rsidRPr="00AD6412" w:rsidRDefault="005B4858" w:rsidP="00AD6412">
    <w:pPr>
      <w:pStyle w:val="Footer"/>
    </w:pPr>
    <w:fldSimple w:instr=" STYLEREF  &quot;Heading 1&quot;  \* MERGEFORMAT ">
      <w:r w:rsidR="00B73C93">
        <w:t>Glossary and Abbreviations</w:t>
      </w:r>
    </w:fldSimple>
    <w:r w:rsidR="002D23B2" w:rsidRPr="00AD6412">
      <w:t xml:space="preserve"> | </w:t>
    </w:r>
    <w:r w:rsidR="0042169A">
      <w:t>G&amp;A–</w:t>
    </w:r>
    <w:r w:rsidR="002D23B2" w:rsidRPr="00AD6412">
      <w:fldChar w:fldCharType="begin"/>
    </w:r>
    <w:r w:rsidR="002D23B2" w:rsidRPr="00AD6412">
      <w:instrText xml:space="preserve"> PAGE   \* MERGEFORMAT </w:instrText>
    </w:r>
    <w:r w:rsidR="002D23B2" w:rsidRPr="00AD6412">
      <w:fldChar w:fldCharType="separate"/>
    </w:r>
    <w:r w:rsidR="00B73C93">
      <w:t>7</w:t>
    </w:r>
    <w:r w:rsidR="002D23B2"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23D22" w14:textId="77777777" w:rsidR="002D23B2" w:rsidRPr="00013A54" w:rsidRDefault="002D23B2" w:rsidP="00013A54">
    <w:pPr>
      <w:pStyle w:val="Footer"/>
      <w:rPr>
        <w:rStyle w:val="PageNoChar"/>
      </w:rP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3E51A" w14:textId="77777777" w:rsidR="00F6776C" w:rsidRDefault="00F6776C" w:rsidP="0036083B">
      <w:pPr>
        <w:spacing w:before="360"/>
      </w:pPr>
      <w:r>
        <w:separator/>
      </w:r>
    </w:p>
    <w:p w14:paraId="7238E8F0" w14:textId="77777777" w:rsidR="00F6776C" w:rsidRDefault="00F6776C"/>
    <w:p w14:paraId="0C4D3EDE" w14:textId="77777777" w:rsidR="00F6776C" w:rsidRDefault="00F6776C"/>
  </w:footnote>
  <w:footnote w:type="continuationSeparator" w:id="0">
    <w:p w14:paraId="41F74128" w14:textId="77777777" w:rsidR="00F6776C" w:rsidRDefault="00F6776C" w:rsidP="0036083B">
      <w:pPr>
        <w:spacing w:before="360"/>
      </w:pPr>
      <w:r>
        <w:continuationSeparator/>
      </w:r>
    </w:p>
    <w:p w14:paraId="458B6722" w14:textId="77777777" w:rsidR="00F6776C" w:rsidRDefault="00F6776C"/>
    <w:p w14:paraId="100067C2" w14:textId="77777777" w:rsidR="00F6776C" w:rsidRDefault="00F6776C"/>
  </w:footnote>
  <w:footnote w:type="continuationNotice" w:id="1">
    <w:p w14:paraId="644237EE" w14:textId="77777777" w:rsidR="00F6776C" w:rsidRDefault="00F6776C" w:rsidP="00A02FC6"/>
    <w:p w14:paraId="5B68824C" w14:textId="77777777" w:rsidR="00F6776C" w:rsidRDefault="00F6776C"/>
    <w:p w14:paraId="535B7978" w14:textId="77777777" w:rsidR="00F6776C" w:rsidRDefault="00F677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3CFD" w14:textId="77777777" w:rsidR="002D23B2" w:rsidRDefault="002D23B2" w:rsidP="007C7ADA">
    <w:pPr>
      <w:pStyle w:val="Header"/>
    </w:pPr>
    <w:r>
      <w:rPr>
        <w:noProof/>
        <w:lang w:eastAsia="en-AU"/>
      </w:rPr>
      <mc:AlternateContent>
        <mc:Choice Requires="wps">
          <w:drawing>
            <wp:anchor distT="0" distB="0" distL="114300" distR="114300" simplePos="0" relativeHeight="251662336" behindDoc="0" locked="0" layoutInCell="1" allowOverlap="1" wp14:anchorId="4261EEB7" wp14:editId="53E759F0">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34039E"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F0E41" w14:textId="77777777" w:rsidR="002D23B2" w:rsidRDefault="002D23B2" w:rsidP="005810AD">
    <w:pPr>
      <w:pStyle w:val="Header"/>
    </w:pPr>
    <w:r>
      <w:rPr>
        <w:noProof/>
        <w:lang w:eastAsia="en-AU"/>
      </w:rPr>
      <w:drawing>
        <wp:anchor distT="0" distB="0" distL="114300" distR="114300" simplePos="0" relativeHeight="251665408" behindDoc="1" locked="1" layoutInCell="1" allowOverlap="1" wp14:anchorId="6F25F990" wp14:editId="66636FEA">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CA69F" w14:textId="6E3D5091" w:rsidR="002D23B2" w:rsidRPr="00D3135D" w:rsidRDefault="00855D21" w:rsidP="000C3A8D">
    <w:pPr>
      <w:pStyle w:val="HeaderFirstPage"/>
    </w:pPr>
    <w:r>
      <w:rPr>
        <w:lang w:eastAsia="en-AU"/>
      </w:rPr>
      <w:drawing>
        <wp:anchor distT="0" distB="0" distL="114300" distR="114300" simplePos="0" relativeHeight="251666432" behindDoc="1" locked="1" layoutInCell="1" allowOverlap="1" wp14:anchorId="4148C94E" wp14:editId="2FD03EFE">
          <wp:simplePos x="0" y="0"/>
          <wp:positionH relativeFrom="column">
            <wp:posOffset>-1079500</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AG.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250E62" w:themeColor="accent1"/>
        <w:sz w:val="18"/>
      </w:rPr>
    </w:lvl>
    <w:lvl w:ilvl="1">
      <w:start w:val="1"/>
      <w:numFmt w:val="bullet"/>
      <w:lvlText w:val="–"/>
      <w:lvlJc w:val="left"/>
      <w:pPr>
        <w:ind w:left="680" w:hanging="340"/>
      </w:pPr>
      <w:rPr>
        <w:rFonts w:ascii="Arial" w:hAnsi="Arial" w:hint="default"/>
        <w:b w:val="0"/>
        <w:i w:val="0"/>
        <w:color w:val="250E62" w:themeColor="accent1"/>
        <w:sz w:val="18"/>
      </w:rPr>
    </w:lvl>
    <w:lvl w:ilvl="2">
      <w:start w:val="1"/>
      <w:numFmt w:val="bullet"/>
      <w:lvlText w:val="-"/>
      <w:lvlJc w:val="left"/>
      <w:pPr>
        <w:ind w:left="1020" w:hanging="340"/>
      </w:pPr>
      <w:rPr>
        <w:rFonts w:ascii="Arial" w:hAnsi="Arial" w:hint="default"/>
        <w:b w:val="0"/>
        <w:i w:val="0"/>
        <w:color w:val="250E62"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5BB22C1C"/>
    <w:lvl w:ilvl="0">
      <w:start w:val="1"/>
      <w:numFmt w:val="none"/>
      <w:pStyle w:val="Heading1"/>
      <w:suff w:val="nothing"/>
      <w:lvlText w:val=""/>
      <w:lvlJc w:val="right"/>
      <w:pPr>
        <w:ind w:left="0" w:firstLine="0"/>
      </w:pPr>
      <w:rPr>
        <w:rFonts w:hint="default"/>
        <w:color w:val="FFFFFF" w:themeColor="background1"/>
        <w:sz w:val="16"/>
      </w:rPr>
    </w:lvl>
    <w:lvl w:ilvl="1">
      <w:start w:val="7"/>
      <w:numFmt w:val="none"/>
      <w:lvlRestart w:val="0"/>
      <w:pStyle w:val="Heading2"/>
      <w:suff w:val="nothing"/>
      <w:lvlText w:val="G&amp;A"/>
      <w:lvlJc w:val="right"/>
      <w:pPr>
        <w:ind w:left="0" w:firstLine="0"/>
      </w:pPr>
      <w:rPr>
        <w:rFonts w:hint="default"/>
        <w:color w:val="FFFFFF" w:themeColor="background1"/>
        <w:sz w:val="20"/>
      </w:rPr>
    </w:lvl>
    <w:lvl w:ilvl="2">
      <w:start w:val="1"/>
      <w:numFmt w:val="none"/>
      <w:suff w:val="nothing"/>
      <w:lvlText w:val=""/>
      <w:lvlJc w:val="left"/>
      <w:pPr>
        <w:ind w:left="0" w:firstLine="0"/>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250E62" w:themeColor="accent1"/>
      </w:rPr>
    </w:lvl>
    <w:lvl w:ilvl="1">
      <w:start w:val="1"/>
      <w:numFmt w:val="lowerLetter"/>
      <w:lvlText w:val="%2"/>
      <w:lvlJc w:val="left"/>
      <w:pPr>
        <w:ind w:left="680" w:hanging="340"/>
      </w:pPr>
      <w:rPr>
        <w:rFonts w:hint="default"/>
        <w:color w:val="250E62" w:themeColor="accent1"/>
      </w:rPr>
    </w:lvl>
    <w:lvl w:ilvl="2">
      <w:start w:val="1"/>
      <w:numFmt w:val="lowerRoman"/>
      <w:lvlText w:val="%3"/>
      <w:lvlJc w:val="left"/>
      <w:pPr>
        <w:ind w:left="1021" w:hanging="341"/>
      </w:pPr>
      <w:rPr>
        <w:rFonts w:hint="default"/>
        <w:color w:val="250E62"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A44" w:themeColor="accent2"/>
      </w:rPr>
    </w:lvl>
    <w:lvl w:ilvl="1">
      <w:start w:val="1"/>
      <w:numFmt w:val="decimal"/>
      <w:lvlText w:val="%1.%2"/>
      <w:lvlJc w:val="left"/>
      <w:pPr>
        <w:ind w:left="1418" w:hanging="1418"/>
      </w:pPr>
      <w:rPr>
        <w:rFonts w:hint="default"/>
        <w:color w:val="250E62" w:themeColor="accent1"/>
      </w:rPr>
    </w:lvl>
    <w:lvl w:ilvl="2">
      <w:start w:val="1"/>
      <w:numFmt w:val="decimal"/>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250E62"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250E62" w:themeColor="accent1"/>
        </w:rPr>
      </w:lvl>
    </w:lvlOverride>
    <w:lvlOverride w:ilvl="7">
      <w:lvl w:ilvl="7">
        <w:start w:val="1"/>
        <w:numFmt w:val="lowerLetter"/>
        <w:lvlText w:val="%8"/>
        <w:lvlJc w:val="left"/>
        <w:pPr>
          <w:ind w:left="680" w:hanging="340"/>
        </w:pPr>
        <w:rPr>
          <w:rFonts w:hint="default"/>
          <w:color w:val="250E62" w:themeColor="accent1"/>
        </w:rPr>
      </w:lvl>
    </w:lvlOverride>
    <w:lvlOverride w:ilvl="8">
      <w:lvl w:ilvl="8">
        <w:start w:val="1"/>
        <w:numFmt w:val="lowerRoman"/>
        <w:lvlText w:val="%9"/>
        <w:lvlJc w:val="left"/>
        <w:pPr>
          <w:ind w:left="1021" w:hanging="341"/>
        </w:pPr>
        <w:rPr>
          <w:rFonts w:hint="default"/>
          <w:color w:val="250E62"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250E62"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A44" w:themeColor="accent2"/>
        </w:rPr>
      </w:lvl>
    </w:lvlOverride>
    <w:lvlOverride w:ilvl="1">
      <w:lvl w:ilvl="1">
        <w:start w:val="1"/>
        <w:numFmt w:val="decimal"/>
        <w:pStyle w:val="Heading2"/>
        <w:lvlText w:val="%1.%2"/>
        <w:lvlJc w:val="left"/>
        <w:pPr>
          <w:ind w:left="1418" w:hanging="1418"/>
        </w:pPr>
        <w:rPr>
          <w:rFonts w:hint="default"/>
          <w:color w:val="250E62" w:themeColor="accent1"/>
        </w:rPr>
      </w:lvl>
    </w:lvlOverride>
    <w:lvlOverride w:ilvl="2">
      <w:lvl w:ilvl="2">
        <w:start w:val="1"/>
        <w:numFmt w:val="decimal"/>
        <w:lvlText w:val="%1.%2.%3"/>
        <w:lvlJc w:val="left"/>
        <w:pPr>
          <w:ind w:left="1418" w:hanging="1418"/>
        </w:pPr>
        <w:rPr>
          <w:rFonts w:hint="default"/>
          <w:color w:val="009A44"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ocumentProtection w:formatting="1" w:enforcement="1"/>
  <w:defaultTabStop w:val="720"/>
  <w:evenAndOddHeaders/>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520"/>
    <w:rsid w:val="00003622"/>
    <w:rsid w:val="00007E73"/>
    <w:rsid w:val="00013A54"/>
    <w:rsid w:val="00013C24"/>
    <w:rsid w:val="00014A01"/>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FDF"/>
    <w:rsid w:val="00062416"/>
    <w:rsid w:val="000639E5"/>
    <w:rsid w:val="00070A2B"/>
    <w:rsid w:val="0007669C"/>
    <w:rsid w:val="00080123"/>
    <w:rsid w:val="00083077"/>
    <w:rsid w:val="0009080C"/>
    <w:rsid w:val="00095E7F"/>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4236"/>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75A3"/>
    <w:rsid w:val="001811E2"/>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E5B"/>
    <w:rsid w:val="001C3F61"/>
    <w:rsid w:val="001C5C63"/>
    <w:rsid w:val="001C5EC2"/>
    <w:rsid w:val="001C6171"/>
    <w:rsid w:val="001D15FC"/>
    <w:rsid w:val="001D1BDA"/>
    <w:rsid w:val="001D25DA"/>
    <w:rsid w:val="001D3B17"/>
    <w:rsid w:val="001D5F37"/>
    <w:rsid w:val="001D6464"/>
    <w:rsid w:val="001D6F2D"/>
    <w:rsid w:val="001E013A"/>
    <w:rsid w:val="001E11E4"/>
    <w:rsid w:val="001E2899"/>
    <w:rsid w:val="001E7FC7"/>
    <w:rsid w:val="001F3F88"/>
    <w:rsid w:val="001F571B"/>
    <w:rsid w:val="001F6DF9"/>
    <w:rsid w:val="001F76EB"/>
    <w:rsid w:val="00201900"/>
    <w:rsid w:val="002021BF"/>
    <w:rsid w:val="00204D77"/>
    <w:rsid w:val="00204EE2"/>
    <w:rsid w:val="00207206"/>
    <w:rsid w:val="00207F25"/>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5F16"/>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64EA2"/>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37E"/>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169A"/>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67535"/>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12BE"/>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3A6E"/>
    <w:rsid w:val="00536EAB"/>
    <w:rsid w:val="005469E6"/>
    <w:rsid w:val="00546B28"/>
    <w:rsid w:val="00546C0D"/>
    <w:rsid w:val="00546FB3"/>
    <w:rsid w:val="005479BA"/>
    <w:rsid w:val="00551F13"/>
    <w:rsid w:val="00553022"/>
    <w:rsid w:val="005555EB"/>
    <w:rsid w:val="00557167"/>
    <w:rsid w:val="00560C70"/>
    <w:rsid w:val="0056128E"/>
    <w:rsid w:val="00561EE9"/>
    <w:rsid w:val="00562578"/>
    <w:rsid w:val="00564ED5"/>
    <w:rsid w:val="005667A7"/>
    <w:rsid w:val="00570CCB"/>
    <w:rsid w:val="005726F5"/>
    <w:rsid w:val="005769EB"/>
    <w:rsid w:val="00577E17"/>
    <w:rsid w:val="005804B5"/>
    <w:rsid w:val="005810AD"/>
    <w:rsid w:val="00584114"/>
    <w:rsid w:val="005847CF"/>
    <w:rsid w:val="005850C2"/>
    <w:rsid w:val="0059127D"/>
    <w:rsid w:val="00593B97"/>
    <w:rsid w:val="0059442A"/>
    <w:rsid w:val="0059789D"/>
    <w:rsid w:val="005A1F81"/>
    <w:rsid w:val="005A4ABD"/>
    <w:rsid w:val="005A4F3A"/>
    <w:rsid w:val="005A70AD"/>
    <w:rsid w:val="005B4698"/>
    <w:rsid w:val="005B4858"/>
    <w:rsid w:val="005C0108"/>
    <w:rsid w:val="005C0ABF"/>
    <w:rsid w:val="005C2F2C"/>
    <w:rsid w:val="005C3AB9"/>
    <w:rsid w:val="005C40D6"/>
    <w:rsid w:val="005C44B4"/>
    <w:rsid w:val="005C4602"/>
    <w:rsid w:val="005C50AF"/>
    <w:rsid w:val="005C65BD"/>
    <w:rsid w:val="005D0AC9"/>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3EF1"/>
    <w:rsid w:val="005F4F6C"/>
    <w:rsid w:val="005F5C12"/>
    <w:rsid w:val="00602D49"/>
    <w:rsid w:val="00603A97"/>
    <w:rsid w:val="0060421B"/>
    <w:rsid w:val="00606B19"/>
    <w:rsid w:val="00615C9A"/>
    <w:rsid w:val="006162DA"/>
    <w:rsid w:val="00616446"/>
    <w:rsid w:val="006165E2"/>
    <w:rsid w:val="00617423"/>
    <w:rsid w:val="006174CB"/>
    <w:rsid w:val="00617D69"/>
    <w:rsid w:val="00620023"/>
    <w:rsid w:val="00622B87"/>
    <w:rsid w:val="006234D0"/>
    <w:rsid w:val="006274A2"/>
    <w:rsid w:val="006338E3"/>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4150C"/>
    <w:rsid w:val="00741C47"/>
    <w:rsid w:val="00743155"/>
    <w:rsid w:val="00743987"/>
    <w:rsid w:val="00744227"/>
    <w:rsid w:val="00746949"/>
    <w:rsid w:val="00750425"/>
    <w:rsid w:val="00753FD1"/>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0537"/>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1EF6"/>
    <w:rsid w:val="007C20B1"/>
    <w:rsid w:val="007C45F9"/>
    <w:rsid w:val="007C4D71"/>
    <w:rsid w:val="007C7ADA"/>
    <w:rsid w:val="007D167B"/>
    <w:rsid w:val="007D324E"/>
    <w:rsid w:val="007D61D9"/>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55D21"/>
    <w:rsid w:val="00860178"/>
    <w:rsid w:val="008632CB"/>
    <w:rsid w:val="00864B28"/>
    <w:rsid w:val="00864C2A"/>
    <w:rsid w:val="00872159"/>
    <w:rsid w:val="00874A58"/>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7CC"/>
    <w:rsid w:val="008B7C2E"/>
    <w:rsid w:val="008C22A7"/>
    <w:rsid w:val="008C22EF"/>
    <w:rsid w:val="008C277F"/>
    <w:rsid w:val="008C4729"/>
    <w:rsid w:val="008C4F41"/>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01C7"/>
    <w:rsid w:val="00902548"/>
    <w:rsid w:val="00902DB7"/>
    <w:rsid w:val="00903886"/>
    <w:rsid w:val="0090405B"/>
    <w:rsid w:val="009049B4"/>
    <w:rsid w:val="009061AD"/>
    <w:rsid w:val="0090765B"/>
    <w:rsid w:val="009105B7"/>
    <w:rsid w:val="00911E39"/>
    <w:rsid w:val="00912409"/>
    <w:rsid w:val="00913058"/>
    <w:rsid w:val="0091346B"/>
    <w:rsid w:val="0091417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57CF1"/>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6F7"/>
    <w:rsid w:val="00A36DC4"/>
    <w:rsid w:val="00A373C6"/>
    <w:rsid w:val="00A40693"/>
    <w:rsid w:val="00A41067"/>
    <w:rsid w:val="00A43503"/>
    <w:rsid w:val="00A4391C"/>
    <w:rsid w:val="00A43F61"/>
    <w:rsid w:val="00A45887"/>
    <w:rsid w:val="00A47194"/>
    <w:rsid w:val="00A51EA1"/>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428C"/>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08E8"/>
    <w:rsid w:val="00B11BFA"/>
    <w:rsid w:val="00B13F8F"/>
    <w:rsid w:val="00B14267"/>
    <w:rsid w:val="00B1609C"/>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4437"/>
    <w:rsid w:val="00B558CD"/>
    <w:rsid w:val="00B55B2F"/>
    <w:rsid w:val="00B55DE3"/>
    <w:rsid w:val="00B660DC"/>
    <w:rsid w:val="00B66BAE"/>
    <w:rsid w:val="00B71618"/>
    <w:rsid w:val="00B71C7C"/>
    <w:rsid w:val="00B73C93"/>
    <w:rsid w:val="00B74694"/>
    <w:rsid w:val="00B74B18"/>
    <w:rsid w:val="00B76314"/>
    <w:rsid w:val="00B77254"/>
    <w:rsid w:val="00B826DD"/>
    <w:rsid w:val="00B86E9C"/>
    <w:rsid w:val="00B968DA"/>
    <w:rsid w:val="00B97613"/>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1977"/>
    <w:rsid w:val="00BC4C43"/>
    <w:rsid w:val="00BC59F3"/>
    <w:rsid w:val="00BC7099"/>
    <w:rsid w:val="00BD01DC"/>
    <w:rsid w:val="00BD04E8"/>
    <w:rsid w:val="00BD126F"/>
    <w:rsid w:val="00BD1EB4"/>
    <w:rsid w:val="00BD4684"/>
    <w:rsid w:val="00BD530F"/>
    <w:rsid w:val="00BD5C44"/>
    <w:rsid w:val="00BD6CC1"/>
    <w:rsid w:val="00BE00B4"/>
    <w:rsid w:val="00BE3D55"/>
    <w:rsid w:val="00BF4334"/>
    <w:rsid w:val="00BF76FE"/>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66520"/>
    <w:rsid w:val="00C71F85"/>
    <w:rsid w:val="00C72B3A"/>
    <w:rsid w:val="00C72FF6"/>
    <w:rsid w:val="00C76305"/>
    <w:rsid w:val="00C800CB"/>
    <w:rsid w:val="00C83CC9"/>
    <w:rsid w:val="00C85043"/>
    <w:rsid w:val="00C85399"/>
    <w:rsid w:val="00C85590"/>
    <w:rsid w:val="00C85E67"/>
    <w:rsid w:val="00C91D01"/>
    <w:rsid w:val="00C95375"/>
    <w:rsid w:val="00C95FD7"/>
    <w:rsid w:val="00CB1EE3"/>
    <w:rsid w:val="00CB5811"/>
    <w:rsid w:val="00CC0064"/>
    <w:rsid w:val="00CC2F28"/>
    <w:rsid w:val="00CC34A3"/>
    <w:rsid w:val="00CD120F"/>
    <w:rsid w:val="00CD15BB"/>
    <w:rsid w:val="00CD444B"/>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1208"/>
    <w:rsid w:val="00D13FC1"/>
    <w:rsid w:val="00D16013"/>
    <w:rsid w:val="00D171C1"/>
    <w:rsid w:val="00D17D99"/>
    <w:rsid w:val="00D208C0"/>
    <w:rsid w:val="00D26A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1D87"/>
    <w:rsid w:val="00D85F45"/>
    <w:rsid w:val="00D8735A"/>
    <w:rsid w:val="00D87450"/>
    <w:rsid w:val="00D9174B"/>
    <w:rsid w:val="00D929EC"/>
    <w:rsid w:val="00D9689F"/>
    <w:rsid w:val="00DA10CC"/>
    <w:rsid w:val="00DA41C9"/>
    <w:rsid w:val="00DA48B1"/>
    <w:rsid w:val="00DA499F"/>
    <w:rsid w:val="00DA5177"/>
    <w:rsid w:val="00DB3A07"/>
    <w:rsid w:val="00DB71E4"/>
    <w:rsid w:val="00DB7F1B"/>
    <w:rsid w:val="00DC6C94"/>
    <w:rsid w:val="00DC7151"/>
    <w:rsid w:val="00DD2341"/>
    <w:rsid w:val="00DD3DED"/>
    <w:rsid w:val="00DD73FD"/>
    <w:rsid w:val="00DD7808"/>
    <w:rsid w:val="00DE0B43"/>
    <w:rsid w:val="00DE3A99"/>
    <w:rsid w:val="00DE4F55"/>
    <w:rsid w:val="00DE5836"/>
    <w:rsid w:val="00DE7485"/>
    <w:rsid w:val="00DF7376"/>
    <w:rsid w:val="00DF7D0D"/>
    <w:rsid w:val="00E01A5B"/>
    <w:rsid w:val="00E01B62"/>
    <w:rsid w:val="00E054C4"/>
    <w:rsid w:val="00E0740A"/>
    <w:rsid w:val="00E10148"/>
    <w:rsid w:val="00E13C03"/>
    <w:rsid w:val="00E1418C"/>
    <w:rsid w:val="00E14641"/>
    <w:rsid w:val="00E14A02"/>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620E"/>
    <w:rsid w:val="00F27836"/>
    <w:rsid w:val="00F32D28"/>
    <w:rsid w:val="00F335D9"/>
    <w:rsid w:val="00F3468F"/>
    <w:rsid w:val="00F3643C"/>
    <w:rsid w:val="00F3761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6776C"/>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622"/>
    <w:rsid w:val="00F95FF6"/>
    <w:rsid w:val="00F97413"/>
    <w:rsid w:val="00FA1677"/>
    <w:rsid w:val="00FA3721"/>
    <w:rsid w:val="00FA6E7C"/>
    <w:rsid w:val="00FA7C0A"/>
    <w:rsid w:val="00FB0BE2"/>
    <w:rsid w:val="00FB48E9"/>
    <w:rsid w:val="00FB5AC1"/>
    <w:rsid w:val="00FC4237"/>
    <w:rsid w:val="00FC7288"/>
    <w:rsid w:val="00FC78D9"/>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EC46D5"/>
  <w15:docId w15:val="{D2B69046-D8FE-4BDC-B22E-4CE2411C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B97613"/>
    <w:pPr>
      <w:spacing w:before="240" w:after="120" w:line="240" w:lineRule="atLeast"/>
    </w:pPr>
    <w:rPr>
      <w:sz w:val="20"/>
    </w:rPr>
  </w:style>
  <w:style w:type="paragraph" w:styleId="Heading1">
    <w:name w:val="heading 1"/>
    <w:next w:val="BodyText"/>
    <w:link w:val="Heading1Char"/>
    <w:uiPriority w:val="5"/>
    <w:qFormat/>
    <w:rsid w:val="007157A0"/>
    <w:pPr>
      <w:keepNext/>
      <w:keepLines/>
      <w:numPr>
        <w:numId w:val="46"/>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A366F7"/>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744227"/>
    <w:pPr>
      <w:outlineLvl w:val="2"/>
    </w:pPr>
    <w:rPr>
      <w:bCs/>
      <w:color w:val="009A44"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7157A0"/>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A366F7"/>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5D0AC9"/>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C55312"/>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C55312"/>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EC3F5C"/>
    <w:pPr>
      <w:spacing w:after="240"/>
      <w:ind w:left="0" w:firstLine="0"/>
    </w:pPr>
  </w:style>
  <w:style w:type="paragraph" w:styleId="TOC5">
    <w:name w:val="toc 5"/>
    <w:basedOn w:val="TOC2"/>
    <w:next w:val="BodyText"/>
    <w:uiPriority w:val="99"/>
    <w:rsid w:val="00356F63"/>
  </w:style>
  <w:style w:type="paragraph" w:styleId="TOC6">
    <w:name w:val="toc 6"/>
    <w:basedOn w:val="TOC3"/>
    <w:next w:val="BodyText"/>
    <w:uiPriority w:val="99"/>
    <w:rsid w:val="00356F63"/>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C02937"/>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8C22EF"/>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250E62" w:themeColor="accent1"/>
      <w:sz w:val="24"/>
    </w:rPr>
  </w:style>
  <w:style w:type="paragraph" w:styleId="TOC9">
    <w:name w:val="toc 9"/>
    <w:basedOn w:val="TOC8"/>
    <w:next w:val="BodyText"/>
    <w:uiPriority w:val="39"/>
    <w:rsid w:val="00C02937"/>
    <w:pPr>
      <w:tabs>
        <w:tab w:val="clear" w:pos="851"/>
        <w:tab w:val="left" w:pos="1531"/>
      </w:tabs>
      <w:ind w:left="1531" w:hanging="680"/>
    </w:pPr>
  </w:style>
  <w:style w:type="paragraph" w:styleId="TOCHeading">
    <w:name w:val="TOC Heading"/>
    <w:basedOn w:val="Heading1"/>
    <w:next w:val="BodyText"/>
    <w:uiPriority w:val="99"/>
    <w:qFormat/>
    <w:rsid w:val="005C4602"/>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7C7ADA"/>
    <w:rPr>
      <w:color w:val="009A44" w:themeColor="accent2"/>
      <w:sz w:val="24"/>
      <w:szCs w:val="18"/>
    </w:rPr>
  </w:style>
  <w:style w:type="character" w:styleId="Hyperlink">
    <w:name w:val="Hyperlink"/>
    <w:basedOn w:val="DefaultParagraphFont"/>
    <w:uiPriority w:val="99"/>
    <w:qFormat/>
    <w:rsid w:val="005C4602"/>
    <w:rPr>
      <w:color w:val="250E62" w:themeColor="accent1"/>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5D0AC9"/>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
    <w:qFormat/>
    <w:rsid w:val="00320D25"/>
    <w:pPr>
      <w:numPr>
        <w:ilvl w:val="3"/>
      </w:numPr>
    </w:pPr>
  </w:style>
  <w:style w:type="paragraph" w:customStyle="1" w:styleId="BodyNumbering2">
    <w:name w:val="Body Numbering 2"/>
    <w:basedOn w:val="BodyNumbering1"/>
    <w:uiPriority w:val="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957CF1"/>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TableStyle">
    <w:name w:val="Row Table Style"/>
    <w:basedOn w:val="TableNormal"/>
    <w:uiPriority w:val="99"/>
    <w:rsid w:val="008B77CC"/>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9B2312"/>
    <w:rPr>
      <w:color w:val="250E62" w:themeColor="accent1"/>
    </w:rPr>
  </w:style>
  <w:style w:type="character" w:customStyle="1" w:styleId="CharacterStyle-BrightColour">
    <w:name w:val="Character Style - Bright Colour"/>
    <w:uiPriority w:val="5"/>
    <w:qFormat/>
    <w:rsid w:val="004F487D"/>
    <w:rPr>
      <w:color w:val="009A44"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14"/>
    <w:qFormat/>
    <w:rsid w:val="00FB0BE2"/>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FB0BE2"/>
    <w:rPr>
      <w:i/>
      <w:iCs/>
      <w:color w:val="250E62"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5C4602"/>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957CF1"/>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7157A0"/>
    <w:pPr>
      <w:spacing w:before="0" w:line="880" w:lineRule="atLeast"/>
    </w:pPr>
    <w:rPr>
      <w:color w:val="250E62" w:themeColor="accent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5C4602"/>
    <w:rPr>
      <w:color w:val="FFFFFF" w:themeColor="background1"/>
    </w:rPr>
  </w:style>
  <w:style w:type="character" w:customStyle="1" w:styleId="CalloutTextWhite">
    <w:name w:val="Callout Text White"/>
    <w:basedOn w:val="DefaultParagraphFont"/>
    <w:uiPriority w:val="1"/>
    <w:qFormat/>
    <w:rsid w:val="005C460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0085CA" w:themeColor="accent4"/>
    </w:rPr>
  </w:style>
  <w:style w:type="character" w:customStyle="1" w:styleId="TextGreen">
    <w:name w:val="_Text Green"/>
    <w:uiPriority w:val="8"/>
    <w:qFormat/>
    <w:rsid w:val="002D23B2"/>
    <w:rPr>
      <w:color w:val="9BAE00" w:themeColor="accent3" w:themeShade="BF"/>
    </w:rPr>
  </w:style>
  <w:style w:type="character" w:customStyle="1" w:styleId="TextRed">
    <w:name w:val="_Text Red"/>
    <w:basedOn w:val="DefaultParagraphFont"/>
    <w:uiPriority w:val="8"/>
    <w:qFormat/>
    <w:rsid w:val="002C6E43"/>
    <w:rPr>
      <w:color w:val="CE0058" w:themeColor="accent6"/>
    </w:rPr>
  </w:style>
  <w:style w:type="paragraph" w:customStyle="1" w:styleId="CaptionObject">
    <w:name w:val="Caption Object"/>
    <w:basedOn w:val="BodyText"/>
    <w:next w:val="BodyText"/>
    <w:uiPriority w:val="6"/>
    <w:qFormat/>
    <w:rsid w:val="00B463E0"/>
    <w:pPr>
      <w:spacing w:before="120" w:after="240" w:line="240" w:lineRule="auto"/>
    </w:pPr>
  </w:style>
  <w:style w:type="paragraph" w:customStyle="1" w:styleId="Headerlandscape">
    <w:name w:val="Header landscape"/>
    <w:basedOn w:val="Header"/>
    <w:uiPriority w:val="9"/>
    <w:qFormat/>
    <w:rsid w:val="003D437E"/>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bird.org" TargetMode="Externa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206B3A4904427CA6B197C933578551"/>
        <w:category>
          <w:name w:val="General"/>
          <w:gallery w:val="placeholder"/>
        </w:category>
        <w:types>
          <w:type w:val="bbPlcHdr"/>
        </w:types>
        <w:behaviors>
          <w:behavior w:val="content"/>
        </w:behaviors>
        <w:guid w:val="{6DE50D4B-BDEE-42AC-82BB-C75BF1C238A0}"/>
      </w:docPartPr>
      <w:docPartBody>
        <w:p w:rsidR="00154496" w:rsidRDefault="00122341">
          <w:pPr>
            <w:pStyle w:val="0C206B3A4904427CA6B197C933578551"/>
          </w:pPr>
          <w:r w:rsidRPr="0065624D">
            <w:rPr>
              <w:rStyle w:val="PlaceholderText"/>
            </w:rPr>
            <w:t>Click or tap here to enter text.</w:t>
          </w:r>
        </w:p>
      </w:docPartBody>
    </w:docPart>
    <w:docPart>
      <w:docPartPr>
        <w:name w:val="B079C618BFA6499797FD6A934FF9DE4D"/>
        <w:category>
          <w:name w:val="General"/>
          <w:gallery w:val="placeholder"/>
        </w:category>
        <w:types>
          <w:type w:val="bbPlcHdr"/>
        </w:types>
        <w:behaviors>
          <w:behavior w:val="content"/>
        </w:behaviors>
        <w:guid w:val="{3198A3A8-0C0A-4C3B-859A-9FD1AFAA1602}"/>
      </w:docPartPr>
      <w:docPartBody>
        <w:p w:rsidR="00154496" w:rsidRDefault="00122341">
          <w:pPr>
            <w:pStyle w:val="B079C618BFA6499797FD6A934FF9DE4D"/>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496"/>
    <w:rsid w:val="00122341"/>
    <w:rsid w:val="001544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rFonts w:asciiTheme="minorHAnsi" w:hAnsiTheme="minorHAnsi"/>
      <w:vanish w:val="0"/>
      <w:color w:val="808080"/>
    </w:rPr>
  </w:style>
  <w:style w:type="paragraph" w:customStyle="1" w:styleId="0C206B3A4904427CA6B197C933578551">
    <w:name w:val="0C206B3A4904427CA6B197C933578551"/>
  </w:style>
  <w:style w:type="paragraph" w:customStyle="1" w:styleId="3CDFA0C06470490CA1C00820323C802F">
    <w:name w:val="3CDFA0C06470490CA1C00820323C802F"/>
  </w:style>
  <w:style w:type="paragraph" w:customStyle="1" w:styleId="86BBDAA47BB84FD48A1631A3F7C51A3E">
    <w:name w:val="86BBDAA47BB84FD48A1631A3F7C51A3E"/>
  </w:style>
  <w:style w:type="paragraph" w:customStyle="1" w:styleId="6EFA453E0966411B98A7C05110F43BC6">
    <w:name w:val="6EFA453E0966411B98A7C05110F43BC6"/>
  </w:style>
  <w:style w:type="paragraph" w:customStyle="1" w:styleId="B079C618BFA6499797FD6A934FF9DE4D">
    <w:name w:val="B079C618BFA6499797FD6A934FF9DE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Glossary and Abbreviations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928D780A-871A-40D6-9FFC-9B876878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2362</Words>
  <Characters>13468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lastModifiedBy>Veronica Fink</cp:lastModifiedBy>
  <cp:revision>7</cp:revision>
  <dcterms:created xsi:type="dcterms:W3CDTF">2019-09-15T13:40:00Z</dcterms:created>
  <dcterms:modified xsi:type="dcterms:W3CDTF">2019-09-20T05:13:00Z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2019-09-20T05:13:11Z</vt:filetime>
  </property>
</Properties>
</file>