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6641C" w14:textId="72AB7C12" w:rsidR="00DC177F" w:rsidRPr="004729F9" w:rsidRDefault="00005FDC" w:rsidP="001B47DA">
      <w:pPr>
        <w:pStyle w:val="Heading1"/>
        <w:spacing w:after="360"/>
      </w:pPr>
      <w:bookmarkStart w:id="0" w:name="_General_style_notes"/>
      <w:bookmarkStart w:id="1" w:name="_Toc450202517"/>
      <w:bookmarkStart w:id="2" w:name="_GoBack"/>
      <w:bookmarkEnd w:id="0"/>
      <w:bookmarkEnd w:id="2"/>
      <w:r w:rsidRPr="004729F9">
        <w:rPr>
          <w:noProof/>
          <w:lang w:eastAsia="en-AU"/>
        </w:rPr>
        <w:drawing>
          <wp:anchor distT="0" distB="0" distL="114300" distR="114300" simplePos="0" relativeHeight="251658240" behindDoc="1" locked="1" layoutInCell="1" allowOverlap="1" wp14:anchorId="680239EF" wp14:editId="1AA33371">
            <wp:simplePos x="0" y="0"/>
            <wp:positionH relativeFrom="page">
              <wp:posOffset>180340</wp:posOffset>
            </wp:positionH>
            <wp:positionV relativeFrom="page">
              <wp:posOffset>180340</wp:posOffset>
            </wp:positionV>
            <wp:extent cx="2034000" cy="2880000"/>
            <wp:effectExtent l="0" t="0" r="4445" b="0"/>
            <wp:wrapNone/>
            <wp:docPr id="3"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77F" w:rsidRPr="004729F9">
        <w:t>Community and Stakeholder Engagement</w:t>
      </w:r>
      <w:bookmarkEnd w:id="1"/>
    </w:p>
    <w:p w14:paraId="6ABB4C74" w14:textId="77777777" w:rsidR="00DC177F" w:rsidRPr="004729F9" w:rsidRDefault="00DC177F" w:rsidP="001B47DA">
      <w:pPr>
        <w:pStyle w:val="Heading2"/>
        <w:spacing w:before="240"/>
      </w:pPr>
      <w:bookmarkStart w:id="3" w:name="_Toc450202518"/>
      <w:r w:rsidRPr="004729F9">
        <w:t>Introduction</w:t>
      </w:r>
      <w:bookmarkEnd w:id="3"/>
    </w:p>
    <w:p w14:paraId="2E70E684" w14:textId="43AE16C8" w:rsidR="00DC177F" w:rsidRPr="004729F9" w:rsidRDefault="00DC177F" w:rsidP="001B47DA">
      <w:pPr>
        <w:pStyle w:val="BodyText"/>
        <w:ind w:right="-170"/>
      </w:pPr>
      <w:r w:rsidRPr="004729F9">
        <w:t xml:space="preserve">As the </w:t>
      </w:r>
      <w:r w:rsidR="007C71EC" w:rsidRPr="004729F9">
        <w:t>p</w:t>
      </w:r>
      <w:r w:rsidRPr="004729F9">
        <w:t xml:space="preserve">roject’s proponent, </w:t>
      </w:r>
      <w:r w:rsidR="00C93D1C" w:rsidRPr="004729F9">
        <w:t>MMRA</w:t>
      </w:r>
      <w:r w:rsidRPr="004729F9">
        <w:t xml:space="preserve"> is undertaking a comprehensive program of public engagement that includes consultation during preparation of the EES, ongoing activities to inform individuals and groups likely to be affected by </w:t>
      </w:r>
      <w:r w:rsidR="00512D9A" w:rsidRPr="004729F9">
        <w:t>Melbourne Metro</w:t>
      </w:r>
      <w:r w:rsidRPr="004729F9">
        <w:t>, seeking input into the development and delivery of the pro</w:t>
      </w:r>
      <w:r w:rsidR="00512D9A" w:rsidRPr="004729F9">
        <w:t>ject</w:t>
      </w:r>
      <w:r w:rsidRPr="004729F9">
        <w:t>, identifying and responding to community and stakeholder concerns, and conducting social research.</w:t>
      </w:r>
    </w:p>
    <w:p w14:paraId="3C4830C4" w14:textId="6F17C73A" w:rsidR="00DC177F" w:rsidRPr="004729F9" w:rsidRDefault="00DC177F" w:rsidP="00DC177F">
      <w:pPr>
        <w:pStyle w:val="BodyText"/>
      </w:pPr>
      <w:r w:rsidRPr="004729F9">
        <w:t xml:space="preserve">This chapter describes </w:t>
      </w:r>
      <w:r w:rsidR="00121AAF" w:rsidRPr="004729F9">
        <w:t>the engagement approach being followed by MMRA</w:t>
      </w:r>
      <w:r w:rsidRPr="004729F9">
        <w:t xml:space="preserve">, identifies the relevant stakeholders and summarises engagement activities undertaken to date and feedback received. Further details of community and stakeholder engagement are provided in </w:t>
      </w:r>
      <w:r w:rsidR="00751033" w:rsidRPr="004729F9">
        <w:t xml:space="preserve">Technical </w:t>
      </w:r>
      <w:r w:rsidRPr="004729F9">
        <w:t xml:space="preserve">Appendix C </w:t>
      </w:r>
      <w:r w:rsidR="00023E1D" w:rsidRPr="004729F9">
        <w:rPr>
          <w:i/>
        </w:rPr>
        <w:t>Community and Stakeholder Feedback Summary Report</w:t>
      </w:r>
      <w:r w:rsidRPr="004729F9">
        <w:rPr>
          <w:i/>
        </w:rPr>
        <w:t>.</w:t>
      </w:r>
    </w:p>
    <w:p w14:paraId="3883AEBD" w14:textId="77777777" w:rsidR="00DC177F" w:rsidRPr="004729F9" w:rsidRDefault="00DC177F" w:rsidP="00207158">
      <w:pPr>
        <w:pStyle w:val="Heading2"/>
      </w:pPr>
      <w:bookmarkStart w:id="4" w:name="_Toc450202519"/>
      <w:r w:rsidRPr="004729F9">
        <w:t>EES Scoping Requirements</w:t>
      </w:r>
      <w:bookmarkEnd w:id="4"/>
    </w:p>
    <w:p w14:paraId="2ED352D7" w14:textId="1ADAD489" w:rsidR="00DC177F" w:rsidRPr="004729F9" w:rsidRDefault="00DC177F" w:rsidP="001B47DA">
      <w:pPr>
        <w:pStyle w:val="BodyText"/>
        <w:ind w:right="-227"/>
      </w:pPr>
      <w:r w:rsidRPr="004729F9">
        <w:t xml:space="preserve">The Minister for Planning’s Order under the </w:t>
      </w:r>
      <w:r w:rsidRPr="004729F9">
        <w:rPr>
          <w:rStyle w:val="CharacterStyle-Italic"/>
        </w:rPr>
        <w:t>Environment Effects Act 1978</w:t>
      </w:r>
      <w:r w:rsidRPr="004729F9">
        <w:t xml:space="preserve"> requires </w:t>
      </w:r>
      <w:r w:rsidR="00C93D1C" w:rsidRPr="004729F9">
        <w:t>MMRA</w:t>
      </w:r>
      <w:r w:rsidRPr="004729F9">
        <w:t xml:space="preserve"> to “prepare and implement an EES Consultation Plan for informing the public and consulting with stakeholders during the preparation of the EES”. </w:t>
      </w:r>
    </w:p>
    <w:p w14:paraId="7C1DD533" w14:textId="77777777" w:rsidR="00DC177F" w:rsidRPr="004729F9" w:rsidRDefault="00DC177F" w:rsidP="00DC177F">
      <w:pPr>
        <w:pStyle w:val="BodyText"/>
      </w:pPr>
      <w:r w:rsidRPr="004729F9">
        <w:t xml:space="preserve">The </w:t>
      </w:r>
      <w:r w:rsidRPr="004729F9">
        <w:rPr>
          <w:rStyle w:val="CharacterStyle-Italic"/>
        </w:rPr>
        <w:t>Ministerial guidelines for assessment of environmental effects under the Environment</w:t>
      </w:r>
      <w:r w:rsidR="00196F06" w:rsidRPr="004729F9">
        <w:rPr>
          <w:rStyle w:val="CharacterStyle-Italic"/>
        </w:rPr>
        <w:t> </w:t>
      </w:r>
      <w:r w:rsidRPr="004729F9">
        <w:rPr>
          <w:rStyle w:val="CharacterStyle-Italic"/>
        </w:rPr>
        <w:t>Effects Act 1978</w:t>
      </w:r>
      <w:r w:rsidRPr="004729F9">
        <w:t xml:space="preserve"> state that a specific objective of the EES assessment process is “to provide public access to information regarding potential environmental effects as well as fair opportunities for participation in assessment processes by stakeholders and the public”.</w:t>
      </w:r>
    </w:p>
    <w:p w14:paraId="1F88F03A" w14:textId="380DC53A" w:rsidR="00DC177F" w:rsidRPr="004729F9" w:rsidRDefault="00DC177F" w:rsidP="001B47DA">
      <w:pPr>
        <w:pStyle w:val="BodyText"/>
        <w:ind w:right="-170"/>
      </w:pPr>
      <w:r w:rsidRPr="004729F9">
        <w:t xml:space="preserve">In line with this objective, the EES Scoping Requirements state that </w:t>
      </w:r>
      <w:r w:rsidR="00C93D1C" w:rsidRPr="004729F9">
        <w:t>MMRA</w:t>
      </w:r>
      <w:r w:rsidRPr="004729F9">
        <w:t xml:space="preserve"> is responsible for preparing a stakeholder consultation plan to inform the public (and others</w:t>
      </w:r>
      <w:r w:rsidR="00105BB0" w:rsidRPr="004729F9">
        <w:t>,</w:t>
      </w:r>
      <w:r w:rsidRPr="004729F9">
        <w:t xml:space="preserve"> including government) and to engage with stakeholders to identify and respond to their concerns. More specifically, the Scoping Requirements state:</w:t>
      </w:r>
    </w:p>
    <w:p w14:paraId="6374ADB8" w14:textId="03542102" w:rsidR="00DC177F" w:rsidRPr="004729F9" w:rsidRDefault="00DC177F" w:rsidP="00207158">
      <w:pPr>
        <w:pStyle w:val="BodyIndent1"/>
        <w:rPr>
          <w:rStyle w:val="CharacterStyle-Italic"/>
        </w:rPr>
      </w:pPr>
      <w:r w:rsidRPr="004729F9">
        <w:rPr>
          <w:rStyle w:val="CharacterStyle-Italic"/>
        </w:rPr>
        <w:t>“In addition to the prescribed opportunities for public comment on the draft Scoping Requirements and then the EES, less formal consultation also plays an important role in the preparation of the EES. The proponent is responsible for informing the public and for engaging with stakeholders to identify and respond to their concerns in conjunction with the EES studies.</w:t>
      </w:r>
    </w:p>
    <w:p w14:paraId="0E396515" w14:textId="50F3E3F5" w:rsidR="00DC177F" w:rsidRPr="004729F9" w:rsidRDefault="00DC177F" w:rsidP="00F766FA">
      <w:pPr>
        <w:pStyle w:val="BodyIndent1"/>
        <w:rPr>
          <w:rStyle w:val="CharacterStyle-Italic"/>
        </w:rPr>
      </w:pPr>
      <w:r w:rsidRPr="004729F9">
        <w:rPr>
          <w:rStyle w:val="CharacterStyle-Italic"/>
        </w:rPr>
        <w:t>Relevant stakeholders include government bodies and authorities, potentially affected parties, the community and interested organisations and individuals</w:t>
      </w:r>
      <w:r w:rsidR="00B01E53" w:rsidRPr="004729F9">
        <w:rPr>
          <w:rStyle w:val="CharacterStyle-Italic"/>
        </w:rPr>
        <w:t>”</w:t>
      </w:r>
      <w:r w:rsidR="00A15C4B" w:rsidRPr="004729F9">
        <w:rPr>
          <w:rStyle w:val="CharacterStyle-Italic"/>
        </w:rPr>
        <w:t>.</w:t>
      </w:r>
      <w:r w:rsidRPr="004729F9">
        <w:rPr>
          <w:rStyle w:val="CharacterStyle-Italic"/>
        </w:rPr>
        <w:t xml:space="preserve"> </w:t>
      </w:r>
    </w:p>
    <w:p w14:paraId="4AE7860F" w14:textId="783172FC" w:rsidR="00751033" w:rsidRPr="004729F9" w:rsidRDefault="00DC177F" w:rsidP="00DC177F">
      <w:pPr>
        <w:pStyle w:val="BodyText"/>
      </w:pPr>
      <w:r w:rsidRPr="004729F9">
        <w:t xml:space="preserve">The Scoping Requirements also state that a stakeholder consultation plan must be prepared and implemented by the </w:t>
      </w:r>
      <w:r w:rsidR="00512D9A" w:rsidRPr="004729F9">
        <w:t xml:space="preserve">project </w:t>
      </w:r>
      <w:r w:rsidRPr="004729F9">
        <w:t xml:space="preserve">proponent to ensure that the public is familiar with the EES investigations and that relevant stakeholders are consulted on pertinent issues. </w:t>
      </w:r>
    </w:p>
    <w:p w14:paraId="2F0EC677" w14:textId="77777777" w:rsidR="00DC177F" w:rsidRPr="004729F9" w:rsidRDefault="00DC177F" w:rsidP="00DC177F">
      <w:pPr>
        <w:pStyle w:val="BodyText"/>
      </w:pPr>
      <w:r w:rsidRPr="004729F9">
        <w:lastRenderedPageBreak/>
        <w:t xml:space="preserve">The plan must: </w:t>
      </w:r>
    </w:p>
    <w:p w14:paraId="64E094FA" w14:textId="77777777" w:rsidR="00DC177F" w:rsidRPr="004729F9" w:rsidRDefault="00DC177F" w:rsidP="00207158">
      <w:pPr>
        <w:pStyle w:val="BodyBullet1"/>
        <w:rPr>
          <w:rStyle w:val="CharacterStyle-Italic"/>
        </w:rPr>
      </w:pPr>
      <w:r w:rsidRPr="004729F9">
        <w:rPr>
          <w:rStyle w:val="CharacterStyle-Italic"/>
        </w:rPr>
        <w:t xml:space="preserve">Identify the relevant stakeholder groups </w:t>
      </w:r>
    </w:p>
    <w:p w14:paraId="16C01B2E" w14:textId="77777777" w:rsidR="00DC177F" w:rsidRPr="004729F9" w:rsidRDefault="00DC177F" w:rsidP="00207158">
      <w:pPr>
        <w:pStyle w:val="BodyBullet1"/>
        <w:rPr>
          <w:rStyle w:val="CharacterStyle-Italic"/>
        </w:rPr>
      </w:pPr>
      <w:r w:rsidRPr="004729F9">
        <w:rPr>
          <w:rStyle w:val="CharacterStyle-Italic"/>
        </w:rPr>
        <w:t xml:space="preserve">Characterise the stakeholder groups in terms of their interests, concerns and consultation needs and potential to provide local knowledge </w:t>
      </w:r>
    </w:p>
    <w:p w14:paraId="62DF7DD0" w14:textId="77777777" w:rsidR="00DC177F" w:rsidRPr="004729F9" w:rsidRDefault="00DC177F" w:rsidP="00207158">
      <w:pPr>
        <w:pStyle w:val="BodyBullet1"/>
        <w:rPr>
          <w:rStyle w:val="CharacterStyle-Italic"/>
        </w:rPr>
      </w:pPr>
      <w:r w:rsidRPr="004729F9">
        <w:rPr>
          <w:rStyle w:val="CharacterStyle-Italic"/>
        </w:rPr>
        <w:t xml:space="preserve">Describe the consultation methods to be used and outline a schedule of consultation activities </w:t>
      </w:r>
    </w:p>
    <w:p w14:paraId="32EA870E" w14:textId="77777777" w:rsidR="00DC177F" w:rsidRPr="004729F9" w:rsidRDefault="00DC177F" w:rsidP="00207158">
      <w:pPr>
        <w:pStyle w:val="BodyBullet1"/>
        <w:rPr>
          <w:rStyle w:val="CharacterStyle-Italic"/>
        </w:rPr>
      </w:pPr>
      <w:r w:rsidRPr="004729F9">
        <w:rPr>
          <w:rStyle w:val="CharacterStyle-Italic"/>
        </w:rPr>
        <w:t>Outline how inputs from stakeholders will be recorded, considered and/or addressed in the preparation of the EES.</w:t>
      </w:r>
    </w:p>
    <w:p w14:paraId="3D223E69" w14:textId="1C15323F" w:rsidR="00A120AF" w:rsidRPr="004729F9" w:rsidRDefault="00C93D1C" w:rsidP="00DC177F">
      <w:pPr>
        <w:pStyle w:val="BodyText"/>
      </w:pPr>
      <w:r w:rsidRPr="004729F9">
        <w:t>MMRA</w:t>
      </w:r>
      <w:r w:rsidR="00DC177F" w:rsidRPr="004729F9">
        <w:t xml:space="preserve"> </w:t>
      </w:r>
      <w:r w:rsidR="00B01E53" w:rsidRPr="004729F9">
        <w:t xml:space="preserve">has </w:t>
      </w:r>
      <w:r w:rsidR="00DC177F" w:rsidRPr="004729F9">
        <w:t>developed and is implementing a three</w:t>
      </w:r>
      <w:r w:rsidR="00B01E53" w:rsidRPr="004729F9">
        <w:t>-</w:t>
      </w:r>
      <w:r w:rsidR="00DC177F" w:rsidRPr="004729F9">
        <w:t xml:space="preserve">phase </w:t>
      </w:r>
      <w:r w:rsidR="00B01E53" w:rsidRPr="004729F9">
        <w:t xml:space="preserve">Community and Stakeholder </w:t>
      </w:r>
      <w:r w:rsidR="00DC177F" w:rsidRPr="004729F9">
        <w:t>Engagement Plan that draws on the ideas, expertise and opinions of the community to inform the design, planning, assessment, construction and operation of M</w:t>
      </w:r>
      <w:r w:rsidR="00512D9A" w:rsidRPr="004729F9">
        <w:t xml:space="preserve">elbourne </w:t>
      </w:r>
      <w:r w:rsidR="00DC177F" w:rsidRPr="004729F9">
        <w:t>M</w:t>
      </w:r>
      <w:r w:rsidR="00512D9A" w:rsidRPr="004729F9">
        <w:t xml:space="preserve">etro </w:t>
      </w:r>
      <w:r w:rsidR="00DC177F" w:rsidRPr="004729F9">
        <w:t xml:space="preserve">(see Section </w:t>
      </w:r>
      <w:r w:rsidR="006F2E78" w:rsidRPr="004729F9">
        <w:fldChar w:fldCharType="begin"/>
      </w:r>
      <w:r w:rsidR="006F2E78" w:rsidRPr="004729F9">
        <w:instrText xml:space="preserve"> REF _Ref444270811 \r \h </w:instrText>
      </w:r>
      <w:r w:rsidR="006F2E78" w:rsidRPr="004729F9">
        <w:fldChar w:fldCharType="separate"/>
      </w:r>
      <w:r w:rsidR="00BD5F0E">
        <w:rPr>
          <w:cs/>
        </w:rPr>
        <w:t>‎</w:t>
      </w:r>
      <w:r w:rsidR="00BD5F0E">
        <w:t>7.6</w:t>
      </w:r>
      <w:r w:rsidR="006F2E78" w:rsidRPr="004729F9">
        <w:fldChar w:fldCharType="end"/>
      </w:r>
      <w:r w:rsidR="00DC177F" w:rsidRPr="004729F9">
        <w:t xml:space="preserve">). The </w:t>
      </w:r>
      <w:r w:rsidR="00E051BC" w:rsidRPr="004729F9">
        <w:t>p</w:t>
      </w:r>
      <w:r w:rsidR="00DC177F" w:rsidRPr="004729F9">
        <w:t>lan seeks to ensure that any consultation undertaken for M</w:t>
      </w:r>
      <w:r w:rsidR="00512D9A" w:rsidRPr="004729F9">
        <w:t xml:space="preserve">elbourne Metro </w:t>
      </w:r>
      <w:r w:rsidR="00DC177F" w:rsidRPr="004729F9">
        <w:t xml:space="preserve">reflects and builds upon the previous phases and gathers information to inform the </w:t>
      </w:r>
      <w:r w:rsidR="00E051BC" w:rsidRPr="004729F9">
        <w:t>p</w:t>
      </w:r>
      <w:r w:rsidR="00DC177F" w:rsidRPr="004729F9">
        <w:t xml:space="preserve">roject design and the specialist studies being undertaken as part of the EES. </w:t>
      </w:r>
    </w:p>
    <w:p w14:paraId="6A4BEC8A" w14:textId="65C113AA" w:rsidR="00DC177F" w:rsidRPr="004729F9" w:rsidRDefault="00A120AF" w:rsidP="00DC177F">
      <w:pPr>
        <w:pStyle w:val="BodyText"/>
      </w:pPr>
      <w:r w:rsidRPr="004729F9">
        <w:t>MMRA’s ‘EES Community and Stakeholder Engagement Plan’ is published on the DELWP website and updated as necessary.</w:t>
      </w:r>
    </w:p>
    <w:p w14:paraId="7DBE5CC5" w14:textId="44F88510" w:rsidR="00DC177F" w:rsidRPr="004729F9" w:rsidRDefault="00B01E53" w:rsidP="00207158">
      <w:pPr>
        <w:pStyle w:val="Heading2"/>
      </w:pPr>
      <w:bookmarkStart w:id="5" w:name="_Toc450202520"/>
      <w:r w:rsidRPr="004729F9">
        <w:t xml:space="preserve">Engagement </w:t>
      </w:r>
      <w:r w:rsidR="00DC177F" w:rsidRPr="004729F9">
        <w:t>Principles and Goals</w:t>
      </w:r>
      <w:bookmarkEnd w:id="5"/>
    </w:p>
    <w:p w14:paraId="0AF9EE53" w14:textId="0DA91BDF" w:rsidR="00DC177F" w:rsidRPr="004729F9" w:rsidRDefault="00C93D1C" w:rsidP="00DC177F">
      <w:pPr>
        <w:pStyle w:val="BodyText"/>
      </w:pPr>
      <w:r w:rsidRPr="004729F9">
        <w:t>MMRA</w:t>
      </w:r>
      <w:r w:rsidR="00DC177F" w:rsidRPr="004729F9">
        <w:t xml:space="preserve"> recognises that assessment processes and decisions are enhanced through dialogue with the community and relevant stakeholders, including residents, businesses, government and other interested parties. </w:t>
      </w:r>
    </w:p>
    <w:p w14:paraId="3138AA43" w14:textId="57FBFCFA" w:rsidR="00DC177F" w:rsidRPr="004729F9" w:rsidRDefault="00DC177F" w:rsidP="00DC177F">
      <w:pPr>
        <w:pStyle w:val="BodyText"/>
      </w:pPr>
      <w:r w:rsidRPr="004729F9">
        <w:t xml:space="preserve">Understanding the interests, concerns, requirements and preferred outcomes of these groups enables the </w:t>
      </w:r>
      <w:r w:rsidR="00195E16" w:rsidRPr="004729F9">
        <w:t>p</w:t>
      </w:r>
      <w:r w:rsidRPr="004729F9">
        <w:t xml:space="preserve">roject to find solutions to the issues and challenges likely to arise in delivering </w:t>
      </w:r>
      <w:r w:rsidR="00512D9A" w:rsidRPr="004729F9">
        <w:t>Melbourne Metro</w:t>
      </w:r>
      <w:r w:rsidRPr="004729F9">
        <w:t xml:space="preserve">. </w:t>
      </w:r>
      <w:r w:rsidR="00B01E53" w:rsidRPr="004729F9">
        <w:fldChar w:fldCharType="begin"/>
      </w:r>
      <w:r w:rsidR="00B01E53" w:rsidRPr="004729F9">
        <w:instrText xml:space="preserve"> REF _Ref445470449 \h </w:instrText>
      </w:r>
      <w:r w:rsidR="00B01E53" w:rsidRPr="004729F9">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1</w:t>
      </w:r>
      <w:r w:rsidR="00B01E53" w:rsidRPr="004729F9">
        <w:fldChar w:fldCharType="end"/>
      </w:r>
      <w:r w:rsidR="00E051BC" w:rsidRPr="004729F9">
        <w:t xml:space="preserve"> </w:t>
      </w:r>
      <w:r w:rsidRPr="004729F9">
        <w:t xml:space="preserve">sets out the core principles and goals of </w:t>
      </w:r>
      <w:r w:rsidR="00C93D1C" w:rsidRPr="004729F9">
        <w:t>MMRA</w:t>
      </w:r>
      <w:r w:rsidRPr="004729F9">
        <w:t xml:space="preserve">’s </w:t>
      </w:r>
      <w:r w:rsidR="00B01E53" w:rsidRPr="004729F9">
        <w:t xml:space="preserve">Community and Stakeholder </w:t>
      </w:r>
      <w:r w:rsidRPr="004729F9">
        <w:t>Engagement Plan throughout the planning and approval process.</w:t>
      </w:r>
    </w:p>
    <w:p w14:paraId="65E8AA73" w14:textId="15777CC9" w:rsidR="00DC177F" w:rsidRPr="004729F9" w:rsidRDefault="00BC35B9" w:rsidP="00BC35B9">
      <w:pPr>
        <w:pStyle w:val="Caption"/>
      </w:pPr>
      <w:bookmarkStart w:id="6" w:name="_Ref445470449"/>
      <w:r w:rsidRPr="004729F9">
        <w:t>Table</w:t>
      </w:r>
      <w:r w:rsidR="00B92747">
        <w:t>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Table \* ARABIC \s 1 </w:instrText>
      </w:r>
      <w:r w:rsidR="007D3519">
        <w:fldChar w:fldCharType="separate"/>
      </w:r>
      <w:r w:rsidR="00BD5F0E">
        <w:rPr>
          <w:noProof/>
        </w:rPr>
        <w:t>1</w:t>
      </w:r>
      <w:r w:rsidR="007D3519">
        <w:rPr>
          <w:noProof/>
        </w:rPr>
        <w:fldChar w:fldCharType="end"/>
      </w:r>
      <w:bookmarkEnd w:id="6"/>
      <w:r w:rsidRPr="004729F9">
        <w:tab/>
      </w:r>
      <w:r w:rsidR="00DC177F" w:rsidRPr="004729F9">
        <w:t>Principles and goals of MMRA</w:t>
      </w:r>
      <w:r w:rsidR="00A120AF" w:rsidRPr="004729F9">
        <w:t>’s</w:t>
      </w:r>
      <w:r w:rsidR="00DC177F" w:rsidRPr="004729F9">
        <w:t xml:space="preserve"> engagement</w:t>
      </w:r>
    </w:p>
    <w:tbl>
      <w:tblPr>
        <w:tblStyle w:val="MainTableStyle"/>
        <w:tblW w:w="0" w:type="auto"/>
        <w:tblLayout w:type="fixed"/>
        <w:tblLook w:val="04A0" w:firstRow="1" w:lastRow="0" w:firstColumn="1" w:lastColumn="0" w:noHBand="0" w:noVBand="1"/>
      </w:tblPr>
      <w:tblGrid>
        <w:gridCol w:w="1259"/>
        <w:gridCol w:w="6156"/>
      </w:tblGrid>
      <w:tr w:rsidR="00207158" w:rsidRPr="004729F9" w14:paraId="7174460E" w14:textId="77777777" w:rsidTr="001B4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dxa"/>
          </w:tcPr>
          <w:p w14:paraId="29DFDD03" w14:textId="77777777" w:rsidR="00207158" w:rsidRPr="004729F9" w:rsidRDefault="00207158" w:rsidP="004C5BFC">
            <w:pPr>
              <w:pStyle w:val="TableText"/>
            </w:pPr>
            <w:r w:rsidRPr="004729F9">
              <w:t>Principle</w:t>
            </w:r>
          </w:p>
        </w:tc>
        <w:tc>
          <w:tcPr>
            <w:tcW w:w="6156" w:type="dxa"/>
          </w:tcPr>
          <w:p w14:paraId="0C2E90C3" w14:textId="77777777" w:rsidR="00207158" w:rsidRPr="004729F9" w:rsidRDefault="00207158" w:rsidP="004C5BFC">
            <w:pPr>
              <w:pStyle w:val="TableText"/>
              <w:cnfStyle w:val="100000000000" w:firstRow="1" w:lastRow="0" w:firstColumn="0" w:lastColumn="0" w:oddVBand="0" w:evenVBand="0" w:oddHBand="0" w:evenHBand="0" w:firstRowFirstColumn="0" w:firstRowLastColumn="0" w:lastRowFirstColumn="0" w:lastRowLastColumn="0"/>
            </w:pPr>
            <w:r w:rsidRPr="004729F9">
              <w:t>Goal</w:t>
            </w:r>
          </w:p>
        </w:tc>
      </w:tr>
      <w:tr w:rsidR="00207158" w:rsidRPr="004729F9" w14:paraId="0C156B8C" w14:textId="77777777" w:rsidTr="001B47DA">
        <w:trPr>
          <w:cantSplit/>
        </w:trPr>
        <w:tc>
          <w:tcPr>
            <w:cnfStyle w:val="001000000000" w:firstRow="0" w:lastRow="0" w:firstColumn="1" w:lastColumn="0" w:oddVBand="0" w:evenVBand="0" w:oddHBand="0" w:evenHBand="0" w:firstRowFirstColumn="0" w:firstRowLastColumn="0" w:lastRowFirstColumn="0" w:lastRowLastColumn="0"/>
            <w:tcW w:w="1259" w:type="dxa"/>
          </w:tcPr>
          <w:p w14:paraId="14B0704A" w14:textId="77777777" w:rsidR="00207158" w:rsidRPr="004729F9" w:rsidRDefault="00207158" w:rsidP="0067760A">
            <w:pPr>
              <w:pStyle w:val="TableText"/>
            </w:pPr>
            <w:r w:rsidRPr="004729F9">
              <w:t>Effective</w:t>
            </w:r>
          </w:p>
        </w:tc>
        <w:tc>
          <w:tcPr>
            <w:tcW w:w="6156" w:type="dxa"/>
          </w:tcPr>
          <w:p w14:paraId="4FD07B42" w14:textId="61B7DADA" w:rsidR="00207158" w:rsidRPr="004729F9" w:rsidRDefault="00207158" w:rsidP="00023E1D">
            <w:pPr>
              <w:pStyle w:val="TableText"/>
              <w:cnfStyle w:val="000000000000" w:firstRow="0" w:lastRow="0" w:firstColumn="0" w:lastColumn="0" w:oddVBand="0" w:evenVBand="0" w:oddHBand="0" w:evenHBand="0" w:firstRowFirstColumn="0" w:firstRowLastColumn="0" w:lastRowFirstColumn="0" w:lastRowLastColumn="0"/>
            </w:pPr>
            <w:r w:rsidRPr="004729F9">
              <w:t xml:space="preserve">Engagement is open, consistent, inclusive, accessible and transparent throughout both planning and delivery of the </w:t>
            </w:r>
            <w:r w:rsidR="00023E1D" w:rsidRPr="004729F9">
              <w:t>p</w:t>
            </w:r>
            <w:r w:rsidRPr="004729F9">
              <w:t>roject.</w:t>
            </w:r>
          </w:p>
        </w:tc>
      </w:tr>
      <w:tr w:rsidR="00207158" w:rsidRPr="004729F9" w14:paraId="13CD503D" w14:textId="77777777" w:rsidTr="001B47DA">
        <w:trPr>
          <w:cantSplit/>
        </w:trPr>
        <w:tc>
          <w:tcPr>
            <w:cnfStyle w:val="001000000000" w:firstRow="0" w:lastRow="0" w:firstColumn="1" w:lastColumn="0" w:oddVBand="0" w:evenVBand="0" w:oddHBand="0" w:evenHBand="0" w:firstRowFirstColumn="0" w:firstRowLastColumn="0" w:lastRowFirstColumn="0" w:lastRowLastColumn="0"/>
            <w:tcW w:w="1259" w:type="dxa"/>
          </w:tcPr>
          <w:p w14:paraId="2CCB81CC" w14:textId="77777777" w:rsidR="00207158" w:rsidRPr="004729F9" w:rsidRDefault="00207158" w:rsidP="0067760A">
            <w:pPr>
              <w:pStyle w:val="TableText"/>
            </w:pPr>
            <w:r w:rsidRPr="004729F9">
              <w:t>Timely</w:t>
            </w:r>
          </w:p>
        </w:tc>
        <w:tc>
          <w:tcPr>
            <w:tcW w:w="6156" w:type="dxa"/>
          </w:tcPr>
          <w:p w14:paraId="163F41D5" w14:textId="3C0C79AC" w:rsidR="00207158" w:rsidRPr="004729F9" w:rsidRDefault="00207158" w:rsidP="00B01E53">
            <w:pPr>
              <w:pStyle w:val="TableText"/>
              <w:cnfStyle w:val="000000000000" w:firstRow="0" w:lastRow="0" w:firstColumn="0" w:lastColumn="0" w:oddVBand="0" w:evenVBand="0" w:oddHBand="0" w:evenHBand="0" w:firstRowFirstColumn="0" w:firstRowLastColumn="0" w:lastRowFirstColumn="0" w:lastRowLastColumn="0"/>
            </w:pPr>
            <w:r w:rsidRPr="004729F9">
              <w:t xml:space="preserve">Engagement spans all stages of the </w:t>
            </w:r>
            <w:r w:rsidR="00023E1D" w:rsidRPr="004729F9">
              <w:t>p</w:t>
            </w:r>
            <w:r w:rsidRPr="004729F9">
              <w:t xml:space="preserve">roject, ensuring information is provided to stakeholders as the </w:t>
            </w:r>
            <w:r w:rsidR="00023E1D" w:rsidRPr="004729F9">
              <w:t>p</w:t>
            </w:r>
            <w:r w:rsidRPr="004729F9">
              <w:t xml:space="preserve">roject develops and feedback is responded to and incorporated in the </w:t>
            </w:r>
            <w:r w:rsidR="00023E1D" w:rsidRPr="004729F9">
              <w:t>p</w:t>
            </w:r>
            <w:r w:rsidRPr="004729F9">
              <w:t>roject’s development.</w:t>
            </w:r>
          </w:p>
        </w:tc>
      </w:tr>
      <w:tr w:rsidR="00207158" w:rsidRPr="004729F9" w14:paraId="2A88B608" w14:textId="77777777" w:rsidTr="001B47DA">
        <w:trPr>
          <w:cantSplit/>
        </w:trPr>
        <w:tc>
          <w:tcPr>
            <w:cnfStyle w:val="001000000000" w:firstRow="0" w:lastRow="0" w:firstColumn="1" w:lastColumn="0" w:oddVBand="0" w:evenVBand="0" w:oddHBand="0" w:evenHBand="0" w:firstRowFirstColumn="0" w:firstRowLastColumn="0" w:lastRowFirstColumn="0" w:lastRowLastColumn="0"/>
            <w:tcW w:w="1259" w:type="dxa"/>
          </w:tcPr>
          <w:p w14:paraId="468BEF0E" w14:textId="77777777" w:rsidR="00207158" w:rsidRPr="004729F9" w:rsidRDefault="00207158" w:rsidP="0067760A">
            <w:pPr>
              <w:pStyle w:val="TableText"/>
            </w:pPr>
            <w:r w:rsidRPr="004729F9">
              <w:t>Meaningful</w:t>
            </w:r>
          </w:p>
        </w:tc>
        <w:tc>
          <w:tcPr>
            <w:tcW w:w="6156" w:type="dxa"/>
          </w:tcPr>
          <w:p w14:paraId="015EBD16" w14:textId="53A89DDA" w:rsidR="00207158" w:rsidRPr="004729F9" w:rsidRDefault="00207158" w:rsidP="00023E1D">
            <w:pPr>
              <w:pStyle w:val="TableText"/>
              <w:cnfStyle w:val="000000000000" w:firstRow="0" w:lastRow="0" w:firstColumn="0" w:lastColumn="0" w:oddVBand="0" w:evenVBand="0" w:oddHBand="0" w:evenHBand="0" w:firstRowFirstColumn="0" w:firstRowLastColumn="0" w:lastRowFirstColumn="0" w:lastRowLastColumn="0"/>
            </w:pPr>
            <w:r w:rsidRPr="004729F9">
              <w:t xml:space="preserve">Engagement is clear on the elements of the </w:t>
            </w:r>
            <w:r w:rsidR="00023E1D" w:rsidRPr="004729F9">
              <w:t>p</w:t>
            </w:r>
            <w:r w:rsidRPr="004729F9">
              <w:t xml:space="preserve">roject that can be influenced by the community and stakeholders, how the feedback will be used and is explicit on which elements of the </w:t>
            </w:r>
            <w:r w:rsidR="00023E1D" w:rsidRPr="004729F9">
              <w:t>p</w:t>
            </w:r>
            <w:r w:rsidRPr="004729F9">
              <w:t>roject are fixed and the reason for this.</w:t>
            </w:r>
          </w:p>
        </w:tc>
      </w:tr>
    </w:tbl>
    <w:p w14:paraId="59BC1DDC" w14:textId="77777777" w:rsidR="00DC177F" w:rsidRPr="004729F9" w:rsidRDefault="00DC177F" w:rsidP="00207158">
      <w:pPr>
        <w:pStyle w:val="Heading2"/>
      </w:pPr>
      <w:bookmarkStart w:id="7" w:name="_Toc450202521"/>
      <w:r w:rsidRPr="004729F9">
        <w:lastRenderedPageBreak/>
        <w:t>Consultation Approach</w:t>
      </w:r>
      <w:bookmarkEnd w:id="7"/>
    </w:p>
    <w:p w14:paraId="20D254CE" w14:textId="7EA0EAAF" w:rsidR="00DC177F" w:rsidRPr="004729F9" w:rsidRDefault="00C93D1C" w:rsidP="00EA722E">
      <w:pPr>
        <w:pStyle w:val="BodyText"/>
      </w:pPr>
      <w:r w:rsidRPr="004729F9">
        <w:t>MMRA</w:t>
      </w:r>
      <w:r w:rsidR="00DC177F" w:rsidRPr="004729F9">
        <w:t xml:space="preserve">’s </w:t>
      </w:r>
      <w:r w:rsidR="00A120AF" w:rsidRPr="004729F9">
        <w:t xml:space="preserve">EES </w:t>
      </w:r>
      <w:r w:rsidR="00512D9A" w:rsidRPr="004729F9">
        <w:t>Community and Stakeholder Engagement Plan</w:t>
      </w:r>
      <w:r w:rsidR="00512D9A" w:rsidRPr="004729F9" w:rsidDel="00512D9A">
        <w:t xml:space="preserve"> </w:t>
      </w:r>
      <w:proofErr w:type="gramStart"/>
      <w:r w:rsidR="00DC177F" w:rsidRPr="004729F9">
        <w:t>has</w:t>
      </w:r>
      <w:proofErr w:type="gramEnd"/>
      <w:r w:rsidR="00DC177F" w:rsidRPr="004729F9">
        <w:t xml:space="preserve"> used the IAP2 Spectrum tool</w:t>
      </w:r>
      <w:r w:rsidR="00121AAF" w:rsidRPr="004729F9">
        <w:rPr>
          <w:rStyle w:val="FootnoteReference"/>
        </w:rPr>
        <w:footnoteReference w:customMarkFollows="1" w:id="2"/>
        <w:t>*</w:t>
      </w:r>
      <w:r w:rsidR="00DC177F" w:rsidRPr="004729F9">
        <w:t xml:space="preserve"> to guide the approach and level of engagement required throughout the planning and assessment process. The </w:t>
      </w:r>
      <w:r w:rsidR="00E051BC" w:rsidRPr="004729F9">
        <w:t>p</w:t>
      </w:r>
      <w:r w:rsidR="00DC177F" w:rsidRPr="004729F9">
        <w:t xml:space="preserve">lan incorporates three formal phases of engagement, supplemented by ongoing communication channels that have been available during the assessment process and would continue to be available throughout the construction of the </w:t>
      </w:r>
      <w:r w:rsidR="00023E1D" w:rsidRPr="004729F9">
        <w:t>p</w:t>
      </w:r>
      <w:r w:rsidR="00DC177F" w:rsidRPr="004729F9">
        <w:t>roject. Implementation of the plan commenced in February 2015.</w:t>
      </w:r>
    </w:p>
    <w:p w14:paraId="400C36C2" w14:textId="1285127D" w:rsidR="00DC177F" w:rsidRPr="004729F9" w:rsidRDefault="00DC177F" w:rsidP="00DC177F">
      <w:pPr>
        <w:pStyle w:val="BodyText"/>
      </w:pPr>
      <w:r w:rsidRPr="004729F9">
        <w:t>The three formal phases of engagement</w:t>
      </w:r>
      <w:r w:rsidR="00B01E53" w:rsidRPr="004729F9">
        <w:t xml:space="preserve"> are</w:t>
      </w:r>
      <w:r w:rsidRPr="004729F9">
        <w:t xml:space="preserve"> </w:t>
      </w:r>
      <w:r w:rsidR="00B01E53" w:rsidRPr="004729F9">
        <w:t>designed to capture</w:t>
      </w:r>
      <w:r w:rsidRPr="004729F9">
        <w:t xml:space="preserve"> input and feedback at key stages throughout the </w:t>
      </w:r>
      <w:r w:rsidR="00023E1D" w:rsidRPr="004729F9">
        <w:t>p</w:t>
      </w:r>
      <w:r w:rsidRPr="004729F9">
        <w:t>roject’s development and consist of:</w:t>
      </w:r>
    </w:p>
    <w:p w14:paraId="2F9D74BD" w14:textId="0EF0A36C" w:rsidR="00DC177F" w:rsidRPr="004729F9" w:rsidRDefault="00DC177F" w:rsidP="00146BFB">
      <w:pPr>
        <w:pStyle w:val="BodyBullet1"/>
      </w:pPr>
      <w:r w:rsidRPr="004729F9">
        <w:t xml:space="preserve">Phase 1: Raising public awareness and understanding of </w:t>
      </w:r>
      <w:r w:rsidR="00B44D3E" w:rsidRPr="004729F9">
        <w:t xml:space="preserve">Melbourne Metro </w:t>
      </w:r>
      <w:r w:rsidRPr="004729F9">
        <w:t xml:space="preserve">and opportunities for early engagement </w:t>
      </w:r>
    </w:p>
    <w:p w14:paraId="46943C58" w14:textId="16230E3E" w:rsidR="00DC177F" w:rsidRPr="004729F9" w:rsidRDefault="00DC177F" w:rsidP="00146BFB">
      <w:pPr>
        <w:pStyle w:val="BodyBullet1"/>
      </w:pPr>
      <w:r w:rsidRPr="004729F9">
        <w:t xml:space="preserve">Phase 2: Public engagement to support </w:t>
      </w:r>
      <w:r w:rsidR="00023E1D" w:rsidRPr="004729F9">
        <w:t>p</w:t>
      </w:r>
      <w:r w:rsidRPr="004729F9">
        <w:t>roject development, Concept Design and planning processes</w:t>
      </w:r>
    </w:p>
    <w:p w14:paraId="3FDBD2F6" w14:textId="699BD647" w:rsidR="00DC177F" w:rsidRPr="004729F9" w:rsidRDefault="00DC177F" w:rsidP="00146BFB">
      <w:pPr>
        <w:pStyle w:val="BodyBullet1"/>
      </w:pPr>
      <w:r w:rsidRPr="004729F9">
        <w:t>Phase 3: Formal consultation process to support public exhibition and hearings associated with the EES</w:t>
      </w:r>
      <w:r w:rsidR="00F766FA" w:rsidRPr="004729F9">
        <w:t>.</w:t>
      </w:r>
    </w:p>
    <w:p w14:paraId="6F38FCC8" w14:textId="6D539FC8" w:rsidR="00DC177F" w:rsidRPr="004729F9" w:rsidRDefault="00DC177F" w:rsidP="00DC177F">
      <w:pPr>
        <w:pStyle w:val="BodyText"/>
      </w:pPr>
      <w:r w:rsidRPr="004729F9">
        <w:t xml:space="preserve">Engagement would continue following the completion of the EES, extending throughout the detailed design, procurement and construction phases of the </w:t>
      </w:r>
      <w:r w:rsidR="00023E1D" w:rsidRPr="004729F9">
        <w:t>p</w:t>
      </w:r>
      <w:r w:rsidRPr="004729F9">
        <w:t>roject</w:t>
      </w:r>
      <w:r w:rsidR="00E218ED" w:rsidRPr="004729F9">
        <w:t xml:space="preserve"> (known as Phase 4 and Phase 5)</w:t>
      </w:r>
      <w:r w:rsidRPr="004729F9">
        <w:t>.</w:t>
      </w:r>
      <w:r w:rsidR="00043E76" w:rsidRPr="004729F9">
        <w:t xml:space="preserve"> </w:t>
      </w:r>
    </w:p>
    <w:p w14:paraId="7846878E" w14:textId="45747396" w:rsidR="00DC177F" w:rsidRPr="004729F9" w:rsidRDefault="00DC177F" w:rsidP="00EA722E">
      <w:pPr>
        <w:pStyle w:val="BodyText"/>
      </w:pPr>
      <w:r w:rsidRPr="004729F9">
        <w:t xml:space="preserve">During the first and second phases, feedback from community and stakeholder engagement has been used to inform the work of the design team and specialists preparing the EES impact assessments (see </w:t>
      </w:r>
      <w:r w:rsidR="00512D9A" w:rsidRPr="004729F9">
        <w:fldChar w:fldCharType="begin"/>
      </w:r>
      <w:r w:rsidR="00512D9A" w:rsidRPr="004729F9">
        <w:instrText xml:space="preserve"> REF _Ref445474831 \h </w:instrText>
      </w:r>
      <w:r w:rsidR="00512D9A" w:rsidRPr="004729F9">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8</w:t>
      </w:r>
      <w:r w:rsidR="00512D9A" w:rsidRPr="004729F9">
        <w:fldChar w:fldCharType="end"/>
      </w:r>
      <w:r w:rsidRPr="004729F9">
        <w:t xml:space="preserve"> for further details). Notably, throughout these phases, the stakeholder requirements for the social and business impact assessments were integrated into the engagement program. This reduced duplication and allowed for efficient, timely and meaningful community and business involvement.</w:t>
      </w:r>
    </w:p>
    <w:p w14:paraId="44CB3903" w14:textId="58A9FE28" w:rsidR="00DC177F" w:rsidRPr="004729F9" w:rsidRDefault="00023E1D" w:rsidP="00DC177F">
      <w:pPr>
        <w:pStyle w:val="BodyText"/>
      </w:pPr>
      <w:r w:rsidRPr="004729F9">
        <w:t xml:space="preserve">Various </w:t>
      </w:r>
      <w:r w:rsidR="00DC177F" w:rsidRPr="004729F9">
        <w:t xml:space="preserve">communication channels </w:t>
      </w:r>
      <w:r w:rsidRPr="004729F9">
        <w:t xml:space="preserve">are </w:t>
      </w:r>
      <w:r w:rsidR="00DC177F" w:rsidRPr="004729F9">
        <w:t xml:space="preserve">being used to support the formal phases of engagement. These channels have been and will continue to be instrumental to ensuring information and updates about </w:t>
      </w:r>
      <w:r w:rsidR="00B44D3E" w:rsidRPr="004729F9">
        <w:t xml:space="preserve">Melbourne Metro </w:t>
      </w:r>
      <w:r w:rsidR="00DC177F" w:rsidRPr="004729F9">
        <w:t>are disseminated regularly and feedback from the community and stakeholders is received and addressed promptly. These channels consist of:</w:t>
      </w:r>
    </w:p>
    <w:p w14:paraId="43570D9E" w14:textId="756F2DD8" w:rsidR="00DC177F" w:rsidRPr="004729F9" w:rsidRDefault="00DC177F" w:rsidP="00146BFB">
      <w:pPr>
        <w:pStyle w:val="BodyBullet1"/>
      </w:pPr>
      <w:r w:rsidRPr="004729F9">
        <w:t xml:space="preserve">The </w:t>
      </w:r>
      <w:r w:rsidR="00023E1D" w:rsidRPr="004729F9">
        <w:t>p</w:t>
      </w:r>
      <w:r w:rsidRPr="004729F9">
        <w:t xml:space="preserve">roject website </w:t>
      </w:r>
      <w:r w:rsidR="00B01E53" w:rsidRPr="004729F9">
        <w:t>(</w:t>
      </w:r>
      <w:hyperlink r:id="rId11" w:history="1">
        <w:r w:rsidR="00A120AF" w:rsidRPr="004729F9">
          <w:rPr>
            <w:rStyle w:val="Hyperlink"/>
          </w:rPr>
          <w:t>www.melbournemetro.vic.gov.au</w:t>
        </w:r>
      </w:hyperlink>
      <w:r w:rsidRPr="004729F9">
        <w:t>)</w:t>
      </w:r>
      <w:r w:rsidR="00A120AF" w:rsidRPr="004729F9">
        <w:t xml:space="preserve"> (</w:t>
      </w:r>
      <w:r w:rsidR="002063DE" w:rsidRPr="004729F9">
        <w:t xml:space="preserve">see </w:t>
      </w:r>
      <w:r w:rsidR="0085333E" w:rsidRPr="004729F9">
        <w:fldChar w:fldCharType="begin"/>
      </w:r>
      <w:r w:rsidR="0085333E" w:rsidRPr="004729F9">
        <w:instrText xml:space="preserve"> REF _Ref448520185 \h </w:instrText>
      </w:r>
      <w:r w:rsidR="0085333E" w:rsidRPr="004729F9">
        <w:fldChar w:fldCharType="separate"/>
      </w:r>
      <w:r w:rsidR="00BD5F0E" w:rsidRPr="004729F9">
        <w:t>Figure </w:t>
      </w:r>
      <w:r w:rsidR="00BD5F0E">
        <w:rPr>
          <w:noProof/>
          <w:cs/>
        </w:rPr>
        <w:t>‎</w:t>
      </w:r>
      <w:r w:rsidR="00BD5F0E">
        <w:rPr>
          <w:noProof/>
        </w:rPr>
        <w:t>7</w:t>
      </w:r>
      <w:r w:rsidR="00BD5F0E" w:rsidRPr="004729F9">
        <w:noBreakHyphen/>
      </w:r>
      <w:r w:rsidR="00BD5F0E">
        <w:rPr>
          <w:noProof/>
        </w:rPr>
        <w:t>1</w:t>
      </w:r>
      <w:r w:rsidR="0085333E" w:rsidRPr="004729F9">
        <w:fldChar w:fldCharType="end"/>
      </w:r>
      <w:r w:rsidR="00A120AF" w:rsidRPr="004729F9">
        <w:t>)</w:t>
      </w:r>
    </w:p>
    <w:p w14:paraId="7DB244F4" w14:textId="77777777" w:rsidR="00DC177F" w:rsidRPr="004729F9" w:rsidRDefault="00DC177F" w:rsidP="00146BFB">
      <w:pPr>
        <w:pStyle w:val="BodyBullet1"/>
      </w:pPr>
      <w:r w:rsidRPr="004729F9">
        <w:t xml:space="preserve">Melbourne Metro Your Say </w:t>
      </w:r>
      <w:r w:rsidR="00C93D1C" w:rsidRPr="004729F9">
        <w:t xml:space="preserve">online engagement </w:t>
      </w:r>
      <w:r w:rsidRPr="004729F9">
        <w:t>portal</w:t>
      </w:r>
    </w:p>
    <w:p w14:paraId="3B0C4DAF" w14:textId="453EB7BF" w:rsidR="00DC177F" w:rsidRPr="004729F9" w:rsidRDefault="00DC177F" w:rsidP="00146BFB">
      <w:pPr>
        <w:pStyle w:val="BodyBullet1"/>
      </w:pPr>
      <w:r w:rsidRPr="004729F9">
        <w:lastRenderedPageBreak/>
        <w:t>Social media (twitter @</w:t>
      </w:r>
      <w:proofErr w:type="spellStart"/>
      <w:r w:rsidR="00D937DE" w:rsidRPr="004729F9">
        <w:t>m</w:t>
      </w:r>
      <w:r w:rsidR="00D937DE">
        <w:t>elbournemetro</w:t>
      </w:r>
      <w:proofErr w:type="spellEnd"/>
      <w:r w:rsidRPr="004729F9">
        <w:t>)</w:t>
      </w:r>
    </w:p>
    <w:p w14:paraId="620D14F4" w14:textId="0C9CEEFC" w:rsidR="00DC177F" w:rsidRPr="004729F9" w:rsidRDefault="00121AAF" w:rsidP="00146BFB">
      <w:pPr>
        <w:pStyle w:val="BodyBullet1"/>
      </w:pPr>
      <w:r w:rsidRPr="004729F9">
        <w:t xml:space="preserve">News updates (via </w:t>
      </w:r>
      <w:proofErr w:type="spellStart"/>
      <w:r w:rsidRPr="004729F9">
        <w:t>e</w:t>
      </w:r>
      <w:r w:rsidR="00C93D1C" w:rsidRPr="004729F9">
        <w:t>News</w:t>
      </w:r>
      <w:proofErr w:type="spellEnd"/>
      <w:r w:rsidR="00DC177F" w:rsidRPr="004729F9">
        <w:t>)</w:t>
      </w:r>
    </w:p>
    <w:p w14:paraId="2AE9C170" w14:textId="77777777" w:rsidR="00DC177F" w:rsidRPr="004729F9" w:rsidRDefault="00DC177F" w:rsidP="00146BFB">
      <w:pPr>
        <w:pStyle w:val="BodyBullet1"/>
      </w:pPr>
      <w:r w:rsidRPr="004729F9">
        <w:t>Letter box and postcard drops</w:t>
      </w:r>
    </w:p>
    <w:p w14:paraId="64AEB5A2" w14:textId="1A5884A4" w:rsidR="00DC177F" w:rsidRPr="004729F9" w:rsidRDefault="00DC177F" w:rsidP="00146BFB">
      <w:pPr>
        <w:pStyle w:val="BodyBullet1"/>
      </w:pPr>
      <w:r w:rsidRPr="004729F9">
        <w:t>Pop-up stands in public spaces such as City Square and Flinders Street Station</w:t>
      </w:r>
      <w:r w:rsidR="00751033" w:rsidRPr="004729F9">
        <w:t xml:space="preserve"> </w:t>
      </w:r>
      <w:r w:rsidRPr="004729F9">
        <w:t>forecourt</w:t>
      </w:r>
    </w:p>
    <w:p w14:paraId="1D7B00CA" w14:textId="77777777" w:rsidR="00DC177F" w:rsidRPr="004729F9" w:rsidRDefault="00DC177F" w:rsidP="00146BFB">
      <w:pPr>
        <w:pStyle w:val="BodyBullet1"/>
      </w:pPr>
      <w:r w:rsidRPr="004729F9">
        <w:t>Newsletters</w:t>
      </w:r>
    </w:p>
    <w:p w14:paraId="12D9FF4E" w14:textId="77777777" w:rsidR="00D116AC" w:rsidRPr="004729F9" w:rsidRDefault="00D116AC" w:rsidP="00146BFB">
      <w:pPr>
        <w:pStyle w:val="BodyBullet1"/>
      </w:pPr>
      <w:r w:rsidRPr="004729F9">
        <w:t>Community drop-in sessions</w:t>
      </w:r>
    </w:p>
    <w:p w14:paraId="50241679" w14:textId="77777777" w:rsidR="00C93D1C" w:rsidRPr="004729F9" w:rsidRDefault="00DC177F" w:rsidP="00C93D1C">
      <w:pPr>
        <w:pStyle w:val="BodyBullet1"/>
      </w:pPr>
      <w:r w:rsidRPr="004729F9">
        <w:t>Meetings with key stakeholders</w:t>
      </w:r>
      <w:r w:rsidR="00C93D1C" w:rsidRPr="004729F9">
        <w:t xml:space="preserve"> and community members</w:t>
      </w:r>
    </w:p>
    <w:p w14:paraId="137EF035" w14:textId="6F83DD10" w:rsidR="00C93D1C" w:rsidRPr="004729F9" w:rsidRDefault="00C93D1C" w:rsidP="00C93D1C">
      <w:pPr>
        <w:pStyle w:val="BodyBullet1"/>
      </w:pPr>
      <w:r w:rsidRPr="004729F9">
        <w:t>Presentations to stakeholders and peak body</w:t>
      </w:r>
      <w:r w:rsidR="00017EE1" w:rsidRPr="004729F9">
        <w:t>/</w:t>
      </w:r>
      <w:r w:rsidRPr="004729F9">
        <w:t>advocacy groups</w:t>
      </w:r>
    </w:p>
    <w:p w14:paraId="07D1E957" w14:textId="77777777" w:rsidR="00DC177F" w:rsidRPr="004729F9" w:rsidRDefault="00C93D1C" w:rsidP="00C93D1C">
      <w:pPr>
        <w:pStyle w:val="BodyBullet1"/>
      </w:pPr>
      <w:r w:rsidRPr="004729F9">
        <w:t>Project information line</w:t>
      </w:r>
    </w:p>
    <w:p w14:paraId="1AF1580B" w14:textId="4FA4C0DF" w:rsidR="00DC177F" w:rsidRPr="004729F9" w:rsidRDefault="00DC177F" w:rsidP="00146BFB">
      <w:pPr>
        <w:pStyle w:val="BodyBullet1"/>
      </w:pPr>
      <w:r w:rsidRPr="004729F9">
        <w:t xml:space="preserve">Other ad-hoc channels established in response to particular issues. </w:t>
      </w:r>
    </w:p>
    <w:p w14:paraId="37CB62A2" w14:textId="4A344912" w:rsidR="00DC177F" w:rsidRPr="004729F9" w:rsidRDefault="00DC177F" w:rsidP="00DC177F">
      <w:pPr>
        <w:pStyle w:val="BodyText"/>
      </w:pPr>
      <w:r w:rsidRPr="004729F9">
        <w:t xml:space="preserve">All engagement activities </w:t>
      </w:r>
      <w:r w:rsidR="00561C8C" w:rsidRPr="004729F9">
        <w:t>require</w:t>
      </w:r>
      <w:r w:rsidRPr="004729F9">
        <w:t xml:space="preserve"> tailored messages and delivery channels suited to the communication and information needs of their intended audiences. For example, large-scale information dissemination techniques (such as mass </w:t>
      </w:r>
      <w:proofErr w:type="spellStart"/>
      <w:r w:rsidRPr="004729F9">
        <w:t>mailouts</w:t>
      </w:r>
      <w:proofErr w:type="spellEnd"/>
      <w:r w:rsidRPr="004729F9">
        <w:t xml:space="preserve">) have been used to raise awareness of </w:t>
      </w:r>
      <w:r w:rsidR="00512D9A" w:rsidRPr="004729F9">
        <w:t>Melbourne Metro</w:t>
      </w:r>
      <w:r w:rsidRPr="004729F9">
        <w:t xml:space="preserve"> in the wider community, while direct communication methods (such as face-to-face engagement, phone calls and personalised letters) have been adopted when engaging with communities and stakeholders who have been – or are likely to be – directly affected by the </w:t>
      </w:r>
      <w:r w:rsidR="00512D9A" w:rsidRPr="004729F9">
        <w:t>p</w:t>
      </w:r>
      <w:r w:rsidRPr="004729F9">
        <w:t>roject.</w:t>
      </w:r>
    </w:p>
    <w:p w14:paraId="1093A304" w14:textId="7C3701FC" w:rsidR="00D116AC" w:rsidRPr="004729F9" w:rsidRDefault="00146BFB" w:rsidP="00EA722E">
      <w:pPr>
        <w:pStyle w:val="Caption"/>
      </w:pPr>
      <w:bookmarkStart w:id="8" w:name="_Ref448520185"/>
      <w:r w:rsidRPr="004729F9">
        <w:t>Figure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00BC35B9" w:rsidRPr="004729F9">
        <w:noBreakHyphen/>
      </w:r>
      <w:r w:rsidR="007D3519">
        <w:fldChar w:fldCharType="begin"/>
      </w:r>
      <w:r w:rsidR="007D3519">
        <w:instrText xml:space="preserve"> SEQ Figure \* ARABIC \s 1 </w:instrText>
      </w:r>
      <w:r w:rsidR="007D3519">
        <w:fldChar w:fldCharType="separate"/>
      </w:r>
      <w:r w:rsidR="00BD5F0E">
        <w:rPr>
          <w:noProof/>
        </w:rPr>
        <w:t>1</w:t>
      </w:r>
      <w:r w:rsidR="007D3519">
        <w:rPr>
          <w:noProof/>
        </w:rPr>
        <w:fldChar w:fldCharType="end"/>
      </w:r>
      <w:bookmarkEnd w:id="8"/>
      <w:r w:rsidRPr="004729F9">
        <w:tab/>
      </w:r>
      <w:r w:rsidR="00A120AF" w:rsidRPr="004729F9">
        <w:t xml:space="preserve">Extract from the </w:t>
      </w:r>
      <w:r w:rsidR="002063DE" w:rsidRPr="004729F9">
        <w:t>Melbourne Metro p</w:t>
      </w:r>
      <w:r w:rsidR="00D116AC" w:rsidRPr="004729F9">
        <w:t>roject website</w:t>
      </w:r>
    </w:p>
    <w:p w14:paraId="0AE192D8" w14:textId="2C698914" w:rsidR="00DC177F" w:rsidRPr="004729F9" w:rsidRDefault="00CF69CA" w:rsidP="00CF69CA">
      <w:pPr>
        <w:pStyle w:val="ObjectWide"/>
      </w:pPr>
      <w:r w:rsidRPr="004729F9">
        <w:drawing>
          <wp:inline distT="0" distB="0" distL="0" distR="0" wp14:anchorId="38FBB49F" wp14:editId="39C16767">
            <wp:extent cx="5760000" cy="2928310"/>
            <wp:effectExtent l="0" t="0" r="0" b="5715"/>
            <wp:docPr id="2" name="Picture 2" descr="This illustration shows the extract from the Melbourne Metro project website (www.melbournemetro.vic.gov.au)." title="Extract from the Melbourne Metro proje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0000" cy="2928310"/>
                    </a:xfrm>
                    <a:prstGeom prst="rect">
                      <a:avLst/>
                    </a:prstGeom>
                  </pic:spPr>
                </pic:pic>
              </a:graphicData>
            </a:graphic>
          </wp:inline>
        </w:drawing>
      </w:r>
    </w:p>
    <w:p w14:paraId="0ACB1967" w14:textId="77777777" w:rsidR="00DC177F" w:rsidRPr="004729F9" w:rsidRDefault="00DC177F" w:rsidP="00146BFB">
      <w:pPr>
        <w:pStyle w:val="Heading2"/>
      </w:pPr>
      <w:bookmarkStart w:id="9" w:name="_Toc450202522"/>
      <w:r w:rsidRPr="004729F9">
        <w:lastRenderedPageBreak/>
        <w:t>Stakeholders</w:t>
      </w:r>
      <w:bookmarkEnd w:id="9"/>
    </w:p>
    <w:p w14:paraId="2C9A28FC" w14:textId="568F4D7D" w:rsidR="00DC177F" w:rsidRPr="004729F9" w:rsidRDefault="00DC177F" w:rsidP="001B47DA">
      <w:pPr>
        <w:pStyle w:val="BodyText"/>
        <w:ind w:right="-170"/>
      </w:pPr>
      <w:r w:rsidRPr="004729F9">
        <w:t xml:space="preserve">Throughout the EES assessment process, </w:t>
      </w:r>
      <w:r w:rsidR="00C93D1C" w:rsidRPr="004729F9">
        <w:t>MMRA</w:t>
      </w:r>
      <w:r w:rsidRPr="004729F9">
        <w:t xml:space="preserve"> has engaged with a broad range of groups, as illustrated in </w:t>
      </w:r>
      <w:r w:rsidR="00C93D1C" w:rsidRPr="004729F9">
        <w:fldChar w:fldCharType="begin"/>
      </w:r>
      <w:r w:rsidR="00C93D1C" w:rsidRPr="004729F9">
        <w:instrText xml:space="preserve"> REF _Ref445471288 \h </w:instrText>
      </w:r>
      <w:r w:rsidR="00C93D1C" w:rsidRPr="004729F9">
        <w:fldChar w:fldCharType="separate"/>
      </w:r>
      <w:r w:rsidR="00BD5F0E" w:rsidRPr="004729F9">
        <w:t xml:space="preserve">Figure </w:t>
      </w:r>
      <w:r w:rsidR="00BD5F0E">
        <w:rPr>
          <w:noProof/>
          <w:cs/>
        </w:rPr>
        <w:t>‎</w:t>
      </w:r>
      <w:r w:rsidR="00BD5F0E">
        <w:rPr>
          <w:noProof/>
        </w:rPr>
        <w:t>7</w:t>
      </w:r>
      <w:r w:rsidR="00BD5F0E" w:rsidRPr="004729F9">
        <w:noBreakHyphen/>
      </w:r>
      <w:r w:rsidR="00BD5F0E">
        <w:rPr>
          <w:noProof/>
        </w:rPr>
        <w:t>2</w:t>
      </w:r>
      <w:r w:rsidR="00C93D1C" w:rsidRPr="004729F9">
        <w:fldChar w:fldCharType="end"/>
      </w:r>
      <w:r w:rsidRPr="004729F9">
        <w:t xml:space="preserve">. These groups include stakeholders who live, own land and businesses, work or commute throughout the inner Melbourne area </w:t>
      </w:r>
      <w:r w:rsidR="005F42AC" w:rsidRPr="004729F9">
        <w:t xml:space="preserve">and who are </w:t>
      </w:r>
      <w:r w:rsidRPr="004729F9">
        <w:t xml:space="preserve">likely to be affected by </w:t>
      </w:r>
      <w:r w:rsidR="005F42AC" w:rsidRPr="004729F9">
        <w:t>Melbourne Metro</w:t>
      </w:r>
      <w:r w:rsidRPr="004729F9">
        <w:t xml:space="preserve">, as well as those who are involved in different stages of the </w:t>
      </w:r>
      <w:r w:rsidR="00F007D5" w:rsidRPr="004729F9">
        <w:t>p</w:t>
      </w:r>
      <w:r w:rsidRPr="004729F9">
        <w:t>roject. Additionally, the engagement program has incorporated government, utility service providers, special interest groups, transport advocacy stakeholders and the academic</w:t>
      </w:r>
      <w:r w:rsidR="00561C8C" w:rsidRPr="004729F9">
        <w:t>, health</w:t>
      </w:r>
      <w:r w:rsidRPr="004729F9">
        <w:t xml:space="preserve"> and business communities within and adjacent to the proposed </w:t>
      </w:r>
      <w:r w:rsidR="00F007D5" w:rsidRPr="004729F9">
        <w:t>p</w:t>
      </w:r>
      <w:r w:rsidRPr="004729F9">
        <w:t xml:space="preserve">roject boundary. </w:t>
      </w:r>
    </w:p>
    <w:p w14:paraId="3123179A" w14:textId="6888C183" w:rsidR="00DC177F" w:rsidRPr="004729F9" w:rsidRDefault="00BC35B9" w:rsidP="00EA722E">
      <w:pPr>
        <w:pStyle w:val="Caption"/>
      </w:pPr>
      <w:bookmarkStart w:id="10" w:name="_Ref445471288"/>
      <w:r w:rsidRPr="004729F9">
        <w:t xml:space="preserve">Figure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Figure \* ARABIC \s 1 </w:instrText>
      </w:r>
      <w:r w:rsidR="007D3519">
        <w:fldChar w:fldCharType="separate"/>
      </w:r>
      <w:r w:rsidR="00BD5F0E">
        <w:rPr>
          <w:noProof/>
        </w:rPr>
        <w:t>2</w:t>
      </w:r>
      <w:r w:rsidR="007D3519">
        <w:rPr>
          <w:noProof/>
        </w:rPr>
        <w:fldChar w:fldCharType="end"/>
      </w:r>
      <w:bookmarkEnd w:id="10"/>
      <w:r w:rsidRPr="004729F9">
        <w:tab/>
      </w:r>
      <w:r w:rsidR="00DC177F" w:rsidRPr="004729F9">
        <w:t>Categories of stakeholder</w:t>
      </w:r>
    </w:p>
    <w:p w14:paraId="76D839A8" w14:textId="6174B81F" w:rsidR="00456BCA" w:rsidRDefault="00CF69CA" w:rsidP="00CF69CA">
      <w:pPr>
        <w:pStyle w:val="ObjectWide"/>
      </w:pPr>
      <w:r w:rsidRPr="004729F9">
        <w:drawing>
          <wp:inline distT="0" distB="0" distL="0" distR="0" wp14:anchorId="2F715AE7" wp14:editId="51C71A7A">
            <wp:extent cx="5760000" cy="2932025"/>
            <wp:effectExtent l="0" t="0" r="0" b="1905"/>
            <wp:docPr id="33" name="Picture 33" descr="This illustration shows groups of stakeholders who live, own land and businesses, work or commute throughout the inner Melbourne area and who are likely to be affected by Melbourne Metro, as well as those who are involved in different stages of the project." title="Categories of stak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932025"/>
                    </a:xfrm>
                    <a:prstGeom prst="rect">
                      <a:avLst/>
                    </a:prstGeom>
                    <a:noFill/>
                    <a:ln>
                      <a:noFill/>
                    </a:ln>
                  </pic:spPr>
                </pic:pic>
              </a:graphicData>
            </a:graphic>
          </wp:inline>
        </w:drawing>
      </w:r>
    </w:p>
    <w:p w14:paraId="5C926C1A" w14:textId="77777777" w:rsidR="001B47DA" w:rsidRPr="001B47DA" w:rsidRDefault="001B47DA" w:rsidP="001B47DA">
      <w:pPr>
        <w:pStyle w:val="Source"/>
        <w:rPr>
          <w:lang w:eastAsia="en-AU"/>
        </w:rPr>
      </w:pPr>
    </w:p>
    <w:p w14:paraId="6E47E2B8" w14:textId="1CFED258" w:rsidR="00DC177F" w:rsidRPr="004729F9" w:rsidRDefault="00DC177F" w:rsidP="006D5AF6">
      <w:pPr>
        <w:pStyle w:val="BodyText"/>
      </w:pPr>
      <w:r w:rsidRPr="004729F9">
        <w:t>Extensive targeted engagement has also been undertaken with a number of key stakeholder groups. These groups are described in the following sections.</w:t>
      </w:r>
    </w:p>
    <w:p w14:paraId="56D1A939" w14:textId="77777777" w:rsidR="00DC177F" w:rsidRPr="004729F9" w:rsidRDefault="00DC177F" w:rsidP="00146BFB">
      <w:pPr>
        <w:pStyle w:val="Heading3"/>
      </w:pPr>
      <w:r w:rsidRPr="004729F9">
        <w:t xml:space="preserve">Government Departments, Agencies and Other Authorities </w:t>
      </w:r>
    </w:p>
    <w:p w14:paraId="4455DDA0" w14:textId="500BF023" w:rsidR="00DC177F" w:rsidRPr="004729F9" w:rsidRDefault="00DC177F" w:rsidP="00EA722E">
      <w:pPr>
        <w:pStyle w:val="BodyText"/>
      </w:pPr>
      <w:r w:rsidRPr="004729F9">
        <w:t xml:space="preserve">A number of </w:t>
      </w:r>
      <w:r w:rsidR="00456BCA" w:rsidRPr="004729F9">
        <w:t xml:space="preserve">Federal </w:t>
      </w:r>
      <w:r w:rsidR="005F42AC" w:rsidRPr="004729F9">
        <w:t xml:space="preserve">and Victorian government </w:t>
      </w:r>
      <w:r w:rsidRPr="004729F9">
        <w:t xml:space="preserve">Ministers, departments, agencies and authorities have different roles to play throughout the planning, assessment and approval process, and ultimately the operation of </w:t>
      </w:r>
      <w:r w:rsidR="00BD4C7B" w:rsidRPr="004729F9">
        <w:t>Melbourne Metro</w:t>
      </w:r>
      <w:r w:rsidRPr="004729F9">
        <w:t xml:space="preserve">. Targeted engagement and consultation with all levels of government has occurred already and </w:t>
      </w:r>
      <w:r w:rsidR="005F7756">
        <w:t>would</w:t>
      </w:r>
      <w:r w:rsidRPr="004729F9">
        <w:t xml:space="preserve"> continue throughout the </w:t>
      </w:r>
      <w:r w:rsidR="00F007D5" w:rsidRPr="004729F9">
        <w:t>p</w:t>
      </w:r>
      <w:r w:rsidRPr="004729F9">
        <w:t xml:space="preserve">roject’s construction and operation. </w:t>
      </w:r>
      <w:r w:rsidR="00C93D1C" w:rsidRPr="004729F9">
        <w:fldChar w:fldCharType="begin"/>
      </w:r>
      <w:r w:rsidR="00C93D1C" w:rsidRPr="004729F9">
        <w:instrText xml:space="preserve"> REF _Ref445471327 \h </w:instrText>
      </w:r>
      <w:r w:rsidR="00C93D1C" w:rsidRPr="004729F9">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2</w:t>
      </w:r>
      <w:r w:rsidR="00C93D1C" w:rsidRPr="004729F9">
        <w:fldChar w:fldCharType="end"/>
      </w:r>
      <w:r w:rsidR="00661EFD" w:rsidRPr="004729F9">
        <w:t xml:space="preserve"> </w:t>
      </w:r>
      <w:r w:rsidRPr="004729F9">
        <w:t>identifies government stakeholders engaged to date and their roles within the process.</w:t>
      </w:r>
    </w:p>
    <w:p w14:paraId="2D242EE0" w14:textId="48B2D745" w:rsidR="00DC177F" w:rsidRPr="004729F9" w:rsidRDefault="00BC35B9" w:rsidP="00BC35B9">
      <w:pPr>
        <w:pStyle w:val="Caption"/>
      </w:pPr>
      <w:bookmarkStart w:id="11" w:name="_Ref445471327"/>
      <w:r w:rsidRPr="004729F9">
        <w:lastRenderedPageBreak/>
        <w:t>Table</w:t>
      </w:r>
      <w:r w:rsidR="001B47DA">
        <w:t>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Table \* ARABIC \s 1 </w:instrText>
      </w:r>
      <w:r w:rsidR="007D3519">
        <w:fldChar w:fldCharType="separate"/>
      </w:r>
      <w:r w:rsidR="00BD5F0E">
        <w:rPr>
          <w:noProof/>
        </w:rPr>
        <w:t>2</w:t>
      </w:r>
      <w:r w:rsidR="007D3519">
        <w:rPr>
          <w:noProof/>
        </w:rPr>
        <w:fldChar w:fldCharType="end"/>
      </w:r>
      <w:bookmarkEnd w:id="11"/>
      <w:r w:rsidRPr="004729F9">
        <w:tab/>
      </w:r>
      <w:r w:rsidR="00DC177F" w:rsidRPr="004729F9">
        <w:t>Key government stakeholders</w:t>
      </w:r>
    </w:p>
    <w:tbl>
      <w:tblPr>
        <w:tblStyle w:val="MainTableStyle"/>
        <w:tblW w:w="0" w:type="auto"/>
        <w:tblLayout w:type="fixed"/>
        <w:tblLook w:val="04A0" w:firstRow="1" w:lastRow="0" w:firstColumn="1" w:lastColumn="0" w:noHBand="0" w:noVBand="1"/>
      </w:tblPr>
      <w:tblGrid>
        <w:gridCol w:w="1277"/>
        <w:gridCol w:w="1298"/>
        <w:gridCol w:w="1789"/>
        <w:gridCol w:w="3051"/>
      </w:tblGrid>
      <w:tr w:rsidR="00196F06" w:rsidRPr="004729F9" w14:paraId="2B6AA077" w14:textId="77777777" w:rsidTr="00AD4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bottom w:val="nil"/>
            </w:tcBorders>
          </w:tcPr>
          <w:p w14:paraId="6027027E" w14:textId="77777777" w:rsidR="00146BFB" w:rsidRPr="004729F9" w:rsidRDefault="00146BFB" w:rsidP="006D5AF6">
            <w:pPr>
              <w:pStyle w:val="TableText"/>
            </w:pPr>
            <w:r w:rsidRPr="004729F9">
              <w:t>Government</w:t>
            </w:r>
          </w:p>
        </w:tc>
        <w:tc>
          <w:tcPr>
            <w:tcW w:w="1298" w:type="dxa"/>
          </w:tcPr>
          <w:p w14:paraId="539781AD" w14:textId="77777777" w:rsidR="00146BFB" w:rsidRPr="004729F9" w:rsidRDefault="00146BFB" w:rsidP="006D5AF6">
            <w:pPr>
              <w:pStyle w:val="TableText"/>
              <w:cnfStyle w:val="100000000000" w:firstRow="1" w:lastRow="0" w:firstColumn="0" w:lastColumn="0" w:oddVBand="0" w:evenVBand="0" w:oddHBand="0" w:evenHBand="0" w:firstRowFirstColumn="0" w:firstRowLastColumn="0" w:lastRowFirstColumn="0" w:lastRowLastColumn="0"/>
            </w:pPr>
            <w:r w:rsidRPr="004729F9">
              <w:t>Minister</w:t>
            </w:r>
          </w:p>
        </w:tc>
        <w:tc>
          <w:tcPr>
            <w:tcW w:w="1789" w:type="dxa"/>
          </w:tcPr>
          <w:p w14:paraId="7656A4E2" w14:textId="77777777" w:rsidR="00146BFB" w:rsidRPr="004729F9" w:rsidRDefault="00146BFB" w:rsidP="006D5AF6">
            <w:pPr>
              <w:pStyle w:val="TableText"/>
              <w:cnfStyle w:val="100000000000" w:firstRow="1" w:lastRow="0" w:firstColumn="0" w:lastColumn="0" w:oddVBand="0" w:evenVBand="0" w:oddHBand="0" w:evenHBand="0" w:firstRowFirstColumn="0" w:firstRowLastColumn="0" w:lastRowFirstColumn="0" w:lastRowLastColumn="0"/>
            </w:pPr>
            <w:r w:rsidRPr="004729F9">
              <w:t>Department/</w:t>
            </w:r>
            <w:r w:rsidR="00196F06" w:rsidRPr="004729F9">
              <w:t xml:space="preserve"> </w:t>
            </w:r>
            <w:r w:rsidRPr="004729F9">
              <w:t>agency/authority</w:t>
            </w:r>
          </w:p>
        </w:tc>
        <w:tc>
          <w:tcPr>
            <w:tcW w:w="3051" w:type="dxa"/>
          </w:tcPr>
          <w:p w14:paraId="7500668A" w14:textId="77777777" w:rsidR="00146BFB" w:rsidRPr="004729F9" w:rsidRDefault="00146BFB" w:rsidP="006D5AF6">
            <w:pPr>
              <w:pStyle w:val="TableText"/>
              <w:cnfStyle w:val="100000000000" w:firstRow="1" w:lastRow="0" w:firstColumn="0" w:lastColumn="0" w:oddVBand="0" w:evenVBand="0" w:oddHBand="0" w:evenHBand="0" w:firstRowFirstColumn="0" w:firstRowLastColumn="0" w:lastRowFirstColumn="0" w:lastRowLastColumn="0"/>
            </w:pPr>
            <w:r w:rsidRPr="004729F9">
              <w:t>Role</w:t>
            </w:r>
          </w:p>
        </w:tc>
      </w:tr>
      <w:tr w:rsidR="00146BFB" w:rsidRPr="004729F9" w14:paraId="1BF716CC"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nil"/>
            </w:tcBorders>
          </w:tcPr>
          <w:p w14:paraId="349AB119" w14:textId="77777777" w:rsidR="00146BFB" w:rsidRPr="004729F9" w:rsidRDefault="00146BFB" w:rsidP="0027571B">
            <w:pPr>
              <w:pStyle w:val="TableText"/>
            </w:pPr>
            <w:r w:rsidRPr="004729F9">
              <w:t>Federal Government</w:t>
            </w:r>
          </w:p>
        </w:tc>
        <w:tc>
          <w:tcPr>
            <w:tcW w:w="1298" w:type="dxa"/>
            <w:vMerge w:val="restart"/>
          </w:tcPr>
          <w:p w14:paraId="2D88EAF1" w14:textId="3F67170B"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Minister for the Environment </w:t>
            </w:r>
          </w:p>
        </w:tc>
        <w:tc>
          <w:tcPr>
            <w:tcW w:w="1789" w:type="dxa"/>
          </w:tcPr>
          <w:p w14:paraId="78A9F7BD"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Department of the Environment </w:t>
            </w:r>
          </w:p>
        </w:tc>
        <w:tc>
          <w:tcPr>
            <w:tcW w:w="3051" w:type="dxa"/>
          </w:tcPr>
          <w:p w14:paraId="2B9205D9"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Administers the </w:t>
            </w:r>
            <w:r w:rsidRPr="004729F9">
              <w:rPr>
                <w:rStyle w:val="CharacterStyle-Italic"/>
              </w:rPr>
              <w:t>Environment Protection and Biodiversity Conservation Act 1999</w:t>
            </w:r>
            <w:r w:rsidRPr="004729F9">
              <w:t xml:space="preserve"> </w:t>
            </w:r>
          </w:p>
        </w:tc>
      </w:tr>
      <w:tr w:rsidR="00146BFB" w:rsidRPr="004729F9" w14:paraId="64C50C30"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top w:val="single" w:sz="4" w:space="0" w:color="A6A6A6" w:themeColor="background1" w:themeShade="A6"/>
            </w:tcBorders>
          </w:tcPr>
          <w:p w14:paraId="71325617" w14:textId="77777777" w:rsidR="00146BFB" w:rsidRPr="004729F9" w:rsidRDefault="00146BFB" w:rsidP="0027571B">
            <w:pPr>
              <w:pStyle w:val="TableText"/>
            </w:pPr>
          </w:p>
        </w:tc>
        <w:tc>
          <w:tcPr>
            <w:tcW w:w="1298" w:type="dxa"/>
            <w:vMerge/>
          </w:tcPr>
          <w:p w14:paraId="331DA339"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130B86B8"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Infrastructure Australia</w:t>
            </w:r>
          </w:p>
        </w:tc>
        <w:tc>
          <w:tcPr>
            <w:tcW w:w="3051" w:type="dxa"/>
          </w:tcPr>
          <w:p w14:paraId="3C3BFF7C" w14:textId="5991D3E7" w:rsidR="00146BFB" w:rsidRPr="004729F9" w:rsidRDefault="00F007D5">
            <w:pPr>
              <w:pStyle w:val="TableText"/>
              <w:cnfStyle w:val="000000000000" w:firstRow="0" w:lastRow="0" w:firstColumn="0" w:lastColumn="0" w:oddVBand="0" w:evenVBand="0" w:oddHBand="0" w:evenHBand="0" w:firstRowFirstColumn="0" w:firstRowLastColumn="0" w:lastRowFirstColumn="0" w:lastRowLastColumn="0"/>
            </w:pPr>
            <w:r w:rsidRPr="004729F9">
              <w:t xml:space="preserve">Provides advice to the </w:t>
            </w:r>
            <w:r w:rsidR="00456BCA" w:rsidRPr="004729F9">
              <w:t xml:space="preserve">Federal </w:t>
            </w:r>
            <w:r w:rsidRPr="004729F9">
              <w:t>Government on infrastructure projects</w:t>
            </w:r>
          </w:p>
        </w:tc>
      </w:tr>
      <w:tr w:rsidR="00146BFB" w:rsidRPr="004729F9" w14:paraId="1C27A508"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single" w:sz="4" w:space="0" w:color="A6A6A6" w:themeColor="background1" w:themeShade="A6"/>
            </w:tcBorders>
          </w:tcPr>
          <w:p w14:paraId="76718CF6" w14:textId="77777777" w:rsidR="00146BFB" w:rsidRPr="004729F9" w:rsidRDefault="00146BFB" w:rsidP="00DD157B">
            <w:pPr>
              <w:pStyle w:val="TableText"/>
              <w:keepNext/>
            </w:pPr>
            <w:r w:rsidRPr="004729F9">
              <w:t>State Government</w:t>
            </w:r>
          </w:p>
        </w:tc>
        <w:tc>
          <w:tcPr>
            <w:tcW w:w="1298" w:type="dxa"/>
          </w:tcPr>
          <w:p w14:paraId="7D39BF69"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Premier of Victoria </w:t>
            </w:r>
          </w:p>
        </w:tc>
        <w:tc>
          <w:tcPr>
            <w:tcW w:w="1789" w:type="dxa"/>
          </w:tcPr>
          <w:p w14:paraId="2B711DB3"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Department of Premier and Cabinet </w:t>
            </w:r>
          </w:p>
        </w:tc>
        <w:tc>
          <w:tcPr>
            <w:tcW w:w="3051" w:type="dxa"/>
          </w:tcPr>
          <w:p w14:paraId="2303F9BB" w14:textId="77777777" w:rsidR="00146BFB"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Makes key </w:t>
            </w:r>
            <w:r w:rsidR="00751033" w:rsidRPr="004729F9">
              <w:t>p</w:t>
            </w:r>
            <w:r w:rsidRPr="004729F9">
              <w:t>roject decisions</w:t>
            </w:r>
          </w:p>
          <w:p w14:paraId="2D8D2DED" w14:textId="083C572A" w:rsidR="00C84910" w:rsidRPr="004729F9" w:rsidRDefault="00C84910" w:rsidP="0027571B">
            <w:pPr>
              <w:pStyle w:val="TableText"/>
              <w:cnfStyle w:val="000000000000" w:firstRow="0" w:lastRow="0" w:firstColumn="0" w:lastColumn="0" w:oddVBand="0" w:evenVBand="0" w:oddHBand="0" w:evenHBand="0" w:firstRowFirstColumn="0" w:firstRowLastColumn="0" w:lastRowFirstColumn="0" w:lastRowLastColumn="0"/>
            </w:pPr>
            <w:r>
              <w:t xml:space="preserve">Has declared the project under the </w:t>
            </w:r>
            <w:r w:rsidRPr="004729F9">
              <w:rPr>
                <w:rStyle w:val="CharacterStyle-Italic"/>
              </w:rPr>
              <w:t>Major Transport Projects Facilitation Act 2009</w:t>
            </w:r>
          </w:p>
        </w:tc>
      </w:tr>
      <w:tr w:rsidR="00146BFB" w:rsidRPr="004729F9" w14:paraId="4822FA6C"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top w:val="single" w:sz="4" w:space="0" w:color="A6A6A6" w:themeColor="background1" w:themeShade="A6"/>
            </w:tcBorders>
          </w:tcPr>
          <w:p w14:paraId="37F2E5C5" w14:textId="77777777" w:rsidR="00146BFB" w:rsidRPr="004729F9" w:rsidRDefault="00146BFB" w:rsidP="0027571B">
            <w:pPr>
              <w:pStyle w:val="TableText"/>
            </w:pPr>
          </w:p>
        </w:tc>
        <w:tc>
          <w:tcPr>
            <w:tcW w:w="1298" w:type="dxa"/>
          </w:tcPr>
          <w:p w14:paraId="7C658371"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Treasurer</w:t>
            </w:r>
          </w:p>
        </w:tc>
        <w:tc>
          <w:tcPr>
            <w:tcW w:w="1789" w:type="dxa"/>
          </w:tcPr>
          <w:p w14:paraId="5D706DD3"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Department of Treasury and Finance</w:t>
            </w:r>
          </w:p>
        </w:tc>
        <w:tc>
          <w:tcPr>
            <w:tcW w:w="3051" w:type="dxa"/>
          </w:tcPr>
          <w:p w14:paraId="3D322785" w14:textId="4A7B1E88" w:rsidR="00146BFB" w:rsidRPr="004729F9" w:rsidRDefault="00456BCA" w:rsidP="0027571B">
            <w:pPr>
              <w:pStyle w:val="TableText"/>
              <w:cnfStyle w:val="000000000000" w:firstRow="0" w:lastRow="0" w:firstColumn="0" w:lastColumn="0" w:oddVBand="0" w:evenVBand="0" w:oddHBand="0" w:evenHBand="0" w:firstRowFirstColumn="0" w:firstRowLastColumn="0" w:lastRowFirstColumn="0" w:lastRowLastColumn="0"/>
            </w:pPr>
            <w:r w:rsidRPr="004729F9">
              <w:t>Procurement and funding decisions</w:t>
            </w:r>
          </w:p>
        </w:tc>
      </w:tr>
      <w:tr w:rsidR="00146BFB" w:rsidRPr="004729F9" w14:paraId="2DEF972D"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top w:val="single" w:sz="4" w:space="0" w:color="A6A6A6" w:themeColor="background1" w:themeShade="A6"/>
            </w:tcBorders>
          </w:tcPr>
          <w:p w14:paraId="00EDEAAA" w14:textId="77777777" w:rsidR="00146BFB" w:rsidRPr="004729F9" w:rsidRDefault="00146BFB" w:rsidP="0027571B">
            <w:pPr>
              <w:pStyle w:val="TableText"/>
            </w:pPr>
          </w:p>
        </w:tc>
        <w:tc>
          <w:tcPr>
            <w:tcW w:w="1298" w:type="dxa"/>
          </w:tcPr>
          <w:p w14:paraId="42501EAD"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Minister for Public Transport </w:t>
            </w:r>
          </w:p>
        </w:tc>
        <w:tc>
          <w:tcPr>
            <w:tcW w:w="1789" w:type="dxa"/>
          </w:tcPr>
          <w:p w14:paraId="16B59F0E"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Department of Economic Development, Jobs, Transport and Resources</w:t>
            </w:r>
          </w:p>
        </w:tc>
        <w:tc>
          <w:tcPr>
            <w:tcW w:w="3051" w:type="dxa"/>
          </w:tcPr>
          <w:p w14:paraId="50A3909C" w14:textId="704F2A89" w:rsidR="00146BFB" w:rsidRPr="004729F9" w:rsidRDefault="00146BFB">
            <w:pPr>
              <w:pStyle w:val="TableText"/>
              <w:cnfStyle w:val="000000000000" w:firstRow="0" w:lastRow="0" w:firstColumn="0" w:lastColumn="0" w:oddVBand="0" w:evenVBand="0" w:oddHBand="0" w:evenHBand="0" w:firstRowFirstColumn="0" w:firstRowLastColumn="0" w:lastRowFirstColumn="0" w:lastRowLastColumn="0"/>
            </w:pPr>
            <w:r w:rsidRPr="004729F9">
              <w:t>Project Minister for M</w:t>
            </w:r>
            <w:r w:rsidR="005F42AC" w:rsidRPr="004729F9">
              <w:t xml:space="preserve">elbourne Metro </w:t>
            </w:r>
            <w:r w:rsidRPr="004729F9">
              <w:t xml:space="preserve">under the </w:t>
            </w:r>
            <w:r w:rsidRPr="004729F9">
              <w:rPr>
                <w:rStyle w:val="CharacterStyle-Italic"/>
              </w:rPr>
              <w:t>Major Transport Projects Facilitation Act 2009</w:t>
            </w:r>
          </w:p>
        </w:tc>
      </w:tr>
      <w:tr w:rsidR="00146BFB" w:rsidRPr="004729F9" w14:paraId="577A6F5C"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top w:val="single" w:sz="4" w:space="0" w:color="A6A6A6" w:themeColor="background1" w:themeShade="A6"/>
            </w:tcBorders>
          </w:tcPr>
          <w:p w14:paraId="5B875F67" w14:textId="77777777" w:rsidR="00146BFB" w:rsidRPr="004729F9" w:rsidRDefault="00146BFB" w:rsidP="0027571B">
            <w:pPr>
              <w:pStyle w:val="TableText"/>
            </w:pPr>
          </w:p>
        </w:tc>
        <w:tc>
          <w:tcPr>
            <w:tcW w:w="1298" w:type="dxa"/>
          </w:tcPr>
          <w:p w14:paraId="7363EC40"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Minister for Planning </w:t>
            </w:r>
          </w:p>
        </w:tc>
        <w:tc>
          <w:tcPr>
            <w:tcW w:w="1789" w:type="dxa"/>
          </w:tcPr>
          <w:p w14:paraId="5B6B3A6D"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Department of Environment, Land, Water and Planning</w:t>
            </w:r>
          </w:p>
          <w:p w14:paraId="3BAD4615" w14:textId="77777777" w:rsidR="00F007D5" w:rsidRPr="004729F9" w:rsidRDefault="00F007D5" w:rsidP="0027571B">
            <w:pPr>
              <w:pStyle w:val="TableText"/>
              <w:cnfStyle w:val="000000000000" w:firstRow="0" w:lastRow="0" w:firstColumn="0" w:lastColumn="0" w:oddVBand="0" w:evenVBand="0" w:oddHBand="0" w:evenHBand="0" w:firstRowFirstColumn="0" w:firstRowLastColumn="0" w:lastRowFirstColumn="0" w:lastRowLastColumn="0"/>
            </w:pPr>
            <w:r w:rsidRPr="004729F9">
              <w:t>Heritage Victoria</w:t>
            </w:r>
          </w:p>
        </w:tc>
        <w:tc>
          <w:tcPr>
            <w:tcW w:w="3051" w:type="dxa"/>
          </w:tcPr>
          <w:p w14:paraId="01666F58"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Administers EES and planning process</w:t>
            </w:r>
          </w:p>
          <w:p w14:paraId="51CA4308"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Administers the </w:t>
            </w:r>
            <w:r w:rsidRPr="004729F9">
              <w:rPr>
                <w:rStyle w:val="CharacterStyle-Italic"/>
              </w:rPr>
              <w:t xml:space="preserve">Environment Effects Act 1978, Planning and Environment Act 1987 </w:t>
            </w:r>
            <w:r w:rsidRPr="004729F9">
              <w:t xml:space="preserve">and </w:t>
            </w:r>
            <w:r w:rsidRPr="004729F9">
              <w:rPr>
                <w:rStyle w:val="CharacterStyle-Italic"/>
              </w:rPr>
              <w:t>Heritage Act 1995</w:t>
            </w:r>
          </w:p>
        </w:tc>
      </w:tr>
      <w:tr w:rsidR="00146BFB" w:rsidRPr="004729F9" w14:paraId="4426D7C9"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tcBorders>
              <w:bottom w:val="single" w:sz="4" w:space="0" w:color="A6A6A6" w:themeColor="background1" w:themeShade="A6"/>
            </w:tcBorders>
          </w:tcPr>
          <w:p w14:paraId="0F0EFF7B" w14:textId="77777777" w:rsidR="00146BFB" w:rsidRPr="004729F9" w:rsidRDefault="00146BFB" w:rsidP="0027571B">
            <w:pPr>
              <w:pStyle w:val="TableText"/>
            </w:pPr>
            <w:r w:rsidRPr="004729F9">
              <w:t xml:space="preserve">Local government </w:t>
            </w:r>
          </w:p>
        </w:tc>
        <w:tc>
          <w:tcPr>
            <w:tcW w:w="1298" w:type="dxa"/>
          </w:tcPr>
          <w:p w14:paraId="4D6BCA1B"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3B353F08"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Cities of Melbourne, Port Phillip, Stonnington and Maribyrnong</w:t>
            </w:r>
          </w:p>
        </w:tc>
        <w:tc>
          <w:tcPr>
            <w:tcW w:w="3051" w:type="dxa"/>
          </w:tcPr>
          <w:p w14:paraId="04BFEBDA" w14:textId="19E1FD6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Administer the </w:t>
            </w:r>
            <w:r w:rsidRPr="004729F9">
              <w:rPr>
                <w:rStyle w:val="CharacterStyle-Italic"/>
              </w:rPr>
              <w:t>Planning and Environment Act 1987, Road Management Act 2004</w:t>
            </w:r>
            <w:r w:rsidRPr="004729F9">
              <w:t xml:space="preserve"> and </w:t>
            </w:r>
            <w:r w:rsidRPr="004729F9">
              <w:rPr>
                <w:rStyle w:val="CharacterStyle-Italic"/>
              </w:rPr>
              <w:t>Local Government Act 1989</w:t>
            </w:r>
          </w:p>
          <w:p w14:paraId="51C7CAC8"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Road managers</w:t>
            </w:r>
          </w:p>
          <w:p w14:paraId="78BB4A85"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Public land managers</w:t>
            </w:r>
          </w:p>
        </w:tc>
      </w:tr>
      <w:tr w:rsidR="00146BFB" w:rsidRPr="004729F9" w14:paraId="6494E5ED"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single" w:sz="4" w:space="0" w:color="A6A6A6" w:themeColor="background1" w:themeShade="A6"/>
              <w:bottom w:val="single" w:sz="4" w:space="0" w:color="A6A6A6" w:themeColor="background1" w:themeShade="A6"/>
            </w:tcBorders>
          </w:tcPr>
          <w:p w14:paraId="21312372" w14:textId="77777777" w:rsidR="00146BFB" w:rsidRPr="004729F9" w:rsidRDefault="00146BFB" w:rsidP="0027571B">
            <w:pPr>
              <w:pStyle w:val="TableText"/>
            </w:pPr>
            <w:r w:rsidRPr="004729F9">
              <w:t>Statutory agencies</w:t>
            </w:r>
          </w:p>
        </w:tc>
        <w:tc>
          <w:tcPr>
            <w:tcW w:w="1298" w:type="dxa"/>
            <w:vMerge w:val="restart"/>
          </w:tcPr>
          <w:p w14:paraId="752995B1"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576099DD"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EPA Victoria </w:t>
            </w:r>
          </w:p>
        </w:tc>
        <w:tc>
          <w:tcPr>
            <w:tcW w:w="3051" w:type="dxa"/>
          </w:tcPr>
          <w:p w14:paraId="2FFBA926"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Administers the </w:t>
            </w:r>
            <w:r w:rsidRPr="004729F9">
              <w:rPr>
                <w:rStyle w:val="CharacterStyle-Italic"/>
              </w:rPr>
              <w:t>Environment Protection Act 1970</w:t>
            </w:r>
            <w:r w:rsidRPr="004729F9">
              <w:t xml:space="preserve"> </w:t>
            </w:r>
          </w:p>
        </w:tc>
      </w:tr>
      <w:tr w:rsidR="00146BFB" w:rsidRPr="004729F9" w14:paraId="314CAC2A"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3F45AE1B" w14:textId="77777777" w:rsidR="00146BFB" w:rsidRPr="004729F9" w:rsidRDefault="00146BFB" w:rsidP="0027571B">
            <w:pPr>
              <w:pStyle w:val="TableText"/>
            </w:pPr>
          </w:p>
        </w:tc>
        <w:tc>
          <w:tcPr>
            <w:tcW w:w="1298" w:type="dxa"/>
            <w:vMerge/>
          </w:tcPr>
          <w:p w14:paraId="6F35290F"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657509D3"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Heritage Victoria </w:t>
            </w:r>
          </w:p>
        </w:tc>
        <w:tc>
          <w:tcPr>
            <w:tcW w:w="3051" w:type="dxa"/>
          </w:tcPr>
          <w:p w14:paraId="5606DAB6"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Administers the </w:t>
            </w:r>
            <w:r w:rsidRPr="004729F9">
              <w:rPr>
                <w:rStyle w:val="CharacterStyle-Italic"/>
              </w:rPr>
              <w:t>Heritage Act 1995</w:t>
            </w:r>
            <w:r w:rsidRPr="004729F9">
              <w:t xml:space="preserve"> </w:t>
            </w:r>
          </w:p>
          <w:p w14:paraId="60016A02"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Manager of State Heritage – Victorian Heritage Register and the Victorian Heritage Inventory</w:t>
            </w:r>
          </w:p>
        </w:tc>
      </w:tr>
      <w:tr w:rsidR="00EE1E92" w:rsidRPr="004729F9" w14:paraId="43D90AC1"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65758E23" w14:textId="77777777" w:rsidR="00EE1E92" w:rsidRPr="004729F9" w:rsidRDefault="00EE1E92" w:rsidP="0027571B">
            <w:pPr>
              <w:pStyle w:val="TableText"/>
            </w:pPr>
          </w:p>
        </w:tc>
        <w:tc>
          <w:tcPr>
            <w:tcW w:w="1298" w:type="dxa"/>
            <w:vMerge/>
          </w:tcPr>
          <w:p w14:paraId="69DACE79" w14:textId="77777777" w:rsidR="00EE1E92" w:rsidRPr="004729F9" w:rsidRDefault="00EE1E92"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0A2FD82B" w14:textId="77777777" w:rsidR="00EE1E92" w:rsidRPr="004729F9" w:rsidRDefault="00EE1E92" w:rsidP="0027571B">
            <w:pPr>
              <w:pStyle w:val="TableText"/>
              <w:cnfStyle w:val="000000000000" w:firstRow="0" w:lastRow="0" w:firstColumn="0" w:lastColumn="0" w:oddVBand="0" w:evenVBand="0" w:oddHBand="0" w:evenHBand="0" w:firstRowFirstColumn="0" w:firstRowLastColumn="0" w:lastRowFirstColumn="0" w:lastRowLastColumn="0"/>
            </w:pPr>
            <w:r w:rsidRPr="004729F9">
              <w:t>Infrastructure Victoria</w:t>
            </w:r>
          </w:p>
        </w:tc>
        <w:tc>
          <w:tcPr>
            <w:tcW w:w="3051" w:type="dxa"/>
          </w:tcPr>
          <w:p w14:paraId="6884A5C9" w14:textId="0DC312DE" w:rsidR="00EE1E92" w:rsidRPr="004729F9" w:rsidRDefault="00EE1E92"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Provides advice to </w:t>
            </w:r>
            <w:r w:rsidR="005F42AC" w:rsidRPr="004729F9">
              <w:t xml:space="preserve">the Victorian </w:t>
            </w:r>
            <w:r w:rsidRPr="004729F9">
              <w:t xml:space="preserve">government on </w:t>
            </w:r>
            <w:r w:rsidR="005F42AC" w:rsidRPr="004729F9">
              <w:t xml:space="preserve">the State’s </w:t>
            </w:r>
            <w:r w:rsidRPr="004729F9">
              <w:t>infrastructure needs and priorities</w:t>
            </w:r>
          </w:p>
        </w:tc>
      </w:tr>
      <w:tr w:rsidR="00146BFB" w:rsidRPr="004729F9" w14:paraId="6FCEC19A"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787E55D1" w14:textId="77777777" w:rsidR="00146BFB" w:rsidRPr="004729F9" w:rsidRDefault="00146BFB" w:rsidP="0027571B">
            <w:pPr>
              <w:pStyle w:val="TableText"/>
            </w:pPr>
          </w:p>
        </w:tc>
        <w:tc>
          <w:tcPr>
            <w:tcW w:w="1298" w:type="dxa"/>
            <w:vMerge/>
          </w:tcPr>
          <w:p w14:paraId="21AF2C9D"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584F35E9"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Metropolitan Fire Brigade </w:t>
            </w:r>
          </w:p>
        </w:tc>
        <w:tc>
          <w:tcPr>
            <w:tcW w:w="3051" w:type="dxa"/>
          </w:tcPr>
          <w:p w14:paraId="71D4124B" w14:textId="0FB775D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Provides advice </w:t>
            </w:r>
            <w:r w:rsidR="00EE1E92" w:rsidRPr="004729F9">
              <w:t xml:space="preserve">in regard to the </w:t>
            </w:r>
            <w:r w:rsidRPr="004729F9">
              <w:t xml:space="preserve">emergency service requirements of </w:t>
            </w:r>
            <w:r w:rsidR="005F42AC" w:rsidRPr="004729F9">
              <w:t>Melbourne Metro</w:t>
            </w:r>
          </w:p>
        </w:tc>
      </w:tr>
      <w:tr w:rsidR="00146BFB" w:rsidRPr="004729F9" w14:paraId="7831D356"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69E6229C" w14:textId="77777777" w:rsidR="00146BFB" w:rsidRPr="004729F9" w:rsidRDefault="00146BFB" w:rsidP="0027571B">
            <w:pPr>
              <w:pStyle w:val="TableText"/>
            </w:pPr>
          </w:p>
        </w:tc>
        <w:tc>
          <w:tcPr>
            <w:tcW w:w="1298" w:type="dxa"/>
            <w:vMerge/>
          </w:tcPr>
          <w:p w14:paraId="3CCAA9A4"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45DAD2CB"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Metropolitan Planning Authority</w:t>
            </w:r>
          </w:p>
        </w:tc>
        <w:tc>
          <w:tcPr>
            <w:tcW w:w="3051" w:type="dxa"/>
          </w:tcPr>
          <w:p w14:paraId="76D583E5"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Oversees planning and facilitates development of Melbourne’s key strategic areas including Arden-Macaulay </w:t>
            </w:r>
          </w:p>
        </w:tc>
      </w:tr>
      <w:tr w:rsidR="00F007D5" w:rsidRPr="004729F9" w14:paraId="7C2ED4BC"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2A8580DB" w14:textId="77777777" w:rsidR="00F007D5" w:rsidRPr="004729F9" w:rsidRDefault="00F007D5" w:rsidP="0027571B">
            <w:pPr>
              <w:pStyle w:val="TableText"/>
            </w:pPr>
          </w:p>
        </w:tc>
        <w:tc>
          <w:tcPr>
            <w:tcW w:w="1298" w:type="dxa"/>
            <w:vMerge/>
          </w:tcPr>
          <w:p w14:paraId="5EAD19B7" w14:textId="77777777" w:rsidR="00F007D5" w:rsidRPr="004729F9" w:rsidRDefault="00F007D5"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31C05840" w14:textId="77777777" w:rsidR="00F007D5" w:rsidRPr="004729F9" w:rsidRDefault="00F007D5" w:rsidP="0027571B">
            <w:pPr>
              <w:pStyle w:val="TableText"/>
              <w:cnfStyle w:val="000000000000" w:firstRow="0" w:lastRow="0" w:firstColumn="0" w:lastColumn="0" w:oddVBand="0" w:evenVBand="0" w:oddHBand="0" w:evenHBand="0" w:firstRowFirstColumn="0" w:firstRowLastColumn="0" w:lastRowFirstColumn="0" w:lastRowLastColumn="0"/>
            </w:pPr>
            <w:r w:rsidRPr="004729F9">
              <w:t>Melbourne Water</w:t>
            </w:r>
          </w:p>
        </w:tc>
        <w:tc>
          <w:tcPr>
            <w:tcW w:w="3051" w:type="dxa"/>
          </w:tcPr>
          <w:p w14:paraId="3B064FC4" w14:textId="77777777" w:rsidR="00F007D5" w:rsidRPr="004729F9" w:rsidRDefault="00F007D5" w:rsidP="0027571B">
            <w:pPr>
              <w:pStyle w:val="TableText"/>
              <w:cnfStyle w:val="000000000000" w:firstRow="0" w:lastRow="0" w:firstColumn="0" w:lastColumn="0" w:oddVBand="0" w:evenVBand="0" w:oddHBand="0" w:evenHBand="0" w:firstRowFirstColumn="0" w:firstRowLastColumn="0" w:lastRowFirstColumn="0" w:lastRowLastColumn="0"/>
            </w:pPr>
            <w:r w:rsidRPr="004729F9">
              <w:t>Manages Melbourne’s water supply catchments, sewage treatment and rivers, creeks and major drainage systems</w:t>
            </w:r>
          </w:p>
        </w:tc>
      </w:tr>
      <w:tr w:rsidR="00146BFB" w:rsidRPr="004729F9" w14:paraId="13AF9791"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2BA43BE4" w14:textId="77777777" w:rsidR="00146BFB" w:rsidRPr="004729F9" w:rsidRDefault="00146BFB" w:rsidP="0027571B">
            <w:pPr>
              <w:pStyle w:val="TableText"/>
            </w:pPr>
          </w:p>
        </w:tc>
        <w:tc>
          <w:tcPr>
            <w:tcW w:w="1298" w:type="dxa"/>
            <w:vMerge/>
          </w:tcPr>
          <w:p w14:paraId="569A5C97"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7ADEE09F"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Office of Aboriginal Affairs Victoria </w:t>
            </w:r>
          </w:p>
        </w:tc>
        <w:tc>
          <w:tcPr>
            <w:tcW w:w="3051" w:type="dxa"/>
          </w:tcPr>
          <w:p w14:paraId="535C36CF"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Administers the </w:t>
            </w:r>
            <w:r w:rsidRPr="004729F9">
              <w:rPr>
                <w:rStyle w:val="CharacterStyle-Italic"/>
              </w:rPr>
              <w:t>Aboriginal Heritage Act 2006</w:t>
            </w:r>
            <w:r w:rsidRPr="004729F9">
              <w:t xml:space="preserve"> </w:t>
            </w:r>
          </w:p>
        </w:tc>
      </w:tr>
      <w:tr w:rsidR="00146BFB" w:rsidRPr="004729F9" w14:paraId="4E7214E6"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52564C86" w14:textId="77777777" w:rsidR="00146BFB" w:rsidRPr="004729F9" w:rsidRDefault="00146BFB" w:rsidP="0027571B">
            <w:pPr>
              <w:pStyle w:val="TableText"/>
            </w:pPr>
          </w:p>
        </w:tc>
        <w:tc>
          <w:tcPr>
            <w:tcW w:w="1298" w:type="dxa"/>
            <w:vMerge/>
          </w:tcPr>
          <w:p w14:paraId="53C28905"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690F6493"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Office of the Victorian Government Architect </w:t>
            </w:r>
          </w:p>
        </w:tc>
        <w:tc>
          <w:tcPr>
            <w:tcW w:w="3051" w:type="dxa"/>
          </w:tcPr>
          <w:p w14:paraId="1ADA9425" w14:textId="0FDCB8BC" w:rsidR="00146BFB" w:rsidRPr="004729F9" w:rsidRDefault="00146BFB" w:rsidP="00DE2926">
            <w:pPr>
              <w:pStyle w:val="TableText"/>
              <w:cnfStyle w:val="000000000000" w:firstRow="0" w:lastRow="0" w:firstColumn="0" w:lastColumn="0" w:oddVBand="0" w:evenVBand="0" w:oddHBand="0" w:evenHBand="0" w:firstRowFirstColumn="0" w:firstRowLastColumn="0" w:lastRowFirstColumn="0" w:lastRowLastColumn="0"/>
            </w:pPr>
            <w:r w:rsidRPr="004729F9">
              <w:t xml:space="preserve">Provides leadership and strategic advice to government about architecture and urban design </w:t>
            </w:r>
          </w:p>
        </w:tc>
      </w:tr>
      <w:tr w:rsidR="00146BFB" w:rsidRPr="004729F9" w14:paraId="3DA5F62F"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0998A402" w14:textId="77777777" w:rsidR="00146BFB" w:rsidRPr="004729F9" w:rsidRDefault="00146BFB" w:rsidP="0027571B">
            <w:pPr>
              <w:pStyle w:val="TableText"/>
            </w:pPr>
          </w:p>
        </w:tc>
        <w:tc>
          <w:tcPr>
            <w:tcW w:w="1298" w:type="dxa"/>
            <w:vMerge/>
          </w:tcPr>
          <w:p w14:paraId="3FD89C25"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73EB12DA"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Public Transport Victoria </w:t>
            </w:r>
          </w:p>
        </w:tc>
        <w:tc>
          <w:tcPr>
            <w:tcW w:w="3051" w:type="dxa"/>
          </w:tcPr>
          <w:p w14:paraId="1C3F261D" w14:textId="7568C930"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Acts as a system authority for all public transport and as an advo</w:t>
            </w:r>
            <w:r w:rsidR="00121AAF" w:rsidRPr="004729F9">
              <w:t>cate for public transport users</w:t>
            </w:r>
          </w:p>
        </w:tc>
      </w:tr>
      <w:tr w:rsidR="00F007D5" w:rsidRPr="004729F9" w14:paraId="033D429C"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22E24623" w14:textId="77777777" w:rsidR="00F007D5" w:rsidRPr="004729F9" w:rsidRDefault="00F007D5" w:rsidP="0027571B">
            <w:pPr>
              <w:pStyle w:val="TableText"/>
            </w:pPr>
          </w:p>
        </w:tc>
        <w:tc>
          <w:tcPr>
            <w:tcW w:w="1298" w:type="dxa"/>
            <w:vMerge/>
          </w:tcPr>
          <w:p w14:paraId="5DA9771E" w14:textId="77777777" w:rsidR="00F007D5" w:rsidRPr="004729F9" w:rsidRDefault="00F007D5"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494BA1E6" w14:textId="77777777" w:rsidR="00F007D5" w:rsidRPr="004729F9" w:rsidRDefault="00F007D5" w:rsidP="0027571B">
            <w:pPr>
              <w:pStyle w:val="TableText"/>
              <w:cnfStyle w:val="000000000000" w:firstRow="0" w:lastRow="0" w:firstColumn="0" w:lastColumn="0" w:oddVBand="0" w:evenVBand="0" w:oddHBand="0" w:evenHBand="0" w:firstRowFirstColumn="0" w:firstRowLastColumn="0" w:lastRowFirstColumn="0" w:lastRowLastColumn="0"/>
            </w:pPr>
            <w:r w:rsidRPr="004729F9">
              <w:t>Southern Rural Water</w:t>
            </w:r>
          </w:p>
        </w:tc>
        <w:tc>
          <w:tcPr>
            <w:tcW w:w="3051" w:type="dxa"/>
          </w:tcPr>
          <w:p w14:paraId="758ED2E3" w14:textId="77777777" w:rsidR="00F007D5" w:rsidRPr="004729F9" w:rsidRDefault="00F007D5"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Manages rural water for southern Victoria. Including licencing </w:t>
            </w:r>
            <w:r w:rsidR="00077EBB" w:rsidRPr="004729F9">
              <w:t xml:space="preserve">groundwater bores and licensing </w:t>
            </w:r>
            <w:r w:rsidRPr="004729F9">
              <w:t>and monitoring extractions from groundwater systems</w:t>
            </w:r>
          </w:p>
        </w:tc>
      </w:tr>
      <w:tr w:rsidR="00146BFB" w:rsidRPr="004729F9" w14:paraId="0CD86204"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6030FCC3" w14:textId="77777777" w:rsidR="00146BFB" w:rsidRPr="004729F9" w:rsidRDefault="00146BFB" w:rsidP="0027571B">
            <w:pPr>
              <w:pStyle w:val="TableText"/>
            </w:pPr>
          </w:p>
        </w:tc>
        <w:tc>
          <w:tcPr>
            <w:tcW w:w="1298" w:type="dxa"/>
            <w:vMerge/>
          </w:tcPr>
          <w:p w14:paraId="525DB77B"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7054D714"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VicRoads </w:t>
            </w:r>
          </w:p>
        </w:tc>
        <w:tc>
          <w:tcPr>
            <w:tcW w:w="3051" w:type="dxa"/>
          </w:tcPr>
          <w:p w14:paraId="01CBFB9A"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Administers the </w:t>
            </w:r>
            <w:r w:rsidRPr="004729F9">
              <w:rPr>
                <w:rStyle w:val="CharacterStyle-Italic"/>
              </w:rPr>
              <w:t>Road Management Act 2004</w:t>
            </w:r>
          </w:p>
          <w:p w14:paraId="097FF4A0"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Manager of arterial roads</w:t>
            </w:r>
          </w:p>
        </w:tc>
      </w:tr>
      <w:tr w:rsidR="00146BFB" w:rsidRPr="004729F9" w14:paraId="1101800E" w14:textId="77777777" w:rsidTr="00AD4258">
        <w:trPr>
          <w:cantSplit/>
        </w:trPr>
        <w:tc>
          <w:tcPr>
            <w:cnfStyle w:val="001000000000" w:firstRow="0" w:lastRow="0" w:firstColumn="1" w:lastColumn="0" w:oddVBand="0" w:evenVBand="0" w:oddHBand="0" w:evenHBand="0" w:firstRowFirstColumn="0" w:firstRowLastColumn="0" w:lastRowFirstColumn="0" w:lastRowLastColumn="0"/>
            <w:tcW w:w="1277" w:type="dxa"/>
            <w:vMerge/>
            <w:tcBorders>
              <w:bottom w:val="single" w:sz="4" w:space="0" w:color="A6A6A6" w:themeColor="background1" w:themeShade="A6"/>
            </w:tcBorders>
          </w:tcPr>
          <w:p w14:paraId="6434ED49" w14:textId="77777777" w:rsidR="00146BFB" w:rsidRPr="004729F9" w:rsidRDefault="00146BFB" w:rsidP="0027571B">
            <w:pPr>
              <w:pStyle w:val="TableText"/>
            </w:pPr>
          </w:p>
        </w:tc>
        <w:tc>
          <w:tcPr>
            <w:tcW w:w="1298" w:type="dxa"/>
            <w:vMerge/>
          </w:tcPr>
          <w:p w14:paraId="5D800328"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
        </w:tc>
        <w:tc>
          <w:tcPr>
            <w:tcW w:w="1789" w:type="dxa"/>
          </w:tcPr>
          <w:p w14:paraId="1305EF39"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proofErr w:type="spellStart"/>
            <w:r w:rsidRPr="004729F9">
              <w:t>VicTrack</w:t>
            </w:r>
            <w:proofErr w:type="spellEnd"/>
            <w:r w:rsidRPr="004729F9">
              <w:t xml:space="preserve"> </w:t>
            </w:r>
          </w:p>
        </w:tc>
        <w:tc>
          <w:tcPr>
            <w:tcW w:w="3051" w:type="dxa"/>
          </w:tcPr>
          <w:p w14:paraId="65B72171" w14:textId="77777777" w:rsidR="00F007D5" w:rsidRPr="004729F9" w:rsidRDefault="00F007D5" w:rsidP="0027571B">
            <w:pPr>
              <w:pStyle w:val="TableText"/>
              <w:cnfStyle w:val="000000000000" w:firstRow="0" w:lastRow="0" w:firstColumn="0" w:lastColumn="0" w:oddVBand="0" w:evenVBand="0" w:oddHBand="0" w:evenHBand="0" w:firstRowFirstColumn="0" w:firstRowLastColumn="0" w:lastRowFirstColumn="0" w:lastRowLastColumn="0"/>
              <w:rPr>
                <w:i/>
              </w:rPr>
            </w:pPr>
            <w:r w:rsidRPr="004729F9">
              <w:t xml:space="preserve">Administers the </w:t>
            </w:r>
            <w:r w:rsidRPr="004729F9">
              <w:rPr>
                <w:i/>
              </w:rPr>
              <w:t>Rail Management Act 1996</w:t>
            </w:r>
          </w:p>
          <w:p w14:paraId="3D8ACDAF" w14:textId="77777777" w:rsidR="00146BFB" w:rsidRPr="004729F9" w:rsidRDefault="00146BFB" w:rsidP="0027571B">
            <w:pPr>
              <w:pStyle w:val="TableText"/>
              <w:cnfStyle w:val="000000000000" w:firstRow="0" w:lastRow="0" w:firstColumn="0" w:lastColumn="0" w:oddVBand="0" w:evenVBand="0" w:oddHBand="0" w:evenHBand="0" w:firstRowFirstColumn="0" w:firstRowLastColumn="0" w:lastRowFirstColumn="0" w:lastRowLastColumn="0"/>
            </w:pPr>
            <w:r w:rsidRPr="004729F9">
              <w:t xml:space="preserve">Owner of the rail network </w:t>
            </w:r>
          </w:p>
        </w:tc>
      </w:tr>
    </w:tbl>
    <w:p w14:paraId="3533B3D8" w14:textId="77777777" w:rsidR="001B47DA" w:rsidRDefault="001B47DA" w:rsidP="001B47DA">
      <w:pPr>
        <w:pStyle w:val="Source"/>
      </w:pPr>
    </w:p>
    <w:p w14:paraId="019A4586" w14:textId="77777777" w:rsidR="00DC177F" w:rsidRPr="004729F9" w:rsidRDefault="00DC177F" w:rsidP="00196F06">
      <w:pPr>
        <w:pStyle w:val="Heading3"/>
      </w:pPr>
      <w:r w:rsidRPr="004729F9">
        <w:t>Interested Parties</w:t>
      </w:r>
    </w:p>
    <w:p w14:paraId="1669CE25" w14:textId="510E5777" w:rsidR="00DC177F" w:rsidRPr="004729F9" w:rsidRDefault="00DC177F" w:rsidP="00EA722E">
      <w:pPr>
        <w:pStyle w:val="BodyText"/>
      </w:pPr>
      <w:r w:rsidRPr="004729F9">
        <w:t xml:space="preserve">While not playing a specific role in the planning process, a number of stakeholders are considered interested parties due to their involvement and interactions with the </w:t>
      </w:r>
      <w:r w:rsidR="005F42AC" w:rsidRPr="004729F9">
        <w:t>project</w:t>
      </w:r>
      <w:r w:rsidRPr="004729F9">
        <w:t xml:space="preserve">. </w:t>
      </w:r>
      <w:r w:rsidR="00C93D1C" w:rsidRPr="004729F9">
        <w:t>MMRA</w:t>
      </w:r>
      <w:r w:rsidRPr="004729F9">
        <w:t xml:space="preserve"> has informed and engaged a wide range of these interested parties and would continue to involve these stakeholders as appropriate following the completion of the planning phase of the </w:t>
      </w:r>
      <w:r w:rsidR="00077EBB" w:rsidRPr="004729F9">
        <w:t>p</w:t>
      </w:r>
      <w:r w:rsidRPr="004729F9">
        <w:t>roject. These parties include (but are not limited to):</w:t>
      </w:r>
    </w:p>
    <w:p w14:paraId="74161836" w14:textId="77777777" w:rsidR="00DC177F" w:rsidRPr="004729F9" w:rsidRDefault="00DC177F" w:rsidP="00196F06">
      <w:pPr>
        <w:pStyle w:val="BodyBullet1"/>
      </w:pPr>
      <w:r w:rsidRPr="004729F9">
        <w:t xml:space="preserve">Australian Rail Track Corporation </w:t>
      </w:r>
    </w:p>
    <w:p w14:paraId="0EABD2DC" w14:textId="77777777" w:rsidR="00077EBB" w:rsidRPr="004729F9" w:rsidRDefault="00077EBB" w:rsidP="00196F06">
      <w:pPr>
        <w:pStyle w:val="BodyBullet1"/>
      </w:pPr>
      <w:r w:rsidRPr="004729F9">
        <w:t>Bicycle Network Victoria</w:t>
      </w:r>
    </w:p>
    <w:p w14:paraId="70C4E7C2" w14:textId="77777777" w:rsidR="00DC177F" w:rsidRPr="004729F9" w:rsidRDefault="00DC177F" w:rsidP="00196F06">
      <w:pPr>
        <w:pStyle w:val="BodyBullet1"/>
      </w:pPr>
      <w:r w:rsidRPr="004729F9">
        <w:t xml:space="preserve">Bus operators </w:t>
      </w:r>
    </w:p>
    <w:p w14:paraId="4CFBF343" w14:textId="77777777" w:rsidR="00DC177F" w:rsidRPr="004729F9" w:rsidRDefault="00DC177F" w:rsidP="00196F06">
      <w:pPr>
        <w:pStyle w:val="BodyBullet1"/>
      </w:pPr>
      <w:r w:rsidRPr="004729F9">
        <w:t>Freight operators</w:t>
      </w:r>
    </w:p>
    <w:p w14:paraId="78B03FDB" w14:textId="77777777" w:rsidR="00DC177F" w:rsidRPr="004729F9" w:rsidRDefault="00DC177F" w:rsidP="00196F06">
      <w:pPr>
        <w:pStyle w:val="BodyBullet1"/>
      </w:pPr>
      <w:r w:rsidRPr="004729F9">
        <w:t>Level Crossing Removal Authority</w:t>
      </w:r>
    </w:p>
    <w:p w14:paraId="1C8EB1B1" w14:textId="77777777" w:rsidR="00DC177F" w:rsidRPr="004729F9" w:rsidRDefault="00DC177F" w:rsidP="00196F06">
      <w:pPr>
        <w:pStyle w:val="BodyBullet1"/>
      </w:pPr>
      <w:r w:rsidRPr="004729F9">
        <w:t>Local councils</w:t>
      </w:r>
      <w:r w:rsidR="00C93D1C" w:rsidRPr="004729F9">
        <w:t xml:space="preserve"> outside the proposed project boundary</w:t>
      </w:r>
    </w:p>
    <w:p w14:paraId="294393F7" w14:textId="77777777" w:rsidR="00DC177F" w:rsidRPr="004729F9" w:rsidRDefault="00DC177F" w:rsidP="00196F06">
      <w:pPr>
        <w:pStyle w:val="BodyBullet1"/>
      </w:pPr>
      <w:r w:rsidRPr="004729F9">
        <w:t xml:space="preserve">Metro Trains Melbourne </w:t>
      </w:r>
    </w:p>
    <w:p w14:paraId="20903B35" w14:textId="77777777" w:rsidR="00DC177F" w:rsidRPr="004729F9" w:rsidRDefault="00DC177F" w:rsidP="00196F06">
      <w:pPr>
        <w:pStyle w:val="BodyBullet1"/>
      </w:pPr>
      <w:r w:rsidRPr="004729F9">
        <w:t>Municipal Association of Victoria</w:t>
      </w:r>
    </w:p>
    <w:p w14:paraId="583C16E0" w14:textId="77777777" w:rsidR="00DC177F" w:rsidRPr="004729F9" w:rsidRDefault="00DC177F" w:rsidP="00196F06">
      <w:pPr>
        <w:pStyle w:val="BodyBullet1"/>
      </w:pPr>
      <w:proofErr w:type="spellStart"/>
      <w:r w:rsidRPr="004729F9">
        <w:lastRenderedPageBreak/>
        <w:t>Transurban</w:t>
      </w:r>
      <w:proofErr w:type="spellEnd"/>
      <w:r w:rsidRPr="004729F9">
        <w:t xml:space="preserve"> </w:t>
      </w:r>
    </w:p>
    <w:p w14:paraId="1446792D" w14:textId="77777777" w:rsidR="00DC177F" w:rsidRPr="004729F9" w:rsidRDefault="00DC177F" w:rsidP="00196F06">
      <w:pPr>
        <w:pStyle w:val="BodyBullet1"/>
      </w:pPr>
      <w:r w:rsidRPr="004729F9">
        <w:t xml:space="preserve">Victorian Local Governance Association </w:t>
      </w:r>
    </w:p>
    <w:p w14:paraId="6EA3791A" w14:textId="77777777" w:rsidR="00DC177F" w:rsidRPr="004729F9" w:rsidRDefault="00DC177F" w:rsidP="00196F06">
      <w:pPr>
        <w:pStyle w:val="BodyBullet1"/>
      </w:pPr>
      <w:r w:rsidRPr="004729F9">
        <w:t>V/Line</w:t>
      </w:r>
    </w:p>
    <w:p w14:paraId="1069DEC6" w14:textId="77777777" w:rsidR="00DC177F" w:rsidRPr="004729F9" w:rsidRDefault="00DC177F" w:rsidP="00196F06">
      <w:pPr>
        <w:pStyle w:val="BodyBullet1"/>
      </w:pPr>
      <w:r w:rsidRPr="004729F9">
        <w:t>Yarra Trams.</w:t>
      </w:r>
    </w:p>
    <w:p w14:paraId="4893FD03" w14:textId="77777777" w:rsidR="00DC177F" w:rsidRPr="004729F9" w:rsidRDefault="00DC177F" w:rsidP="00196F06">
      <w:pPr>
        <w:pStyle w:val="Heading3"/>
      </w:pPr>
      <w:r w:rsidRPr="004729F9">
        <w:t>Technical Reference Group</w:t>
      </w:r>
    </w:p>
    <w:p w14:paraId="705E46EF" w14:textId="76B00E81" w:rsidR="00DC177F" w:rsidRPr="004729F9" w:rsidRDefault="00DC177F" w:rsidP="00DC177F">
      <w:pPr>
        <w:pStyle w:val="BodyText"/>
      </w:pPr>
      <w:r w:rsidRPr="004729F9">
        <w:t xml:space="preserve">In accordance with the EES Scoping Requirements, DELWP has convened an agency-based Technical Reference Group (TRG) to advise it and </w:t>
      </w:r>
      <w:r w:rsidR="00C93D1C" w:rsidRPr="004729F9">
        <w:t>MMRA</w:t>
      </w:r>
      <w:r w:rsidRPr="004729F9">
        <w:t>, as appropriate, on:</w:t>
      </w:r>
    </w:p>
    <w:p w14:paraId="6BD43FC6" w14:textId="77777777" w:rsidR="00DC177F" w:rsidRPr="004729F9" w:rsidRDefault="00DC177F" w:rsidP="00F82DB7">
      <w:pPr>
        <w:pStyle w:val="BodyBullet1"/>
      </w:pPr>
      <w:r w:rsidRPr="004729F9">
        <w:t xml:space="preserve">Applicable policies, strategies and statutory provisions </w:t>
      </w:r>
    </w:p>
    <w:p w14:paraId="489F7FFF" w14:textId="77777777" w:rsidR="00DC177F" w:rsidRPr="004729F9" w:rsidRDefault="00DC177F" w:rsidP="00F82DB7">
      <w:pPr>
        <w:pStyle w:val="BodyBullet1"/>
      </w:pPr>
      <w:r w:rsidRPr="004729F9">
        <w:t xml:space="preserve">The proponent’s public information and stakeholder consultation program for the EES </w:t>
      </w:r>
    </w:p>
    <w:p w14:paraId="29FE3739" w14:textId="77777777" w:rsidR="00DC177F" w:rsidRPr="004729F9" w:rsidRDefault="00DC177F" w:rsidP="00F82DB7">
      <w:pPr>
        <w:pStyle w:val="BodyBullet1"/>
      </w:pPr>
      <w:r w:rsidRPr="004729F9">
        <w:t xml:space="preserve">The Scoping Requirements for the EES </w:t>
      </w:r>
    </w:p>
    <w:p w14:paraId="18995A87" w14:textId="77777777" w:rsidR="00DC177F" w:rsidRPr="004729F9" w:rsidRDefault="00DC177F" w:rsidP="00F82DB7">
      <w:pPr>
        <w:pStyle w:val="BodyBullet1"/>
      </w:pPr>
      <w:r w:rsidRPr="004729F9">
        <w:t xml:space="preserve">The design and adequacy of technical studies for the EES </w:t>
      </w:r>
    </w:p>
    <w:p w14:paraId="4E32B832" w14:textId="77777777" w:rsidR="00DC177F" w:rsidRPr="004729F9" w:rsidRDefault="00DC177F" w:rsidP="00F82DB7">
      <w:pPr>
        <w:pStyle w:val="BodyBullet1"/>
      </w:pPr>
      <w:r w:rsidRPr="004729F9">
        <w:t xml:space="preserve">Responses to issues arising from the EES investigations </w:t>
      </w:r>
    </w:p>
    <w:p w14:paraId="0AD13720" w14:textId="77777777" w:rsidR="00DC177F" w:rsidRPr="004729F9" w:rsidRDefault="00DC177F" w:rsidP="00F82DB7">
      <w:pPr>
        <w:pStyle w:val="BodyBullet1"/>
      </w:pPr>
      <w:r w:rsidRPr="004729F9">
        <w:t xml:space="preserve">The technical adequacy of draft EES documentation </w:t>
      </w:r>
    </w:p>
    <w:p w14:paraId="173C7BC1" w14:textId="77777777" w:rsidR="00DC177F" w:rsidRPr="004729F9" w:rsidRDefault="00DC177F" w:rsidP="00F82DB7">
      <w:pPr>
        <w:pStyle w:val="BodyBullet1"/>
      </w:pPr>
      <w:r w:rsidRPr="004729F9">
        <w:t xml:space="preserve">Coordination of statutory processes. </w:t>
      </w:r>
    </w:p>
    <w:p w14:paraId="06644647" w14:textId="11E87E79" w:rsidR="00DC177F" w:rsidRPr="004729F9" w:rsidRDefault="00DC177F" w:rsidP="00DC177F">
      <w:pPr>
        <w:pStyle w:val="BodyText"/>
      </w:pPr>
      <w:r w:rsidRPr="004729F9">
        <w:t>The TRG comprises representatives from relevant</w:t>
      </w:r>
      <w:r w:rsidR="00456BCA" w:rsidRPr="004729F9">
        <w:t xml:space="preserve"> Victorian</w:t>
      </w:r>
      <w:r w:rsidRPr="004729F9">
        <w:t xml:space="preserve"> government agencies and departments, as well as the Cities of Melbourne, Stonnington and Port Phillip</w:t>
      </w:r>
      <w:r w:rsidR="00F2268D" w:rsidRPr="004729F9">
        <w:t xml:space="preserve"> (</w:t>
      </w:r>
      <w:r w:rsidRPr="004729F9">
        <w:t xml:space="preserve">as listed in </w:t>
      </w:r>
      <w:r w:rsidR="005F42AC" w:rsidRPr="004729F9">
        <w:fldChar w:fldCharType="begin"/>
      </w:r>
      <w:r w:rsidR="005F42AC" w:rsidRPr="004729F9">
        <w:instrText xml:space="preserve"> REF _Ref445473986 \h </w:instrText>
      </w:r>
      <w:r w:rsidR="005F42AC" w:rsidRPr="004729F9">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3</w:t>
      </w:r>
      <w:r w:rsidR="005F42AC" w:rsidRPr="004729F9">
        <w:fldChar w:fldCharType="end"/>
      </w:r>
      <w:r w:rsidR="00F2268D" w:rsidRPr="004729F9">
        <w:t>)</w:t>
      </w:r>
      <w:r w:rsidRPr="004729F9">
        <w:t xml:space="preserve">. </w:t>
      </w:r>
    </w:p>
    <w:p w14:paraId="4FE8B6E2" w14:textId="1F48906C" w:rsidR="00DC177F" w:rsidRPr="004729F9" w:rsidRDefault="00BC35B9" w:rsidP="00BC35B9">
      <w:pPr>
        <w:pStyle w:val="Caption"/>
      </w:pPr>
      <w:bookmarkStart w:id="12" w:name="_Ref445473986"/>
      <w:r w:rsidRPr="004729F9">
        <w:t>Table</w:t>
      </w:r>
      <w:r w:rsidR="001B47DA">
        <w:t>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Table \* ARABIC \s 1 </w:instrText>
      </w:r>
      <w:r w:rsidR="007D3519">
        <w:fldChar w:fldCharType="separate"/>
      </w:r>
      <w:r w:rsidR="00BD5F0E">
        <w:rPr>
          <w:noProof/>
        </w:rPr>
        <w:t>3</w:t>
      </w:r>
      <w:r w:rsidR="007D3519">
        <w:rPr>
          <w:noProof/>
        </w:rPr>
        <w:fldChar w:fldCharType="end"/>
      </w:r>
      <w:bookmarkEnd w:id="12"/>
      <w:r w:rsidRPr="004729F9">
        <w:tab/>
      </w:r>
      <w:r w:rsidR="00E2405E">
        <w:t xml:space="preserve">Organisations represented on the </w:t>
      </w:r>
      <w:r w:rsidR="00E2405E" w:rsidRPr="004729F9">
        <w:t xml:space="preserve">Technical Reference Group </w:t>
      </w:r>
    </w:p>
    <w:tbl>
      <w:tblPr>
        <w:tblStyle w:val="MainTableStyle"/>
        <w:tblW w:w="0" w:type="auto"/>
        <w:tblLayout w:type="fixed"/>
        <w:tblLook w:val="0420" w:firstRow="1" w:lastRow="0" w:firstColumn="0" w:lastColumn="0" w:noHBand="0" w:noVBand="1"/>
      </w:tblPr>
      <w:tblGrid>
        <w:gridCol w:w="2234"/>
        <w:gridCol w:w="2268"/>
        <w:gridCol w:w="2913"/>
      </w:tblGrid>
      <w:tr w:rsidR="00E2405E" w:rsidRPr="00E2405E" w14:paraId="383A2DC8" w14:textId="77777777" w:rsidTr="00DE2926">
        <w:trPr>
          <w:cnfStyle w:val="100000000000" w:firstRow="1" w:lastRow="0" w:firstColumn="0" w:lastColumn="0" w:oddVBand="0" w:evenVBand="0" w:oddHBand="0" w:evenHBand="0" w:firstRowFirstColumn="0" w:firstRowLastColumn="0" w:lastRowFirstColumn="0" w:lastRowLastColumn="0"/>
        </w:trPr>
        <w:tc>
          <w:tcPr>
            <w:tcW w:w="7415" w:type="dxa"/>
            <w:gridSpan w:val="3"/>
          </w:tcPr>
          <w:p w14:paraId="16C254C1" w14:textId="02FAD9A0" w:rsidR="00E2405E" w:rsidRPr="004729F9" w:rsidRDefault="00E2405E" w:rsidP="00A50D3C">
            <w:pPr>
              <w:pStyle w:val="TableText"/>
              <w:rPr>
                <w:b w:val="0"/>
                <w:color w:val="auto"/>
              </w:rPr>
            </w:pPr>
            <w:r w:rsidRPr="004729F9">
              <w:t>Technical Reference Group members</w:t>
            </w:r>
          </w:p>
        </w:tc>
      </w:tr>
      <w:tr w:rsidR="002978B2" w:rsidRPr="004729F9" w14:paraId="4F3A982F" w14:textId="77777777" w:rsidTr="00A50D3C">
        <w:tc>
          <w:tcPr>
            <w:tcW w:w="2234" w:type="dxa"/>
          </w:tcPr>
          <w:p w14:paraId="2DBCD292" w14:textId="3A16EFA4" w:rsidR="002978B2" w:rsidRPr="004729F9" w:rsidRDefault="002978B2" w:rsidP="00EA722E">
            <w:pPr>
              <w:pStyle w:val="TableText"/>
            </w:pPr>
            <w:r w:rsidRPr="004729F9">
              <w:t>City of Melbourne</w:t>
            </w:r>
          </w:p>
        </w:tc>
        <w:tc>
          <w:tcPr>
            <w:tcW w:w="2268" w:type="dxa"/>
          </w:tcPr>
          <w:p w14:paraId="3FE6F60B" w14:textId="77777777" w:rsidR="002978B2" w:rsidRPr="004729F9" w:rsidRDefault="002978B2" w:rsidP="00EA722E">
            <w:pPr>
              <w:pStyle w:val="TableText"/>
            </w:pPr>
            <w:r w:rsidRPr="004729F9">
              <w:t>DELWP</w:t>
            </w:r>
          </w:p>
        </w:tc>
        <w:tc>
          <w:tcPr>
            <w:tcW w:w="2913" w:type="dxa"/>
          </w:tcPr>
          <w:p w14:paraId="1A79D705" w14:textId="071A239B" w:rsidR="002978B2" w:rsidRPr="004729F9" w:rsidRDefault="002978B2" w:rsidP="00EA722E">
            <w:pPr>
              <w:pStyle w:val="TableText"/>
            </w:pPr>
            <w:r w:rsidRPr="004729F9">
              <w:t xml:space="preserve">Melbourne Water </w:t>
            </w:r>
          </w:p>
        </w:tc>
      </w:tr>
      <w:tr w:rsidR="002978B2" w:rsidRPr="004729F9" w14:paraId="4031B3A3" w14:textId="77777777" w:rsidTr="00A50D3C">
        <w:tc>
          <w:tcPr>
            <w:tcW w:w="2234" w:type="dxa"/>
          </w:tcPr>
          <w:p w14:paraId="15ED13DA" w14:textId="77777777" w:rsidR="002978B2" w:rsidRPr="004729F9" w:rsidRDefault="002978B2" w:rsidP="002978B2">
            <w:pPr>
              <w:pStyle w:val="TableText"/>
            </w:pPr>
            <w:r w:rsidRPr="004729F9">
              <w:t xml:space="preserve">City of Port </w:t>
            </w:r>
            <w:r w:rsidR="00361DD8" w:rsidRPr="004729F9">
              <w:t>Phillip</w:t>
            </w:r>
          </w:p>
        </w:tc>
        <w:tc>
          <w:tcPr>
            <w:tcW w:w="2268" w:type="dxa"/>
          </w:tcPr>
          <w:p w14:paraId="431F3E54" w14:textId="77777777" w:rsidR="002978B2" w:rsidRPr="004729F9" w:rsidRDefault="002978B2" w:rsidP="002978B2">
            <w:pPr>
              <w:pStyle w:val="TableText"/>
            </w:pPr>
            <w:r w:rsidRPr="004729F9">
              <w:t>EPA Victoria</w:t>
            </w:r>
            <w:r w:rsidRPr="004729F9" w:rsidDel="002978B2">
              <w:t xml:space="preserve"> </w:t>
            </w:r>
          </w:p>
        </w:tc>
        <w:tc>
          <w:tcPr>
            <w:tcW w:w="2913" w:type="dxa"/>
          </w:tcPr>
          <w:p w14:paraId="20A6F5D5" w14:textId="10D4ADC7" w:rsidR="002978B2" w:rsidRPr="004729F9" w:rsidRDefault="002978B2" w:rsidP="002978B2">
            <w:pPr>
              <w:pStyle w:val="TableText"/>
            </w:pPr>
            <w:r w:rsidRPr="004729F9">
              <w:t>Office of Aboriginal Affairs Victoria</w:t>
            </w:r>
            <w:r w:rsidRPr="004729F9" w:rsidDel="002978B2">
              <w:t xml:space="preserve"> </w:t>
            </w:r>
          </w:p>
        </w:tc>
      </w:tr>
      <w:tr w:rsidR="002978B2" w:rsidRPr="004729F9" w14:paraId="46E706E8" w14:textId="77777777" w:rsidTr="00A50D3C">
        <w:tc>
          <w:tcPr>
            <w:tcW w:w="2234" w:type="dxa"/>
          </w:tcPr>
          <w:p w14:paraId="4DC54416" w14:textId="77777777" w:rsidR="002978B2" w:rsidRPr="004729F9" w:rsidRDefault="002978B2" w:rsidP="002978B2">
            <w:pPr>
              <w:pStyle w:val="TableText"/>
            </w:pPr>
            <w:r w:rsidRPr="004729F9">
              <w:t>City of Stonnington</w:t>
            </w:r>
            <w:r w:rsidRPr="004729F9" w:rsidDel="002978B2">
              <w:t xml:space="preserve"> </w:t>
            </w:r>
          </w:p>
        </w:tc>
        <w:tc>
          <w:tcPr>
            <w:tcW w:w="2268" w:type="dxa"/>
          </w:tcPr>
          <w:p w14:paraId="23D1F1F6" w14:textId="77777777" w:rsidR="002978B2" w:rsidRPr="004729F9" w:rsidRDefault="002978B2" w:rsidP="002978B2">
            <w:pPr>
              <w:pStyle w:val="TableText"/>
            </w:pPr>
            <w:r w:rsidRPr="004729F9">
              <w:t>Heritage Victoria</w:t>
            </w:r>
          </w:p>
        </w:tc>
        <w:tc>
          <w:tcPr>
            <w:tcW w:w="2913" w:type="dxa"/>
          </w:tcPr>
          <w:p w14:paraId="483C2868" w14:textId="1A6AF693" w:rsidR="002978B2" w:rsidRPr="004729F9" w:rsidRDefault="002978B2" w:rsidP="002978B2">
            <w:pPr>
              <w:pStyle w:val="TableText"/>
            </w:pPr>
            <w:r w:rsidRPr="004729F9">
              <w:t xml:space="preserve">VicRoads </w:t>
            </w:r>
          </w:p>
        </w:tc>
      </w:tr>
    </w:tbl>
    <w:p w14:paraId="2E4385C1" w14:textId="77777777" w:rsidR="00F86839" w:rsidRPr="004729F9" w:rsidRDefault="00F86839" w:rsidP="00EA722E">
      <w:pPr>
        <w:pStyle w:val="Source"/>
      </w:pPr>
    </w:p>
    <w:p w14:paraId="40BABD69" w14:textId="3F318479" w:rsidR="00DC177F" w:rsidRPr="004729F9" w:rsidRDefault="00DC177F" w:rsidP="00EA722E">
      <w:pPr>
        <w:pStyle w:val="BodyText"/>
      </w:pPr>
      <w:r w:rsidRPr="004729F9">
        <w:t xml:space="preserve">It should be noted that </w:t>
      </w:r>
      <w:r w:rsidR="00C93D1C" w:rsidRPr="004729F9">
        <w:t>MMRA</w:t>
      </w:r>
      <w:r w:rsidRPr="004729F9">
        <w:t xml:space="preserve"> has engaged with the organisations represented </w:t>
      </w:r>
      <w:r w:rsidR="005F42AC" w:rsidRPr="004729F9">
        <w:t xml:space="preserve">on </w:t>
      </w:r>
      <w:r w:rsidRPr="004729F9">
        <w:t xml:space="preserve">the TRG both in their capacity as key government stakeholders or key precinct stakeholders and through their roles in the TRG. </w:t>
      </w:r>
    </w:p>
    <w:p w14:paraId="57013312" w14:textId="77777777" w:rsidR="00DC177F" w:rsidRPr="004729F9" w:rsidRDefault="00DC177F" w:rsidP="00DC177F">
      <w:pPr>
        <w:pStyle w:val="BodyText"/>
      </w:pPr>
      <w:r w:rsidRPr="004729F9">
        <w:t>Consultation with the TRG has been conducted in accordance with the group’s Terms of Reference and involved briefings, workshops and interactive reviews of draft technical reports and the EES main document. In addition to their TRG membership, all of these agencies have been engaged through regular meetings and workshops to identify and work through specific interests and issues.</w:t>
      </w:r>
    </w:p>
    <w:p w14:paraId="7BFC7BF3" w14:textId="0DC81B0B" w:rsidR="00121AAF" w:rsidRPr="004729F9" w:rsidRDefault="00F2268D" w:rsidP="002F51AF">
      <w:pPr>
        <w:pStyle w:val="BodyText"/>
      </w:pPr>
      <w:r w:rsidRPr="004729F9">
        <w:lastRenderedPageBreak/>
        <w:t xml:space="preserve">The City </w:t>
      </w:r>
      <w:r w:rsidR="002978B2" w:rsidRPr="004729F9">
        <w:t xml:space="preserve">of Maribyrnong </w:t>
      </w:r>
      <w:r w:rsidR="00A652CD" w:rsidRPr="004729F9">
        <w:t xml:space="preserve">was not </w:t>
      </w:r>
      <w:r w:rsidR="00DA41C6" w:rsidRPr="004729F9">
        <w:t xml:space="preserve">represented on </w:t>
      </w:r>
      <w:r w:rsidR="00A652CD" w:rsidRPr="004729F9">
        <w:t xml:space="preserve">the TRG as the </w:t>
      </w:r>
      <w:r w:rsidR="00DA41C6" w:rsidRPr="004729F9">
        <w:t xml:space="preserve">impacts in the municipality associated with the </w:t>
      </w:r>
      <w:r w:rsidR="005F42AC" w:rsidRPr="004729F9">
        <w:t>w</w:t>
      </w:r>
      <w:r w:rsidR="00A652CD" w:rsidRPr="004729F9">
        <w:t xml:space="preserve">estern </w:t>
      </w:r>
      <w:proofErr w:type="spellStart"/>
      <w:r w:rsidR="005F42AC" w:rsidRPr="004729F9">
        <w:t>t</w:t>
      </w:r>
      <w:r w:rsidR="00A652CD" w:rsidRPr="004729F9">
        <w:t>urnback</w:t>
      </w:r>
      <w:proofErr w:type="spellEnd"/>
      <w:r w:rsidR="00A652CD" w:rsidRPr="004729F9">
        <w:t xml:space="preserve"> in West Footscray</w:t>
      </w:r>
      <w:r w:rsidR="00361DD8" w:rsidRPr="004729F9">
        <w:t xml:space="preserve"> would be </w:t>
      </w:r>
      <w:r w:rsidR="00DA41C6" w:rsidRPr="004729F9">
        <w:t xml:space="preserve">confined to </w:t>
      </w:r>
      <w:r w:rsidR="00EE1E92" w:rsidRPr="004729F9">
        <w:t xml:space="preserve">the rail </w:t>
      </w:r>
      <w:r w:rsidR="00DA41C6" w:rsidRPr="004729F9">
        <w:t xml:space="preserve">corridor during construction. Individual briefings with the City of Maribyrnong were </w:t>
      </w:r>
      <w:r w:rsidR="002F51AF" w:rsidRPr="004729F9">
        <w:t xml:space="preserve">conducted </w:t>
      </w:r>
      <w:r w:rsidR="00DA41C6" w:rsidRPr="004729F9">
        <w:t xml:space="preserve">from January 2016 onwards </w:t>
      </w:r>
      <w:r w:rsidR="002F51AF" w:rsidRPr="004729F9">
        <w:t xml:space="preserve">to keep Council </w:t>
      </w:r>
      <w:r w:rsidR="00DA41C6" w:rsidRPr="004729F9">
        <w:t>informed during the design development</w:t>
      </w:r>
      <w:r w:rsidR="002F51AF" w:rsidRPr="004729F9">
        <w:t xml:space="preserve"> phase </w:t>
      </w:r>
      <w:r w:rsidR="00276435" w:rsidRPr="004729F9">
        <w:t>o</w:t>
      </w:r>
      <w:r w:rsidR="002F51AF" w:rsidRPr="004729F9">
        <w:t>f the project</w:t>
      </w:r>
      <w:r w:rsidR="00DA41C6" w:rsidRPr="004729F9">
        <w:t xml:space="preserve">. </w:t>
      </w:r>
    </w:p>
    <w:p w14:paraId="64110FC8" w14:textId="3DD93602" w:rsidR="002978B2" w:rsidRDefault="00276435" w:rsidP="002F51AF">
      <w:pPr>
        <w:pStyle w:val="BodyText"/>
      </w:pPr>
      <w:r w:rsidRPr="004729F9">
        <w:t>Regular users of West Footscray station were provid</w:t>
      </w:r>
      <w:r w:rsidR="00E218ED" w:rsidRPr="004729F9">
        <w:t xml:space="preserve">ed with project </w:t>
      </w:r>
      <w:r w:rsidR="00610441" w:rsidRPr="004729F9">
        <w:t>information</w:t>
      </w:r>
      <w:r w:rsidR="00E218ED" w:rsidRPr="004729F9">
        <w:t xml:space="preserve"> at pop-</w:t>
      </w:r>
      <w:r w:rsidRPr="004729F9">
        <w:t xml:space="preserve">up sessions and directly adjacent properties were informed </w:t>
      </w:r>
      <w:r w:rsidR="005719F9" w:rsidRPr="004729F9">
        <w:t>via a letter</w:t>
      </w:r>
      <w:r w:rsidR="00AF0970" w:rsidRPr="004729F9">
        <w:t xml:space="preserve">box drop. </w:t>
      </w:r>
      <w:r w:rsidR="00C93D1C" w:rsidRPr="004729F9">
        <w:t>MMRA</w:t>
      </w:r>
      <w:r w:rsidR="00F2268D" w:rsidRPr="004729F9">
        <w:t xml:space="preserve"> </w:t>
      </w:r>
      <w:r w:rsidR="005F7756">
        <w:t>would</w:t>
      </w:r>
      <w:r w:rsidR="00EE1E92" w:rsidRPr="004729F9">
        <w:t xml:space="preserve"> continue to </w:t>
      </w:r>
      <w:r w:rsidR="00DA41C6" w:rsidRPr="004729F9">
        <w:t xml:space="preserve">liaise </w:t>
      </w:r>
      <w:r w:rsidR="00F2268D" w:rsidRPr="004729F9">
        <w:t xml:space="preserve">with the City of Maribyrnong as a key precinct stakeholder </w:t>
      </w:r>
      <w:r w:rsidR="00DA41C6" w:rsidRPr="004729F9">
        <w:t xml:space="preserve">(see Section </w:t>
      </w:r>
      <w:r w:rsidR="00043E76" w:rsidRPr="004729F9">
        <w:fldChar w:fldCharType="begin"/>
      </w:r>
      <w:r w:rsidR="00043E76" w:rsidRPr="004729F9">
        <w:instrText xml:space="preserve"> REF _Ref447290459 \w \h </w:instrText>
      </w:r>
      <w:r w:rsidR="00043E76" w:rsidRPr="004729F9">
        <w:fldChar w:fldCharType="separate"/>
      </w:r>
      <w:r w:rsidR="00BD5F0E">
        <w:rPr>
          <w:cs/>
        </w:rPr>
        <w:t>‎</w:t>
      </w:r>
      <w:r w:rsidR="00BD5F0E">
        <w:t>7.5.6</w:t>
      </w:r>
      <w:r w:rsidR="00043E76" w:rsidRPr="004729F9">
        <w:fldChar w:fldCharType="end"/>
      </w:r>
      <w:r w:rsidR="00DA41C6" w:rsidRPr="004729F9">
        <w:t>)</w:t>
      </w:r>
      <w:r w:rsidR="002F51AF" w:rsidRPr="004729F9">
        <w:t>.</w:t>
      </w:r>
    </w:p>
    <w:p w14:paraId="2950C81F" w14:textId="506FDAC3" w:rsidR="002B6EA5" w:rsidRDefault="002B6EA5" w:rsidP="00A50D3C">
      <w:pPr>
        <w:pStyle w:val="Heading3"/>
      </w:pPr>
      <w:r>
        <w:t>Urban Design Reference Group</w:t>
      </w:r>
    </w:p>
    <w:p w14:paraId="50EF6E08" w14:textId="77777777" w:rsidR="002B6EA5" w:rsidRDefault="002B6EA5" w:rsidP="002B6EA5">
      <w:pPr>
        <w:pStyle w:val="BodyText"/>
      </w:pPr>
      <w:r w:rsidRPr="00381977">
        <w:t xml:space="preserve">The Melbourne Metro Urban Design Strategy was developed </w:t>
      </w:r>
      <w:r>
        <w:t xml:space="preserve">in conjunction with a range of key stakeholders including a reference group. The </w:t>
      </w:r>
      <w:r w:rsidRPr="00381977">
        <w:t xml:space="preserve">Urban Design Reference Group </w:t>
      </w:r>
      <w:r>
        <w:t>was</w:t>
      </w:r>
      <w:r w:rsidRPr="00381977">
        <w:t xml:space="preserve"> instrumental in the development of the </w:t>
      </w:r>
      <w:r>
        <w:t xml:space="preserve">Urban Design Strategy. </w:t>
      </w:r>
    </w:p>
    <w:p w14:paraId="4F79354E" w14:textId="3A0881AD" w:rsidR="002B6EA5" w:rsidRDefault="002B6EA5" w:rsidP="002B6EA5">
      <w:pPr>
        <w:pStyle w:val="BodyText"/>
      </w:pPr>
      <w:r>
        <w:t xml:space="preserve">Members of the group are outlined in </w:t>
      </w:r>
      <w:r>
        <w:fldChar w:fldCharType="begin"/>
      </w:r>
      <w:r>
        <w:instrText xml:space="preserve"> REF _Ref450202546 \h </w:instrText>
      </w:r>
      <w:r>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4</w:t>
      </w:r>
      <w:r>
        <w:fldChar w:fldCharType="end"/>
      </w:r>
      <w:r>
        <w:t>.</w:t>
      </w:r>
    </w:p>
    <w:p w14:paraId="795F5D51" w14:textId="5181CF56" w:rsidR="002B6EA5" w:rsidRDefault="002B6EA5" w:rsidP="00A50D3C">
      <w:pPr>
        <w:pStyle w:val="Caption"/>
      </w:pPr>
      <w:bookmarkStart w:id="13" w:name="_Ref450202546"/>
      <w:r w:rsidRPr="004729F9">
        <w:t>Table</w:t>
      </w:r>
      <w:r>
        <w:t>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Table \* A</w:instrText>
      </w:r>
      <w:r w:rsidR="007D3519">
        <w:instrText xml:space="preserve">RABIC \s 1 </w:instrText>
      </w:r>
      <w:r w:rsidR="007D3519">
        <w:fldChar w:fldCharType="separate"/>
      </w:r>
      <w:r w:rsidR="00BD5F0E">
        <w:rPr>
          <w:noProof/>
        </w:rPr>
        <w:t>4</w:t>
      </w:r>
      <w:r w:rsidR="007D3519">
        <w:rPr>
          <w:noProof/>
        </w:rPr>
        <w:fldChar w:fldCharType="end"/>
      </w:r>
      <w:bookmarkEnd w:id="13"/>
      <w:r w:rsidRPr="004729F9">
        <w:tab/>
      </w:r>
      <w:r>
        <w:t xml:space="preserve">Organisations represented on the </w:t>
      </w:r>
      <w:r w:rsidRPr="004729F9">
        <w:t xml:space="preserve">Technical Reference Group </w:t>
      </w:r>
    </w:p>
    <w:tbl>
      <w:tblPr>
        <w:tblStyle w:val="MainTableStyle"/>
        <w:tblW w:w="7054" w:type="dxa"/>
        <w:tblLayout w:type="fixed"/>
        <w:tblLook w:val="0420" w:firstRow="1" w:lastRow="0" w:firstColumn="0" w:lastColumn="0" w:noHBand="0" w:noVBand="1"/>
      </w:tblPr>
      <w:tblGrid>
        <w:gridCol w:w="2376"/>
        <w:gridCol w:w="2268"/>
        <w:gridCol w:w="2410"/>
      </w:tblGrid>
      <w:tr w:rsidR="00694C5D" w:rsidRPr="00E2405E" w14:paraId="3D6A5FBF" w14:textId="39A795AC" w:rsidTr="00A50D3C">
        <w:trPr>
          <w:cnfStyle w:val="100000000000" w:firstRow="1" w:lastRow="0" w:firstColumn="0" w:lastColumn="0" w:oddVBand="0" w:evenVBand="0" w:oddHBand="0" w:evenHBand="0" w:firstRowFirstColumn="0" w:firstRowLastColumn="0" w:lastRowFirstColumn="0" w:lastRowLastColumn="0"/>
        </w:trPr>
        <w:tc>
          <w:tcPr>
            <w:tcW w:w="7054" w:type="dxa"/>
            <w:gridSpan w:val="3"/>
          </w:tcPr>
          <w:p w14:paraId="6D25B21C" w14:textId="6CD34F7D" w:rsidR="00694C5D" w:rsidRDefault="00694C5D" w:rsidP="002B6EA5">
            <w:pPr>
              <w:pStyle w:val="TableText"/>
            </w:pPr>
            <w:r>
              <w:t>Urban Design</w:t>
            </w:r>
            <w:r w:rsidRPr="004729F9">
              <w:t xml:space="preserve"> Reference Group members</w:t>
            </w:r>
          </w:p>
        </w:tc>
      </w:tr>
      <w:tr w:rsidR="00694C5D" w:rsidRPr="004729F9" w14:paraId="64076C82" w14:textId="5A2ED913" w:rsidTr="00A50D3C">
        <w:tc>
          <w:tcPr>
            <w:tcW w:w="2376" w:type="dxa"/>
          </w:tcPr>
          <w:p w14:paraId="34E7E5F9" w14:textId="1DBA0A3C" w:rsidR="00694C5D" w:rsidRPr="004729F9" w:rsidRDefault="00694C5D" w:rsidP="002B6EA5">
            <w:pPr>
              <w:pStyle w:val="TableText"/>
            </w:pPr>
            <w:r>
              <w:t>Office of the Victorian Government Architect</w:t>
            </w:r>
          </w:p>
        </w:tc>
        <w:tc>
          <w:tcPr>
            <w:tcW w:w="2268" w:type="dxa"/>
          </w:tcPr>
          <w:p w14:paraId="3F6E5527" w14:textId="05274EEE" w:rsidR="00694C5D" w:rsidRPr="004729F9" w:rsidRDefault="00694C5D" w:rsidP="002B6EA5">
            <w:pPr>
              <w:pStyle w:val="TableText"/>
            </w:pPr>
            <w:r>
              <w:t>Public Transport Victoria</w:t>
            </w:r>
          </w:p>
        </w:tc>
        <w:tc>
          <w:tcPr>
            <w:tcW w:w="2410" w:type="dxa"/>
          </w:tcPr>
          <w:p w14:paraId="524AA650" w14:textId="4515C90D" w:rsidR="00694C5D" w:rsidRDefault="00694C5D" w:rsidP="002B6EA5">
            <w:pPr>
              <w:pStyle w:val="TableText"/>
            </w:pPr>
            <w:r w:rsidRPr="004729F9">
              <w:t>City of Melbourne</w:t>
            </w:r>
          </w:p>
        </w:tc>
      </w:tr>
      <w:tr w:rsidR="00694C5D" w:rsidRPr="004729F9" w14:paraId="199E2601" w14:textId="14DB20EF" w:rsidTr="00A50D3C">
        <w:tc>
          <w:tcPr>
            <w:tcW w:w="2376" w:type="dxa"/>
            <w:vMerge w:val="restart"/>
          </w:tcPr>
          <w:p w14:paraId="0BDAB376" w14:textId="500BBD9A" w:rsidR="00694C5D" w:rsidRPr="004729F9" w:rsidRDefault="00694C5D" w:rsidP="002B6EA5">
            <w:pPr>
              <w:pStyle w:val="TableText"/>
            </w:pPr>
            <w:r>
              <w:t>Metropolitan Planning Authority</w:t>
            </w:r>
          </w:p>
        </w:tc>
        <w:tc>
          <w:tcPr>
            <w:tcW w:w="2268" w:type="dxa"/>
            <w:vMerge w:val="restart"/>
          </w:tcPr>
          <w:p w14:paraId="60236F7C" w14:textId="6D759F2D" w:rsidR="00694C5D" w:rsidRPr="004729F9" w:rsidRDefault="00694C5D" w:rsidP="002B6EA5">
            <w:pPr>
              <w:pStyle w:val="TableText"/>
            </w:pPr>
            <w:r>
              <w:t>Department of Economic Development, Jobs, Transport and Resources</w:t>
            </w:r>
          </w:p>
        </w:tc>
        <w:tc>
          <w:tcPr>
            <w:tcW w:w="2410" w:type="dxa"/>
          </w:tcPr>
          <w:p w14:paraId="358B2A72" w14:textId="6FCEDF7F" w:rsidR="00694C5D" w:rsidRDefault="00694C5D" w:rsidP="002B6EA5">
            <w:pPr>
              <w:pStyle w:val="TableText"/>
            </w:pPr>
            <w:r w:rsidRPr="004729F9">
              <w:t>City of Port Phillip</w:t>
            </w:r>
          </w:p>
        </w:tc>
      </w:tr>
      <w:tr w:rsidR="00694C5D" w:rsidRPr="004729F9" w14:paraId="1C3D5E82" w14:textId="36E8250A" w:rsidTr="00A50D3C">
        <w:tc>
          <w:tcPr>
            <w:tcW w:w="2376" w:type="dxa"/>
            <w:vMerge/>
          </w:tcPr>
          <w:p w14:paraId="6324BAF2" w14:textId="72DDF4E4" w:rsidR="00694C5D" w:rsidRPr="004729F9" w:rsidRDefault="00694C5D" w:rsidP="002B6EA5">
            <w:pPr>
              <w:pStyle w:val="TableText"/>
            </w:pPr>
          </w:p>
        </w:tc>
        <w:tc>
          <w:tcPr>
            <w:tcW w:w="2268" w:type="dxa"/>
            <w:vMerge/>
          </w:tcPr>
          <w:p w14:paraId="1324B3CD" w14:textId="380B8FA5" w:rsidR="00694C5D" w:rsidRPr="004729F9" w:rsidRDefault="00694C5D" w:rsidP="002B6EA5">
            <w:pPr>
              <w:pStyle w:val="TableText"/>
            </w:pPr>
          </w:p>
        </w:tc>
        <w:tc>
          <w:tcPr>
            <w:tcW w:w="2410" w:type="dxa"/>
          </w:tcPr>
          <w:p w14:paraId="02E1D15F" w14:textId="6E60FAED" w:rsidR="00694C5D" w:rsidRPr="004729F9" w:rsidRDefault="00694C5D" w:rsidP="002B6EA5">
            <w:pPr>
              <w:pStyle w:val="TableText"/>
            </w:pPr>
            <w:r w:rsidRPr="004729F9">
              <w:t>City of Stonnington</w:t>
            </w:r>
            <w:r w:rsidRPr="004729F9" w:rsidDel="002978B2">
              <w:t xml:space="preserve"> </w:t>
            </w:r>
          </w:p>
        </w:tc>
      </w:tr>
    </w:tbl>
    <w:p w14:paraId="059825AD" w14:textId="77777777" w:rsidR="002B6EA5" w:rsidRPr="00381977" w:rsidRDefault="002B6EA5" w:rsidP="002B6EA5">
      <w:pPr>
        <w:pStyle w:val="BodyText"/>
      </w:pPr>
      <w:r>
        <w:t xml:space="preserve">The Reference Group </w:t>
      </w:r>
      <w:r w:rsidRPr="00381977">
        <w:t xml:space="preserve">has developed detailed knowledge and understanding of sites and user requirements. There is likely to be a role for the same group or a similar group as the project moves into the construction phase. The Reference Group would attend workshops and design reviews throughout the project lifecycle. </w:t>
      </w:r>
    </w:p>
    <w:p w14:paraId="50A3C7D1" w14:textId="0961EF67" w:rsidR="002B6EA5" w:rsidRPr="002B6EA5" w:rsidRDefault="002B6EA5" w:rsidP="002B6EA5">
      <w:pPr>
        <w:pStyle w:val="BodyText"/>
      </w:pPr>
      <w:r>
        <w:t xml:space="preserve">A range of other key stakeholders also provided input to the Urban Design Strategy. These organisations are outlined </w:t>
      </w:r>
      <w:r w:rsidRPr="004729F9">
        <w:t>in Technical Appendix</w:t>
      </w:r>
      <w:r>
        <w:t xml:space="preserve"> M </w:t>
      </w:r>
      <w:r w:rsidRPr="00FD0427">
        <w:rPr>
          <w:i/>
        </w:rPr>
        <w:t>Urban Design Strategy</w:t>
      </w:r>
      <w:r>
        <w:t>.</w:t>
      </w:r>
    </w:p>
    <w:p w14:paraId="7D97481D" w14:textId="77777777" w:rsidR="00DC177F" w:rsidRPr="004729F9" w:rsidRDefault="00DC177F" w:rsidP="007577BD">
      <w:pPr>
        <w:pStyle w:val="Heading3"/>
      </w:pPr>
      <w:r w:rsidRPr="004729F9">
        <w:t>Utility Service Providers</w:t>
      </w:r>
    </w:p>
    <w:p w14:paraId="2FB68649" w14:textId="3305DE3A" w:rsidR="00DC177F" w:rsidRPr="004729F9" w:rsidRDefault="00DC177F" w:rsidP="00EA722E">
      <w:pPr>
        <w:pStyle w:val="BodyText"/>
      </w:pPr>
      <w:r w:rsidRPr="004729F9">
        <w:t xml:space="preserve">There are extensive utility services within the area where </w:t>
      </w:r>
      <w:r w:rsidR="005F42AC" w:rsidRPr="004729F9">
        <w:t>p</w:t>
      </w:r>
      <w:r w:rsidRPr="004729F9">
        <w:t>roject works would</w:t>
      </w:r>
      <w:r w:rsidR="001B47DA">
        <w:t> </w:t>
      </w:r>
      <w:r w:rsidRPr="004729F9">
        <w:t>occur.</w:t>
      </w:r>
      <w:r w:rsidR="00043E76" w:rsidRPr="004729F9">
        <w:t xml:space="preserve"> </w:t>
      </w:r>
    </w:p>
    <w:p w14:paraId="084A5AD7" w14:textId="253F2F46" w:rsidR="00DC177F" w:rsidRPr="004729F9" w:rsidRDefault="00DC177F" w:rsidP="00DC177F">
      <w:pPr>
        <w:pStyle w:val="BodyText"/>
      </w:pPr>
      <w:r w:rsidRPr="004729F9">
        <w:lastRenderedPageBreak/>
        <w:t xml:space="preserve">This means there is a need to engage with utility service providers regarding the location of existing services and, in some cases, the potential relocation of services, as well as the provision and/or upgrading of services for the purposes of the construction and/or operation of </w:t>
      </w:r>
      <w:r w:rsidR="005F42AC" w:rsidRPr="004729F9">
        <w:t>Melbourne Metro</w:t>
      </w:r>
      <w:r w:rsidRPr="004729F9">
        <w:t>. Utility service provision is a complex process and, in some instances, is managed by numerous providers.</w:t>
      </w:r>
    </w:p>
    <w:p w14:paraId="278BA60D" w14:textId="6772F384" w:rsidR="00DC177F" w:rsidRPr="004729F9" w:rsidRDefault="00C93D1C" w:rsidP="00DC177F">
      <w:pPr>
        <w:pStyle w:val="BodyText"/>
      </w:pPr>
      <w:r w:rsidRPr="004729F9">
        <w:fldChar w:fldCharType="begin"/>
      </w:r>
      <w:r w:rsidRPr="004729F9">
        <w:instrText xml:space="preserve"> REF _Ref445471429 \h </w:instrText>
      </w:r>
      <w:r w:rsidRPr="004729F9">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5</w:t>
      </w:r>
      <w:r w:rsidRPr="004729F9">
        <w:fldChar w:fldCharType="end"/>
      </w:r>
      <w:r w:rsidR="00AF0970" w:rsidRPr="004729F9">
        <w:t xml:space="preserve"> </w:t>
      </w:r>
      <w:r w:rsidR="00DC177F" w:rsidRPr="004729F9">
        <w:t>lists some of the utility service providers engaged to date.</w:t>
      </w:r>
    </w:p>
    <w:p w14:paraId="336E0030" w14:textId="3FF50F61" w:rsidR="00DC177F" w:rsidRPr="004729F9" w:rsidRDefault="00BC35B9" w:rsidP="00BC35B9">
      <w:pPr>
        <w:pStyle w:val="Caption"/>
      </w:pPr>
      <w:bookmarkStart w:id="14" w:name="_Ref445471429"/>
      <w:r w:rsidRPr="004729F9">
        <w:t>Table</w:t>
      </w:r>
      <w:r w:rsidR="001B47DA">
        <w:t>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Table \* ARABIC \s 1 </w:instrText>
      </w:r>
      <w:r w:rsidR="007D3519">
        <w:fldChar w:fldCharType="separate"/>
      </w:r>
      <w:r w:rsidR="00BD5F0E">
        <w:rPr>
          <w:noProof/>
        </w:rPr>
        <w:t>5</w:t>
      </w:r>
      <w:r w:rsidR="007D3519">
        <w:rPr>
          <w:noProof/>
        </w:rPr>
        <w:fldChar w:fldCharType="end"/>
      </w:r>
      <w:bookmarkEnd w:id="14"/>
      <w:r w:rsidRPr="004729F9">
        <w:tab/>
      </w:r>
      <w:r w:rsidR="00DC177F" w:rsidRPr="004729F9">
        <w:t>Utility service providers</w:t>
      </w:r>
    </w:p>
    <w:tbl>
      <w:tblPr>
        <w:tblStyle w:val="MainTableStyle"/>
        <w:tblW w:w="0" w:type="auto"/>
        <w:tblLayout w:type="fixed"/>
        <w:tblLook w:val="04A0" w:firstRow="1" w:lastRow="0" w:firstColumn="1" w:lastColumn="0" w:noHBand="0" w:noVBand="1"/>
      </w:tblPr>
      <w:tblGrid>
        <w:gridCol w:w="1557"/>
        <w:gridCol w:w="1435"/>
        <w:gridCol w:w="4423"/>
      </w:tblGrid>
      <w:tr w:rsidR="007577BD" w:rsidRPr="004729F9" w14:paraId="66BFCC5F" w14:textId="77777777" w:rsidTr="00F86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E0A0582" w14:textId="77777777" w:rsidR="007577BD" w:rsidRPr="004729F9" w:rsidRDefault="007577BD" w:rsidP="000D14CF">
            <w:pPr>
              <w:pStyle w:val="TableText"/>
            </w:pPr>
            <w:r w:rsidRPr="004729F9">
              <w:t>Service</w:t>
            </w:r>
          </w:p>
        </w:tc>
        <w:tc>
          <w:tcPr>
            <w:tcW w:w="1435" w:type="dxa"/>
          </w:tcPr>
          <w:p w14:paraId="01821E6D" w14:textId="77777777" w:rsidR="007577BD" w:rsidRPr="004729F9" w:rsidRDefault="007577BD" w:rsidP="000D14CF">
            <w:pPr>
              <w:pStyle w:val="TableText"/>
              <w:cnfStyle w:val="100000000000" w:firstRow="1" w:lastRow="0" w:firstColumn="0" w:lastColumn="0" w:oddVBand="0" w:evenVBand="0" w:oddHBand="0" w:evenHBand="0" w:firstRowFirstColumn="0" w:firstRowLastColumn="0" w:lastRowFirstColumn="0" w:lastRowLastColumn="0"/>
            </w:pPr>
            <w:r w:rsidRPr="004729F9">
              <w:t>Organisation</w:t>
            </w:r>
          </w:p>
        </w:tc>
        <w:tc>
          <w:tcPr>
            <w:tcW w:w="4423" w:type="dxa"/>
          </w:tcPr>
          <w:p w14:paraId="77D5F909" w14:textId="77777777" w:rsidR="007577BD" w:rsidRPr="004729F9" w:rsidRDefault="007577BD" w:rsidP="000D14CF">
            <w:pPr>
              <w:pStyle w:val="TableText"/>
              <w:cnfStyle w:val="100000000000" w:firstRow="1" w:lastRow="0" w:firstColumn="0" w:lastColumn="0" w:oddVBand="0" w:evenVBand="0" w:oddHBand="0" w:evenHBand="0" w:firstRowFirstColumn="0" w:firstRowLastColumn="0" w:lastRowFirstColumn="0" w:lastRowLastColumn="0"/>
            </w:pPr>
            <w:r w:rsidRPr="004729F9">
              <w:t xml:space="preserve">Role </w:t>
            </w:r>
          </w:p>
        </w:tc>
      </w:tr>
      <w:tr w:rsidR="007577BD" w:rsidRPr="004729F9" w14:paraId="583B8FA7"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val="restart"/>
          </w:tcPr>
          <w:p w14:paraId="671058DD" w14:textId="77777777" w:rsidR="007577BD" w:rsidRPr="004729F9" w:rsidRDefault="007577BD" w:rsidP="0067760A">
            <w:pPr>
              <w:pStyle w:val="TableText"/>
            </w:pPr>
            <w:r w:rsidRPr="004729F9">
              <w:t xml:space="preserve">Gas and electricity </w:t>
            </w:r>
          </w:p>
        </w:tc>
        <w:tc>
          <w:tcPr>
            <w:tcW w:w="1435" w:type="dxa"/>
          </w:tcPr>
          <w:p w14:paraId="792DF5E4"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proofErr w:type="spellStart"/>
            <w:r w:rsidRPr="004729F9">
              <w:t>CitiPower</w:t>
            </w:r>
            <w:proofErr w:type="spellEnd"/>
          </w:p>
        </w:tc>
        <w:tc>
          <w:tcPr>
            <w:tcW w:w="4423" w:type="dxa"/>
          </w:tcPr>
          <w:p w14:paraId="733F2356"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Electricity distributor that manages and maintains electrical infrastructure</w:t>
            </w:r>
          </w:p>
        </w:tc>
      </w:tr>
      <w:tr w:rsidR="007577BD" w:rsidRPr="004729F9" w14:paraId="24347CAC"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tcPr>
          <w:p w14:paraId="0002EBCA" w14:textId="77777777" w:rsidR="007577BD" w:rsidRPr="004729F9" w:rsidRDefault="007577BD" w:rsidP="0067760A">
            <w:pPr>
              <w:pStyle w:val="TableText"/>
            </w:pPr>
          </w:p>
        </w:tc>
        <w:tc>
          <w:tcPr>
            <w:tcW w:w="1435" w:type="dxa"/>
          </w:tcPr>
          <w:p w14:paraId="0B1C4A00"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proofErr w:type="spellStart"/>
            <w:r w:rsidRPr="004729F9">
              <w:t>Jemena</w:t>
            </w:r>
            <w:proofErr w:type="spellEnd"/>
          </w:p>
        </w:tc>
        <w:tc>
          <w:tcPr>
            <w:tcW w:w="4423" w:type="dxa"/>
          </w:tcPr>
          <w:p w14:paraId="574F9C85"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Electricity and gas distributor that manages and maintains electrical and gas infrastructure</w:t>
            </w:r>
          </w:p>
        </w:tc>
      </w:tr>
      <w:tr w:rsidR="007577BD" w:rsidRPr="004729F9" w14:paraId="239D48A2"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tcPr>
          <w:p w14:paraId="0C9F9181" w14:textId="77777777" w:rsidR="007577BD" w:rsidRPr="004729F9" w:rsidRDefault="007577BD" w:rsidP="0067760A">
            <w:pPr>
              <w:pStyle w:val="TableText"/>
            </w:pPr>
          </w:p>
        </w:tc>
        <w:tc>
          <w:tcPr>
            <w:tcW w:w="1435" w:type="dxa"/>
          </w:tcPr>
          <w:p w14:paraId="609DAC1F"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proofErr w:type="spellStart"/>
            <w:r w:rsidRPr="004729F9">
              <w:t>AusNet</w:t>
            </w:r>
            <w:proofErr w:type="spellEnd"/>
            <w:r w:rsidRPr="004729F9">
              <w:t xml:space="preserve"> Services</w:t>
            </w:r>
          </w:p>
        </w:tc>
        <w:tc>
          <w:tcPr>
            <w:tcW w:w="4423" w:type="dxa"/>
          </w:tcPr>
          <w:p w14:paraId="1BE10C30"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Electricity and gas distributor that manages and maintain electrical and gas infrastructure</w:t>
            </w:r>
          </w:p>
        </w:tc>
      </w:tr>
      <w:tr w:rsidR="007577BD" w:rsidRPr="004729F9" w14:paraId="25CB1ABF"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tcPr>
          <w:p w14:paraId="63F8355B" w14:textId="77777777" w:rsidR="007577BD" w:rsidRPr="004729F9" w:rsidRDefault="007577BD" w:rsidP="0067760A">
            <w:pPr>
              <w:pStyle w:val="TableText"/>
            </w:pPr>
          </w:p>
        </w:tc>
        <w:tc>
          <w:tcPr>
            <w:tcW w:w="1435" w:type="dxa"/>
          </w:tcPr>
          <w:p w14:paraId="4423E157"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proofErr w:type="spellStart"/>
            <w:r w:rsidRPr="004729F9">
              <w:t>Multinet</w:t>
            </w:r>
            <w:proofErr w:type="spellEnd"/>
            <w:r w:rsidRPr="004729F9">
              <w:t xml:space="preserve"> Gas</w:t>
            </w:r>
          </w:p>
        </w:tc>
        <w:tc>
          <w:tcPr>
            <w:tcW w:w="4423" w:type="dxa"/>
          </w:tcPr>
          <w:p w14:paraId="2F88950F"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Gas distributor that manages and maintains gas infrastructure</w:t>
            </w:r>
          </w:p>
        </w:tc>
      </w:tr>
      <w:tr w:rsidR="007577BD" w:rsidRPr="004729F9" w14:paraId="37707CC4"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val="restart"/>
          </w:tcPr>
          <w:p w14:paraId="7BCDD0FF" w14:textId="77777777" w:rsidR="007577BD" w:rsidRPr="004729F9" w:rsidRDefault="007577BD" w:rsidP="0067760A">
            <w:pPr>
              <w:pStyle w:val="TableText"/>
            </w:pPr>
            <w:r w:rsidRPr="004729F9">
              <w:t>Communications</w:t>
            </w:r>
          </w:p>
        </w:tc>
        <w:tc>
          <w:tcPr>
            <w:tcW w:w="1435" w:type="dxa"/>
          </w:tcPr>
          <w:p w14:paraId="21D7CF02"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NBN Co</w:t>
            </w:r>
          </w:p>
        </w:tc>
        <w:tc>
          <w:tcPr>
            <w:tcW w:w="4423" w:type="dxa"/>
          </w:tcPr>
          <w:p w14:paraId="6F2D49AE"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Corporation designing and implementing the National Broadband Network</w:t>
            </w:r>
          </w:p>
        </w:tc>
      </w:tr>
      <w:tr w:rsidR="007577BD" w:rsidRPr="004729F9" w14:paraId="5B9B5439"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tcPr>
          <w:p w14:paraId="716F3C0C" w14:textId="77777777" w:rsidR="007577BD" w:rsidRPr="004729F9" w:rsidRDefault="007577BD" w:rsidP="0067760A">
            <w:pPr>
              <w:pStyle w:val="TableText"/>
            </w:pPr>
          </w:p>
        </w:tc>
        <w:tc>
          <w:tcPr>
            <w:tcW w:w="1435" w:type="dxa"/>
          </w:tcPr>
          <w:p w14:paraId="535F9830"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Telstra</w:t>
            </w:r>
          </w:p>
        </w:tc>
        <w:tc>
          <w:tcPr>
            <w:tcW w:w="4423" w:type="dxa"/>
          </w:tcPr>
          <w:p w14:paraId="155E3EC9"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Telecommunications provider</w:t>
            </w:r>
          </w:p>
        </w:tc>
      </w:tr>
      <w:tr w:rsidR="007577BD" w:rsidRPr="004729F9" w14:paraId="2852B35A"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tcPr>
          <w:p w14:paraId="70FAF92D" w14:textId="77777777" w:rsidR="007577BD" w:rsidRPr="004729F9" w:rsidRDefault="007577BD" w:rsidP="0067760A">
            <w:pPr>
              <w:pStyle w:val="TableText"/>
            </w:pPr>
          </w:p>
        </w:tc>
        <w:tc>
          <w:tcPr>
            <w:tcW w:w="1435" w:type="dxa"/>
          </w:tcPr>
          <w:p w14:paraId="673637D2"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Optus</w:t>
            </w:r>
          </w:p>
        </w:tc>
        <w:tc>
          <w:tcPr>
            <w:tcW w:w="4423" w:type="dxa"/>
          </w:tcPr>
          <w:p w14:paraId="26085286" w14:textId="77777777" w:rsidR="007577BD" w:rsidRPr="004729F9" w:rsidRDefault="007577BD" w:rsidP="0067760A">
            <w:pPr>
              <w:pStyle w:val="TableText"/>
              <w:cnfStyle w:val="000000000000" w:firstRow="0" w:lastRow="0" w:firstColumn="0" w:lastColumn="0" w:oddVBand="0" w:evenVBand="0" w:oddHBand="0" w:evenHBand="0" w:firstRowFirstColumn="0" w:firstRowLastColumn="0" w:lastRowFirstColumn="0" w:lastRowLastColumn="0"/>
            </w:pPr>
            <w:r w:rsidRPr="004729F9">
              <w:t>Telecommunications provider</w:t>
            </w:r>
          </w:p>
        </w:tc>
      </w:tr>
      <w:tr w:rsidR="007577BD" w:rsidRPr="004729F9" w14:paraId="55E069D1"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val="restart"/>
          </w:tcPr>
          <w:p w14:paraId="07B740EA" w14:textId="77777777" w:rsidR="007577BD" w:rsidRPr="004729F9" w:rsidRDefault="007577BD" w:rsidP="000D14CF">
            <w:pPr>
              <w:pStyle w:val="TableText"/>
              <w:keepNext/>
              <w:keepLines/>
            </w:pPr>
            <w:r w:rsidRPr="004729F9">
              <w:t>Water and sewage</w:t>
            </w:r>
          </w:p>
        </w:tc>
        <w:tc>
          <w:tcPr>
            <w:tcW w:w="1435" w:type="dxa"/>
          </w:tcPr>
          <w:p w14:paraId="1C4213D9" w14:textId="77777777" w:rsidR="007577BD" w:rsidRPr="004729F9" w:rsidRDefault="007577BD" w:rsidP="000D14CF">
            <w:pPr>
              <w:pStyle w:val="TableText"/>
              <w:keepNext/>
              <w:keepLines/>
              <w:cnfStyle w:val="000000000000" w:firstRow="0" w:lastRow="0" w:firstColumn="0" w:lastColumn="0" w:oddVBand="0" w:evenVBand="0" w:oddHBand="0" w:evenHBand="0" w:firstRowFirstColumn="0" w:firstRowLastColumn="0" w:lastRowFirstColumn="0" w:lastRowLastColumn="0"/>
            </w:pPr>
            <w:r w:rsidRPr="004729F9">
              <w:t>City West Water</w:t>
            </w:r>
          </w:p>
        </w:tc>
        <w:tc>
          <w:tcPr>
            <w:tcW w:w="4423" w:type="dxa"/>
          </w:tcPr>
          <w:p w14:paraId="2E002035" w14:textId="77777777" w:rsidR="007577BD" w:rsidRPr="004729F9" w:rsidRDefault="007577BD" w:rsidP="000D14CF">
            <w:pPr>
              <w:pStyle w:val="TableText"/>
              <w:keepNext/>
              <w:keepLines/>
              <w:cnfStyle w:val="000000000000" w:firstRow="0" w:lastRow="0" w:firstColumn="0" w:lastColumn="0" w:oddVBand="0" w:evenVBand="0" w:oddHBand="0" w:evenHBand="0" w:firstRowFirstColumn="0" w:firstRowLastColumn="0" w:lastRowFirstColumn="0" w:lastRowLastColumn="0"/>
            </w:pPr>
            <w:r w:rsidRPr="004729F9">
              <w:t>Water, sewerage and trade waste disposal supplier that manages and maintains associated infrastructure through Melbourne’s inner suburbs and western Melbourne</w:t>
            </w:r>
          </w:p>
        </w:tc>
      </w:tr>
      <w:tr w:rsidR="007577BD" w:rsidRPr="004729F9" w14:paraId="45F41818"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tcPr>
          <w:p w14:paraId="1D486B97" w14:textId="77777777" w:rsidR="007577BD" w:rsidRPr="004729F9" w:rsidRDefault="007577BD" w:rsidP="000D14CF">
            <w:pPr>
              <w:pStyle w:val="TableText"/>
              <w:keepNext/>
              <w:keepLines/>
            </w:pPr>
          </w:p>
        </w:tc>
        <w:tc>
          <w:tcPr>
            <w:tcW w:w="1435" w:type="dxa"/>
          </w:tcPr>
          <w:p w14:paraId="7E545293" w14:textId="77777777" w:rsidR="007577BD" w:rsidRPr="004729F9" w:rsidRDefault="007577BD" w:rsidP="000D14CF">
            <w:pPr>
              <w:pStyle w:val="TableText"/>
              <w:keepNext/>
              <w:keepLines/>
              <w:cnfStyle w:val="000000000000" w:firstRow="0" w:lastRow="0" w:firstColumn="0" w:lastColumn="0" w:oddVBand="0" w:evenVBand="0" w:oddHBand="0" w:evenHBand="0" w:firstRowFirstColumn="0" w:firstRowLastColumn="0" w:lastRowFirstColumn="0" w:lastRowLastColumn="0"/>
            </w:pPr>
            <w:r w:rsidRPr="004729F9">
              <w:t>Melbourne Water</w:t>
            </w:r>
          </w:p>
        </w:tc>
        <w:tc>
          <w:tcPr>
            <w:tcW w:w="4423" w:type="dxa"/>
          </w:tcPr>
          <w:p w14:paraId="03F0BFA0" w14:textId="77777777" w:rsidR="007577BD" w:rsidRPr="004729F9" w:rsidRDefault="007577BD" w:rsidP="000D14CF">
            <w:pPr>
              <w:pStyle w:val="TableText"/>
              <w:keepNext/>
              <w:keepLines/>
              <w:cnfStyle w:val="000000000000" w:firstRow="0" w:lastRow="0" w:firstColumn="0" w:lastColumn="0" w:oddVBand="0" w:evenVBand="0" w:oddHBand="0" w:evenHBand="0" w:firstRowFirstColumn="0" w:firstRowLastColumn="0" w:lastRowFirstColumn="0" w:lastRowLastColumn="0"/>
            </w:pPr>
            <w:r w:rsidRPr="004729F9">
              <w:t>Water, sewerage and drainage authority that manages and maintains associated infrastructure throughout Port Phillip and Western Port region</w:t>
            </w:r>
          </w:p>
        </w:tc>
      </w:tr>
      <w:tr w:rsidR="007577BD" w:rsidRPr="004729F9" w14:paraId="5657F353"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tcPr>
          <w:p w14:paraId="404D28AF" w14:textId="77777777" w:rsidR="007577BD" w:rsidRPr="004729F9" w:rsidRDefault="007577BD" w:rsidP="0067760A">
            <w:pPr>
              <w:pStyle w:val="TableText"/>
            </w:pPr>
          </w:p>
        </w:tc>
        <w:tc>
          <w:tcPr>
            <w:tcW w:w="1435" w:type="dxa"/>
          </w:tcPr>
          <w:p w14:paraId="6B1EA4DA" w14:textId="77777777" w:rsidR="007577BD" w:rsidRPr="004729F9" w:rsidRDefault="007577BD" w:rsidP="000D14CF">
            <w:pPr>
              <w:pStyle w:val="TableText"/>
              <w:keepNext/>
              <w:keepLines/>
              <w:cnfStyle w:val="000000000000" w:firstRow="0" w:lastRow="0" w:firstColumn="0" w:lastColumn="0" w:oddVBand="0" w:evenVBand="0" w:oddHBand="0" w:evenHBand="0" w:firstRowFirstColumn="0" w:firstRowLastColumn="0" w:lastRowFirstColumn="0" w:lastRowLastColumn="0"/>
            </w:pPr>
            <w:r w:rsidRPr="004729F9">
              <w:t>Southern Rural Water Authority</w:t>
            </w:r>
          </w:p>
        </w:tc>
        <w:tc>
          <w:tcPr>
            <w:tcW w:w="4423" w:type="dxa"/>
          </w:tcPr>
          <w:p w14:paraId="11A732E3" w14:textId="77777777" w:rsidR="007577BD" w:rsidRPr="004729F9" w:rsidRDefault="007577BD" w:rsidP="000D14CF">
            <w:pPr>
              <w:pStyle w:val="TableText"/>
              <w:keepNext/>
              <w:keepLines/>
              <w:cnfStyle w:val="000000000000" w:firstRow="0" w:lastRow="0" w:firstColumn="0" w:lastColumn="0" w:oddVBand="0" w:evenVBand="0" w:oddHBand="0" w:evenHBand="0" w:firstRowFirstColumn="0" w:firstRowLastColumn="0" w:lastRowFirstColumn="0" w:lastRowLastColumn="0"/>
            </w:pPr>
            <w:r w:rsidRPr="004729F9">
              <w:t>Water, sewerage and trade waste disposal supplier that manages and maintains associated infrastructure throughout southern Victoria</w:t>
            </w:r>
          </w:p>
        </w:tc>
      </w:tr>
      <w:tr w:rsidR="007577BD" w:rsidRPr="004729F9" w14:paraId="4A5EE90F" w14:textId="77777777" w:rsidTr="00F86839">
        <w:trPr>
          <w:cantSplit/>
        </w:trPr>
        <w:tc>
          <w:tcPr>
            <w:cnfStyle w:val="001000000000" w:firstRow="0" w:lastRow="0" w:firstColumn="1" w:lastColumn="0" w:oddVBand="0" w:evenVBand="0" w:oddHBand="0" w:evenHBand="0" w:firstRowFirstColumn="0" w:firstRowLastColumn="0" w:lastRowFirstColumn="0" w:lastRowLastColumn="0"/>
            <w:tcW w:w="1557" w:type="dxa"/>
            <w:vMerge/>
          </w:tcPr>
          <w:p w14:paraId="071E8E39" w14:textId="77777777" w:rsidR="007577BD" w:rsidRPr="004729F9" w:rsidRDefault="007577BD" w:rsidP="0067760A">
            <w:pPr>
              <w:pStyle w:val="TableText"/>
            </w:pPr>
          </w:p>
        </w:tc>
        <w:tc>
          <w:tcPr>
            <w:tcW w:w="1435" w:type="dxa"/>
          </w:tcPr>
          <w:p w14:paraId="3A42D6BB" w14:textId="77777777" w:rsidR="007577BD" w:rsidRPr="004729F9" w:rsidRDefault="007577BD" w:rsidP="000D14CF">
            <w:pPr>
              <w:pStyle w:val="TableText"/>
              <w:keepNext/>
              <w:keepLines/>
              <w:cnfStyle w:val="000000000000" w:firstRow="0" w:lastRow="0" w:firstColumn="0" w:lastColumn="0" w:oddVBand="0" w:evenVBand="0" w:oddHBand="0" w:evenHBand="0" w:firstRowFirstColumn="0" w:firstRowLastColumn="0" w:lastRowFirstColumn="0" w:lastRowLastColumn="0"/>
            </w:pPr>
            <w:r w:rsidRPr="004729F9">
              <w:t>South East Water</w:t>
            </w:r>
          </w:p>
        </w:tc>
        <w:tc>
          <w:tcPr>
            <w:tcW w:w="4423" w:type="dxa"/>
          </w:tcPr>
          <w:p w14:paraId="31349C5A" w14:textId="77777777" w:rsidR="007577BD" w:rsidRPr="004729F9" w:rsidRDefault="007577BD" w:rsidP="000D14CF">
            <w:pPr>
              <w:pStyle w:val="TableText"/>
              <w:keepNext/>
              <w:keepLines/>
              <w:cnfStyle w:val="000000000000" w:firstRow="0" w:lastRow="0" w:firstColumn="0" w:lastColumn="0" w:oddVBand="0" w:evenVBand="0" w:oddHBand="0" w:evenHBand="0" w:firstRowFirstColumn="0" w:firstRowLastColumn="0" w:lastRowFirstColumn="0" w:lastRowLastColumn="0"/>
            </w:pPr>
            <w:r w:rsidRPr="004729F9">
              <w:t>Water, sewerage and trade waste disposal supplier that manages and maintains associated infrastructure throughout south-eastern Melbourne</w:t>
            </w:r>
          </w:p>
        </w:tc>
      </w:tr>
    </w:tbl>
    <w:p w14:paraId="361FBF6A" w14:textId="77777777" w:rsidR="00DC177F" w:rsidRPr="004729F9" w:rsidRDefault="00DC177F" w:rsidP="007577BD">
      <w:pPr>
        <w:pStyle w:val="Source"/>
      </w:pPr>
      <w:r w:rsidRPr="004729F9">
        <w:t>Note: This is not an exhaustive list of all utility service providers consulted.</w:t>
      </w:r>
    </w:p>
    <w:p w14:paraId="7AFF0C9D" w14:textId="77777777" w:rsidR="00DC177F" w:rsidRPr="004729F9" w:rsidRDefault="00DC177F" w:rsidP="007577BD">
      <w:pPr>
        <w:pStyle w:val="Heading3"/>
      </w:pPr>
      <w:bookmarkStart w:id="15" w:name="_Ref447290459"/>
      <w:r w:rsidRPr="004729F9">
        <w:t>Key Precinct Stakeholders</w:t>
      </w:r>
      <w:bookmarkEnd w:id="15"/>
    </w:p>
    <w:p w14:paraId="2593CB56" w14:textId="642E5E70" w:rsidR="00DC177F" w:rsidRPr="004729F9" w:rsidRDefault="00C93D1C" w:rsidP="00EA722E">
      <w:pPr>
        <w:pStyle w:val="BodyText"/>
      </w:pPr>
      <w:r w:rsidRPr="004729F9">
        <w:t>MMRA</w:t>
      </w:r>
      <w:r w:rsidR="00DC177F" w:rsidRPr="004729F9">
        <w:t xml:space="preserve"> acknowledges that the type and level of impact from </w:t>
      </w:r>
      <w:r w:rsidR="005F42AC" w:rsidRPr="004729F9">
        <w:t xml:space="preserve">Melbourne Metro </w:t>
      </w:r>
      <w:r w:rsidR="00DC177F" w:rsidRPr="004729F9">
        <w:t xml:space="preserve">would differ across the proposed alignment. As such, </w:t>
      </w:r>
      <w:r w:rsidRPr="004729F9">
        <w:t>MMRA</w:t>
      </w:r>
      <w:r w:rsidR="00DC177F" w:rsidRPr="004729F9">
        <w:t xml:space="preserve"> has engaged and consulted with organisations within the specific </w:t>
      </w:r>
      <w:r w:rsidR="005F42AC" w:rsidRPr="004729F9">
        <w:t xml:space="preserve">project </w:t>
      </w:r>
      <w:r w:rsidR="00DC177F" w:rsidRPr="004729F9">
        <w:t xml:space="preserve">precincts, in recognition of their different interest areas. </w:t>
      </w:r>
    </w:p>
    <w:p w14:paraId="31EC7617" w14:textId="3D614C76" w:rsidR="00DC177F" w:rsidRPr="004729F9" w:rsidRDefault="00C93D1C" w:rsidP="00DC177F">
      <w:pPr>
        <w:pStyle w:val="BodyText"/>
      </w:pPr>
      <w:r w:rsidRPr="004729F9">
        <w:lastRenderedPageBreak/>
        <w:t>MMRA</w:t>
      </w:r>
      <w:r w:rsidR="00DC177F" w:rsidRPr="004729F9">
        <w:t xml:space="preserve"> is working with these organisations to optimise the outcomes of the </w:t>
      </w:r>
      <w:r w:rsidR="005F42AC" w:rsidRPr="004729F9">
        <w:t>project</w:t>
      </w:r>
      <w:r w:rsidR="00DC177F" w:rsidRPr="004729F9">
        <w:t xml:space="preserve">, minimise adverse local impacts (such as disruptions during construction) and produce mutually beneficial plans where possible. These </w:t>
      </w:r>
      <w:r w:rsidR="00225EBE" w:rsidRPr="004729F9">
        <w:t xml:space="preserve">key </w:t>
      </w:r>
      <w:r w:rsidR="00DC177F" w:rsidRPr="004729F9">
        <w:t xml:space="preserve">precinct stakeholders are listed in </w:t>
      </w:r>
      <w:r w:rsidRPr="004729F9">
        <w:fldChar w:fldCharType="begin"/>
      </w:r>
      <w:r w:rsidRPr="004729F9">
        <w:instrText xml:space="preserve"> REF _Ref445471463 \h </w:instrText>
      </w:r>
      <w:r w:rsidRPr="004729F9">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6</w:t>
      </w:r>
      <w:r w:rsidRPr="004729F9">
        <w:fldChar w:fldCharType="end"/>
      </w:r>
      <w:r w:rsidR="00DC177F" w:rsidRPr="004729F9">
        <w:t xml:space="preserve">. </w:t>
      </w:r>
      <w:r w:rsidR="00225EBE" w:rsidRPr="004729F9">
        <w:t xml:space="preserve">This list should not be considered definitive; as stakeholders and their interests are identified, </w:t>
      </w:r>
      <w:r w:rsidRPr="004729F9">
        <w:t>MMRA</w:t>
      </w:r>
      <w:r w:rsidR="00225EBE" w:rsidRPr="004729F9">
        <w:t xml:space="preserve"> will engage and consult with them.</w:t>
      </w:r>
    </w:p>
    <w:p w14:paraId="577B0DA5" w14:textId="58BF25C1" w:rsidR="00DC177F" w:rsidRPr="004729F9" w:rsidRDefault="00BC35B9" w:rsidP="00BC35B9">
      <w:pPr>
        <w:pStyle w:val="Caption"/>
      </w:pPr>
      <w:bookmarkStart w:id="16" w:name="_Ref445471463"/>
      <w:r w:rsidRPr="004729F9">
        <w:t>Table</w:t>
      </w:r>
      <w:r w:rsidR="001B47DA">
        <w:t>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Table \* ARABIC \s 1 </w:instrText>
      </w:r>
      <w:r w:rsidR="007D3519">
        <w:fldChar w:fldCharType="separate"/>
      </w:r>
      <w:r w:rsidR="00BD5F0E">
        <w:rPr>
          <w:noProof/>
        </w:rPr>
        <w:t>6</w:t>
      </w:r>
      <w:r w:rsidR="007D3519">
        <w:rPr>
          <w:noProof/>
        </w:rPr>
        <w:fldChar w:fldCharType="end"/>
      </w:r>
      <w:bookmarkEnd w:id="16"/>
      <w:r w:rsidRPr="004729F9">
        <w:tab/>
      </w:r>
      <w:r w:rsidR="00DC177F" w:rsidRPr="004729F9">
        <w:t>Key precinct stakeholders engaged (as</w:t>
      </w:r>
      <w:r w:rsidR="007577BD" w:rsidRPr="004729F9">
        <w:t> </w:t>
      </w:r>
      <w:r w:rsidR="00456BCA" w:rsidRPr="004729F9">
        <w:t>at</w:t>
      </w:r>
      <w:r w:rsidR="007577BD" w:rsidRPr="004729F9">
        <w:t> </w:t>
      </w:r>
      <w:r w:rsidR="00DC177F" w:rsidRPr="004729F9">
        <w:t>31</w:t>
      </w:r>
      <w:r w:rsidR="007577BD" w:rsidRPr="004729F9">
        <w:t> </w:t>
      </w:r>
      <w:r w:rsidR="00DC177F" w:rsidRPr="004729F9">
        <w:t>January 2016)</w:t>
      </w:r>
    </w:p>
    <w:tbl>
      <w:tblPr>
        <w:tblStyle w:val="MainTableStyle"/>
        <w:tblW w:w="0" w:type="auto"/>
        <w:tblLayout w:type="fixed"/>
        <w:tblLook w:val="04A0" w:firstRow="1" w:lastRow="0" w:firstColumn="1" w:lastColumn="0" w:noHBand="0" w:noVBand="1"/>
      </w:tblPr>
      <w:tblGrid>
        <w:gridCol w:w="1809"/>
        <w:gridCol w:w="5606"/>
      </w:tblGrid>
      <w:tr w:rsidR="00121AAF" w:rsidRPr="004729F9" w14:paraId="7B2EC152" w14:textId="77777777" w:rsidTr="000D1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6C7631C" w14:textId="77777777" w:rsidR="007577BD" w:rsidRPr="004729F9" w:rsidRDefault="007577BD" w:rsidP="000D14CF">
            <w:pPr>
              <w:pStyle w:val="TableText"/>
            </w:pPr>
            <w:r w:rsidRPr="004729F9">
              <w:t>Precinct</w:t>
            </w:r>
          </w:p>
        </w:tc>
        <w:tc>
          <w:tcPr>
            <w:tcW w:w="5606" w:type="dxa"/>
          </w:tcPr>
          <w:p w14:paraId="4A31FFCA" w14:textId="1A8BB716" w:rsidR="007577BD" w:rsidRPr="004729F9" w:rsidRDefault="007577BD" w:rsidP="000D14CF">
            <w:pPr>
              <w:pStyle w:val="TableText"/>
              <w:cnfStyle w:val="100000000000" w:firstRow="1" w:lastRow="0" w:firstColumn="0" w:lastColumn="0" w:oddVBand="0" w:evenVBand="0" w:oddHBand="0" w:evenHBand="0" w:firstRowFirstColumn="0" w:firstRowLastColumn="0" w:lastRowFirstColumn="0" w:lastRowLastColumn="0"/>
            </w:pPr>
            <w:r w:rsidRPr="004729F9">
              <w:t>Organisation</w:t>
            </w:r>
            <w:r w:rsidR="00D937DE">
              <w:t>s</w:t>
            </w:r>
          </w:p>
        </w:tc>
      </w:tr>
      <w:tr w:rsidR="00121AAF" w:rsidRPr="004729F9" w14:paraId="4A4889BC"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4BBB57EE" w14:textId="430CEDF6" w:rsidR="0067760A" w:rsidRPr="004729F9" w:rsidRDefault="0067760A" w:rsidP="0067760A">
            <w:pPr>
              <w:pStyle w:val="TableText"/>
            </w:pPr>
            <w:r w:rsidRPr="004729F9">
              <w:t>Precinct 1</w:t>
            </w:r>
            <w:r w:rsidR="00017EE1" w:rsidRPr="004729F9">
              <w:t xml:space="preserve"> – </w:t>
            </w:r>
            <w:r w:rsidRPr="004729F9">
              <w:t>Tunnels</w:t>
            </w:r>
          </w:p>
        </w:tc>
        <w:tc>
          <w:tcPr>
            <w:tcW w:w="5606" w:type="dxa"/>
          </w:tcPr>
          <w:p w14:paraId="6D292A16"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Metropolitan Fire Brigade </w:t>
            </w:r>
          </w:p>
          <w:p w14:paraId="5F408C05"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Utility service providers</w:t>
            </w:r>
          </w:p>
        </w:tc>
      </w:tr>
      <w:tr w:rsidR="00121AAF" w:rsidRPr="004729F9" w14:paraId="32DEBE39"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5BD8DD0B" w14:textId="3818439E" w:rsidR="007577BD" w:rsidRPr="004729F9" w:rsidRDefault="007577BD" w:rsidP="0067760A">
            <w:pPr>
              <w:pStyle w:val="TableText"/>
            </w:pPr>
            <w:r w:rsidRPr="004729F9">
              <w:t>Precinct 2</w:t>
            </w:r>
            <w:r w:rsidR="00017EE1" w:rsidRPr="004729F9">
              <w:t xml:space="preserve"> – </w:t>
            </w:r>
            <w:r w:rsidRPr="004729F9">
              <w:t xml:space="preserve">Western </w:t>
            </w:r>
            <w:r w:rsidR="00D937DE">
              <w:t>p</w:t>
            </w:r>
            <w:r w:rsidRPr="004729F9">
              <w:t xml:space="preserve">ortal (Kensington) </w:t>
            </w:r>
          </w:p>
        </w:tc>
        <w:tc>
          <w:tcPr>
            <w:tcW w:w="5606" w:type="dxa"/>
          </w:tcPr>
          <w:p w14:paraId="29A4D07B" w14:textId="77777777" w:rsidR="007577BD" w:rsidRPr="004729F9" w:rsidRDefault="007577BD" w:rsidP="00F86839">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Kensington Association </w:t>
            </w:r>
          </w:p>
        </w:tc>
      </w:tr>
      <w:tr w:rsidR="00121AAF" w:rsidRPr="004729F9" w14:paraId="1E99B395"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26346BBF" w14:textId="61F92EF0" w:rsidR="0067760A" w:rsidRPr="004729F9" w:rsidRDefault="0067760A" w:rsidP="0067760A">
            <w:pPr>
              <w:pStyle w:val="TableText"/>
            </w:pPr>
            <w:r w:rsidRPr="004729F9">
              <w:t>Precinct 3</w:t>
            </w:r>
            <w:r w:rsidR="00017EE1" w:rsidRPr="004729F9">
              <w:t xml:space="preserve"> – </w:t>
            </w:r>
            <w:r w:rsidRPr="004729F9">
              <w:t xml:space="preserve">Arden station </w:t>
            </w:r>
          </w:p>
        </w:tc>
        <w:tc>
          <w:tcPr>
            <w:tcW w:w="5606" w:type="dxa"/>
          </w:tcPr>
          <w:p w14:paraId="44164C76"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North and West Melbourne Precinct Association</w:t>
            </w:r>
          </w:p>
          <w:p w14:paraId="26802F0C"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Coalition of Residents and Business Associations (</w:t>
            </w:r>
            <w:proofErr w:type="spellStart"/>
            <w:r w:rsidRPr="004729F9">
              <w:t>CoRBA</w:t>
            </w:r>
            <w:proofErr w:type="spellEnd"/>
            <w:r w:rsidRPr="004729F9">
              <w:t>)</w:t>
            </w:r>
          </w:p>
        </w:tc>
      </w:tr>
      <w:tr w:rsidR="00121AAF" w:rsidRPr="004729F9" w14:paraId="4D7EF2A9"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098B14E7" w14:textId="7308AB14" w:rsidR="0067760A" w:rsidRPr="004729F9" w:rsidRDefault="0067760A" w:rsidP="0067760A">
            <w:pPr>
              <w:pStyle w:val="TableText"/>
            </w:pPr>
            <w:r w:rsidRPr="004729F9">
              <w:t>Precinct 4</w:t>
            </w:r>
            <w:r w:rsidR="00017EE1" w:rsidRPr="004729F9">
              <w:t xml:space="preserve"> – </w:t>
            </w:r>
            <w:r w:rsidRPr="004729F9">
              <w:t xml:space="preserve">Parkville station </w:t>
            </w:r>
          </w:p>
        </w:tc>
        <w:tc>
          <w:tcPr>
            <w:tcW w:w="5606" w:type="dxa"/>
          </w:tcPr>
          <w:p w14:paraId="37AD971E"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Parkville Association</w:t>
            </w:r>
          </w:p>
          <w:p w14:paraId="198B3264"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The University of Melbourne</w:t>
            </w:r>
          </w:p>
          <w:p w14:paraId="0C18EDAA"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Royal Melbourne Hospital </w:t>
            </w:r>
          </w:p>
          <w:p w14:paraId="3362433D"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Royal Women’s Hospital</w:t>
            </w:r>
          </w:p>
          <w:p w14:paraId="5BBA42A4"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Department of Health (Victorian Comprehensive Cancer Centre)</w:t>
            </w:r>
          </w:p>
          <w:p w14:paraId="139B725C" w14:textId="7E5D3E43"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Research</w:t>
            </w:r>
            <w:r w:rsidR="00C93D1C" w:rsidRPr="004729F9">
              <w:t>,</w:t>
            </w:r>
            <w:r w:rsidRPr="004729F9">
              <w:t xml:space="preserve"> </w:t>
            </w:r>
            <w:r w:rsidR="00C93D1C" w:rsidRPr="004729F9">
              <w:t>health and educatio</w:t>
            </w:r>
            <w:r w:rsidR="005F42AC" w:rsidRPr="004729F9">
              <w:t>n</w:t>
            </w:r>
            <w:r w:rsidR="00C93D1C" w:rsidRPr="004729F9">
              <w:t xml:space="preserve"> </w:t>
            </w:r>
            <w:r w:rsidRPr="004729F9">
              <w:t xml:space="preserve">facilities </w:t>
            </w:r>
          </w:p>
        </w:tc>
      </w:tr>
      <w:tr w:rsidR="00121AAF" w:rsidRPr="004729F9" w14:paraId="64396F67"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1A3022ED" w14:textId="1C995622" w:rsidR="0067760A" w:rsidRPr="004729F9" w:rsidRDefault="0067760A" w:rsidP="0067760A">
            <w:pPr>
              <w:pStyle w:val="TableText"/>
            </w:pPr>
            <w:r w:rsidRPr="004729F9">
              <w:t>Precinct 5</w:t>
            </w:r>
            <w:r w:rsidR="00017EE1" w:rsidRPr="004729F9">
              <w:t xml:space="preserve"> – </w:t>
            </w:r>
            <w:r w:rsidRPr="004729F9">
              <w:t>CBD North station</w:t>
            </w:r>
          </w:p>
        </w:tc>
        <w:tc>
          <w:tcPr>
            <w:tcW w:w="5606" w:type="dxa"/>
          </w:tcPr>
          <w:p w14:paraId="3E721CCB"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RMIT</w:t>
            </w:r>
          </w:p>
          <w:p w14:paraId="15F9E507" w14:textId="77777777" w:rsidR="00A627EF" w:rsidRPr="004729F9" w:rsidRDefault="00A627EF" w:rsidP="00F86839">
            <w:pPr>
              <w:pStyle w:val="TableBullet1"/>
              <w:cnfStyle w:val="000000000000" w:firstRow="0" w:lastRow="0" w:firstColumn="0" w:lastColumn="0" w:oddVBand="0" w:evenVBand="0" w:oddHBand="0" w:evenHBand="0" w:firstRowFirstColumn="0" w:firstRowLastColumn="0" w:lastRowFirstColumn="0" w:lastRowLastColumn="0"/>
            </w:pPr>
            <w:r w:rsidRPr="004729F9">
              <w:t>State Library of Victoria</w:t>
            </w:r>
          </w:p>
          <w:p w14:paraId="1B6A9DEE" w14:textId="2ED40C4B" w:rsidR="00A627EF" w:rsidRPr="004729F9" w:rsidRDefault="00A627EF" w:rsidP="00F86839">
            <w:pPr>
              <w:pStyle w:val="TableBullet1"/>
              <w:cnfStyle w:val="000000000000" w:firstRow="0" w:lastRow="0" w:firstColumn="0" w:lastColumn="0" w:oddVBand="0" w:evenVBand="0" w:oddHBand="0" w:evenHBand="0" w:firstRowFirstColumn="0" w:firstRowLastColumn="0" w:lastRowFirstColumn="0" w:lastRowLastColumn="0"/>
            </w:pPr>
            <w:r w:rsidRPr="004729F9">
              <w:t>Melbourne Central</w:t>
            </w:r>
          </w:p>
        </w:tc>
      </w:tr>
      <w:tr w:rsidR="00121AAF" w:rsidRPr="004729F9" w14:paraId="541D9905"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1A17BFC0" w14:textId="6B25D377" w:rsidR="00121AAF" w:rsidRPr="004729F9" w:rsidRDefault="00121AAF" w:rsidP="00EA722E">
            <w:pPr>
              <w:pStyle w:val="TableText"/>
            </w:pPr>
            <w:r w:rsidRPr="004729F9">
              <w:t>Precinct 6</w:t>
            </w:r>
            <w:r w:rsidR="00017EE1" w:rsidRPr="004729F9">
              <w:t xml:space="preserve"> – </w:t>
            </w:r>
            <w:r w:rsidRPr="004729F9">
              <w:t>CBD South station</w:t>
            </w:r>
          </w:p>
        </w:tc>
        <w:tc>
          <w:tcPr>
            <w:tcW w:w="5606" w:type="dxa"/>
          </w:tcPr>
          <w:p w14:paraId="1C23F315" w14:textId="77777777" w:rsidR="00121AAF" w:rsidRPr="004729F9" w:rsidRDefault="00121AAF" w:rsidP="00121AAF">
            <w:pPr>
              <w:pStyle w:val="TableBullet1"/>
              <w:cnfStyle w:val="000000000000" w:firstRow="0" w:lastRow="0" w:firstColumn="0" w:lastColumn="0" w:oddVBand="0" w:evenVBand="0" w:oddHBand="0" w:evenHBand="0" w:firstRowFirstColumn="0" w:firstRowLastColumn="0" w:lastRowFirstColumn="0" w:lastRowLastColumn="0"/>
            </w:pPr>
            <w:r w:rsidRPr="004729F9">
              <w:t>City of Melbourne (Melbourne Town Hall)</w:t>
            </w:r>
          </w:p>
          <w:p w14:paraId="2A31274D" w14:textId="77777777" w:rsidR="00121AAF" w:rsidRPr="004729F9" w:rsidRDefault="00121AAF" w:rsidP="00121AAF">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Federation Square Management </w:t>
            </w:r>
          </w:p>
          <w:p w14:paraId="3ABD7111" w14:textId="77777777" w:rsidR="00121AAF" w:rsidRPr="004729F9" w:rsidRDefault="00121AAF" w:rsidP="00121AAF">
            <w:pPr>
              <w:pStyle w:val="TableBullet1"/>
              <w:cnfStyle w:val="000000000000" w:firstRow="0" w:lastRow="0" w:firstColumn="0" w:lastColumn="0" w:oddVBand="0" w:evenVBand="0" w:oddHBand="0" w:evenHBand="0" w:firstRowFirstColumn="0" w:firstRowLastColumn="0" w:lastRowFirstColumn="0" w:lastRowLastColumn="0"/>
            </w:pPr>
            <w:r w:rsidRPr="004729F9">
              <w:t>The Arts Centre</w:t>
            </w:r>
          </w:p>
          <w:p w14:paraId="10A76694" w14:textId="77777777" w:rsidR="00121AAF" w:rsidRPr="004729F9" w:rsidRDefault="00121AAF" w:rsidP="00121AAF">
            <w:pPr>
              <w:pStyle w:val="TableBullet1"/>
              <w:cnfStyle w:val="000000000000" w:firstRow="0" w:lastRow="0" w:firstColumn="0" w:lastColumn="0" w:oddVBand="0" w:evenVBand="0" w:oddHBand="0" w:evenHBand="0" w:firstRowFirstColumn="0" w:firstRowLastColumn="0" w:lastRowFirstColumn="0" w:lastRowLastColumn="0"/>
            </w:pPr>
            <w:r w:rsidRPr="004729F9">
              <w:t>St Paul’s Cathedral</w:t>
            </w:r>
          </w:p>
          <w:p w14:paraId="01170799" w14:textId="77777777" w:rsidR="00121AAF" w:rsidRPr="004729F9" w:rsidRDefault="00121AAF" w:rsidP="00121AAF">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National Gallery of Victoria </w:t>
            </w:r>
          </w:p>
          <w:p w14:paraId="6B8B2529" w14:textId="77777777" w:rsidR="00121AAF" w:rsidRPr="004729F9" w:rsidRDefault="00121AAF" w:rsidP="00121AAF">
            <w:pPr>
              <w:pStyle w:val="TableBullet1"/>
              <w:cnfStyle w:val="000000000000" w:firstRow="0" w:lastRow="0" w:firstColumn="0" w:lastColumn="0" w:oddVBand="0" w:evenVBand="0" w:oddHBand="0" w:evenHBand="0" w:firstRowFirstColumn="0" w:firstRowLastColumn="0" w:lastRowFirstColumn="0" w:lastRowLastColumn="0"/>
            </w:pPr>
            <w:r w:rsidRPr="004729F9">
              <w:t>ACMI</w:t>
            </w:r>
          </w:p>
        </w:tc>
      </w:tr>
      <w:tr w:rsidR="00121AAF" w:rsidRPr="004729F9" w14:paraId="50157745"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17995996" w14:textId="00FE7BCE" w:rsidR="0067760A" w:rsidRPr="004729F9" w:rsidRDefault="0067760A" w:rsidP="0067760A">
            <w:pPr>
              <w:pStyle w:val="TableText"/>
            </w:pPr>
            <w:r w:rsidRPr="004729F9">
              <w:t>Precinct 7</w:t>
            </w:r>
            <w:r w:rsidR="00017EE1" w:rsidRPr="004729F9">
              <w:t xml:space="preserve"> – </w:t>
            </w:r>
            <w:r w:rsidRPr="004729F9">
              <w:t xml:space="preserve">Domain station </w:t>
            </w:r>
          </w:p>
        </w:tc>
        <w:tc>
          <w:tcPr>
            <w:tcW w:w="5606" w:type="dxa"/>
          </w:tcPr>
          <w:p w14:paraId="710E9D0A"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Shrine of Remembrance Trustees </w:t>
            </w:r>
          </w:p>
          <w:p w14:paraId="58AB88C2" w14:textId="4C8613A4"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Royal Botanic Gardens Board</w:t>
            </w:r>
          </w:p>
          <w:p w14:paraId="47AA6BB1" w14:textId="75D445C2" w:rsidR="00C93D1C" w:rsidRPr="004729F9" w:rsidRDefault="00C93D1C" w:rsidP="00F86839">
            <w:pPr>
              <w:pStyle w:val="TableBullet1"/>
              <w:cnfStyle w:val="000000000000" w:firstRow="0" w:lastRow="0" w:firstColumn="0" w:lastColumn="0" w:oddVBand="0" w:evenVBand="0" w:oddHBand="0" w:evenHBand="0" w:firstRowFirstColumn="0" w:firstRowLastColumn="0" w:lastRowFirstColumn="0" w:lastRowLastColumn="0"/>
            </w:pPr>
            <w:proofErr w:type="spellStart"/>
            <w:r w:rsidRPr="004729F9">
              <w:t>Mac</w:t>
            </w:r>
            <w:r w:rsidR="00F90669" w:rsidRPr="004729F9">
              <w:t>.</w:t>
            </w:r>
            <w:r w:rsidRPr="004729F9">
              <w:t>Robertson</w:t>
            </w:r>
            <w:proofErr w:type="spellEnd"/>
            <w:r w:rsidRPr="004729F9">
              <w:t xml:space="preserve"> Girls High School</w:t>
            </w:r>
          </w:p>
          <w:p w14:paraId="6FF250BF" w14:textId="656C9631"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Melbourne Grammar</w:t>
            </w:r>
            <w:r w:rsidR="00456BCA" w:rsidRPr="004729F9">
              <w:t xml:space="preserve"> School</w:t>
            </w:r>
          </w:p>
          <w:p w14:paraId="3E109B5C" w14:textId="1368BB42"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Melbourne Girls Grammar</w:t>
            </w:r>
            <w:r w:rsidR="00456BCA" w:rsidRPr="004729F9">
              <w:t xml:space="preserve"> School</w:t>
            </w:r>
          </w:p>
          <w:p w14:paraId="1E24E886"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Melbourne Hebrew Congregation</w:t>
            </w:r>
          </w:p>
          <w:p w14:paraId="08F916D4"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Boer War Memorial Association </w:t>
            </w:r>
          </w:p>
          <w:p w14:paraId="6EA2948C"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Returned and Services League (RSL) </w:t>
            </w:r>
          </w:p>
          <w:p w14:paraId="6E29AE6D"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Albert Road Clinic </w:t>
            </w:r>
          </w:p>
        </w:tc>
      </w:tr>
      <w:tr w:rsidR="00121AAF" w:rsidRPr="004729F9" w14:paraId="3070B929"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628D6CA7" w14:textId="51F1BDF9" w:rsidR="0067760A" w:rsidRPr="004729F9" w:rsidRDefault="0067760A" w:rsidP="0067760A">
            <w:pPr>
              <w:pStyle w:val="TableText"/>
            </w:pPr>
            <w:r w:rsidRPr="004729F9">
              <w:lastRenderedPageBreak/>
              <w:t>Precinct 8</w:t>
            </w:r>
            <w:r w:rsidR="00017EE1" w:rsidRPr="004729F9">
              <w:t xml:space="preserve"> – </w:t>
            </w:r>
            <w:r w:rsidRPr="004729F9">
              <w:t xml:space="preserve">Eastern </w:t>
            </w:r>
            <w:r w:rsidR="00D937DE">
              <w:t>p</w:t>
            </w:r>
            <w:r w:rsidRPr="004729F9">
              <w:t>ortal (South Yarra)</w:t>
            </w:r>
          </w:p>
        </w:tc>
        <w:tc>
          <w:tcPr>
            <w:tcW w:w="5606" w:type="dxa"/>
          </w:tcPr>
          <w:p w14:paraId="668E33A8"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South Yarra Traders Association</w:t>
            </w:r>
          </w:p>
          <w:p w14:paraId="7860B0EF"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Chapel Street Traders Association</w:t>
            </w:r>
          </w:p>
        </w:tc>
      </w:tr>
      <w:tr w:rsidR="00121AAF" w:rsidRPr="004729F9" w14:paraId="4E336761" w14:textId="77777777" w:rsidTr="000D14CF">
        <w:trPr>
          <w:cantSplit/>
        </w:trPr>
        <w:tc>
          <w:tcPr>
            <w:cnfStyle w:val="001000000000" w:firstRow="0" w:lastRow="0" w:firstColumn="1" w:lastColumn="0" w:oddVBand="0" w:evenVBand="0" w:oddHBand="0" w:evenHBand="0" w:firstRowFirstColumn="0" w:firstRowLastColumn="0" w:lastRowFirstColumn="0" w:lastRowLastColumn="0"/>
            <w:tcW w:w="1809" w:type="dxa"/>
          </w:tcPr>
          <w:p w14:paraId="6F7C28F1" w14:textId="4211E0A2" w:rsidR="0067760A" w:rsidRPr="004729F9" w:rsidRDefault="0067760A" w:rsidP="0067760A">
            <w:pPr>
              <w:pStyle w:val="TableText"/>
            </w:pPr>
            <w:r w:rsidRPr="004729F9">
              <w:t>Precinct 9</w:t>
            </w:r>
            <w:r w:rsidR="00017EE1" w:rsidRPr="004729F9">
              <w:t xml:space="preserve"> – </w:t>
            </w:r>
            <w:r w:rsidRPr="004729F9">
              <w:t xml:space="preserve">Western </w:t>
            </w:r>
            <w:proofErr w:type="spellStart"/>
            <w:r w:rsidR="00D937DE">
              <w:t>t</w:t>
            </w:r>
            <w:r w:rsidRPr="004729F9">
              <w:t>urnback</w:t>
            </w:r>
            <w:proofErr w:type="spellEnd"/>
            <w:r w:rsidRPr="004729F9">
              <w:t xml:space="preserve"> (West Footscray)</w:t>
            </w:r>
          </w:p>
        </w:tc>
        <w:tc>
          <w:tcPr>
            <w:tcW w:w="5606" w:type="dxa"/>
          </w:tcPr>
          <w:p w14:paraId="093B9798" w14:textId="77777777" w:rsidR="0067760A" w:rsidRPr="004729F9" w:rsidRDefault="0067760A" w:rsidP="00F86839">
            <w:pPr>
              <w:pStyle w:val="TableBullet1"/>
              <w:cnfStyle w:val="000000000000" w:firstRow="0" w:lastRow="0" w:firstColumn="0" w:lastColumn="0" w:oddVBand="0" w:evenVBand="0" w:oddHBand="0" w:evenHBand="0" w:firstRowFirstColumn="0" w:firstRowLastColumn="0" w:lastRowFirstColumn="0" w:lastRowLastColumn="0"/>
            </w:pPr>
            <w:r w:rsidRPr="004729F9">
              <w:t>City of Maribyrnong</w:t>
            </w:r>
          </w:p>
        </w:tc>
      </w:tr>
    </w:tbl>
    <w:p w14:paraId="00A837A5" w14:textId="77777777" w:rsidR="001B47DA" w:rsidRDefault="001B47DA" w:rsidP="001B47DA">
      <w:pPr>
        <w:pStyle w:val="Source"/>
      </w:pPr>
    </w:p>
    <w:p w14:paraId="351EDDD4" w14:textId="77777777" w:rsidR="0067760A" w:rsidRPr="004729F9" w:rsidRDefault="0067760A" w:rsidP="0067760A">
      <w:pPr>
        <w:pStyle w:val="Heading3"/>
      </w:pPr>
      <w:r w:rsidRPr="004729F9">
        <w:t>Community</w:t>
      </w:r>
    </w:p>
    <w:p w14:paraId="7C30E7ED" w14:textId="3310CADA" w:rsidR="00DC177F" w:rsidRPr="004729F9" w:rsidRDefault="005F42AC" w:rsidP="00EA722E">
      <w:pPr>
        <w:pStyle w:val="BodyText"/>
      </w:pPr>
      <w:r w:rsidRPr="004729F9">
        <w:t xml:space="preserve">Recognising that the </w:t>
      </w:r>
      <w:r w:rsidR="00DC177F" w:rsidRPr="004729F9">
        <w:t xml:space="preserve">benefits and impacts </w:t>
      </w:r>
      <w:r w:rsidRPr="004729F9">
        <w:t xml:space="preserve">of the project </w:t>
      </w:r>
      <w:r w:rsidR="00DC177F" w:rsidRPr="004729F9">
        <w:t xml:space="preserve">differ in intensity throughout the community, </w:t>
      </w:r>
      <w:r w:rsidR="00C93D1C" w:rsidRPr="004729F9">
        <w:t>MMRA</w:t>
      </w:r>
      <w:r w:rsidR="00DC177F" w:rsidRPr="004729F9">
        <w:t xml:space="preserve"> engages with the community through a </w:t>
      </w:r>
      <w:r w:rsidR="000C2EE3" w:rsidRPr="004729F9">
        <w:t>three-tiered</w:t>
      </w:r>
      <w:r w:rsidR="00DC177F" w:rsidRPr="004729F9">
        <w:t xml:space="preserve"> approach: wider Victoria, Greater Melbourne and those along the proposed M</w:t>
      </w:r>
      <w:r w:rsidRPr="004729F9">
        <w:t>elbourne Metro</w:t>
      </w:r>
      <w:r w:rsidR="00DC177F" w:rsidRPr="004729F9">
        <w:t xml:space="preserve"> alignment.</w:t>
      </w:r>
    </w:p>
    <w:p w14:paraId="7B3E6E19" w14:textId="03FB6FC8" w:rsidR="00DC177F" w:rsidRPr="004729F9" w:rsidRDefault="00DC177F" w:rsidP="00DC177F">
      <w:pPr>
        <w:pStyle w:val="BodyText"/>
      </w:pPr>
      <w:r w:rsidRPr="004729F9">
        <w:t>As described in Chapter 2</w:t>
      </w:r>
      <w:r w:rsidR="005B0524" w:rsidRPr="004729F9">
        <w:t xml:space="preserve"> </w:t>
      </w:r>
      <w:r w:rsidR="005B0524" w:rsidRPr="004729F9">
        <w:rPr>
          <w:i/>
        </w:rPr>
        <w:t>Project Rationale and Benefits</w:t>
      </w:r>
      <w:r w:rsidR="005B0524" w:rsidRPr="004729F9">
        <w:t xml:space="preserve">, </w:t>
      </w:r>
      <w:r w:rsidRPr="004729F9">
        <w:t xml:space="preserve">the benefits of the </w:t>
      </w:r>
      <w:r w:rsidR="005B0524" w:rsidRPr="004729F9">
        <w:t xml:space="preserve">project </w:t>
      </w:r>
      <w:r w:rsidRPr="004729F9">
        <w:t xml:space="preserve">extend </w:t>
      </w:r>
      <w:r w:rsidR="00225EBE" w:rsidRPr="004729F9">
        <w:t>beyond</w:t>
      </w:r>
      <w:r w:rsidR="00456BCA" w:rsidRPr="004729F9">
        <w:t xml:space="preserve"> </w:t>
      </w:r>
      <w:r w:rsidR="00F90669" w:rsidRPr="004729F9">
        <w:t>c</w:t>
      </w:r>
      <w:r w:rsidR="00456BCA" w:rsidRPr="004729F9">
        <w:t>entral</w:t>
      </w:r>
      <w:r w:rsidR="00225EBE" w:rsidRPr="004729F9">
        <w:t xml:space="preserve"> Melbourne. </w:t>
      </w:r>
      <w:r w:rsidRPr="004729F9">
        <w:t xml:space="preserve">As such, opportunities to comment on the </w:t>
      </w:r>
      <w:r w:rsidR="00225EBE" w:rsidRPr="004729F9">
        <w:t>p</w:t>
      </w:r>
      <w:r w:rsidRPr="004729F9">
        <w:t xml:space="preserve">roject have been made available, and will continue to be made available, throughout the State during the EES and </w:t>
      </w:r>
      <w:r w:rsidR="00225EBE" w:rsidRPr="004729F9">
        <w:t>p</w:t>
      </w:r>
      <w:r w:rsidRPr="004729F9">
        <w:t>roject planning process.</w:t>
      </w:r>
    </w:p>
    <w:p w14:paraId="2512B0CA" w14:textId="0946DB71" w:rsidR="00DC177F" w:rsidRPr="004729F9" w:rsidRDefault="00C93D1C" w:rsidP="00DC177F">
      <w:pPr>
        <w:pStyle w:val="BodyText"/>
      </w:pPr>
      <w:r w:rsidRPr="004729F9">
        <w:t>MMRA</w:t>
      </w:r>
      <w:r w:rsidR="00DC177F" w:rsidRPr="004729F9">
        <w:t xml:space="preserve"> has engaged more intensively with Greater Melbourne, as the benefits of the </w:t>
      </w:r>
      <w:r w:rsidR="005B0524" w:rsidRPr="004729F9">
        <w:t xml:space="preserve">project </w:t>
      </w:r>
      <w:r w:rsidR="00DC177F" w:rsidRPr="004729F9">
        <w:t xml:space="preserve">would be greatest in this area. This tier of the community has been informed and engaged using a range of activities, as outlined in Section </w:t>
      </w:r>
      <w:r w:rsidR="00524F27" w:rsidRPr="004729F9">
        <w:fldChar w:fldCharType="begin"/>
      </w:r>
      <w:r w:rsidR="00524F27" w:rsidRPr="004729F9">
        <w:instrText xml:space="preserve"> REF _Ref444270876 \r \h </w:instrText>
      </w:r>
      <w:r w:rsidR="00524F27" w:rsidRPr="004729F9">
        <w:fldChar w:fldCharType="separate"/>
      </w:r>
      <w:r w:rsidR="00BD5F0E">
        <w:rPr>
          <w:cs/>
        </w:rPr>
        <w:t>‎</w:t>
      </w:r>
      <w:r w:rsidR="00BD5F0E">
        <w:t>7.6</w:t>
      </w:r>
      <w:r w:rsidR="00524F27" w:rsidRPr="004729F9">
        <w:fldChar w:fldCharType="end"/>
      </w:r>
      <w:r w:rsidR="00DC177F" w:rsidRPr="004729F9">
        <w:t>.</w:t>
      </w:r>
    </w:p>
    <w:p w14:paraId="1754D6A0" w14:textId="1EE74992" w:rsidR="00DC177F" w:rsidRPr="004729F9" w:rsidRDefault="00DC177F" w:rsidP="00DC177F">
      <w:pPr>
        <w:pStyle w:val="BodyText"/>
      </w:pPr>
      <w:r w:rsidRPr="004729F9">
        <w:t xml:space="preserve">In addition to this broad engagement, </w:t>
      </w:r>
      <w:r w:rsidR="00C93D1C" w:rsidRPr="004729F9">
        <w:t>MMRA</w:t>
      </w:r>
      <w:r w:rsidRPr="004729F9">
        <w:t xml:space="preserve"> conducted extensive targeted consultation with those along the alignment. Direct, one-on-one consultation occurred, and </w:t>
      </w:r>
      <w:r w:rsidR="005F7756">
        <w:t>would</w:t>
      </w:r>
      <w:r w:rsidRPr="004729F9">
        <w:t xml:space="preserve"> continue to occur, with those directly affected by the </w:t>
      </w:r>
      <w:r w:rsidR="00225EBE" w:rsidRPr="004729F9">
        <w:t>p</w:t>
      </w:r>
      <w:r w:rsidRPr="004729F9">
        <w:t xml:space="preserve">roject. </w:t>
      </w:r>
      <w:r w:rsidR="00225EBE" w:rsidRPr="004729F9">
        <w:t xml:space="preserve">In addition, </w:t>
      </w:r>
      <w:r w:rsidRPr="004729F9">
        <w:t xml:space="preserve">comprehensive engagement is taking place with those individuals, households and businesses likely to be impacted by construction. </w:t>
      </w:r>
    </w:p>
    <w:p w14:paraId="2CBA6BC1" w14:textId="77777777" w:rsidR="00DC177F" w:rsidRPr="004729F9" w:rsidRDefault="00DC177F" w:rsidP="0067760A">
      <w:pPr>
        <w:pStyle w:val="Heading2"/>
      </w:pPr>
      <w:bookmarkStart w:id="17" w:name="_Ref444270811"/>
      <w:bookmarkStart w:id="18" w:name="_Ref444270876"/>
      <w:bookmarkStart w:id="19" w:name="_Toc450202523"/>
      <w:r w:rsidRPr="004729F9">
        <w:t>Overview of Engagement</w:t>
      </w:r>
      <w:bookmarkEnd w:id="17"/>
      <w:bookmarkEnd w:id="18"/>
      <w:bookmarkEnd w:id="19"/>
      <w:r w:rsidRPr="004729F9">
        <w:t xml:space="preserve"> </w:t>
      </w:r>
    </w:p>
    <w:p w14:paraId="06C4845D" w14:textId="77777777" w:rsidR="00DC177F" w:rsidRPr="004729F9" w:rsidRDefault="00DC177F" w:rsidP="00755FD3">
      <w:pPr>
        <w:pStyle w:val="Heading3"/>
      </w:pPr>
      <w:r w:rsidRPr="004729F9">
        <w:t xml:space="preserve">Phase 1 Engagement </w:t>
      </w:r>
    </w:p>
    <w:p w14:paraId="3C168E92" w14:textId="430B7FA6" w:rsidR="00DC177F" w:rsidRPr="004729F9" w:rsidRDefault="00DC177F" w:rsidP="00755FD3">
      <w:pPr>
        <w:pStyle w:val="BodyText"/>
      </w:pPr>
      <w:r w:rsidRPr="004729F9">
        <w:t xml:space="preserve">Phase 1 of the engagement process consisted of raising public awareness and understanding of the </w:t>
      </w:r>
      <w:r w:rsidR="005B0524" w:rsidRPr="004729F9">
        <w:t>p</w:t>
      </w:r>
      <w:r w:rsidRPr="004729F9">
        <w:t>roject. Conducted from February to September 2015, this phase involved a variety of communication and engagement activities, with the specific objectives of:</w:t>
      </w:r>
    </w:p>
    <w:p w14:paraId="48684603" w14:textId="1D972240" w:rsidR="00DC177F" w:rsidRPr="004729F9" w:rsidRDefault="00DC177F" w:rsidP="0067760A">
      <w:pPr>
        <w:pStyle w:val="BodyBullet1"/>
      </w:pPr>
      <w:r w:rsidRPr="004729F9">
        <w:t xml:space="preserve">Raising public awareness of the </w:t>
      </w:r>
      <w:r w:rsidR="00225EBE" w:rsidRPr="004729F9">
        <w:t>p</w:t>
      </w:r>
      <w:r w:rsidRPr="004729F9">
        <w:t>roject and approvals processes</w:t>
      </w:r>
    </w:p>
    <w:p w14:paraId="6352CC29" w14:textId="77777777" w:rsidR="00DC177F" w:rsidRPr="004729F9" w:rsidRDefault="00DC177F" w:rsidP="0067760A">
      <w:pPr>
        <w:pStyle w:val="BodyBullet1"/>
      </w:pPr>
      <w:r w:rsidRPr="004729F9">
        <w:t>Informing community members about how they can be involved</w:t>
      </w:r>
    </w:p>
    <w:p w14:paraId="7A6F3062" w14:textId="67910A04" w:rsidR="00DC177F" w:rsidRPr="004729F9" w:rsidRDefault="00DC177F" w:rsidP="00EA722E">
      <w:pPr>
        <w:pStyle w:val="BodyBullet1"/>
      </w:pPr>
      <w:r w:rsidRPr="004729F9">
        <w:t xml:space="preserve">Gathering early inputs for the </w:t>
      </w:r>
      <w:r w:rsidR="00225EBE" w:rsidRPr="004729F9">
        <w:t>p</w:t>
      </w:r>
      <w:r w:rsidRPr="004729F9">
        <w:t>roject design process and obtaining feedback from</w:t>
      </w:r>
      <w:r w:rsidR="00755FD3" w:rsidRPr="004729F9">
        <w:t xml:space="preserve"> stakeholders and the community</w:t>
      </w:r>
    </w:p>
    <w:p w14:paraId="16A02A99" w14:textId="77777777" w:rsidR="00C93D1C" w:rsidRPr="004729F9" w:rsidRDefault="00C93D1C" w:rsidP="00C93D1C">
      <w:pPr>
        <w:pStyle w:val="BodyBullet1"/>
      </w:pPr>
      <w:r w:rsidRPr="004729F9">
        <w:t>Supporting site investigations for project planning and design development.</w:t>
      </w:r>
    </w:p>
    <w:p w14:paraId="198EE0F6" w14:textId="77777777" w:rsidR="00DC177F" w:rsidRPr="004729F9" w:rsidRDefault="00DC177F" w:rsidP="00121AAF">
      <w:pPr>
        <w:pStyle w:val="Heading3"/>
      </w:pPr>
      <w:r w:rsidRPr="004729F9">
        <w:lastRenderedPageBreak/>
        <w:t xml:space="preserve">Phase 2 Engagement </w:t>
      </w:r>
    </w:p>
    <w:p w14:paraId="19590BBF" w14:textId="7A1A9AA2" w:rsidR="00DC177F" w:rsidRPr="004729F9" w:rsidRDefault="00DC177F" w:rsidP="00EA722E">
      <w:pPr>
        <w:pStyle w:val="BodyText"/>
      </w:pPr>
      <w:r w:rsidRPr="004729F9">
        <w:t xml:space="preserve">Phase 2 of the engagement process consisted of activities designed to support </w:t>
      </w:r>
      <w:r w:rsidR="005B0524" w:rsidRPr="004729F9">
        <w:t>Melbourne Metro</w:t>
      </w:r>
      <w:r w:rsidR="00121AAF" w:rsidRPr="004729F9">
        <w:t>’s</w:t>
      </w:r>
      <w:r w:rsidRPr="004729F9">
        <w:t xml:space="preserve"> development, design and planning processes between October </w:t>
      </w:r>
      <w:r w:rsidR="00DA41C6" w:rsidRPr="004729F9">
        <w:t xml:space="preserve">2015 </w:t>
      </w:r>
      <w:r w:rsidRPr="004729F9">
        <w:t xml:space="preserve">and </w:t>
      </w:r>
      <w:r w:rsidR="00456BCA" w:rsidRPr="004729F9">
        <w:t xml:space="preserve">December </w:t>
      </w:r>
      <w:r w:rsidRPr="004729F9">
        <w:t>201</w:t>
      </w:r>
      <w:r w:rsidR="00456BCA" w:rsidRPr="004729F9">
        <w:t>5</w:t>
      </w:r>
      <w:r w:rsidRPr="004729F9">
        <w:t xml:space="preserve">. </w:t>
      </w:r>
      <w:r w:rsidR="00456BCA" w:rsidRPr="004729F9">
        <w:t xml:space="preserve">This </w:t>
      </w:r>
      <w:r w:rsidRPr="004729F9">
        <w:t>phase involved a variety of communication and engagement activities, with the specific objectives of:</w:t>
      </w:r>
    </w:p>
    <w:p w14:paraId="082451B7" w14:textId="3C5C425C" w:rsidR="00C93D1C" w:rsidRPr="004729F9" w:rsidRDefault="00C93D1C" w:rsidP="00C93D1C">
      <w:pPr>
        <w:pStyle w:val="BodyBullet1"/>
      </w:pPr>
      <w:r w:rsidRPr="004729F9">
        <w:t xml:space="preserve">Gathering </w:t>
      </w:r>
      <w:r w:rsidR="00E042E3" w:rsidRPr="004729F9">
        <w:t xml:space="preserve">further </w:t>
      </w:r>
      <w:r w:rsidRPr="004729F9">
        <w:t>feedback from the community and stakeholders on the project designs and to inform the planning process</w:t>
      </w:r>
    </w:p>
    <w:p w14:paraId="6EC79002" w14:textId="77777777" w:rsidR="005B0524" w:rsidRPr="004729F9" w:rsidRDefault="00C93D1C" w:rsidP="0067760A">
      <w:pPr>
        <w:pStyle w:val="BodyBullet1"/>
      </w:pPr>
      <w:r w:rsidRPr="004729F9">
        <w:t>Commencing engagement with potentially affected landowners and tenants</w:t>
      </w:r>
      <w:r w:rsidRPr="004729F9" w:rsidDel="00C93D1C">
        <w:t xml:space="preserve"> </w:t>
      </w:r>
    </w:p>
    <w:p w14:paraId="2D65DC96" w14:textId="3CC9578B" w:rsidR="00DC177F" w:rsidRPr="004729F9" w:rsidRDefault="00DC177F" w:rsidP="0067760A">
      <w:pPr>
        <w:pStyle w:val="BodyBullet1"/>
      </w:pPr>
      <w:r w:rsidRPr="004729F9">
        <w:t xml:space="preserve">Raising public awareness and understanding about the </w:t>
      </w:r>
      <w:r w:rsidR="005B0524" w:rsidRPr="004729F9">
        <w:t xml:space="preserve">project’s </w:t>
      </w:r>
      <w:r w:rsidRPr="004729F9">
        <w:t>benefits and potential impacts</w:t>
      </w:r>
    </w:p>
    <w:p w14:paraId="37CC4042" w14:textId="69AB42CB" w:rsidR="00DC177F" w:rsidRPr="004729F9" w:rsidRDefault="00DC177F" w:rsidP="0067760A">
      <w:pPr>
        <w:pStyle w:val="BodyBullet1"/>
      </w:pPr>
      <w:r w:rsidRPr="004729F9">
        <w:t>Reporting back to key stakeholders and the broader community on the engagement activities and how their feedback was used.</w:t>
      </w:r>
    </w:p>
    <w:p w14:paraId="31C9EEAE" w14:textId="42E38543" w:rsidR="00DC177F" w:rsidRPr="004729F9" w:rsidRDefault="00DC177F" w:rsidP="00DC177F">
      <w:pPr>
        <w:pStyle w:val="BodyText"/>
      </w:pPr>
      <w:r w:rsidRPr="004729F9">
        <w:t xml:space="preserve">The approach adopted throughout this phase was place-based, with engagement activities undertaken in Kensington, Arden, Parkville, </w:t>
      </w:r>
      <w:r w:rsidR="00751033" w:rsidRPr="004729F9">
        <w:t xml:space="preserve">Carlton, </w:t>
      </w:r>
      <w:r w:rsidRPr="004729F9">
        <w:t>CBD, Domain</w:t>
      </w:r>
      <w:r w:rsidR="00456BCA" w:rsidRPr="004729F9">
        <w:t xml:space="preserve"> and</w:t>
      </w:r>
      <w:r w:rsidR="002F51AF" w:rsidRPr="004729F9">
        <w:t xml:space="preserve"> </w:t>
      </w:r>
      <w:r w:rsidRPr="004729F9">
        <w:t>South Yarra.</w:t>
      </w:r>
    </w:p>
    <w:p w14:paraId="2AD666B9" w14:textId="2D7C3016" w:rsidR="00DC177F" w:rsidRPr="004729F9" w:rsidRDefault="00BC35B9" w:rsidP="00BC35B9">
      <w:pPr>
        <w:pStyle w:val="Caption"/>
      </w:pPr>
      <w:r w:rsidRPr="004729F9">
        <w:t xml:space="preserve">Table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Table \* ARABIC \s 1 </w:instrText>
      </w:r>
      <w:r w:rsidR="007D3519">
        <w:fldChar w:fldCharType="separate"/>
      </w:r>
      <w:r w:rsidR="00BD5F0E">
        <w:rPr>
          <w:noProof/>
        </w:rPr>
        <w:t>7</w:t>
      </w:r>
      <w:r w:rsidR="007D3519">
        <w:rPr>
          <w:noProof/>
        </w:rPr>
        <w:fldChar w:fldCharType="end"/>
      </w:r>
      <w:r w:rsidRPr="004729F9">
        <w:tab/>
      </w:r>
      <w:r w:rsidR="00DC177F" w:rsidRPr="004729F9">
        <w:t>Engagement activities completed for Phase 1 and Phase 2 (as</w:t>
      </w:r>
      <w:r w:rsidR="0067760A" w:rsidRPr="004729F9">
        <w:t> </w:t>
      </w:r>
      <w:r w:rsidR="00456BCA" w:rsidRPr="004729F9">
        <w:t>at </w:t>
      </w:r>
      <w:r w:rsidR="00DC177F" w:rsidRPr="004729F9">
        <w:t>31</w:t>
      </w:r>
      <w:r w:rsidR="0067760A" w:rsidRPr="004729F9">
        <w:t> </w:t>
      </w:r>
      <w:r w:rsidR="00C93D1C" w:rsidRPr="004729F9">
        <w:t>December </w:t>
      </w:r>
      <w:r w:rsidR="00DC177F" w:rsidRPr="004729F9">
        <w:t>201</w:t>
      </w:r>
      <w:r w:rsidR="00C93D1C" w:rsidRPr="004729F9">
        <w:t>5</w:t>
      </w:r>
      <w:r w:rsidR="00DC177F" w:rsidRPr="004729F9">
        <w:t>)</w:t>
      </w:r>
    </w:p>
    <w:tbl>
      <w:tblPr>
        <w:tblStyle w:val="MainTableStyle"/>
        <w:tblW w:w="0" w:type="auto"/>
        <w:tblLayout w:type="fixed"/>
        <w:tblLook w:val="04A0" w:firstRow="1" w:lastRow="0" w:firstColumn="1" w:lastColumn="0" w:noHBand="0" w:noVBand="1"/>
      </w:tblPr>
      <w:tblGrid>
        <w:gridCol w:w="1489"/>
        <w:gridCol w:w="2620"/>
        <w:gridCol w:w="3306"/>
      </w:tblGrid>
      <w:tr w:rsidR="00DC1BA3" w:rsidRPr="004729F9" w14:paraId="7D249228" w14:textId="77777777" w:rsidTr="00DC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14:paraId="6C38C52C" w14:textId="77777777" w:rsidR="00DC1BA3" w:rsidRPr="004729F9" w:rsidRDefault="00DC1BA3" w:rsidP="000D14CF">
            <w:pPr>
              <w:pStyle w:val="TableText"/>
            </w:pPr>
            <w:r w:rsidRPr="004729F9">
              <w:t>Activities</w:t>
            </w:r>
          </w:p>
        </w:tc>
        <w:tc>
          <w:tcPr>
            <w:tcW w:w="2620" w:type="dxa"/>
          </w:tcPr>
          <w:p w14:paraId="58F1231E" w14:textId="77777777" w:rsidR="00DC1BA3" w:rsidRPr="004729F9" w:rsidRDefault="00DC1BA3" w:rsidP="000D14CF">
            <w:pPr>
              <w:pStyle w:val="TableText"/>
              <w:cnfStyle w:val="100000000000" w:firstRow="1" w:lastRow="0" w:firstColumn="0" w:lastColumn="0" w:oddVBand="0" w:evenVBand="0" w:oddHBand="0" w:evenHBand="0" w:firstRowFirstColumn="0" w:firstRowLastColumn="0" w:lastRowFirstColumn="0" w:lastRowLastColumn="0"/>
            </w:pPr>
            <w:r w:rsidRPr="004729F9">
              <w:t>Statistics</w:t>
            </w:r>
          </w:p>
        </w:tc>
        <w:tc>
          <w:tcPr>
            <w:tcW w:w="3306" w:type="dxa"/>
          </w:tcPr>
          <w:p w14:paraId="35DD12BC" w14:textId="77777777" w:rsidR="00DC1BA3" w:rsidRPr="004729F9" w:rsidRDefault="00DC1BA3" w:rsidP="000D14CF">
            <w:pPr>
              <w:pStyle w:val="TableText"/>
              <w:cnfStyle w:val="100000000000" w:firstRow="1" w:lastRow="0" w:firstColumn="0" w:lastColumn="0" w:oddVBand="0" w:evenVBand="0" w:oddHBand="0" w:evenHBand="0" w:firstRowFirstColumn="0" w:firstRowLastColumn="0" w:lastRowFirstColumn="0" w:lastRowLastColumn="0"/>
            </w:pPr>
            <w:r w:rsidRPr="004729F9">
              <w:t>Target group</w:t>
            </w:r>
          </w:p>
        </w:tc>
      </w:tr>
      <w:tr w:rsidR="00DC1BA3" w:rsidRPr="004729F9" w14:paraId="004C1113"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val="restart"/>
          </w:tcPr>
          <w:p w14:paraId="7F07FCE4" w14:textId="77777777" w:rsidR="00DC1BA3" w:rsidRPr="004729F9" w:rsidRDefault="00DC1BA3" w:rsidP="00EA722E">
            <w:pPr>
              <w:pStyle w:val="TableText"/>
            </w:pPr>
            <w:r w:rsidRPr="004729F9">
              <w:t>Online engagement portal</w:t>
            </w:r>
          </w:p>
        </w:tc>
        <w:tc>
          <w:tcPr>
            <w:tcW w:w="2620" w:type="dxa"/>
          </w:tcPr>
          <w:p w14:paraId="707DBA79"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 xml:space="preserve">Over 8,100 visits </w:t>
            </w:r>
          </w:p>
        </w:tc>
        <w:tc>
          <w:tcPr>
            <w:tcW w:w="3306" w:type="dxa"/>
            <w:vMerge w:val="restart"/>
          </w:tcPr>
          <w:p w14:paraId="2267B9B5"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Community members who wish to review project information and comment from home or work. Includes project information and interactive elements designed to encourage feedback on key project elements</w:t>
            </w:r>
          </w:p>
        </w:tc>
      </w:tr>
      <w:tr w:rsidR="00DC1BA3" w:rsidRPr="004729F9" w14:paraId="32E17219"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tcPr>
          <w:p w14:paraId="0137C1D9" w14:textId="77777777" w:rsidR="00DC1BA3" w:rsidRPr="004729F9" w:rsidRDefault="00DC1BA3" w:rsidP="00EA722E">
            <w:pPr>
              <w:pStyle w:val="TableText"/>
            </w:pPr>
          </w:p>
        </w:tc>
        <w:tc>
          <w:tcPr>
            <w:tcW w:w="2620" w:type="dxa"/>
          </w:tcPr>
          <w:p w14:paraId="5314614C" w14:textId="0ED8E02D"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Over 3,300 downloads of brochures and information about Melbourne Metro</w:t>
            </w:r>
          </w:p>
        </w:tc>
        <w:tc>
          <w:tcPr>
            <w:tcW w:w="3306" w:type="dxa"/>
            <w:vMerge/>
          </w:tcPr>
          <w:p w14:paraId="4FE5830D"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p>
        </w:tc>
      </w:tr>
      <w:tr w:rsidR="00DC1BA3" w:rsidRPr="004729F9" w14:paraId="1948BCD9"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tcPr>
          <w:p w14:paraId="0DE303E6" w14:textId="77777777" w:rsidR="00DC1BA3" w:rsidRPr="004729F9" w:rsidRDefault="00DC1BA3" w:rsidP="00EA722E">
            <w:pPr>
              <w:pStyle w:val="TableText"/>
            </w:pPr>
          </w:p>
        </w:tc>
        <w:tc>
          <w:tcPr>
            <w:tcW w:w="2620" w:type="dxa"/>
          </w:tcPr>
          <w:p w14:paraId="591947B9"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81 contributions across 9 discussion forums</w:t>
            </w:r>
          </w:p>
        </w:tc>
        <w:tc>
          <w:tcPr>
            <w:tcW w:w="3306" w:type="dxa"/>
            <w:vMerge/>
          </w:tcPr>
          <w:p w14:paraId="39E174C0"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p>
        </w:tc>
      </w:tr>
      <w:tr w:rsidR="00DC1BA3" w:rsidRPr="004729F9" w14:paraId="1D4206C5"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tcPr>
          <w:p w14:paraId="1681952B" w14:textId="77777777" w:rsidR="00DC1BA3" w:rsidRPr="004729F9" w:rsidRDefault="00DC1BA3" w:rsidP="00EA722E">
            <w:pPr>
              <w:pStyle w:val="TableText"/>
            </w:pPr>
          </w:p>
        </w:tc>
        <w:tc>
          <w:tcPr>
            <w:tcW w:w="2620" w:type="dxa"/>
          </w:tcPr>
          <w:p w14:paraId="04445F47"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Over 5,500 visits to the interactive online map with more than 200 individual posts</w:t>
            </w:r>
          </w:p>
        </w:tc>
        <w:tc>
          <w:tcPr>
            <w:tcW w:w="3306" w:type="dxa"/>
            <w:vMerge/>
          </w:tcPr>
          <w:p w14:paraId="4E07D34D"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p>
        </w:tc>
      </w:tr>
      <w:tr w:rsidR="00DC1BA3" w:rsidRPr="004729F9" w14:paraId="71AB64BB"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090A6639" w14:textId="77777777" w:rsidR="00DC1BA3" w:rsidRPr="004729F9" w:rsidRDefault="00DC1BA3" w:rsidP="00EA722E">
            <w:pPr>
              <w:pStyle w:val="TableText"/>
            </w:pPr>
            <w:r w:rsidRPr="004729F9">
              <w:t>Newsletters</w:t>
            </w:r>
          </w:p>
        </w:tc>
        <w:tc>
          <w:tcPr>
            <w:tcW w:w="2620" w:type="dxa"/>
          </w:tcPr>
          <w:p w14:paraId="6F004417" w14:textId="311CD19A" w:rsidR="00DC1BA3" w:rsidRPr="004729F9" w:rsidRDefault="00456BCA" w:rsidP="00EA722E">
            <w:pPr>
              <w:pStyle w:val="TableText"/>
              <w:cnfStyle w:val="000000000000" w:firstRow="0" w:lastRow="0" w:firstColumn="0" w:lastColumn="0" w:oddVBand="0" w:evenVBand="0" w:oddHBand="0" w:evenHBand="0" w:firstRowFirstColumn="0" w:firstRowLastColumn="0" w:lastRowFirstColumn="0" w:lastRowLastColumn="0"/>
            </w:pPr>
            <w:r w:rsidRPr="004729F9">
              <w:t>2 newsletters to 1</w:t>
            </w:r>
            <w:r w:rsidR="00DC1BA3" w:rsidRPr="004729F9">
              <w:t>00,000 properties</w:t>
            </w:r>
          </w:p>
        </w:tc>
        <w:tc>
          <w:tcPr>
            <w:tcW w:w="3306" w:type="dxa"/>
          </w:tcPr>
          <w:p w14:paraId="784106B6" w14:textId="0CF7D4E0"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 xml:space="preserve">Newsletter providing overview of Melbourne Metro and current and upcoming activities distributed to properties along entire project alignment. Included contact details for the project </w:t>
            </w:r>
          </w:p>
        </w:tc>
      </w:tr>
      <w:tr w:rsidR="00DC1BA3" w:rsidRPr="004729F9" w14:paraId="1B1B67C5"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57445A6F" w14:textId="1FB1A88F" w:rsidR="00DC1BA3" w:rsidRPr="004729F9" w:rsidRDefault="00121AAF" w:rsidP="00EA722E">
            <w:pPr>
              <w:pStyle w:val="TableText"/>
            </w:pPr>
            <w:proofErr w:type="spellStart"/>
            <w:r w:rsidRPr="004729F9">
              <w:t>e</w:t>
            </w:r>
            <w:r w:rsidR="00DC1BA3" w:rsidRPr="004729F9">
              <w:t>News</w:t>
            </w:r>
            <w:proofErr w:type="spellEnd"/>
          </w:p>
        </w:tc>
        <w:tc>
          <w:tcPr>
            <w:tcW w:w="2620" w:type="dxa"/>
          </w:tcPr>
          <w:p w14:paraId="744E41F1" w14:textId="6EF03E19"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1</w:t>
            </w:r>
            <w:r w:rsidR="00121AAF" w:rsidRPr="004729F9">
              <w:t>0</w:t>
            </w:r>
            <w:r w:rsidRPr="004729F9">
              <w:t xml:space="preserve"> updates</w:t>
            </w:r>
          </w:p>
          <w:p w14:paraId="7944B0C9"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2,061 subscribers</w:t>
            </w:r>
          </w:p>
        </w:tc>
        <w:tc>
          <w:tcPr>
            <w:tcW w:w="3306" w:type="dxa"/>
          </w:tcPr>
          <w:p w14:paraId="5B3F0122"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Monthly project update distributed to subscribers via email</w:t>
            </w:r>
          </w:p>
        </w:tc>
      </w:tr>
      <w:tr w:rsidR="00DC1BA3" w:rsidRPr="004729F9" w14:paraId="64E3A690"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val="restart"/>
          </w:tcPr>
          <w:p w14:paraId="0568B20F" w14:textId="77777777" w:rsidR="00DC1BA3" w:rsidRPr="004729F9" w:rsidRDefault="00DC1BA3" w:rsidP="00EA722E">
            <w:pPr>
              <w:pStyle w:val="TableText"/>
            </w:pPr>
            <w:r w:rsidRPr="004729F9">
              <w:t>Social media</w:t>
            </w:r>
          </w:p>
        </w:tc>
        <w:tc>
          <w:tcPr>
            <w:tcW w:w="2620" w:type="dxa"/>
          </w:tcPr>
          <w:p w14:paraId="1C83937D"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rPr>
                <w:rStyle w:val="CharacterStyle-BrightColour"/>
                <w:i/>
                <w:color w:val="auto"/>
              </w:rPr>
            </w:pPr>
            <w:r w:rsidRPr="004729F9">
              <w:rPr>
                <w:rStyle w:val="CharacterStyle-BrightColour"/>
                <w:i/>
                <w:color w:val="auto"/>
              </w:rPr>
              <w:t>Twitter</w:t>
            </w:r>
          </w:p>
          <w:p w14:paraId="7EBDD210"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185 tweets</w:t>
            </w:r>
          </w:p>
          <w:p w14:paraId="53309DBB"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1,452 followers</w:t>
            </w:r>
          </w:p>
        </w:tc>
        <w:tc>
          <w:tcPr>
            <w:tcW w:w="3306" w:type="dxa"/>
            <w:vMerge w:val="restart"/>
          </w:tcPr>
          <w:p w14:paraId="0B1FFAC2"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MMRA has established a number of social media channels to encourage stakeholder and community connection with the project and to provide updates on progress</w:t>
            </w:r>
          </w:p>
        </w:tc>
      </w:tr>
      <w:tr w:rsidR="00DC1BA3" w:rsidRPr="004729F9" w14:paraId="4963C8A7"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tcBorders>
              <w:bottom w:val="single" w:sz="4" w:space="0" w:color="A59C94" w:themeColor="accent3"/>
            </w:tcBorders>
          </w:tcPr>
          <w:p w14:paraId="0C79C419" w14:textId="77777777" w:rsidR="00DC1BA3" w:rsidRPr="004729F9" w:rsidRDefault="00DC1BA3" w:rsidP="00EA722E">
            <w:pPr>
              <w:pStyle w:val="TableText"/>
            </w:pPr>
          </w:p>
        </w:tc>
        <w:tc>
          <w:tcPr>
            <w:tcW w:w="2620" w:type="dxa"/>
            <w:tcBorders>
              <w:bottom w:val="single" w:sz="4" w:space="0" w:color="A59C94" w:themeColor="accent3"/>
            </w:tcBorders>
          </w:tcPr>
          <w:p w14:paraId="3664A822"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rPr>
                <w:rStyle w:val="CharacterStyle-BrightColour"/>
                <w:i/>
                <w:color w:val="auto"/>
              </w:rPr>
            </w:pPr>
            <w:r w:rsidRPr="004729F9">
              <w:rPr>
                <w:rStyle w:val="CharacterStyle-BrightColour"/>
                <w:i/>
                <w:color w:val="auto"/>
              </w:rPr>
              <w:t>LinkedIn</w:t>
            </w:r>
          </w:p>
          <w:p w14:paraId="4E92EAE8"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1,848 followers</w:t>
            </w:r>
          </w:p>
        </w:tc>
        <w:tc>
          <w:tcPr>
            <w:tcW w:w="3306" w:type="dxa"/>
            <w:vMerge/>
            <w:tcBorders>
              <w:bottom w:val="single" w:sz="4" w:space="0" w:color="A59C94" w:themeColor="accent3"/>
            </w:tcBorders>
          </w:tcPr>
          <w:p w14:paraId="754A95DA"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p>
        </w:tc>
      </w:tr>
      <w:tr w:rsidR="00DC1BA3" w:rsidRPr="004729F9" w14:paraId="23FB9964"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tcBorders>
              <w:bottom w:val="single" w:sz="4" w:space="0" w:color="A59C94" w:themeColor="accent3"/>
            </w:tcBorders>
          </w:tcPr>
          <w:p w14:paraId="14157D45" w14:textId="77777777" w:rsidR="00DC1BA3" w:rsidRPr="004729F9" w:rsidRDefault="00DC1BA3" w:rsidP="00EA722E">
            <w:pPr>
              <w:pStyle w:val="TableText"/>
            </w:pPr>
          </w:p>
        </w:tc>
        <w:tc>
          <w:tcPr>
            <w:tcW w:w="2620" w:type="dxa"/>
            <w:tcBorders>
              <w:bottom w:val="single" w:sz="4" w:space="0" w:color="A59C94" w:themeColor="accent3"/>
            </w:tcBorders>
          </w:tcPr>
          <w:p w14:paraId="1773884D"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rPr>
                <w:rStyle w:val="CharacterStyle-BrightColour"/>
                <w:i/>
                <w:color w:val="auto"/>
              </w:rPr>
            </w:pPr>
            <w:r w:rsidRPr="004729F9">
              <w:rPr>
                <w:rStyle w:val="CharacterStyle-BrightColour"/>
                <w:i/>
                <w:color w:val="auto"/>
              </w:rPr>
              <w:t>YouTube</w:t>
            </w:r>
          </w:p>
          <w:p w14:paraId="4640A958"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11 videos</w:t>
            </w:r>
          </w:p>
          <w:p w14:paraId="39AD77BA"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30,105 views </w:t>
            </w:r>
          </w:p>
        </w:tc>
        <w:tc>
          <w:tcPr>
            <w:tcW w:w="3306" w:type="dxa"/>
            <w:vMerge/>
            <w:tcBorders>
              <w:bottom w:val="single" w:sz="4" w:space="0" w:color="A59C94" w:themeColor="accent3"/>
            </w:tcBorders>
          </w:tcPr>
          <w:p w14:paraId="4ED6DD7B"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p>
        </w:tc>
      </w:tr>
      <w:tr w:rsidR="00DC1BA3" w:rsidRPr="004729F9" w14:paraId="73FB5CD7"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val="restart"/>
          </w:tcPr>
          <w:p w14:paraId="063865C7" w14:textId="77777777" w:rsidR="00DC1BA3" w:rsidRPr="004729F9" w:rsidRDefault="00DC1BA3" w:rsidP="00EA722E">
            <w:pPr>
              <w:pStyle w:val="TableText"/>
            </w:pPr>
            <w:r w:rsidRPr="004729F9">
              <w:t>Site investigations update</w:t>
            </w:r>
          </w:p>
        </w:tc>
        <w:tc>
          <w:tcPr>
            <w:tcW w:w="2620" w:type="dxa"/>
            <w:vMerge w:val="restart"/>
          </w:tcPr>
          <w:p w14:paraId="3CA52B9B"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More than 16,000 notifications</w:t>
            </w:r>
          </w:p>
        </w:tc>
        <w:tc>
          <w:tcPr>
            <w:tcW w:w="3306" w:type="dxa"/>
          </w:tcPr>
          <w:p w14:paraId="2786A882"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Notifications provided to residents and businesses in CBD, Parkville, Kensington, North Melbourne, Domain and South Yarra areas to raise awareness of upcoming site investigation activities</w:t>
            </w:r>
          </w:p>
        </w:tc>
      </w:tr>
      <w:tr w:rsidR="00DC1BA3" w:rsidRPr="004729F9" w14:paraId="10010483"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vMerge/>
          </w:tcPr>
          <w:p w14:paraId="0D25873D" w14:textId="77777777" w:rsidR="00DC1BA3" w:rsidRPr="004729F9" w:rsidRDefault="00DC1BA3" w:rsidP="00EA722E">
            <w:pPr>
              <w:pStyle w:val="TableText"/>
            </w:pPr>
          </w:p>
        </w:tc>
        <w:tc>
          <w:tcPr>
            <w:tcW w:w="2620" w:type="dxa"/>
            <w:vMerge/>
          </w:tcPr>
          <w:p w14:paraId="73C1EE9F"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p>
        </w:tc>
        <w:tc>
          <w:tcPr>
            <w:tcW w:w="3306" w:type="dxa"/>
          </w:tcPr>
          <w:p w14:paraId="71EC4431"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Notifications also provided to immediately adjacent residents and businesses in advance of geotechnical investigations</w:t>
            </w:r>
          </w:p>
        </w:tc>
      </w:tr>
      <w:tr w:rsidR="00DC1BA3" w:rsidRPr="004729F9" w14:paraId="16DB3230"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1216E10C" w14:textId="77777777" w:rsidR="00DC1BA3" w:rsidRPr="004729F9" w:rsidRDefault="00DC1BA3" w:rsidP="00EA722E">
            <w:pPr>
              <w:pStyle w:val="TableText"/>
            </w:pPr>
            <w:r w:rsidRPr="004729F9">
              <w:t>Community drop-in sessions</w:t>
            </w:r>
          </w:p>
        </w:tc>
        <w:tc>
          <w:tcPr>
            <w:tcW w:w="2620" w:type="dxa"/>
          </w:tcPr>
          <w:p w14:paraId="118B3780" w14:textId="77777777" w:rsidR="00121AAF"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15 sessions</w:t>
            </w:r>
          </w:p>
          <w:p w14:paraId="12C43977" w14:textId="129E629C" w:rsidR="00DC1BA3" w:rsidRPr="004729F9" w:rsidRDefault="00121AAF" w:rsidP="00EA722E">
            <w:pPr>
              <w:pStyle w:val="TableText"/>
              <w:cnfStyle w:val="000000000000" w:firstRow="0" w:lastRow="0" w:firstColumn="0" w:lastColumn="0" w:oddVBand="0" w:evenVBand="0" w:oddHBand="0" w:evenHBand="0" w:firstRowFirstColumn="0" w:firstRowLastColumn="0" w:lastRowFirstColumn="0" w:lastRowLastColumn="0"/>
            </w:pPr>
            <w:r w:rsidRPr="004729F9">
              <w:t>M</w:t>
            </w:r>
            <w:r w:rsidR="00DC1BA3" w:rsidRPr="004729F9">
              <w:t>ore than 1,000 attendees</w:t>
            </w:r>
          </w:p>
        </w:tc>
        <w:tc>
          <w:tcPr>
            <w:tcW w:w="3306" w:type="dxa"/>
          </w:tcPr>
          <w:p w14:paraId="0CDD553D"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Project staff and technical specialists were made available at sessions to discuss the project and answer questions from the public. Locations were:</w:t>
            </w:r>
          </w:p>
          <w:p w14:paraId="221BB1D2" w14:textId="072142DD"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Melbourne CBD (including </w:t>
            </w:r>
            <w:r w:rsidR="00121AAF" w:rsidRPr="004729F9">
              <w:t>a trader-</w:t>
            </w:r>
            <w:r w:rsidRPr="004729F9">
              <w:t>specific forum in August 2015)</w:t>
            </w:r>
          </w:p>
          <w:p w14:paraId="1B8182A8"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North Melbourne </w:t>
            </w:r>
          </w:p>
          <w:p w14:paraId="527E37CE"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Kensington</w:t>
            </w:r>
          </w:p>
          <w:p w14:paraId="4F2FAC55"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Domain</w:t>
            </w:r>
          </w:p>
          <w:p w14:paraId="72F31231"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South Yarra </w:t>
            </w:r>
          </w:p>
          <w:p w14:paraId="720DCF6B"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Parkville</w:t>
            </w:r>
          </w:p>
        </w:tc>
      </w:tr>
      <w:tr w:rsidR="00DC1BA3" w:rsidRPr="004729F9" w14:paraId="4777C6FF"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722107B8" w14:textId="77777777" w:rsidR="00DC1BA3" w:rsidRPr="004729F9" w:rsidRDefault="00DC1BA3" w:rsidP="00EA722E">
            <w:pPr>
              <w:pStyle w:val="TableText"/>
            </w:pPr>
            <w:r w:rsidRPr="004729F9">
              <w:t>Information stands and pop-up sessions</w:t>
            </w:r>
          </w:p>
        </w:tc>
        <w:tc>
          <w:tcPr>
            <w:tcW w:w="2620" w:type="dxa"/>
          </w:tcPr>
          <w:p w14:paraId="78320518"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19 sessions</w:t>
            </w:r>
          </w:p>
        </w:tc>
        <w:tc>
          <w:tcPr>
            <w:tcW w:w="3306" w:type="dxa"/>
          </w:tcPr>
          <w:p w14:paraId="31FA4F3F"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 xml:space="preserve">Project </w:t>
            </w:r>
            <w:proofErr w:type="gramStart"/>
            <w:r w:rsidRPr="004729F9">
              <w:t>staff were</w:t>
            </w:r>
            <w:proofErr w:type="gramEnd"/>
            <w:r w:rsidRPr="004729F9">
              <w:t xml:space="preserve"> made available at events and stations to distribute information and answer questions from the public. Locations were:</w:t>
            </w:r>
          </w:p>
          <w:p w14:paraId="6ABF0285"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 xml:space="preserve">North Melbourne Spring Fling </w:t>
            </w:r>
          </w:p>
          <w:p w14:paraId="3CD091F7"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University of Melbourne Farmers Markets</w:t>
            </w:r>
          </w:p>
          <w:p w14:paraId="287C8EEB"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Melbourne Central station</w:t>
            </w:r>
          </w:p>
          <w:p w14:paraId="4D838D36"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South Kensington station</w:t>
            </w:r>
          </w:p>
          <w:p w14:paraId="4ACD212A"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North Melbourne station</w:t>
            </w:r>
          </w:p>
          <w:p w14:paraId="3A7E2C36" w14:textId="77777777"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South Yarra station</w:t>
            </w:r>
          </w:p>
          <w:p w14:paraId="1572F94C" w14:textId="141CB519" w:rsidR="00DC1BA3" w:rsidRPr="004729F9" w:rsidRDefault="00DC1BA3" w:rsidP="00EA722E">
            <w:pPr>
              <w:pStyle w:val="TableBullet1"/>
              <w:cnfStyle w:val="000000000000" w:firstRow="0" w:lastRow="0" w:firstColumn="0" w:lastColumn="0" w:oddVBand="0" w:evenVBand="0" w:oddHBand="0" w:evenHBand="0" w:firstRowFirstColumn="0" w:firstRowLastColumn="0" w:lastRowFirstColumn="0" w:lastRowLastColumn="0"/>
            </w:pPr>
            <w:r w:rsidRPr="004729F9">
              <w:t>Domain tram interchange</w:t>
            </w:r>
            <w:r w:rsidR="000D14CF" w:rsidRPr="004729F9">
              <w:t>.</w:t>
            </w:r>
          </w:p>
          <w:p w14:paraId="76D29EBD"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Pop-up sessions were held at various CBD and inner city locations to distribute postcards promoting the Melbourne Metro website and social media channels or to encourage participation in the online social research survey.</w:t>
            </w:r>
          </w:p>
          <w:p w14:paraId="0920B977"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In total, 13,500 postcards were distributed</w:t>
            </w:r>
          </w:p>
        </w:tc>
      </w:tr>
      <w:tr w:rsidR="00DC1BA3" w:rsidRPr="004729F9" w14:paraId="65725439"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591A0A63" w14:textId="77777777" w:rsidR="00DC1BA3" w:rsidRPr="004729F9" w:rsidRDefault="00DC1BA3" w:rsidP="00EA722E">
            <w:pPr>
              <w:pStyle w:val="TableText"/>
            </w:pPr>
            <w:r w:rsidRPr="004729F9">
              <w:lastRenderedPageBreak/>
              <w:t>Presentations and briefings with key stakeholders</w:t>
            </w:r>
          </w:p>
        </w:tc>
        <w:tc>
          <w:tcPr>
            <w:tcW w:w="2620" w:type="dxa"/>
          </w:tcPr>
          <w:p w14:paraId="4BEDB2CB" w14:textId="1AAE3C1E"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 xml:space="preserve">180 </w:t>
            </w:r>
            <w:r w:rsidR="00456BCA" w:rsidRPr="004729F9">
              <w:t>meetings and briefings</w:t>
            </w:r>
          </w:p>
          <w:p w14:paraId="570D6B6E" w14:textId="40621C6D" w:rsidR="00456BCA" w:rsidRPr="004729F9" w:rsidRDefault="00456BCA" w:rsidP="00EA722E">
            <w:pPr>
              <w:pStyle w:val="TableText"/>
              <w:cnfStyle w:val="000000000000" w:firstRow="0" w:lastRow="0" w:firstColumn="0" w:lastColumn="0" w:oddVBand="0" w:evenVBand="0" w:oddHBand="0" w:evenHBand="0" w:firstRowFirstColumn="0" w:firstRowLastColumn="0" w:lastRowFirstColumn="0" w:lastRowLastColumn="0"/>
            </w:pPr>
            <w:r w:rsidRPr="004729F9">
              <w:t>50 presentations</w:t>
            </w:r>
          </w:p>
        </w:tc>
        <w:tc>
          <w:tcPr>
            <w:tcW w:w="3306" w:type="dxa"/>
          </w:tcPr>
          <w:p w14:paraId="38DF3147" w14:textId="483B31AA"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Presentations</w:t>
            </w:r>
            <w:r w:rsidR="00456BCA" w:rsidRPr="004729F9">
              <w:t>, meetings</w:t>
            </w:r>
            <w:r w:rsidRPr="004729F9">
              <w:t xml:space="preserve"> and briefings with key stakeholders</w:t>
            </w:r>
            <w:r w:rsidR="00456BCA" w:rsidRPr="004729F9">
              <w:t>, peak bodies, business and community groups and at industry events</w:t>
            </w:r>
            <w:r w:rsidRPr="004729F9">
              <w:t xml:space="preserve"> to provide information about Melbourne Metro, encourage feedback to be used during project development and raise project awareness</w:t>
            </w:r>
          </w:p>
        </w:tc>
      </w:tr>
      <w:tr w:rsidR="00DC1BA3" w:rsidRPr="004729F9" w14:paraId="1458FA10"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6E15E9F8" w14:textId="77777777" w:rsidR="00DC1BA3" w:rsidRPr="004729F9" w:rsidRDefault="00DC1BA3" w:rsidP="00EA722E">
            <w:pPr>
              <w:pStyle w:val="TableText"/>
            </w:pPr>
            <w:r w:rsidRPr="004729F9">
              <w:t>Enquiries via project information line</w:t>
            </w:r>
          </w:p>
        </w:tc>
        <w:tc>
          <w:tcPr>
            <w:tcW w:w="2620" w:type="dxa"/>
          </w:tcPr>
          <w:p w14:paraId="59BDB213"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400 enquiries received</w:t>
            </w:r>
          </w:p>
        </w:tc>
        <w:tc>
          <w:tcPr>
            <w:tcW w:w="3306" w:type="dxa"/>
          </w:tcPr>
          <w:p w14:paraId="5D655ACB"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Enquiries received from the public on the project information line</w:t>
            </w:r>
          </w:p>
        </w:tc>
      </w:tr>
      <w:tr w:rsidR="00DC1BA3" w:rsidRPr="004729F9" w14:paraId="310F8D56"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347DE2E6" w14:textId="2944FADB" w:rsidR="00DC1BA3" w:rsidRPr="004729F9" w:rsidRDefault="00DC1BA3" w:rsidP="00EA722E">
            <w:pPr>
              <w:pStyle w:val="TableText"/>
            </w:pPr>
            <w:r w:rsidRPr="004729F9">
              <w:t xml:space="preserve">Enquiries via </w:t>
            </w:r>
            <w:r w:rsidR="00456BCA" w:rsidRPr="004729F9">
              <w:t>p</w:t>
            </w:r>
            <w:r w:rsidRPr="004729F9">
              <w:t>roject website</w:t>
            </w:r>
          </w:p>
        </w:tc>
        <w:tc>
          <w:tcPr>
            <w:tcW w:w="2620" w:type="dxa"/>
          </w:tcPr>
          <w:p w14:paraId="5C76560A"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800 enquiries received</w:t>
            </w:r>
          </w:p>
        </w:tc>
        <w:tc>
          <w:tcPr>
            <w:tcW w:w="3306" w:type="dxa"/>
          </w:tcPr>
          <w:p w14:paraId="42CF9839" w14:textId="2EC83133"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Enquiries received via the project website, including question</w:t>
            </w:r>
            <w:r w:rsidR="00121AAF" w:rsidRPr="004729F9">
              <w:t xml:space="preserve">s or requests to subscribe to </w:t>
            </w:r>
            <w:proofErr w:type="spellStart"/>
            <w:r w:rsidR="00121AAF" w:rsidRPr="004729F9">
              <w:t>e</w:t>
            </w:r>
            <w:r w:rsidRPr="004729F9">
              <w:t>News</w:t>
            </w:r>
            <w:proofErr w:type="spellEnd"/>
          </w:p>
        </w:tc>
      </w:tr>
      <w:tr w:rsidR="00DC1BA3" w:rsidRPr="004729F9" w14:paraId="2C04A92A"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3CADF2C9" w14:textId="77777777" w:rsidR="00DC1BA3" w:rsidRPr="004729F9" w:rsidRDefault="00DC1BA3" w:rsidP="00EA722E">
            <w:pPr>
              <w:pStyle w:val="TableText"/>
            </w:pPr>
            <w:r w:rsidRPr="004729F9">
              <w:t>Communication with property owners and tenants</w:t>
            </w:r>
          </w:p>
        </w:tc>
        <w:tc>
          <w:tcPr>
            <w:tcW w:w="2620" w:type="dxa"/>
          </w:tcPr>
          <w:p w14:paraId="7847DAFD"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 xml:space="preserve">170 conversations </w:t>
            </w:r>
          </w:p>
        </w:tc>
        <w:tc>
          <w:tcPr>
            <w:tcW w:w="3306" w:type="dxa"/>
          </w:tcPr>
          <w:p w14:paraId="77A9112B" w14:textId="522AE30E"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Phone and face-to-face conversations</w:t>
            </w:r>
            <w:r w:rsidR="00456BCA" w:rsidRPr="004729F9">
              <w:t>, and follow-up meetings</w:t>
            </w:r>
            <w:r w:rsidRPr="004729F9">
              <w:t xml:space="preserve"> with property owners and tenants potentially impacted by land acquisition</w:t>
            </w:r>
          </w:p>
        </w:tc>
      </w:tr>
      <w:tr w:rsidR="00DC1BA3" w:rsidRPr="004729F9" w14:paraId="1670DACE"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49DA848D" w14:textId="77777777" w:rsidR="00DC1BA3" w:rsidRPr="004729F9" w:rsidRDefault="00DC1BA3" w:rsidP="00EA722E">
            <w:pPr>
              <w:pStyle w:val="TableText"/>
            </w:pPr>
            <w:r w:rsidRPr="004729F9">
              <w:t>Project website</w:t>
            </w:r>
          </w:p>
        </w:tc>
        <w:tc>
          <w:tcPr>
            <w:tcW w:w="2620" w:type="dxa"/>
          </w:tcPr>
          <w:p w14:paraId="5F1BFC53"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214,406 page views</w:t>
            </w:r>
          </w:p>
          <w:p w14:paraId="4FABD398"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11,650 downloads</w:t>
            </w:r>
          </w:p>
        </w:tc>
        <w:tc>
          <w:tcPr>
            <w:tcW w:w="3306" w:type="dxa"/>
          </w:tcPr>
          <w:p w14:paraId="0DE14716"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Includes details of upcoming site investigations, fact sheets and project information</w:t>
            </w:r>
          </w:p>
        </w:tc>
      </w:tr>
      <w:tr w:rsidR="00DC1BA3" w:rsidRPr="004729F9" w14:paraId="43D7601A"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0286D314" w14:textId="77777777" w:rsidR="00DC1BA3" w:rsidRPr="004729F9" w:rsidRDefault="00DC1BA3" w:rsidP="00EA722E">
            <w:pPr>
              <w:pStyle w:val="TableText"/>
            </w:pPr>
            <w:r w:rsidRPr="004729F9">
              <w:t>Social research</w:t>
            </w:r>
          </w:p>
        </w:tc>
        <w:tc>
          <w:tcPr>
            <w:tcW w:w="2620" w:type="dxa"/>
          </w:tcPr>
          <w:p w14:paraId="095C4943"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Around 3,000 responses</w:t>
            </w:r>
          </w:p>
        </w:tc>
        <w:tc>
          <w:tcPr>
            <w:tcW w:w="3306" w:type="dxa"/>
          </w:tcPr>
          <w:p w14:paraId="34733C26" w14:textId="565860A0"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Online and face-to-face survey undertaken between July and August 2015 to establish baseline community awareness of Melbourne Metro, perception of the project’s benefits and preferred channels of communication</w:t>
            </w:r>
          </w:p>
        </w:tc>
      </w:tr>
      <w:tr w:rsidR="00DC1BA3" w:rsidRPr="004729F9" w14:paraId="724C3D78"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388E9C07" w14:textId="77777777" w:rsidR="00DC1BA3" w:rsidRPr="004729F9" w:rsidRDefault="00DC1BA3" w:rsidP="00EA722E">
            <w:pPr>
              <w:pStyle w:val="TableText"/>
            </w:pPr>
            <w:r w:rsidRPr="004729F9">
              <w:t>Advertising and promotion</w:t>
            </w:r>
          </w:p>
        </w:tc>
        <w:tc>
          <w:tcPr>
            <w:tcW w:w="2620" w:type="dxa"/>
          </w:tcPr>
          <w:p w14:paraId="52047AC7"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Over 30 advertisements in metro and local newspapers</w:t>
            </w:r>
          </w:p>
        </w:tc>
        <w:tc>
          <w:tcPr>
            <w:tcW w:w="3306" w:type="dxa"/>
          </w:tcPr>
          <w:p w14:paraId="10E71404" w14:textId="177FB564"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Online advertising – awareness of upcoming engagement across Melbourne</w:t>
            </w:r>
          </w:p>
          <w:p w14:paraId="0BF78A44" w14:textId="195E79F3"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 xml:space="preserve">Geographic advertising </w:t>
            </w:r>
            <w:r w:rsidR="00121AAF" w:rsidRPr="004729F9">
              <w:sym w:font="Symbol" w:char="F02D"/>
            </w:r>
            <w:r w:rsidR="00121AAF" w:rsidRPr="004729F9">
              <w:t xml:space="preserve"> </w:t>
            </w:r>
            <w:r w:rsidRPr="004729F9">
              <w:t>targeting upcoming event</w:t>
            </w:r>
            <w:r w:rsidR="00456BCA" w:rsidRPr="004729F9">
              <w:t xml:space="preserve"> locations</w:t>
            </w:r>
          </w:p>
          <w:p w14:paraId="327FF7A5" w14:textId="30EF1E8D"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 xml:space="preserve">Print media advertising </w:t>
            </w:r>
            <w:r w:rsidR="00121AAF" w:rsidRPr="004729F9">
              <w:sym w:font="Symbol" w:char="F02D"/>
            </w:r>
            <w:r w:rsidR="00121AAF" w:rsidRPr="004729F9">
              <w:t xml:space="preserve"> awareness </w:t>
            </w:r>
            <w:r w:rsidRPr="004729F9">
              <w:t xml:space="preserve">of following week’s engagement </w:t>
            </w:r>
            <w:r w:rsidR="00121AAF" w:rsidRPr="004729F9">
              <w:t>events</w:t>
            </w:r>
          </w:p>
        </w:tc>
      </w:tr>
      <w:tr w:rsidR="00DC1BA3" w:rsidRPr="004729F9" w14:paraId="147A0B81" w14:textId="77777777" w:rsidTr="00DC1BA3">
        <w:trPr>
          <w:cantSplit/>
        </w:trPr>
        <w:tc>
          <w:tcPr>
            <w:cnfStyle w:val="001000000000" w:firstRow="0" w:lastRow="0" w:firstColumn="1" w:lastColumn="0" w:oddVBand="0" w:evenVBand="0" w:oddHBand="0" w:evenHBand="0" w:firstRowFirstColumn="0" w:firstRowLastColumn="0" w:lastRowFirstColumn="0" w:lastRowLastColumn="0"/>
            <w:tcW w:w="1489" w:type="dxa"/>
          </w:tcPr>
          <w:p w14:paraId="71DF1E33" w14:textId="77777777" w:rsidR="00DC1BA3" w:rsidRPr="004729F9" w:rsidRDefault="00DC1BA3" w:rsidP="00EA722E">
            <w:pPr>
              <w:pStyle w:val="TableText"/>
            </w:pPr>
            <w:r w:rsidRPr="004729F9">
              <w:t>TRG workshops</w:t>
            </w:r>
          </w:p>
        </w:tc>
        <w:tc>
          <w:tcPr>
            <w:tcW w:w="2620" w:type="dxa"/>
          </w:tcPr>
          <w:p w14:paraId="1796833D" w14:textId="77777777"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12 workshops (to 31 March 2016)</w:t>
            </w:r>
          </w:p>
        </w:tc>
        <w:tc>
          <w:tcPr>
            <w:tcW w:w="3306" w:type="dxa"/>
          </w:tcPr>
          <w:p w14:paraId="0435869E" w14:textId="0628062A" w:rsidR="00DC1BA3" w:rsidRPr="004729F9" w:rsidRDefault="00DC1BA3" w:rsidP="00EA722E">
            <w:pPr>
              <w:pStyle w:val="TableText"/>
              <w:cnfStyle w:val="000000000000" w:firstRow="0" w:lastRow="0" w:firstColumn="0" w:lastColumn="0" w:oddVBand="0" w:evenVBand="0" w:oddHBand="0" w:evenHBand="0" w:firstRowFirstColumn="0" w:firstRowLastColumn="0" w:lastRowFirstColumn="0" w:lastRowLastColumn="0"/>
            </w:pPr>
            <w:r w:rsidRPr="004729F9">
              <w:t xml:space="preserve">Workshops consisting of briefings and discussions of all aspects of the project including design, assessments, approval process and approach (see </w:t>
            </w:r>
            <w:r w:rsidRPr="004729F9">
              <w:fldChar w:fldCharType="begin"/>
            </w:r>
            <w:r w:rsidRPr="004729F9">
              <w:instrText xml:space="preserve"> REF _Ref445473986 \h </w:instrText>
            </w:r>
            <w:r w:rsidRPr="004729F9">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3</w:t>
            </w:r>
            <w:r w:rsidRPr="004729F9">
              <w:fldChar w:fldCharType="end"/>
            </w:r>
            <w:r w:rsidR="00043E76" w:rsidRPr="004729F9">
              <w:t xml:space="preserve"> </w:t>
            </w:r>
            <w:r w:rsidRPr="004729F9">
              <w:t>for a list of TRG members)</w:t>
            </w:r>
          </w:p>
        </w:tc>
      </w:tr>
    </w:tbl>
    <w:p w14:paraId="4C2F0988" w14:textId="77777777" w:rsidR="00DC1BA3" w:rsidRPr="004729F9" w:rsidRDefault="00DC1BA3" w:rsidP="00E30AFF">
      <w:pPr>
        <w:pStyle w:val="Source"/>
      </w:pPr>
    </w:p>
    <w:p w14:paraId="1ABF57C5" w14:textId="16E554F5" w:rsidR="00DC177F" w:rsidRPr="004729F9" w:rsidRDefault="00B33331" w:rsidP="00DC1BA3">
      <w:pPr>
        <w:pStyle w:val="Caption"/>
      </w:pPr>
      <w:r w:rsidRPr="004729F9">
        <w:lastRenderedPageBreak/>
        <w:t>Figure </w:t>
      </w:r>
      <w:r w:rsidR="007D3519">
        <w:fldChar w:fldCharType="begin"/>
      </w:r>
      <w:r w:rsidR="007D3519">
        <w:instrText xml:space="preserve"> STYLEREF 1 \s </w:instrText>
      </w:r>
      <w:r w:rsidR="007D3519">
        <w:fldChar w:fldCharType="separate"/>
      </w:r>
      <w:r w:rsidR="00BD5F0E">
        <w:rPr>
          <w:noProof/>
          <w:cs/>
        </w:rPr>
        <w:t>‎</w:t>
      </w:r>
      <w:r w:rsidR="00BD5F0E">
        <w:rPr>
          <w:noProof/>
        </w:rPr>
        <w:t>7</w:t>
      </w:r>
      <w:r w:rsidR="007D3519">
        <w:rPr>
          <w:noProof/>
        </w:rPr>
        <w:fldChar w:fldCharType="end"/>
      </w:r>
      <w:r w:rsidR="00BC35B9" w:rsidRPr="004729F9">
        <w:noBreakHyphen/>
      </w:r>
      <w:r w:rsidR="007D3519">
        <w:fldChar w:fldCharType="begin"/>
      </w:r>
      <w:r w:rsidR="007D3519">
        <w:instrText xml:space="preserve"> SEQ Figure \* ARABIC \s 1 </w:instrText>
      </w:r>
      <w:r w:rsidR="007D3519">
        <w:fldChar w:fldCharType="separate"/>
      </w:r>
      <w:r w:rsidR="00BD5F0E">
        <w:rPr>
          <w:noProof/>
        </w:rPr>
        <w:t>3</w:t>
      </w:r>
      <w:r w:rsidR="007D3519">
        <w:rPr>
          <w:noProof/>
        </w:rPr>
        <w:fldChar w:fldCharType="end"/>
      </w:r>
      <w:r w:rsidRPr="004729F9">
        <w:tab/>
      </w:r>
      <w:r w:rsidR="00D95F18" w:rsidRPr="004729F9">
        <w:t>Engagement activities</w:t>
      </w:r>
    </w:p>
    <w:p w14:paraId="4465F7EF" w14:textId="58A0EC48" w:rsidR="00751033" w:rsidRPr="004729F9" w:rsidRDefault="0029460E" w:rsidP="0029460E">
      <w:pPr>
        <w:pStyle w:val="Object"/>
      </w:pPr>
      <w:r w:rsidRPr="004729F9">
        <w:rPr>
          <w:noProof/>
          <w:lang w:eastAsia="en-AU"/>
        </w:rPr>
        <w:drawing>
          <wp:inline distT="0" distB="0" distL="0" distR="0" wp14:anchorId="30957C78" wp14:editId="4542F597">
            <wp:extent cx="4571365" cy="3085398"/>
            <wp:effectExtent l="0" t="0" r="635" b="1270"/>
            <wp:docPr id="6" name="Picture 6" descr="This illustration shows phase 1 and 2 communication and engagement activities." title="Eng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1365" cy="3085398"/>
                    </a:xfrm>
                    <a:prstGeom prst="rect">
                      <a:avLst/>
                    </a:prstGeom>
                  </pic:spPr>
                </pic:pic>
              </a:graphicData>
            </a:graphic>
          </wp:inline>
        </w:drawing>
      </w:r>
    </w:p>
    <w:p w14:paraId="6A7C99BA" w14:textId="77777777" w:rsidR="00DC177F" w:rsidRPr="004729F9" w:rsidRDefault="00DC177F" w:rsidP="00B33331">
      <w:pPr>
        <w:pStyle w:val="Heading3"/>
      </w:pPr>
      <w:r w:rsidRPr="004729F9">
        <w:t xml:space="preserve">Phase 3 Engagement </w:t>
      </w:r>
    </w:p>
    <w:p w14:paraId="49225CDF" w14:textId="486D7F0E" w:rsidR="00DC177F" w:rsidRPr="004729F9" w:rsidRDefault="00DC177F" w:rsidP="00EA722E">
      <w:pPr>
        <w:pStyle w:val="BodyText"/>
      </w:pPr>
      <w:r w:rsidRPr="004729F9">
        <w:t xml:space="preserve">Phase 3 </w:t>
      </w:r>
      <w:r w:rsidR="00815B57" w:rsidRPr="004729F9">
        <w:t xml:space="preserve">of the </w:t>
      </w:r>
      <w:r w:rsidR="00C93D1C" w:rsidRPr="004729F9">
        <w:t xml:space="preserve">engagement </w:t>
      </w:r>
      <w:r w:rsidR="00815B57" w:rsidRPr="004729F9">
        <w:t xml:space="preserve">process consisted of </w:t>
      </w:r>
      <w:r w:rsidR="00105BB0" w:rsidRPr="004729F9">
        <w:t xml:space="preserve">activities </w:t>
      </w:r>
      <w:r w:rsidRPr="004729F9">
        <w:t xml:space="preserve">to support </w:t>
      </w:r>
      <w:r w:rsidR="00C93D1C" w:rsidRPr="004729F9">
        <w:t>the statutory planning process</w:t>
      </w:r>
      <w:r w:rsidR="005B0524" w:rsidRPr="004729F9">
        <w:t>,</w:t>
      </w:r>
      <w:r w:rsidR="00C93D1C" w:rsidRPr="004729F9">
        <w:t xml:space="preserve"> including </w:t>
      </w:r>
      <w:r w:rsidRPr="004729F9">
        <w:t xml:space="preserve">public exhibition of the EES and </w:t>
      </w:r>
      <w:r w:rsidR="00195E16" w:rsidRPr="004729F9">
        <w:t xml:space="preserve">any subsequent public </w:t>
      </w:r>
      <w:r w:rsidRPr="004729F9">
        <w:t xml:space="preserve">hearings. </w:t>
      </w:r>
      <w:r w:rsidR="00C93D1C" w:rsidRPr="004729F9">
        <w:t xml:space="preserve">This </w:t>
      </w:r>
      <w:r w:rsidRPr="004729F9">
        <w:t>phase involves a variety of communication and engagement activities, with the specific objectives of:</w:t>
      </w:r>
    </w:p>
    <w:p w14:paraId="4651AADB" w14:textId="44215C14" w:rsidR="00DC177F" w:rsidRPr="004729F9" w:rsidRDefault="00DC177F" w:rsidP="00B33331">
      <w:pPr>
        <w:pStyle w:val="BodyBullet1"/>
      </w:pPr>
      <w:r w:rsidRPr="004729F9">
        <w:t xml:space="preserve">Presenting </w:t>
      </w:r>
      <w:r w:rsidR="00C93D1C" w:rsidRPr="004729F9">
        <w:t xml:space="preserve">and explaining the </w:t>
      </w:r>
      <w:r w:rsidR="00121AAF" w:rsidRPr="004729F9">
        <w:t xml:space="preserve">Melbourne Metro </w:t>
      </w:r>
      <w:r w:rsidR="00105BB0" w:rsidRPr="004729F9">
        <w:t xml:space="preserve">Concept Design </w:t>
      </w:r>
      <w:r w:rsidR="002E60EA" w:rsidRPr="004729F9">
        <w:t>t</w:t>
      </w:r>
      <w:r w:rsidRPr="004729F9">
        <w:t>o stakeholders</w:t>
      </w:r>
      <w:r w:rsidR="005B0524" w:rsidRPr="004729F9">
        <w:t xml:space="preserve">, </w:t>
      </w:r>
      <w:r w:rsidRPr="004729F9">
        <w:t>along with impact assessments completed as part of the EES</w:t>
      </w:r>
      <w:r w:rsidR="001B47DA">
        <w:t> </w:t>
      </w:r>
      <w:r w:rsidRPr="004729F9">
        <w:t>process</w:t>
      </w:r>
    </w:p>
    <w:p w14:paraId="5D0F6E74" w14:textId="56FE6676" w:rsidR="005B0524" w:rsidRPr="004729F9" w:rsidRDefault="00C93D1C" w:rsidP="00B33331">
      <w:pPr>
        <w:pStyle w:val="BodyBullet1"/>
      </w:pPr>
      <w:r w:rsidRPr="004729F9">
        <w:t>Providing information about formal avenues t</w:t>
      </w:r>
      <w:r w:rsidR="00121AAF" w:rsidRPr="004729F9">
        <w:t>hrough which t</w:t>
      </w:r>
      <w:r w:rsidRPr="004729F9">
        <w:t>o provide feedback and make submissions on the EES</w:t>
      </w:r>
      <w:r w:rsidRPr="004729F9" w:rsidDel="00C93D1C">
        <w:t xml:space="preserve"> </w:t>
      </w:r>
    </w:p>
    <w:p w14:paraId="1A2E42CA" w14:textId="7B89DA97" w:rsidR="00DC177F" w:rsidRPr="004729F9" w:rsidRDefault="00DC177F" w:rsidP="00B33331">
      <w:pPr>
        <w:pStyle w:val="BodyBullet1"/>
      </w:pPr>
      <w:r w:rsidRPr="004729F9">
        <w:t xml:space="preserve">Reporting back to key stakeholders and </w:t>
      </w:r>
      <w:r w:rsidR="005B0524" w:rsidRPr="004729F9">
        <w:t xml:space="preserve">the </w:t>
      </w:r>
      <w:r w:rsidRPr="004729F9">
        <w:t xml:space="preserve">community on engagement and planning outcomes and how their feedback was used. </w:t>
      </w:r>
    </w:p>
    <w:p w14:paraId="7BC4EFA2" w14:textId="77777777" w:rsidR="00DC177F" w:rsidRPr="004729F9" w:rsidRDefault="00DC177F" w:rsidP="00DC177F">
      <w:pPr>
        <w:pStyle w:val="BodyText"/>
      </w:pPr>
      <w:r w:rsidRPr="004729F9">
        <w:t>The key outcomes of this phase are anticipated to be:</w:t>
      </w:r>
    </w:p>
    <w:p w14:paraId="4D2A1927" w14:textId="58D300FA" w:rsidR="00DC177F" w:rsidRPr="004729F9" w:rsidRDefault="00DC177F" w:rsidP="00B33331">
      <w:pPr>
        <w:pStyle w:val="BodyBullet1"/>
      </w:pPr>
      <w:r w:rsidRPr="004729F9">
        <w:t xml:space="preserve">Community and stakeholders provided with opportunity to have their say on the </w:t>
      </w:r>
      <w:r w:rsidR="00D95F18" w:rsidRPr="004729F9">
        <w:t>p</w:t>
      </w:r>
      <w:r w:rsidRPr="004729F9">
        <w:t>roject’s benefits and potential impacts</w:t>
      </w:r>
    </w:p>
    <w:p w14:paraId="6313DE62" w14:textId="77777777" w:rsidR="00DC177F" w:rsidRPr="004729F9" w:rsidRDefault="00DC177F" w:rsidP="00B33331">
      <w:pPr>
        <w:pStyle w:val="BodyBullet1"/>
      </w:pPr>
      <w:r w:rsidRPr="004729F9">
        <w:t>Community and stakeholder feedback considered in the design and planning approval process</w:t>
      </w:r>
    </w:p>
    <w:p w14:paraId="0C47410D" w14:textId="0CAA540B" w:rsidR="00DC177F" w:rsidRPr="004729F9" w:rsidRDefault="00DC177F" w:rsidP="00B33331">
      <w:pPr>
        <w:pStyle w:val="BodyBullet1"/>
      </w:pPr>
      <w:r w:rsidRPr="004729F9">
        <w:t>Community and stakeholders understand how their feedback has shaped the</w:t>
      </w:r>
      <w:r w:rsidR="001B47DA">
        <w:t> </w:t>
      </w:r>
      <w:r w:rsidR="00D95F18" w:rsidRPr="004729F9">
        <w:t>p</w:t>
      </w:r>
      <w:r w:rsidRPr="004729F9">
        <w:t>roject.</w:t>
      </w:r>
    </w:p>
    <w:p w14:paraId="5CB16DE7" w14:textId="77777777" w:rsidR="00E218ED" w:rsidRPr="004729F9" w:rsidRDefault="00E218ED" w:rsidP="00E218ED">
      <w:pPr>
        <w:pStyle w:val="Heading3"/>
      </w:pPr>
      <w:r w:rsidRPr="004729F9">
        <w:lastRenderedPageBreak/>
        <w:t xml:space="preserve">Phase 4 Engagement </w:t>
      </w:r>
    </w:p>
    <w:p w14:paraId="428151D7" w14:textId="0580BDA4" w:rsidR="00CE1C69" w:rsidRPr="004729F9" w:rsidRDefault="00FE136B" w:rsidP="00EA722E">
      <w:pPr>
        <w:pStyle w:val="BodyText"/>
      </w:pPr>
      <w:r w:rsidRPr="004729F9">
        <w:t xml:space="preserve">Phase 4 </w:t>
      </w:r>
      <w:r w:rsidR="005F7756">
        <w:t>would</w:t>
      </w:r>
      <w:r w:rsidRPr="004729F9">
        <w:t xml:space="preserve"> focus on stakeholder engagement to support procurement, the formal land acquisition process and commencement of early works. This phase </w:t>
      </w:r>
      <w:r w:rsidR="005F7756">
        <w:t>would</w:t>
      </w:r>
      <w:r w:rsidRPr="004729F9">
        <w:t xml:space="preserve"> run from 2016 to 2018</w:t>
      </w:r>
      <w:r w:rsidR="00CE1C69" w:rsidRPr="004729F9">
        <w:t>,</w:t>
      </w:r>
      <w:r w:rsidRPr="004729F9">
        <w:t xml:space="preserve"> overlap</w:t>
      </w:r>
      <w:r w:rsidR="002E60EA" w:rsidRPr="004729F9">
        <w:t>ping</w:t>
      </w:r>
      <w:r w:rsidRPr="004729F9">
        <w:t xml:space="preserve"> </w:t>
      </w:r>
      <w:r w:rsidR="002E60EA" w:rsidRPr="004729F9">
        <w:t>with</w:t>
      </w:r>
      <w:r w:rsidRPr="004729F9">
        <w:t xml:space="preserve"> </w:t>
      </w:r>
      <w:r w:rsidR="00CE1C69" w:rsidRPr="004729F9">
        <w:t>P</w:t>
      </w:r>
      <w:r w:rsidRPr="004729F9">
        <w:t>hase</w:t>
      </w:r>
      <w:r w:rsidR="00CE1C69" w:rsidRPr="004729F9">
        <w:t>s</w:t>
      </w:r>
      <w:r w:rsidRPr="004729F9">
        <w:t xml:space="preserve"> 3 and 5. </w:t>
      </w:r>
    </w:p>
    <w:p w14:paraId="6D0D6F3F" w14:textId="77777777" w:rsidR="00FE136B" w:rsidRPr="004729F9" w:rsidRDefault="00FE136B" w:rsidP="00FE136B">
      <w:pPr>
        <w:pStyle w:val="BodyText"/>
      </w:pPr>
      <w:r w:rsidRPr="004729F9">
        <w:t>The objectives of this phase are to:</w:t>
      </w:r>
    </w:p>
    <w:p w14:paraId="74FD1436" w14:textId="6059DB79" w:rsidR="00456BCA" w:rsidRPr="004729F9" w:rsidRDefault="00456BCA" w:rsidP="00456BCA">
      <w:pPr>
        <w:pStyle w:val="BodyBullet1"/>
      </w:pPr>
      <w:r w:rsidRPr="004729F9">
        <w:t>Identify and develop opportunities for stakeholders and the community to provide input and feedback on project designs and delivery</w:t>
      </w:r>
    </w:p>
    <w:p w14:paraId="3771AA04" w14:textId="77777777" w:rsidR="00FE136B" w:rsidRPr="004729F9" w:rsidRDefault="00FE136B" w:rsidP="00CE1C69">
      <w:pPr>
        <w:pStyle w:val="BodyBullet1"/>
      </w:pPr>
      <w:r w:rsidRPr="004729F9">
        <w:t>Support landowners and tenants through the land acquisition process</w:t>
      </w:r>
    </w:p>
    <w:p w14:paraId="1CB4CC3D" w14:textId="4ADED66A" w:rsidR="00C7351C" w:rsidRPr="004729F9" w:rsidRDefault="00C7351C" w:rsidP="00CE1C69">
      <w:pPr>
        <w:pStyle w:val="BodyBullet1"/>
      </w:pPr>
      <w:r w:rsidRPr="004729F9">
        <w:t>Establish clear process</w:t>
      </w:r>
      <w:r w:rsidR="00CE1C69" w:rsidRPr="004729F9">
        <w:t>es</w:t>
      </w:r>
      <w:r w:rsidRPr="004729F9">
        <w:t xml:space="preserve"> for notifying stakeholders and the community about potential impacts from works</w:t>
      </w:r>
      <w:r w:rsidR="00CE1C69" w:rsidRPr="004729F9">
        <w:t>,</w:t>
      </w:r>
      <w:r w:rsidRPr="004729F9">
        <w:t xml:space="preserve"> including a transparent complaints management process</w:t>
      </w:r>
    </w:p>
    <w:p w14:paraId="1E94251C" w14:textId="587910BB" w:rsidR="00FE136B" w:rsidRPr="004729F9" w:rsidRDefault="00FE136B" w:rsidP="00CE1C69">
      <w:pPr>
        <w:pStyle w:val="BodyBullet1"/>
      </w:pPr>
      <w:r w:rsidRPr="004729F9">
        <w:t>Engage with and provide advance notice to local businesses, residents, road and public transport users about early works</w:t>
      </w:r>
    </w:p>
    <w:p w14:paraId="34606BDA" w14:textId="3783AB47" w:rsidR="00FE136B" w:rsidRPr="004729F9" w:rsidRDefault="00FE136B" w:rsidP="00CE1C69">
      <w:pPr>
        <w:pStyle w:val="BodyBullet1"/>
      </w:pPr>
      <w:r w:rsidRPr="004729F9">
        <w:t xml:space="preserve">Proactively manage stakeholder and community relationships to keep them informed of any major developments in the </w:t>
      </w:r>
      <w:r w:rsidR="00456BCA" w:rsidRPr="004729F9">
        <w:t>project</w:t>
      </w:r>
      <w:r w:rsidR="00F90669" w:rsidRPr="004729F9">
        <w:t>’</w:t>
      </w:r>
      <w:r w:rsidR="00456BCA" w:rsidRPr="004729F9">
        <w:t>s</w:t>
      </w:r>
      <w:r w:rsidR="00F90669" w:rsidRPr="004729F9">
        <w:t xml:space="preserve"> development</w:t>
      </w:r>
    </w:p>
    <w:p w14:paraId="72166B60" w14:textId="77777777" w:rsidR="00FE136B" w:rsidRPr="004729F9" w:rsidRDefault="00FE136B" w:rsidP="00CE1C69">
      <w:pPr>
        <w:pStyle w:val="BodyBullet1"/>
      </w:pPr>
      <w:r w:rsidRPr="004729F9">
        <w:t>Continue raising public awareness and understanding about the project benefits and outcomes</w:t>
      </w:r>
    </w:p>
    <w:p w14:paraId="61223244" w14:textId="71C93468" w:rsidR="00FE136B" w:rsidRPr="004729F9" w:rsidRDefault="00FE136B" w:rsidP="00CE1C69">
      <w:pPr>
        <w:pStyle w:val="BodyBullet1"/>
      </w:pPr>
      <w:r w:rsidRPr="004729F9">
        <w:t xml:space="preserve">Provide advance notice, </w:t>
      </w:r>
      <w:r w:rsidR="00456BCA" w:rsidRPr="004729F9">
        <w:t xml:space="preserve">via </w:t>
      </w:r>
      <w:r w:rsidRPr="004729F9">
        <w:t>direct contact where required, of the commencement of major works to key stakeholders,</w:t>
      </w:r>
      <w:r w:rsidR="007047AC" w:rsidRPr="004729F9">
        <w:t xml:space="preserve"> local businesses and</w:t>
      </w:r>
      <w:r w:rsidR="001B47DA">
        <w:t> </w:t>
      </w:r>
      <w:r w:rsidR="007047AC" w:rsidRPr="004729F9">
        <w:t>residents</w:t>
      </w:r>
    </w:p>
    <w:p w14:paraId="4263A068" w14:textId="73B00636" w:rsidR="00945FFE" w:rsidRPr="004729F9" w:rsidRDefault="00945FFE" w:rsidP="00CE1C69">
      <w:pPr>
        <w:pStyle w:val="BodyBullet1"/>
      </w:pPr>
      <w:r w:rsidRPr="004729F9">
        <w:t>Prov</w:t>
      </w:r>
      <w:r w:rsidR="007047AC" w:rsidRPr="004729F9">
        <w:t xml:space="preserve">ide communications channels and opportunities for stakeholders and the community to ask questions </w:t>
      </w:r>
      <w:r w:rsidR="003F4B09" w:rsidRPr="004729F9">
        <w:t>about the project</w:t>
      </w:r>
      <w:r w:rsidR="007047AC" w:rsidRPr="004729F9">
        <w:t xml:space="preserve"> and raise issues.</w:t>
      </w:r>
    </w:p>
    <w:p w14:paraId="77EF4639" w14:textId="1E531F07" w:rsidR="00FE136B" w:rsidRPr="004729F9" w:rsidRDefault="00CE1C69" w:rsidP="00CE1C69">
      <w:pPr>
        <w:pStyle w:val="BodyText"/>
      </w:pPr>
      <w:r w:rsidRPr="004729F9">
        <w:t>A</w:t>
      </w:r>
      <w:r w:rsidR="00FE136B" w:rsidRPr="004729F9">
        <w:t xml:space="preserve">ctivities </w:t>
      </w:r>
      <w:r w:rsidR="005F7756">
        <w:t>would</w:t>
      </w:r>
      <w:r w:rsidR="00FE136B" w:rsidRPr="004729F9">
        <w:t xml:space="preserve"> include engagement with local councils and transport operators, and notifying local residents, traders, and public transport and road users ahead of works commencing. Other communication activities will inform relevant stakeholders about the procurement process and key </w:t>
      </w:r>
      <w:r w:rsidRPr="004729F9">
        <w:t xml:space="preserve">project </w:t>
      </w:r>
      <w:r w:rsidR="00FE136B" w:rsidRPr="004729F9">
        <w:t>milestones.</w:t>
      </w:r>
      <w:r w:rsidR="00945FFE" w:rsidRPr="004729F9">
        <w:t xml:space="preserve"> </w:t>
      </w:r>
    </w:p>
    <w:p w14:paraId="67C747A1" w14:textId="77777777" w:rsidR="00E218ED" w:rsidRPr="004729F9" w:rsidRDefault="00E218ED" w:rsidP="00E218ED">
      <w:pPr>
        <w:pStyle w:val="Heading3"/>
      </w:pPr>
      <w:r w:rsidRPr="004729F9">
        <w:t xml:space="preserve">Phase 5 Engagement </w:t>
      </w:r>
    </w:p>
    <w:p w14:paraId="4AC1B86A" w14:textId="6716459B" w:rsidR="003F4B09" w:rsidRPr="004729F9" w:rsidRDefault="003F4B09" w:rsidP="00EA722E">
      <w:pPr>
        <w:pStyle w:val="BodyText"/>
      </w:pPr>
      <w:r w:rsidRPr="004729F9">
        <w:t xml:space="preserve">Phase 5 </w:t>
      </w:r>
      <w:r w:rsidR="005F7756">
        <w:t>would</w:t>
      </w:r>
      <w:r w:rsidRPr="004729F9">
        <w:t xml:space="preserve"> focus on stakeholder engagement to support major works delivery</w:t>
      </w:r>
      <w:r w:rsidR="00244E03" w:rsidRPr="004729F9">
        <w:t xml:space="preserve"> from 2017</w:t>
      </w:r>
      <w:r w:rsidR="00456BCA" w:rsidRPr="004729F9">
        <w:t>/18</w:t>
      </w:r>
      <w:r w:rsidR="00244E03" w:rsidRPr="004729F9">
        <w:t xml:space="preserve"> to 2026 when the project </w:t>
      </w:r>
      <w:r w:rsidR="00CE1C69" w:rsidRPr="004729F9">
        <w:t>would be completed.</w:t>
      </w:r>
    </w:p>
    <w:p w14:paraId="04CC9FAA" w14:textId="77777777" w:rsidR="003F4B09" w:rsidRPr="004729F9" w:rsidRDefault="003F4B09" w:rsidP="00EA722E">
      <w:pPr>
        <w:pStyle w:val="BodyText"/>
      </w:pPr>
      <w:r w:rsidRPr="004729F9">
        <w:t>The objectives of this phase are to:</w:t>
      </w:r>
    </w:p>
    <w:p w14:paraId="1AEA313F" w14:textId="16E76709" w:rsidR="003F4B09" w:rsidRPr="004729F9" w:rsidRDefault="003F4B09" w:rsidP="00CE1C69">
      <w:pPr>
        <w:pStyle w:val="BodyBullet1"/>
      </w:pPr>
      <w:r w:rsidRPr="004729F9">
        <w:t>Support the detailed design work undertaken by the appointed construction contractor</w:t>
      </w:r>
      <w:r w:rsidR="00CE1C69" w:rsidRPr="004729F9">
        <w:t>s,</w:t>
      </w:r>
      <w:r w:rsidRPr="004729F9">
        <w:t xml:space="preserve"> including providing opportunities for stakeholder and community input and feedback</w:t>
      </w:r>
    </w:p>
    <w:p w14:paraId="256FF7F5" w14:textId="7E4ADCB0" w:rsidR="003F4B09" w:rsidRPr="004729F9" w:rsidRDefault="003F4B09" w:rsidP="00CE1C69">
      <w:pPr>
        <w:pStyle w:val="BodyBullet1"/>
      </w:pPr>
      <w:r w:rsidRPr="004729F9">
        <w:t xml:space="preserve">Engage with and provide advance notice, including direct contact where required, to local businesses, residents, road and public transport users about major works construction activities and </w:t>
      </w:r>
      <w:r w:rsidR="00456BCA" w:rsidRPr="004729F9">
        <w:t xml:space="preserve">transport </w:t>
      </w:r>
      <w:r w:rsidRPr="004729F9">
        <w:t>timetable changes as</w:t>
      </w:r>
      <w:r w:rsidR="00B92747">
        <w:t> </w:t>
      </w:r>
      <w:r w:rsidRPr="004729F9">
        <w:t>appropriate</w:t>
      </w:r>
    </w:p>
    <w:p w14:paraId="53884313" w14:textId="77777777" w:rsidR="003F4B09" w:rsidRPr="004729F9" w:rsidRDefault="003F4B09" w:rsidP="00CE1C69">
      <w:pPr>
        <w:pStyle w:val="BodyBullet1"/>
      </w:pPr>
      <w:r w:rsidRPr="004729F9">
        <w:lastRenderedPageBreak/>
        <w:t>Continue raising public awareness and understanding about the project benefits and outcomes</w:t>
      </w:r>
    </w:p>
    <w:p w14:paraId="2D821E46" w14:textId="466881C9" w:rsidR="003F4B09" w:rsidRPr="004729F9" w:rsidRDefault="003F4B09" w:rsidP="00CE1C69">
      <w:pPr>
        <w:pStyle w:val="BodyBullet1"/>
      </w:pPr>
      <w:r w:rsidRPr="004729F9">
        <w:t>Support the transition from major works delivery to operation of the tunnels and stations</w:t>
      </w:r>
    </w:p>
    <w:p w14:paraId="42EB2A3F" w14:textId="38611310" w:rsidR="003F4B09" w:rsidRPr="004729F9" w:rsidRDefault="003F4B09" w:rsidP="00CE1C69">
      <w:pPr>
        <w:pStyle w:val="BodyBullet1"/>
      </w:pPr>
      <w:r w:rsidRPr="004729F9">
        <w:t>Provide communications channels and opportunities for stakeholders and the community to ask questions about the project and raise issues.</w:t>
      </w:r>
    </w:p>
    <w:p w14:paraId="6313DE94" w14:textId="407231C7" w:rsidR="00E218ED" w:rsidRPr="004729F9" w:rsidRDefault="003F4B09" w:rsidP="00CE1C69">
      <w:pPr>
        <w:pStyle w:val="BodyText"/>
      </w:pPr>
      <w:r w:rsidRPr="004729F9">
        <w:t xml:space="preserve">MMRA </w:t>
      </w:r>
      <w:r w:rsidR="005F7756">
        <w:t>would</w:t>
      </w:r>
      <w:r w:rsidRPr="004729F9">
        <w:t xml:space="preserve"> work with the appointed contractors to develop and implement a comprehensive communications and stakeholder relations strategy for major works delivery. Contractors </w:t>
      </w:r>
      <w:r w:rsidR="005F7756">
        <w:t>would</w:t>
      </w:r>
      <w:r w:rsidRPr="004729F9">
        <w:t xml:space="preserve"> take a lead role in stakeholder and community engagement for their work areas, with MMRA performing an oversight and coordination role across the project.</w:t>
      </w:r>
    </w:p>
    <w:p w14:paraId="0C4EAD9C" w14:textId="77777777" w:rsidR="00DC177F" w:rsidRPr="004729F9" w:rsidRDefault="00DC177F" w:rsidP="001B7FEF">
      <w:pPr>
        <w:pStyle w:val="Heading2"/>
      </w:pPr>
      <w:bookmarkStart w:id="20" w:name="_Toc450202524"/>
      <w:r w:rsidRPr="004729F9">
        <w:t>Response to Feedback</w:t>
      </w:r>
      <w:bookmarkEnd w:id="20"/>
    </w:p>
    <w:p w14:paraId="4166E4FB" w14:textId="7D90D02D" w:rsidR="00DC177F" w:rsidRPr="004729F9" w:rsidRDefault="00DC177F" w:rsidP="001B7FEF">
      <w:pPr>
        <w:pStyle w:val="BodyText"/>
        <w:keepNext/>
      </w:pPr>
      <w:r w:rsidRPr="004729F9">
        <w:t xml:space="preserve">Throughout </w:t>
      </w:r>
      <w:r w:rsidR="00C93D1C" w:rsidRPr="004729F9">
        <w:t>Phase</w:t>
      </w:r>
      <w:r w:rsidR="00456BCA" w:rsidRPr="004729F9">
        <w:t>s</w:t>
      </w:r>
      <w:r w:rsidR="00C93D1C" w:rsidRPr="004729F9">
        <w:t xml:space="preserve"> 1 and 2</w:t>
      </w:r>
      <w:r w:rsidR="00473DBE" w:rsidRPr="004729F9">
        <w:t xml:space="preserve"> </w:t>
      </w:r>
      <w:r w:rsidRPr="004729F9">
        <w:t xml:space="preserve">of the engagement process, feedback provided by the community and stakeholders directly </w:t>
      </w:r>
      <w:r w:rsidR="0044312C" w:rsidRPr="004729F9">
        <w:t>informed</w:t>
      </w:r>
      <w:r w:rsidR="00C93D1C" w:rsidRPr="004729F9">
        <w:t xml:space="preserve"> </w:t>
      </w:r>
      <w:r w:rsidRPr="004729F9">
        <w:t xml:space="preserve">the specialist impact assessments and the development of the </w:t>
      </w:r>
      <w:r w:rsidR="00CE1C69" w:rsidRPr="004729F9">
        <w:t>Melbourne Metro Concept Design</w:t>
      </w:r>
      <w:r w:rsidRPr="004729F9">
        <w:t xml:space="preserve">. </w:t>
      </w:r>
    </w:p>
    <w:p w14:paraId="236B4A93" w14:textId="397EF10B" w:rsidR="00DC177F" w:rsidRPr="004729F9" w:rsidRDefault="00DC177F" w:rsidP="00DC177F">
      <w:pPr>
        <w:pStyle w:val="BodyText"/>
      </w:pPr>
      <w:r w:rsidRPr="004729F9">
        <w:t xml:space="preserve">In relation to the specialist impact assessments, feedback was addressed through further investigations into particular issues of community concern and by influencing the </w:t>
      </w:r>
      <w:r w:rsidR="00D95F18" w:rsidRPr="004729F9">
        <w:t>Environmental P</w:t>
      </w:r>
      <w:r w:rsidRPr="004729F9">
        <w:t xml:space="preserve">erformance </w:t>
      </w:r>
      <w:r w:rsidR="00D95F18" w:rsidRPr="004729F9">
        <w:t>R</w:t>
      </w:r>
      <w:r w:rsidRPr="004729F9">
        <w:t xml:space="preserve">equirements (for example, additional mitigation measures have been incorporated in line with stakeholder or community recommendations). Feedback was also addressed through the development of the </w:t>
      </w:r>
      <w:r w:rsidR="00CE1C69" w:rsidRPr="004729F9">
        <w:t>Concept Design</w:t>
      </w:r>
      <w:r w:rsidRPr="004729F9">
        <w:t>, with aspects of the design optimised following input from the community and stakeholders.</w:t>
      </w:r>
    </w:p>
    <w:p w14:paraId="6618B7A0" w14:textId="77777777" w:rsidR="00DC177F" w:rsidRPr="004729F9" w:rsidRDefault="00DC177F" w:rsidP="00DC177F">
      <w:pPr>
        <w:pStyle w:val="BodyText"/>
      </w:pPr>
      <w:r w:rsidRPr="004729F9">
        <w:t>Throughout the formal engagement program, different methods were implemented to ensure community and stakeholder input was provided to the technical specialists and the design team. This included:</w:t>
      </w:r>
    </w:p>
    <w:p w14:paraId="5D49673D" w14:textId="6E5FCD68" w:rsidR="00DC177F" w:rsidRPr="004729F9" w:rsidRDefault="00DC177F" w:rsidP="00B33331">
      <w:pPr>
        <w:pStyle w:val="BodyBullet1"/>
      </w:pPr>
      <w:r w:rsidRPr="004729F9">
        <w:t xml:space="preserve">‘Key issues reports’ were prepared and workshops were conducted to describe and discuss issues identified by the community or stakeholders that required immediate attention </w:t>
      </w:r>
    </w:p>
    <w:p w14:paraId="640A8180" w14:textId="7D41EFE5" w:rsidR="00DC177F" w:rsidRPr="004729F9" w:rsidRDefault="00DC177F" w:rsidP="00B33331">
      <w:pPr>
        <w:pStyle w:val="BodyBullet1"/>
      </w:pPr>
      <w:r w:rsidRPr="004729F9">
        <w:t>Technical specialists and designers attended drop-in sessions to engage directly with the community in their areas of</w:t>
      </w:r>
      <w:r w:rsidR="00D37F44" w:rsidRPr="004729F9">
        <w:t xml:space="preserve"> expertise</w:t>
      </w:r>
    </w:p>
    <w:p w14:paraId="0216EC63" w14:textId="73A26F0A" w:rsidR="00DC177F" w:rsidRPr="004729F9" w:rsidRDefault="00DC177F" w:rsidP="00B33331">
      <w:pPr>
        <w:pStyle w:val="BodyBullet1"/>
      </w:pPr>
      <w:r w:rsidRPr="004729F9">
        <w:t xml:space="preserve">Technical specialists and designers worked with stakeholders through meetings and workshops to gain their input and achieve optimal outcomes in their impact assessments and recommended </w:t>
      </w:r>
      <w:r w:rsidR="00C93D1C" w:rsidRPr="004729F9">
        <w:t>E</w:t>
      </w:r>
      <w:r w:rsidRPr="004729F9">
        <w:t xml:space="preserve">nvironmental </w:t>
      </w:r>
      <w:r w:rsidR="00C93D1C" w:rsidRPr="004729F9">
        <w:t>P</w:t>
      </w:r>
      <w:r w:rsidRPr="004729F9">
        <w:t xml:space="preserve">erformance </w:t>
      </w:r>
      <w:r w:rsidR="00C93D1C" w:rsidRPr="004729F9">
        <w:t>R</w:t>
      </w:r>
      <w:r w:rsidRPr="004729F9">
        <w:t xml:space="preserve">equirements. </w:t>
      </w:r>
    </w:p>
    <w:p w14:paraId="0A6E62CA" w14:textId="447B738C" w:rsidR="00277B46" w:rsidRPr="004729F9" w:rsidRDefault="00277B46" w:rsidP="00DC177F">
      <w:pPr>
        <w:pStyle w:val="BodyText"/>
      </w:pPr>
      <w:r w:rsidRPr="004729F9">
        <w:t>A</w:t>
      </w:r>
      <w:r w:rsidR="00751033" w:rsidRPr="004729F9">
        <w:t xml:space="preserve"> </w:t>
      </w:r>
      <w:r w:rsidR="00DC177F" w:rsidRPr="004729F9">
        <w:rPr>
          <w:i/>
        </w:rPr>
        <w:t>Community and Stakeholder Feedback Summary Report</w:t>
      </w:r>
      <w:r w:rsidRPr="004729F9">
        <w:t xml:space="preserve"> </w:t>
      </w:r>
      <w:r w:rsidR="00456BCA" w:rsidRPr="004729F9">
        <w:t xml:space="preserve">(provided in Technical Appendix C) </w:t>
      </w:r>
      <w:r w:rsidR="00DC177F" w:rsidRPr="004729F9">
        <w:t>was produced following completion of Phase 2 of the formal engagement program</w:t>
      </w:r>
      <w:r w:rsidRPr="004729F9">
        <w:t>, providing an</w:t>
      </w:r>
      <w:r w:rsidR="00DC177F" w:rsidRPr="004729F9">
        <w:t xml:space="preserve"> overview of the feedback received</w:t>
      </w:r>
      <w:r w:rsidRPr="004729F9">
        <w:t>.</w:t>
      </w:r>
    </w:p>
    <w:p w14:paraId="4477401F" w14:textId="25A7CA3A" w:rsidR="00DC177F" w:rsidRPr="004729F9" w:rsidRDefault="00DC177F" w:rsidP="00DC177F">
      <w:pPr>
        <w:pStyle w:val="BodyText"/>
      </w:pPr>
      <w:r w:rsidRPr="004729F9">
        <w:lastRenderedPageBreak/>
        <w:t xml:space="preserve">For some issues identified in this report, workshops were conducted involving the technical specialists, designers and relevant stakeholders where necessary. This provided a further opportunity to incorporate feedback into the specialist studies and </w:t>
      </w:r>
      <w:r w:rsidR="00CE1C69" w:rsidRPr="004729F9">
        <w:t>Concept D</w:t>
      </w:r>
      <w:r w:rsidRPr="004729F9">
        <w:t>esign.</w:t>
      </w:r>
    </w:p>
    <w:p w14:paraId="2DE3BAE9" w14:textId="590678AE" w:rsidR="00DC177F" w:rsidRPr="004729F9" w:rsidRDefault="00277B46" w:rsidP="00DC177F">
      <w:pPr>
        <w:pStyle w:val="BodyText"/>
      </w:pPr>
      <w:r w:rsidRPr="004729F9">
        <w:t>The report also outlines</w:t>
      </w:r>
      <w:r w:rsidR="00DC177F" w:rsidRPr="004729F9">
        <w:t xml:space="preserve"> how the feedback would be considered and used in the ongoing development and planning of M</w:t>
      </w:r>
      <w:r w:rsidR="00CE1C69" w:rsidRPr="004729F9">
        <w:t>elbourne Metro</w:t>
      </w:r>
      <w:r w:rsidR="00DC177F" w:rsidRPr="004729F9">
        <w:t>.</w:t>
      </w:r>
    </w:p>
    <w:p w14:paraId="1486385E" w14:textId="77777777" w:rsidR="00DC177F" w:rsidRPr="004729F9" w:rsidRDefault="00DC177F" w:rsidP="00B33331">
      <w:pPr>
        <w:pStyle w:val="Heading3"/>
      </w:pPr>
      <w:r w:rsidRPr="004729F9">
        <w:t>Overview of Precinct Feedback</w:t>
      </w:r>
    </w:p>
    <w:p w14:paraId="7C2D18B4" w14:textId="77777777" w:rsidR="00DC177F" w:rsidRPr="004729F9" w:rsidRDefault="00DC177F" w:rsidP="00D37F44">
      <w:pPr>
        <w:pStyle w:val="Heading4"/>
      </w:pPr>
      <w:r w:rsidRPr="004729F9">
        <w:t xml:space="preserve">Precinct 2: Western Portal (Kensington) </w:t>
      </w:r>
    </w:p>
    <w:p w14:paraId="6919B82F" w14:textId="702CCFDE" w:rsidR="00DC177F" w:rsidRPr="004729F9" w:rsidRDefault="00DC177F" w:rsidP="00D37F44">
      <w:pPr>
        <w:pStyle w:val="BodyText"/>
      </w:pPr>
      <w:r w:rsidRPr="004729F9">
        <w:t>There is overall support for the proposed M</w:t>
      </w:r>
      <w:r w:rsidR="00CE1C69" w:rsidRPr="004729F9">
        <w:t xml:space="preserve">elbourne Metro </w:t>
      </w:r>
      <w:r w:rsidRPr="004729F9">
        <w:t xml:space="preserve">concept and for investment in public transport improvements in the Kensington area. Construction traffic and its impact on local streets was the most commonly raised issue in this area, alongside minimising impacts on, and maintaining safe access to, JJ Holland Park and community facilities. Concerns were raised about impacts from construction including </w:t>
      </w:r>
      <w:r w:rsidR="00C93D1C" w:rsidRPr="004729F9">
        <w:t xml:space="preserve">access and truck movements, </w:t>
      </w:r>
      <w:r w:rsidRPr="004729F9">
        <w:t xml:space="preserve">noise and vibration, loss of parking and the likely </w:t>
      </w:r>
      <w:r w:rsidR="00012653" w:rsidRPr="004729F9">
        <w:t>p</w:t>
      </w:r>
      <w:r w:rsidRPr="004729F9">
        <w:t>roject work</w:t>
      </w:r>
      <w:r w:rsidR="00C93D1C" w:rsidRPr="004729F9">
        <w:t>ing</w:t>
      </w:r>
      <w:r w:rsidRPr="004729F9">
        <w:t xml:space="preserve"> hours. The community also expressed an interest in understanding more about any lasting changes to the area as a result of </w:t>
      </w:r>
      <w:r w:rsidR="00012653" w:rsidRPr="004729F9">
        <w:t>p</w:t>
      </w:r>
      <w:r w:rsidRPr="004729F9">
        <w:t>roject works.</w:t>
      </w:r>
    </w:p>
    <w:p w14:paraId="1ABBDA96" w14:textId="77777777" w:rsidR="00DC177F" w:rsidRPr="004729F9" w:rsidRDefault="00DC177F" w:rsidP="00B33331">
      <w:pPr>
        <w:pStyle w:val="Heading4"/>
      </w:pPr>
      <w:r w:rsidRPr="004729F9">
        <w:t>Precinct 3: Arden Station</w:t>
      </w:r>
    </w:p>
    <w:p w14:paraId="33BD7B78" w14:textId="48D95178" w:rsidR="00DC177F" w:rsidRPr="004729F9" w:rsidRDefault="00DC177F" w:rsidP="00D37F44">
      <w:pPr>
        <w:pStyle w:val="BodyText"/>
      </w:pPr>
      <w:r w:rsidRPr="004729F9">
        <w:t>There is overall support for better access to public transport and reducing congestion on roads in the North Melbourne area. Construction traffic and its impact on local streets was the most commonly raised issue in the Arden area. Ensuring good pedestrian and bicycle connections to the existing North Melbourne station and nearby community facilities were emphasised. Key concerns raised were about construction impacts including dust, noise, vibration and hours of operation, and potential strata (underground) acquisition. The community also acknowledges the urban renewal planned for this precinct and is interested in the opportunities this presents once the new station is built.</w:t>
      </w:r>
    </w:p>
    <w:p w14:paraId="07366F4F" w14:textId="77777777" w:rsidR="00DC177F" w:rsidRPr="004729F9" w:rsidRDefault="00DC177F" w:rsidP="00B33331">
      <w:pPr>
        <w:pStyle w:val="Heading4"/>
      </w:pPr>
      <w:r w:rsidRPr="004729F9">
        <w:t>Precinct 4: Parkville Station</w:t>
      </w:r>
    </w:p>
    <w:p w14:paraId="4E58CC77" w14:textId="54173997" w:rsidR="00DC177F" w:rsidRPr="004729F9" w:rsidRDefault="00DC177F" w:rsidP="00D37F44">
      <w:pPr>
        <w:pStyle w:val="BodyText"/>
      </w:pPr>
      <w:r w:rsidRPr="004729F9">
        <w:t>The community perceives reduced road congestion and better access to public transport as the key potential benefits of M</w:t>
      </w:r>
      <w:r w:rsidR="00CE1C69" w:rsidRPr="004729F9">
        <w:t xml:space="preserve">elbourne Metro </w:t>
      </w:r>
      <w:r w:rsidRPr="004729F9">
        <w:t xml:space="preserve">in the Parkville area. The impact of road closures and diversions during construction was the most commonly raised concern. Feedback emphasised the importance of maintaining access to hospitals and </w:t>
      </w:r>
      <w:r w:rsidR="00012653" w:rsidRPr="004729F9">
        <w:t>t</w:t>
      </w:r>
      <w:r w:rsidRPr="004729F9">
        <w:t xml:space="preserve">he University of Melbourne during construction. Creating links under roads to improve pedestrian connectivity was highly supported. Protection of heritage features, including trees on Royal Parade and Grattan Street, is also important for the area. Community members asked how the </w:t>
      </w:r>
      <w:r w:rsidR="00012653" w:rsidRPr="004729F9">
        <w:t>p</w:t>
      </w:r>
      <w:r w:rsidRPr="004729F9">
        <w:t>roject would manage construction close to sensitive hospital services and wanted to know more about noise and vibration once trains are running in the tunnels.</w:t>
      </w:r>
    </w:p>
    <w:p w14:paraId="3FA8D5DC" w14:textId="77777777" w:rsidR="00DC177F" w:rsidRPr="004729F9" w:rsidRDefault="00DC177F" w:rsidP="00B33331">
      <w:pPr>
        <w:pStyle w:val="Heading4"/>
      </w:pPr>
      <w:r w:rsidRPr="004729F9">
        <w:lastRenderedPageBreak/>
        <w:t>Precincts 5 and 6: CBD North and CBD South Stations</w:t>
      </w:r>
    </w:p>
    <w:p w14:paraId="4B213096" w14:textId="1A093D42" w:rsidR="00DC177F" w:rsidRPr="004729F9" w:rsidRDefault="00DC177F" w:rsidP="00D37F44">
      <w:pPr>
        <w:pStyle w:val="BodyText"/>
      </w:pPr>
      <w:r w:rsidRPr="004729F9">
        <w:t>The community perceives better access to public transport and more frequent and reliable trains as the key potential benefits provided by M</w:t>
      </w:r>
      <w:r w:rsidR="00CE1C69" w:rsidRPr="004729F9">
        <w:t xml:space="preserve">elbourne Metro </w:t>
      </w:r>
      <w:r w:rsidRPr="004729F9">
        <w:t>in the CBD. Concerns about changed traffic conditions and congestion in the city, including restricted access to car parking and residences were raised as key issues. Traders also expressed concern about loss of business during construction. The need for easy interchange between existing city stations and the new M</w:t>
      </w:r>
      <w:r w:rsidR="00CE1C69" w:rsidRPr="004729F9">
        <w:t xml:space="preserve">elbourne Metro </w:t>
      </w:r>
      <w:r w:rsidRPr="004729F9">
        <w:t xml:space="preserve">stations was emphasised. Community members would also like to see improved traffic, bicycle and pedestrian flows on busy city streets created by links between the new stations and key places. Feedback highlighted that measures need to be taken to protect important buildings including Melbourne City Baths, St Paul’s Cathedral and Flinders Street Station. </w:t>
      </w:r>
    </w:p>
    <w:p w14:paraId="5351D843" w14:textId="77777777" w:rsidR="00DC177F" w:rsidRPr="004729F9" w:rsidRDefault="00DC177F" w:rsidP="00B33331">
      <w:pPr>
        <w:pStyle w:val="Heading4"/>
      </w:pPr>
      <w:r w:rsidRPr="004729F9">
        <w:t xml:space="preserve">Precinct 7: Domain Station </w:t>
      </w:r>
    </w:p>
    <w:p w14:paraId="05E26027" w14:textId="6F7FD9ED" w:rsidR="00DC177F" w:rsidRPr="004729F9" w:rsidRDefault="00DC177F" w:rsidP="00D37F44">
      <w:pPr>
        <w:pStyle w:val="BodyText"/>
      </w:pPr>
      <w:r w:rsidRPr="004729F9">
        <w:t>There is a high level of awareness about M</w:t>
      </w:r>
      <w:r w:rsidR="00DC387E" w:rsidRPr="004729F9">
        <w:t>elbourne Metro</w:t>
      </w:r>
      <w:r w:rsidRPr="004729F9">
        <w:t xml:space="preserve"> in the Domain area. Concern about traffic congestion in St Kilda Road and Albert Road during construction was the most commonly raised issue. There is a strong community desire to keep trams, including the route 8 tram, running during construction with minimal disruption. Parks and memorials in the area are highly valued, with community members indicating they are concerned about potential impacts on access to the Shrine of Remembrance and the relocation of the South African Soldiers Memorial. The community also conveyed the importance of minimising impacts on local parks and sporting grounds such as Domain</w:t>
      </w:r>
      <w:r w:rsidR="00277B46" w:rsidRPr="004729F9">
        <w:t xml:space="preserve"> Parklands</w:t>
      </w:r>
      <w:r w:rsidRPr="004729F9">
        <w:t>, Fawkner Park and Edmund Herring Oval during construction and operation.</w:t>
      </w:r>
    </w:p>
    <w:p w14:paraId="588F7B87" w14:textId="77777777" w:rsidR="00DC177F" w:rsidRPr="004729F9" w:rsidRDefault="00DC177F" w:rsidP="00B33331">
      <w:pPr>
        <w:pStyle w:val="Heading4"/>
      </w:pPr>
      <w:r w:rsidRPr="004729F9">
        <w:t>Precinct 8: Eastern Portal (South Yarra)</w:t>
      </w:r>
    </w:p>
    <w:p w14:paraId="1382CF33" w14:textId="10698E8F" w:rsidR="00DC177F" w:rsidRPr="004729F9" w:rsidRDefault="00DC177F" w:rsidP="00D37F44">
      <w:pPr>
        <w:pStyle w:val="BodyText"/>
      </w:pPr>
      <w:r w:rsidRPr="004729F9">
        <w:t xml:space="preserve">Increased heavy vehicle construction traffic and impacts on local streets were the most commonly raised issues, alongside concerns about the loss of parking on surrounding residential streets. </w:t>
      </w:r>
      <w:r w:rsidR="00D937DE">
        <w:t xml:space="preserve">The </w:t>
      </w:r>
      <w:r w:rsidRPr="004729F9">
        <w:t xml:space="preserve">South Yarra Siding Reserve was noted as an important space with opportunities identified to improve the existing condition of the reserve. Residents living in proximity to the proposed tunnel entrance expressed concern about the impacts of vibration on the structural integrity of homes and noise levels from construction activities, as well as operational rail noise. Queries about noise treatments, including changes to visual amenity impacts were also received. </w:t>
      </w:r>
    </w:p>
    <w:p w14:paraId="1C53933F" w14:textId="77777777" w:rsidR="00DC177F" w:rsidRPr="004729F9" w:rsidRDefault="00DC177F" w:rsidP="00FE2439">
      <w:pPr>
        <w:pStyle w:val="Heading3"/>
      </w:pPr>
      <w:r w:rsidRPr="004729F9">
        <w:t>Responses to Feedback</w:t>
      </w:r>
    </w:p>
    <w:p w14:paraId="4D44A8CF" w14:textId="1878BD30" w:rsidR="00DC177F" w:rsidRPr="004729F9" w:rsidRDefault="00DC177F" w:rsidP="00D37F44">
      <w:pPr>
        <w:pStyle w:val="BodyText"/>
      </w:pPr>
      <w:r w:rsidRPr="004729F9">
        <w:t xml:space="preserve">A broad outline of responses to feedback received during community and stakeholder engagement is provided in </w:t>
      </w:r>
      <w:r w:rsidR="00C93D1C" w:rsidRPr="004729F9">
        <w:fldChar w:fldCharType="begin"/>
      </w:r>
      <w:r w:rsidR="00C93D1C" w:rsidRPr="004729F9">
        <w:instrText xml:space="preserve"> REF _Ref445474831 \h </w:instrText>
      </w:r>
      <w:r w:rsidR="00C93D1C" w:rsidRPr="004729F9">
        <w:fldChar w:fldCharType="separate"/>
      </w:r>
      <w:r w:rsidR="00BD5F0E" w:rsidRPr="004729F9">
        <w:t>Table</w:t>
      </w:r>
      <w:r w:rsidR="00BD5F0E">
        <w:t> </w:t>
      </w:r>
      <w:r w:rsidR="00BD5F0E">
        <w:rPr>
          <w:noProof/>
          <w:cs/>
        </w:rPr>
        <w:t>‎</w:t>
      </w:r>
      <w:r w:rsidR="00BD5F0E">
        <w:rPr>
          <w:noProof/>
        </w:rPr>
        <w:t>7</w:t>
      </w:r>
      <w:r w:rsidR="00BD5F0E" w:rsidRPr="004729F9">
        <w:noBreakHyphen/>
      </w:r>
      <w:r w:rsidR="00BD5F0E">
        <w:rPr>
          <w:noProof/>
        </w:rPr>
        <w:t>8</w:t>
      </w:r>
      <w:r w:rsidR="00C93D1C" w:rsidRPr="004729F9">
        <w:fldChar w:fldCharType="end"/>
      </w:r>
      <w:r w:rsidRPr="004729F9">
        <w:t xml:space="preserve">. Responses to specific issues in each precinct are provided in </w:t>
      </w:r>
      <w:r w:rsidR="00751033" w:rsidRPr="004729F9">
        <w:t xml:space="preserve">Technical </w:t>
      </w:r>
      <w:r w:rsidRPr="004729F9">
        <w:t xml:space="preserve">Appendix C </w:t>
      </w:r>
      <w:r w:rsidRPr="004729F9">
        <w:rPr>
          <w:rStyle w:val="CharacterStyle-Italic"/>
        </w:rPr>
        <w:t>Community and Stakeholder Feedback Summary Report</w:t>
      </w:r>
      <w:r w:rsidRPr="004729F9">
        <w:t>.</w:t>
      </w:r>
    </w:p>
    <w:p w14:paraId="5E0CEDA1" w14:textId="6AFEA789" w:rsidR="00DC177F" w:rsidRPr="004729F9" w:rsidRDefault="00BC35B9" w:rsidP="00BC35B9">
      <w:pPr>
        <w:pStyle w:val="Caption"/>
      </w:pPr>
      <w:bookmarkStart w:id="21" w:name="_Ref445474831"/>
      <w:r w:rsidRPr="004729F9">
        <w:lastRenderedPageBreak/>
        <w:t>Table</w:t>
      </w:r>
      <w:r w:rsidR="00B92747">
        <w:t> </w:t>
      </w:r>
      <w:r w:rsidR="007D3519">
        <w:fldChar w:fldCharType="begin"/>
      </w:r>
      <w:r w:rsidR="007D3519">
        <w:instrText xml:space="preserve"> STYLEREF 1 \s</w:instrText>
      </w:r>
      <w:r w:rsidR="007D3519">
        <w:instrText xml:space="preserve"> </w:instrText>
      </w:r>
      <w:r w:rsidR="007D3519">
        <w:fldChar w:fldCharType="separate"/>
      </w:r>
      <w:r w:rsidR="00BD5F0E">
        <w:rPr>
          <w:noProof/>
          <w:cs/>
        </w:rPr>
        <w:t>‎</w:t>
      </w:r>
      <w:r w:rsidR="00BD5F0E">
        <w:rPr>
          <w:noProof/>
        </w:rPr>
        <w:t>7</w:t>
      </w:r>
      <w:r w:rsidR="007D3519">
        <w:rPr>
          <w:noProof/>
        </w:rPr>
        <w:fldChar w:fldCharType="end"/>
      </w:r>
      <w:r w:rsidRPr="004729F9">
        <w:noBreakHyphen/>
      </w:r>
      <w:r w:rsidR="007D3519">
        <w:fldChar w:fldCharType="begin"/>
      </w:r>
      <w:r w:rsidR="007D3519">
        <w:instrText xml:space="preserve"> SEQ Table \* ARABIC \s 1 </w:instrText>
      </w:r>
      <w:r w:rsidR="007D3519">
        <w:fldChar w:fldCharType="separate"/>
      </w:r>
      <w:r w:rsidR="00BD5F0E">
        <w:rPr>
          <w:noProof/>
        </w:rPr>
        <w:t>8</w:t>
      </w:r>
      <w:r w:rsidR="007D3519">
        <w:rPr>
          <w:noProof/>
        </w:rPr>
        <w:fldChar w:fldCharType="end"/>
      </w:r>
      <w:bookmarkEnd w:id="21"/>
      <w:r w:rsidRPr="004729F9">
        <w:tab/>
      </w:r>
      <w:r w:rsidR="00DC177F" w:rsidRPr="004729F9">
        <w:t>Summary of issues and responses across all precincts</w:t>
      </w:r>
    </w:p>
    <w:tbl>
      <w:tblPr>
        <w:tblStyle w:val="MainTableStyle"/>
        <w:tblW w:w="0" w:type="auto"/>
        <w:tblLayout w:type="fixed"/>
        <w:tblLook w:val="0620" w:firstRow="1" w:lastRow="0" w:firstColumn="0" w:lastColumn="0" w:noHBand="1" w:noVBand="1"/>
      </w:tblPr>
      <w:tblGrid>
        <w:gridCol w:w="1508"/>
        <w:gridCol w:w="1294"/>
        <w:gridCol w:w="3260"/>
        <w:gridCol w:w="1353"/>
      </w:tblGrid>
      <w:tr w:rsidR="00FE2439" w:rsidRPr="004729F9" w14:paraId="5EEC3107" w14:textId="77777777" w:rsidTr="0036541D">
        <w:trPr>
          <w:cnfStyle w:val="100000000000" w:firstRow="1" w:lastRow="0" w:firstColumn="0" w:lastColumn="0" w:oddVBand="0" w:evenVBand="0" w:oddHBand="0" w:evenHBand="0" w:firstRowFirstColumn="0" w:firstRowLastColumn="0" w:lastRowFirstColumn="0" w:lastRowLastColumn="0"/>
        </w:trPr>
        <w:tc>
          <w:tcPr>
            <w:tcW w:w="1508" w:type="dxa"/>
          </w:tcPr>
          <w:p w14:paraId="310530ED" w14:textId="77777777" w:rsidR="00FE2439" w:rsidRPr="004729F9" w:rsidRDefault="00FE2439" w:rsidP="006C1299">
            <w:pPr>
              <w:pStyle w:val="TableText"/>
            </w:pPr>
            <w:r w:rsidRPr="004729F9">
              <w:t>Issue raised</w:t>
            </w:r>
          </w:p>
        </w:tc>
        <w:tc>
          <w:tcPr>
            <w:tcW w:w="1294" w:type="dxa"/>
          </w:tcPr>
          <w:p w14:paraId="2F32BC1B" w14:textId="77777777" w:rsidR="00FE2439" w:rsidRPr="004729F9" w:rsidRDefault="00FE2439" w:rsidP="006C1299">
            <w:pPr>
              <w:pStyle w:val="TableText"/>
            </w:pPr>
            <w:r w:rsidRPr="004729F9">
              <w:t>Precincts</w:t>
            </w:r>
          </w:p>
        </w:tc>
        <w:tc>
          <w:tcPr>
            <w:tcW w:w="3260" w:type="dxa"/>
          </w:tcPr>
          <w:p w14:paraId="486720A4" w14:textId="77777777" w:rsidR="00FE2439" w:rsidRPr="004729F9" w:rsidRDefault="00FE2439" w:rsidP="006C1299">
            <w:pPr>
              <w:pStyle w:val="TableText"/>
            </w:pPr>
            <w:r w:rsidRPr="004729F9">
              <w:t>Project response</w:t>
            </w:r>
          </w:p>
        </w:tc>
        <w:tc>
          <w:tcPr>
            <w:tcW w:w="1353" w:type="dxa"/>
          </w:tcPr>
          <w:p w14:paraId="375BFC56" w14:textId="77777777" w:rsidR="00FE2439" w:rsidRPr="004729F9" w:rsidRDefault="00FE2439" w:rsidP="006C1299">
            <w:pPr>
              <w:pStyle w:val="TableText"/>
            </w:pPr>
            <w:r w:rsidRPr="004729F9">
              <w:t>Location in EES</w:t>
            </w:r>
          </w:p>
        </w:tc>
      </w:tr>
      <w:tr w:rsidR="00D0442E" w:rsidRPr="004729F9" w14:paraId="29E8F1C9" w14:textId="77777777" w:rsidTr="0036541D">
        <w:trPr>
          <w:cantSplit/>
        </w:trPr>
        <w:tc>
          <w:tcPr>
            <w:tcW w:w="7415" w:type="dxa"/>
            <w:gridSpan w:val="4"/>
            <w:shd w:val="clear" w:color="auto" w:fill="F2F2F2" w:themeFill="background1" w:themeFillShade="F2"/>
          </w:tcPr>
          <w:p w14:paraId="640B8B39" w14:textId="77777777" w:rsidR="00D0442E" w:rsidRPr="004729F9" w:rsidRDefault="00D0442E" w:rsidP="006C1299">
            <w:pPr>
              <w:pStyle w:val="TableText"/>
              <w:keepNext/>
              <w:keepLines/>
              <w:rPr>
                <w:rStyle w:val="CharacterStyle-Bold"/>
              </w:rPr>
            </w:pPr>
            <w:r w:rsidRPr="004729F9">
              <w:rPr>
                <w:rStyle w:val="CharacterStyle-Bold"/>
              </w:rPr>
              <w:t>Project and station design</w:t>
            </w:r>
          </w:p>
        </w:tc>
      </w:tr>
      <w:tr w:rsidR="00D0442E" w:rsidRPr="004729F9" w14:paraId="6E1E8D0E" w14:textId="77777777" w:rsidTr="0036541D">
        <w:trPr>
          <w:cantSplit/>
        </w:trPr>
        <w:tc>
          <w:tcPr>
            <w:tcW w:w="1508" w:type="dxa"/>
            <w:tcBorders>
              <w:bottom w:val="single" w:sz="4" w:space="0" w:color="A59C94" w:themeColor="accent3"/>
            </w:tcBorders>
          </w:tcPr>
          <w:p w14:paraId="68906AF5" w14:textId="0C1F3236" w:rsidR="00D0442E" w:rsidRPr="004729F9" w:rsidRDefault="00D0442E" w:rsidP="00A120AF">
            <w:pPr>
              <w:pStyle w:val="TableText"/>
            </w:pPr>
            <w:r w:rsidRPr="004729F9">
              <w:t xml:space="preserve">Requests for the proposed rail alignment, stations and associated infrastructure to be moved to reduce impacts on properties (for example, placing tunnels under existing roads where possible and alternative locations for the </w:t>
            </w:r>
            <w:r w:rsidR="00D937DE">
              <w:t>w</w:t>
            </w:r>
            <w:r w:rsidRPr="004729F9">
              <w:t xml:space="preserve">estern </w:t>
            </w:r>
            <w:r w:rsidR="00D937DE">
              <w:t>p</w:t>
            </w:r>
            <w:r w:rsidRPr="004729F9">
              <w:t>ortal)</w:t>
            </w:r>
          </w:p>
        </w:tc>
        <w:tc>
          <w:tcPr>
            <w:tcW w:w="1294" w:type="dxa"/>
          </w:tcPr>
          <w:p w14:paraId="07642907" w14:textId="23D5F685" w:rsidR="00D0442E" w:rsidRPr="004729F9" w:rsidRDefault="00D0442E" w:rsidP="00A120AF">
            <w:pPr>
              <w:pStyle w:val="TableText"/>
            </w:pPr>
            <w:r w:rsidRPr="004729F9">
              <w:t>2</w:t>
            </w:r>
            <w:r w:rsidR="00017EE1" w:rsidRPr="004729F9">
              <w:t xml:space="preserve"> – </w:t>
            </w:r>
            <w:r w:rsidRPr="004729F9">
              <w:t xml:space="preserve">Western </w:t>
            </w:r>
            <w:r w:rsidR="00D937DE">
              <w:t>p</w:t>
            </w:r>
            <w:r w:rsidRPr="004729F9">
              <w:t>ortal</w:t>
            </w:r>
          </w:p>
          <w:p w14:paraId="288693DD" w14:textId="7A3D4158" w:rsidR="00D0442E" w:rsidRPr="004729F9" w:rsidRDefault="00D0442E" w:rsidP="00A120AF">
            <w:pPr>
              <w:pStyle w:val="TableText"/>
            </w:pPr>
            <w:r w:rsidRPr="004729F9">
              <w:t>3</w:t>
            </w:r>
            <w:r w:rsidR="00017EE1" w:rsidRPr="004729F9">
              <w:t xml:space="preserve"> – </w:t>
            </w:r>
            <w:r w:rsidRPr="004729F9">
              <w:t>Arden station</w:t>
            </w:r>
          </w:p>
        </w:tc>
        <w:tc>
          <w:tcPr>
            <w:tcW w:w="3260" w:type="dxa"/>
          </w:tcPr>
          <w:p w14:paraId="4DE3401A" w14:textId="77777777" w:rsidR="00D0442E" w:rsidRPr="004729F9" w:rsidRDefault="00D0442E" w:rsidP="00A120AF">
            <w:pPr>
              <w:pStyle w:val="TableText"/>
            </w:pPr>
            <w:r w:rsidRPr="004729F9">
              <w:t>MMRA has conducted extensive assessments of options for the optimal location of the proposed rail alignment, stations, portals and associated infrastructure. Careful consideration has been given to reducing property acquisition and avoiding or minimising potential impacts on local communities, important facilities, businesses and parkland.</w:t>
            </w:r>
          </w:p>
          <w:p w14:paraId="221F15D7" w14:textId="77777777" w:rsidR="00D0442E" w:rsidRPr="004729F9" w:rsidRDefault="00D0442E" w:rsidP="00A120AF">
            <w:pPr>
              <w:pStyle w:val="TableText"/>
            </w:pPr>
            <w:r w:rsidRPr="004729F9">
              <w:t>A range of factors influences both the vertical and horizontal alignment of the tunnels, including ground conditions, existing subsurface infrastructure, rail operational requirements (such as train speed and trains per hour) and the location and depth of the stations with which the tunnels connect. The predicted levels of vibration indicate that no structural damage to buildings would be expected as a result of the tunnelling activities.</w:t>
            </w:r>
          </w:p>
          <w:p w14:paraId="1D959E44" w14:textId="77777777" w:rsidR="00D0442E" w:rsidRPr="004729F9" w:rsidRDefault="00D0442E" w:rsidP="00A120AF">
            <w:pPr>
              <w:pStyle w:val="TableText"/>
            </w:pPr>
            <w:r w:rsidRPr="004729F9">
              <w:t xml:space="preserve">Early engagement with key stakeholders provided invaluable feedback, which has helped to refine the design and proposed location of infrastructure to minimise impacts throughout Melbourne Metro’s construction and operation. </w:t>
            </w:r>
          </w:p>
        </w:tc>
        <w:tc>
          <w:tcPr>
            <w:tcW w:w="1353" w:type="dxa"/>
          </w:tcPr>
          <w:p w14:paraId="0FE56348" w14:textId="77777777" w:rsidR="00D0442E" w:rsidRPr="004729F9" w:rsidRDefault="00D0442E" w:rsidP="00A120AF">
            <w:pPr>
              <w:pStyle w:val="TableText"/>
            </w:pPr>
            <w:r w:rsidRPr="004729F9">
              <w:t xml:space="preserve">Chapter 5 </w:t>
            </w:r>
            <w:r w:rsidRPr="004729F9">
              <w:rPr>
                <w:rStyle w:val="CharacterStyle-Italic"/>
              </w:rPr>
              <w:t>Project Development</w:t>
            </w:r>
          </w:p>
        </w:tc>
      </w:tr>
      <w:tr w:rsidR="00D0442E" w:rsidRPr="004729F9" w14:paraId="4099DAC3" w14:textId="77777777" w:rsidTr="0036541D">
        <w:trPr>
          <w:cantSplit/>
        </w:trPr>
        <w:tc>
          <w:tcPr>
            <w:tcW w:w="1508" w:type="dxa"/>
          </w:tcPr>
          <w:p w14:paraId="2516525D" w14:textId="16D847D8" w:rsidR="00D0442E" w:rsidRPr="004729F9" w:rsidRDefault="00D0442E" w:rsidP="001C72DF">
            <w:pPr>
              <w:pStyle w:val="TableText"/>
            </w:pPr>
            <w:r w:rsidRPr="004729F9">
              <w:lastRenderedPageBreak/>
              <w:t xml:space="preserve">Concerns that upgrades to existing stations (such as South Kensington and South Yarra stations) are not included in the </w:t>
            </w:r>
            <w:r w:rsidR="001C72DF" w:rsidRPr="004729F9">
              <w:t>p</w:t>
            </w:r>
            <w:r w:rsidRPr="004729F9">
              <w:t>roject scope</w:t>
            </w:r>
          </w:p>
        </w:tc>
        <w:tc>
          <w:tcPr>
            <w:tcW w:w="1294" w:type="dxa"/>
          </w:tcPr>
          <w:p w14:paraId="6462926C" w14:textId="625F08EE" w:rsidR="00D0442E" w:rsidRPr="004729F9" w:rsidRDefault="00D0442E" w:rsidP="00A120AF">
            <w:pPr>
              <w:pStyle w:val="TableText"/>
            </w:pPr>
            <w:r w:rsidRPr="004729F9">
              <w:t>2</w:t>
            </w:r>
            <w:r w:rsidR="00017EE1" w:rsidRPr="004729F9">
              <w:t xml:space="preserve"> – </w:t>
            </w:r>
            <w:r w:rsidRPr="004729F9">
              <w:t xml:space="preserve">Western </w:t>
            </w:r>
            <w:r w:rsidR="00D937DE">
              <w:t>p</w:t>
            </w:r>
            <w:r w:rsidRPr="004729F9">
              <w:t>ortal</w:t>
            </w:r>
          </w:p>
          <w:p w14:paraId="349834DE" w14:textId="72E690A3" w:rsidR="00D0442E" w:rsidRPr="004729F9" w:rsidRDefault="00D0442E" w:rsidP="00A120AF">
            <w:pPr>
              <w:pStyle w:val="TableText"/>
            </w:pPr>
            <w:r w:rsidRPr="004729F9">
              <w:t>8</w:t>
            </w:r>
            <w:r w:rsidR="00017EE1" w:rsidRPr="004729F9">
              <w:t xml:space="preserve"> – </w:t>
            </w:r>
            <w:r w:rsidRPr="004729F9">
              <w:t xml:space="preserve">Eastern </w:t>
            </w:r>
            <w:r w:rsidR="00D937DE">
              <w:t>p</w:t>
            </w:r>
            <w:r w:rsidRPr="004729F9">
              <w:t>ortal</w:t>
            </w:r>
          </w:p>
        </w:tc>
        <w:tc>
          <w:tcPr>
            <w:tcW w:w="3260" w:type="dxa"/>
          </w:tcPr>
          <w:p w14:paraId="4E30F73F" w14:textId="77777777" w:rsidR="00D0442E" w:rsidRPr="004729F9" w:rsidRDefault="00D0442E" w:rsidP="00A120AF">
            <w:pPr>
              <w:pStyle w:val="TableText"/>
            </w:pPr>
            <w:r w:rsidRPr="004729F9">
              <w:t>The project does not include a new or upgraded station at South Kensington or South Yarra.</w:t>
            </w:r>
          </w:p>
          <w:p w14:paraId="478A1A7B" w14:textId="77777777" w:rsidR="00D0442E" w:rsidRPr="004729F9" w:rsidRDefault="00D0442E" w:rsidP="00A120AF">
            <w:pPr>
              <w:pStyle w:val="TableText"/>
            </w:pPr>
            <w:r w:rsidRPr="004729F9">
              <w:t xml:space="preserve">The rail corridor in these areas is a complex and constrained urban environment, making it a challenging place to build new platforms. Adding a new station at South Kensington would require tunnelling under the Maribyrnong River and add significant costs to the project for a relatively small catchment area that is already well serviced by public transport. </w:t>
            </w:r>
          </w:p>
          <w:p w14:paraId="1826BE6C" w14:textId="7A04EAF3" w:rsidR="00D0442E" w:rsidRPr="004729F9" w:rsidRDefault="00D0442E" w:rsidP="00A120AF">
            <w:pPr>
              <w:pStyle w:val="TableText"/>
            </w:pPr>
            <w:r w:rsidRPr="004729F9">
              <w:t xml:space="preserve">Melbourne Metro </w:t>
            </w:r>
            <w:r w:rsidR="00D65FA8" w:rsidRPr="004729F9">
              <w:t>would allow</w:t>
            </w:r>
            <w:r w:rsidRPr="004729F9">
              <w:t xml:space="preserve"> for longer, high capacity trains. Longer trains need longer platforms and it would be difficult to accommodate lengthy platforms in areas such as South Yarra without causing significant impacts to the surrounding area during construction, including increased land acquisition and disruption. </w:t>
            </w:r>
          </w:p>
          <w:p w14:paraId="2163F1A1" w14:textId="03C5E647" w:rsidR="00D0442E" w:rsidRPr="004729F9" w:rsidRDefault="00D0442E">
            <w:pPr>
              <w:pStyle w:val="TableText"/>
            </w:pPr>
            <w:r w:rsidRPr="004729F9">
              <w:t xml:space="preserve">Despite this, the users of the existing station would still benefit from Melbourne Metro. Once Melbourne Metro is operational, </w:t>
            </w:r>
            <w:r w:rsidR="00017EE1" w:rsidRPr="004729F9">
              <w:t>Cranbourne</w:t>
            </w:r>
            <w:r w:rsidRPr="004729F9">
              <w:t>/ Pakenham services would no longer go through South Yarra station, but through the Melbourne Metro tunnels. This would reduce congestion at the station and enable more frequent trains from Sandringham and Frankston into Flinders Street Station and the City Loop respectively.</w:t>
            </w:r>
          </w:p>
        </w:tc>
        <w:tc>
          <w:tcPr>
            <w:tcW w:w="1353" w:type="dxa"/>
          </w:tcPr>
          <w:p w14:paraId="12397067" w14:textId="77777777" w:rsidR="00D0442E" w:rsidRPr="004729F9" w:rsidRDefault="00D0442E" w:rsidP="00A120AF">
            <w:pPr>
              <w:pStyle w:val="TableText"/>
            </w:pPr>
            <w:r w:rsidRPr="004729F9">
              <w:t xml:space="preserve">Chapter 6 </w:t>
            </w:r>
            <w:r w:rsidRPr="004729F9">
              <w:rPr>
                <w:rStyle w:val="CharacterStyle-Italic"/>
              </w:rPr>
              <w:t>Project Description</w:t>
            </w:r>
          </w:p>
        </w:tc>
      </w:tr>
      <w:tr w:rsidR="00D0442E" w:rsidRPr="004729F9" w14:paraId="0791121F" w14:textId="77777777" w:rsidTr="0036541D">
        <w:trPr>
          <w:cantSplit/>
        </w:trPr>
        <w:tc>
          <w:tcPr>
            <w:tcW w:w="1508" w:type="dxa"/>
          </w:tcPr>
          <w:p w14:paraId="696A3F48" w14:textId="77777777" w:rsidR="00D0442E" w:rsidRPr="004729F9" w:rsidRDefault="00D0442E" w:rsidP="00A120AF">
            <w:pPr>
              <w:pStyle w:val="TableText"/>
            </w:pPr>
            <w:r w:rsidRPr="004729F9">
              <w:lastRenderedPageBreak/>
              <w:t xml:space="preserve">Concerns about the depth of the CBD stations adversely impacting access and use </w:t>
            </w:r>
          </w:p>
        </w:tc>
        <w:tc>
          <w:tcPr>
            <w:tcW w:w="1294" w:type="dxa"/>
          </w:tcPr>
          <w:p w14:paraId="2C0AA232" w14:textId="22575FB9" w:rsidR="00D0442E" w:rsidRPr="004729F9" w:rsidRDefault="00D0442E" w:rsidP="00A120AF">
            <w:pPr>
              <w:pStyle w:val="TableText"/>
            </w:pPr>
            <w:r w:rsidRPr="004729F9">
              <w:t>5</w:t>
            </w:r>
            <w:r w:rsidR="00017EE1" w:rsidRPr="004729F9">
              <w:t xml:space="preserve"> – </w:t>
            </w:r>
            <w:r w:rsidRPr="004729F9">
              <w:t>CBD North station</w:t>
            </w:r>
          </w:p>
          <w:p w14:paraId="2EFD275D" w14:textId="55B9CEC8" w:rsidR="00D0442E" w:rsidRPr="004729F9" w:rsidRDefault="00D0442E" w:rsidP="00A120AF">
            <w:pPr>
              <w:pStyle w:val="TableText"/>
            </w:pPr>
            <w:r w:rsidRPr="004729F9">
              <w:t>6</w:t>
            </w:r>
            <w:r w:rsidR="00017EE1" w:rsidRPr="004729F9">
              <w:t xml:space="preserve"> – </w:t>
            </w:r>
            <w:r w:rsidRPr="004729F9">
              <w:t>CBD South station</w:t>
            </w:r>
          </w:p>
        </w:tc>
        <w:tc>
          <w:tcPr>
            <w:tcW w:w="3260" w:type="dxa"/>
          </w:tcPr>
          <w:p w14:paraId="40DBF466" w14:textId="3FB8EDB1" w:rsidR="00D0442E" w:rsidRPr="004729F9" w:rsidRDefault="00D0442E" w:rsidP="00A120AF">
            <w:pPr>
              <w:pStyle w:val="TableText"/>
            </w:pPr>
            <w:r w:rsidRPr="004729F9">
              <w:t xml:space="preserve">Engineering and investigation work has confirmed that CBD North and South stations can be constructed entirely underground, from shafts adjacent to the roadways, rather than digging them out from the surface down. This </w:t>
            </w:r>
            <w:r w:rsidR="005F7756">
              <w:t>would</w:t>
            </w:r>
            <w:r w:rsidRPr="004729F9">
              <w:t xml:space="preserve"> minimise disruption in the CBD and enable trams to keep running along Swanston Street.</w:t>
            </w:r>
          </w:p>
          <w:p w14:paraId="513BD02F" w14:textId="1247B8ED" w:rsidR="00D0442E" w:rsidRPr="004729F9" w:rsidRDefault="00D0442E" w:rsidP="001C72DF">
            <w:pPr>
              <w:pStyle w:val="TableText"/>
            </w:pPr>
            <w:r w:rsidRPr="004729F9">
              <w:t xml:space="preserve">CBD North station platforms would be at a similar depth to platforms 3 and 4 at Parliament </w:t>
            </w:r>
            <w:r w:rsidR="00D937DE">
              <w:t>S</w:t>
            </w:r>
            <w:r w:rsidRPr="004729F9">
              <w:t>tation</w:t>
            </w:r>
            <w:r w:rsidR="00A627EF" w:rsidRPr="004729F9">
              <w:t>, whilst CBD South station would be at a similar depth to platforms 1 and 2 at Parliament station</w:t>
            </w:r>
            <w:r w:rsidRPr="004729F9">
              <w:t>. Escalators and lifts at the stations would move passengers quickly from platform to surface. Transport modelling also shows that large numbers of passengers are expected to transfer underground between station</w:t>
            </w:r>
            <w:r w:rsidR="00A627EF" w:rsidRPr="004729F9">
              <w:t xml:space="preserve">s (CBD North </w:t>
            </w:r>
            <w:r w:rsidR="001C72DF" w:rsidRPr="004729F9">
              <w:t>to</w:t>
            </w:r>
            <w:r w:rsidR="00A627EF" w:rsidRPr="004729F9">
              <w:t xml:space="preserve"> Melbourne Central Station and CBD South to Flinders Street Station)</w:t>
            </w:r>
            <w:r w:rsidRPr="004729F9">
              <w:t>, rather than travelling to surface level.</w:t>
            </w:r>
          </w:p>
        </w:tc>
        <w:tc>
          <w:tcPr>
            <w:tcW w:w="1353" w:type="dxa"/>
          </w:tcPr>
          <w:p w14:paraId="7EAE80D3" w14:textId="77777777" w:rsidR="00D0442E" w:rsidRPr="004729F9" w:rsidRDefault="00D0442E" w:rsidP="00A120AF">
            <w:pPr>
              <w:pStyle w:val="TableText"/>
            </w:pPr>
            <w:r w:rsidRPr="004729F9">
              <w:t xml:space="preserve">Chapter 6 </w:t>
            </w:r>
            <w:r w:rsidRPr="004729F9">
              <w:rPr>
                <w:rStyle w:val="CharacterStyle-Italic"/>
              </w:rPr>
              <w:t>Project Description</w:t>
            </w:r>
          </w:p>
        </w:tc>
      </w:tr>
      <w:tr w:rsidR="00D0442E" w:rsidRPr="004729F9" w14:paraId="44093762" w14:textId="77777777" w:rsidTr="0036541D">
        <w:trPr>
          <w:cantSplit/>
        </w:trPr>
        <w:tc>
          <w:tcPr>
            <w:tcW w:w="1508" w:type="dxa"/>
          </w:tcPr>
          <w:p w14:paraId="6370DF4A" w14:textId="77777777" w:rsidR="00D0442E" w:rsidRPr="004729F9" w:rsidRDefault="00D0442E" w:rsidP="00A120AF">
            <w:pPr>
              <w:pStyle w:val="TableText"/>
            </w:pPr>
            <w:r w:rsidRPr="004729F9">
              <w:t>Requests for station design to facilitate easy access to important facilities (such as Royal Melbourne Hospital), recreational areas and to improve connectivity with other modes of transport</w:t>
            </w:r>
          </w:p>
          <w:p w14:paraId="7C330447" w14:textId="77777777" w:rsidR="00D0442E" w:rsidRPr="004729F9" w:rsidRDefault="00D0442E" w:rsidP="00A120AF">
            <w:pPr>
              <w:pStyle w:val="TableText"/>
            </w:pPr>
            <w:r w:rsidRPr="004729F9">
              <w:t>Feedback emphasised the importance of ensuring easy access for disabled and mobility impaired passengers</w:t>
            </w:r>
          </w:p>
        </w:tc>
        <w:tc>
          <w:tcPr>
            <w:tcW w:w="1294" w:type="dxa"/>
          </w:tcPr>
          <w:p w14:paraId="4C38154C" w14:textId="06119C70" w:rsidR="00D0442E" w:rsidRPr="004729F9" w:rsidRDefault="00D0442E" w:rsidP="00A120AF">
            <w:pPr>
              <w:pStyle w:val="TableText"/>
            </w:pPr>
            <w:r w:rsidRPr="004729F9">
              <w:t>4</w:t>
            </w:r>
            <w:r w:rsidR="00017EE1" w:rsidRPr="004729F9">
              <w:t xml:space="preserve"> – </w:t>
            </w:r>
            <w:r w:rsidRPr="004729F9">
              <w:t>Parkville station</w:t>
            </w:r>
          </w:p>
        </w:tc>
        <w:tc>
          <w:tcPr>
            <w:tcW w:w="3260" w:type="dxa"/>
          </w:tcPr>
          <w:p w14:paraId="1E95E80B" w14:textId="77777777" w:rsidR="00D0442E" w:rsidRPr="004729F9" w:rsidRDefault="00D0442E" w:rsidP="00A120AF">
            <w:pPr>
              <w:pStyle w:val="TableText"/>
            </w:pPr>
            <w:r w:rsidRPr="004729F9">
              <w:t>The project is working closely with stakeholders such as Councils, PTV and VicRoads to identify opportunities to improve access and connectivity.</w:t>
            </w:r>
          </w:p>
          <w:p w14:paraId="77F3A2E4" w14:textId="0119EDA9" w:rsidR="00D0442E" w:rsidRPr="004729F9" w:rsidRDefault="00D0442E" w:rsidP="00A120AF">
            <w:pPr>
              <w:pStyle w:val="TableText"/>
            </w:pPr>
            <w:r w:rsidRPr="004729F9">
              <w:t xml:space="preserve">All Melbourne Metro stations would be fully DDA compliant, with specific consideration being given to disability access for Parkville station, including high capacity lifts at each station entrance. New DDA-compliant tram </w:t>
            </w:r>
            <w:proofErr w:type="spellStart"/>
            <w:r w:rsidRPr="004729F9">
              <w:t>superstops</w:t>
            </w:r>
            <w:proofErr w:type="spellEnd"/>
            <w:r w:rsidRPr="004729F9">
              <w:t xml:space="preserve"> would be provided as part of the project on Royal Parade and St Kilda Road.</w:t>
            </w:r>
          </w:p>
          <w:p w14:paraId="58BD0E2C" w14:textId="77777777" w:rsidR="00D0442E" w:rsidRPr="004729F9" w:rsidRDefault="00D0442E" w:rsidP="00A120AF">
            <w:pPr>
              <w:pStyle w:val="TableText"/>
            </w:pPr>
            <w:r w:rsidRPr="004729F9">
              <w:t>The construction contractors would be required to retain or replace DDA compliant parking zones to service the needs of the hospitals in Parkville.</w:t>
            </w:r>
          </w:p>
        </w:tc>
        <w:tc>
          <w:tcPr>
            <w:tcW w:w="1353" w:type="dxa"/>
          </w:tcPr>
          <w:p w14:paraId="67D585E0" w14:textId="77777777" w:rsidR="00D0442E" w:rsidRPr="004729F9" w:rsidRDefault="00D0442E" w:rsidP="00A120AF">
            <w:pPr>
              <w:pStyle w:val="TableText"/>
            </w:pPr>
            <w:r w:rsidRPr="004729F9">
              <w:t xml:space="preserve">Chapter 8 </w:t>
            </w:r>
            <w:r w:rsidRPr="004729F9">
              <w:rPr>
                <w:rStyle w:val="CharacterStyle-Italic"/>
              </w:rPr>
              <w:t>Transport</w:t>
            </w:r>
          </w:p>
          <w:p w14:paraId="057DBEB1" w14:textId="77777777" w:rsidR="00D0442E" w:rsidRPr="004729F9" w:rsidRDefault="00D0442E" w:rsidP="00A120AF">
            <w:pPr>
              <w:pStyle w:val="TableText"/>
            </w:pPr>
            <w:r w:rsidRPr="004729F9">
              <w:t xml:space="preserve">Technical Appendix D </w:t>
            </w:r>
            <w:r w:rsidRPr="004729F9">
              <w:rPr>
                <w:rStyle w:val="CharacterStyle-Italic"/>
              </w:rPr>
              <w:t>Transport</w:t>
            </w:r>
          </w:p>
        </w:tc>
      </w:tr>
      <w:tr w:rsidR="004D483E" w:rsidRPr="004729F9" w14:paraId="78AEA875" w14:textId="77777777" w:rsidTr="0036541D">
        <w:trPr>
          <w:cantSplit/>
        </w:trPr>
        <w:tc>
          <w:tcPr>
            <w:tcW w:w="7415" w:type="dxa"/>
            <w:gridSpan w:val="4"/>
            <w:shd w:val="clear" w:color="auto" w:fill="F2F2F2" w:themeFill="background1" w:themeFillShade="F2"/>
          </w:tcPr>
          <w:p w14:paraId="2621C5D1" w14:textId="77777777" w:rsidR="004D483E" w:rsidRPr="004729F9" w:rsidRDefault="004D483E" w:rsidP="006C1299">
            <w:pPr>
              <w:pStyle w:val="TableText"/>
              <w:keepNext/>
              <w:keepLines/>
              <w:rPr>
                <w:rStyle w:val="CharacterStyle-Bold"/>
              </w:rPr>
            </w:pPr>
            <w:r w:rsidRPr="004729F9">
              <w:rPr>
                <w:rStyle w:val="CharacterStyle-Bold"/>
              </w:rPr>
              <w:lastRenderedPageBreak/>
              <w:t>Traffic and transport</w:t>
            </w:r>
          </w:p>
        </w:tc>
      </w:tr>
      <w:tr w:rsidR="003176F8" w:rsidRPr="004729F9" w14:paraId="637790C7" w14:textId="77777777" w:rsidTr="0036541D">
        <w:trPr>
          <w:cantSplit/>
        </w:trPr>
        <w:tc>
          <w:tcPr>
            <w:tcW w:w="1508" w:type="dxa"/>
          </w:tcPr>
          <w:p w14:paraId="5F817FEC" w14:textId="77777777" w:rsidR="003176F8" w:rsidRPr="004729F9" w:rsidRDefault="003176F8" w:rsidP="00FE2439">
            <w:pPr>
              <w:pStyle w:val="TableText"/>
            </w:pPr>
            <w:r w:rsidRPr="004729F9">
              <w:t>Concerns about impacts on local streets from construction traffic, including heavy vehicle routes, truck movements in quieter suburban streets, increased traffic congestion and the effect on movements in and around the CBD</w:t>
            </w:r>
          </w:p>
        </w:tc>
        <w:tc>
          <w:tcPr>
            <w:tcW w:w="1294" w:type="dxa"/>
          </w:tcPr>
          <w:p w14:paraId="06155E79" w14:textId="648E0B60" w:rsidR="003176F8" w:rsidRPr="004729F9" w:rsidRDefault="003176F8" w:rsidP="00FE2439">
            <w:pPr>
              <w:pStyle w:val="TableText"/>
            </w:pPr>
            <w:r w:rsidRPr="004729F9">
              <w:t>2</w:t>
            </w:r>
            <w:r w:rsidR="00017EE1" w:rsidRPr="004729F9">
              <w:t xml:space="preserve"> – </w:t>
            </w:r>
            <w:r w:rsidRPr="004729F9">
              <w:t xml:space="preserve">Western </w:t>
            </w:r>
            <w:r w:rsidR="00D937DE">
              <w:t>p</w:t>
            </w:r>
            <w:r w:rsidRPr="004729F9">
              <w:t>ortal</w:t>
            </w:r>
          </w:p>
          <w:p w14:paraId="7CD60459" w14:textId="5FE19E7C" w:rsidR="003176F8" w:rsidRPr="004729F9" w:rsidRDefault="003176F8" w:rsidP="00023E1D">
            <w:pPr>
              <w:pStyle w:val="TableText"/>
            </w:pPr>
            <w:r w:rsidRPr="004729F9">
              <w:t>3</w:t>
            </w:r>
            <w:r w:rsidR="00017EE1" w:rsidRPr="004729F9">
              <w:t xml:space="preserve"> – </w:t>
            </w:r>
            <w:r w:rsidRPr="004729F9">
              <w:t>Arden station</w:t>
            </w:r>
          </w:p>
          <w:p w14:paraId="3971B39B" w14:textId="5DD821B1" w:rsidR="003176F8" w:rsidRPr="004729F9" w:rsidRDefault="003176F8" w:rsidP="00023E1D">
            <w:pPr>
              <w:pStyle w:val="TableText"/>
            </w:pPr>
            <w:r w:rsidRPr="004729F9">
              <w:t>4</w:t>
            </w:r>
            <w:r w:rsidR="00017EE1" w:rsidRPr="004729F9">
              <w:t xml:space="preserve"> – </w:t>
            </w:r>
            <w:r w:rsidRPr="004729F9">
              <w:t>Parkville station</w:t>
            </w:r>
          </w:p>
          <w:p w14:paraId="5A042317" w14:textId="32A2D23A" w:rsidR="003176F8" w:rsidRPr="004729F9" w:rsidRDefault="003176F8" w:rsidP="00023E1D">
            <w:pPr>
              <w:pStyle w:val="TableText"/>
            </w:pPr>
            <w:r w:rsidRPr="004729F9">
              <w:t>5</w:t>
            </w:r>
            <w:r w:rsidR="00017EE1" w:rsidRPr="004729F9">
              <w:t xml:space="preserve"> – </w:t>
            </w:r>
            <w:r w:rsidRPr="004729F9">
              <w:t>CBD North station</w:t>
            </w:r>
          </w:p>
          <w:p w14:paraId="6BC304C4" w14:textId="4A6274AD" w:rsidR="003176F8" w:rsidRPr="004729F9" w:rsidRDefault="003176F8" w:rsidP="00023E1D">
            <w:pPr>
              <w:pStyle w:val="TableText"/>
            </w:pPr>
            <w:r w:rsidRPr="004729F9">
              <w:t>6</w:t>
            </w:r>
            <w:r w:rsidR="00017EE1" w:rsidRPr="004729F9">
              <w:t xml:space="preserve"> – </w:t>
            </w:r>
            <w:r w:rsidRPr="004729F9">
              <w:t xml:space="preserve">CBD South station </w:t>
            </w:r>
          </w:p>
          <w:p w14:paraId="339AC41F" w14:textId="5E699E66" w:rsidR="003176F8" w:rsidRPr="004729F9" w:rsidRDefault="003176F8" w:rsidP="00023E1D">
            <w:pPr>
              <w:pStyle w:val="TableText"/>
            </w:pPr>
            <w:r w:rsidRPr="004729F9">
              <w:t>7</w:t>
            </w:r>
            <w:r w:rsidR="00017EE1" w:rsidRPr="004729F9">
              <w:t xml:space="preserve"> – </w:t>
            </w:r>
            <w:r w:rsidRPr="004729F9">
              <w:t xml:space="preserve">Domain station </w:t>
            </w:r>
          </w:p>
          <w:p w14:paraId="5362A8E9" w14:textId="38575351" w:rsidR="003176F8" w:rsidRPr="004729F9" w:rsidRDefault="003176F8" w:rsidP="00A50D3C">
            <w:pPr>
              <w:pStyle w:val="TableText"/>
              <w:rPr>
                <w:rFonts w:eastAsiaTheme="majorEastAsia" w:cstheme="majorBidi"/>
                <w:color w:val="00BAD4" w:themeColor="text2"/>
              </w:rPr>
            </w:pPr>
            <w:r w:rsidRPr="004729F9">
              <w:t>8</w:t>
            </w:r>
            <w:r w:rsidR="00017EE1" w:rsidRPr="004729F9">
              <w:t xml:space="preserve"> – </w:t>
            </w:r>
            <w:r w:rsidRPr="004729F9">
              <w:t xml:space="preserve">Eastern </w:t>
            </w:r>
            <w:r w:rsidR="00D937DE">
              <w:t>p</w:t>
            </w:r>
            <w:r w:rsidRPr="004729F9">
              <w:t>ortal</w:t>
            </w:r>
          </w:p>
        </w:tc>
        <w:tc>
          <w:tcPr>
            <w:tcW w:w="3260" w:type="dxa"/>
          </w:tcPr>
          <w:p w14:paraId="4017EAC8" w14:textId="16EEBEE5" w:rsidR="002913DC" w:rsidRPr="004729F9" w:rsidRDefault="00C93D1C" w:rsidP="002913DC">
            <w:pPr>
              <w:pStyle w:val="TableText"/>
            </w:pPr>
            <w:r w:rsidRPr="004729F9">
              <w:t>MMRA</w:t>
            </w:r>
            <w:r w:rsidR="003176F8" w:rsidRPr="004729F9">
              <w:t xml:space="preserve"> has undertaken traffic studies</w:t>
            </w:r>
            <w:r w:rsidR="006D4781" w:rsidRPr="004729F9">
              <w:t xml:space="preserve"> </w:t>
            </w:r>
            <w:r w:rsidR="002913DC" w:rsidRPr="004729F9">
              <w:t xml:space="preserve">and consulted with the relevant Councils, VicRoads and PTV </w:t>
            </w:r>
            <w:r w:rsidR="005021C2" w:rsidRPr="004729F9">
              <w:t xml:space="preserve">to </w:t>
            </w:r>
            <w:r w:rsidR="002913DC" w:rsidRPr="004729F9">
              <w:t>identify how construction traffic impacts can be reduced and best managed</w:t>
            </w:r>
            <w:r w:rsidR="005021C2" w:rsidRPr="004729F9">
              <w:t>, and to address specific local concerns</w:t>
            </w:r>
            <w:r w:rsidR="002913DC" w:rsidRPr="004729F9">
              <w:t>.</w:t>
            </w:r>
          </w:p>
          <w:p w14:paraId="398B1D29" w14:textId="123C44CB" w:rsidR="00647CE1" w:rsidRPr="004729F9" w:rsidRDefault="002913DC" w:rsidP="006D4781">
            <w:pPr>
              <w:pStyle w:val="TableText"/>
            </w:pPr>
            <w:r w:rsidRPr="004729F9">
              <w:t xml:space="preserve">The </w:t>
            </w:r>
            <w:r w:rsidR="006D4781" w:rsidRPr="004729F9">
              <w:t xml:space="preserve">recommended </w:t>
            </w:r>
            <w:r w:rsidRPr="004729F9">
              <w:t xml:space="preserve">Environmental Performance Requirements </w:t>
            </w:r>
            <w:r w:rsidR="006D4781" w:rsidRPr="004729F9">
              <w:t xml:space="preserve">would </w:t>
            </w:r>
            <w:r w:rsidRPr="004729F9">
              <w:t xml:space="preserve">require the construction contractors to develop detailed traffic management plans for each precinct to </w:t>
            </w:r>
            <w:r w:rsidR="006D4781" w:rsidRPr="004729F9">
              <w:t>minimise the impacts of construction traffic.</w:t>
            </w:r>
            <w:r w:rsidRPr="004729F9">
              <w:t xml:space="preserve"> </w:t>
            </w:r>
            <w:r w:rsidR="006D4781" w:rsidRPr="004729F9">
              <w:t>Examples of these management measures include operating the majority of truck movements outside of peak periods, designating construction haulage routes away from local street networks and</w:t>
            </w:r>
            <w:r w:rsidRPr="004729F9">
              <w:t xml:space="preserve"> </w:t>
            </w:r>
            <w:r w:rsidR="003176F8" w:rsidRPr="004729F9">
              <w:t>identify</w:t>
            </w:r>
            <w:r w:rsidR="006D4781" w:rsidRPr="004729F9">
              <w:t>ing</w:t>
            </w:r>
            <w:r w:rsidR="003176F8" w:rsidRPr="004729F9">
              <w:t xml:space="preserve"> ways of moving excavated material away from construction </w:t>
            </w:r>
            <w:r w:rsidRPr="004729F9">
              <w:t xml:space="preserve">work </w:t>
            </w:r>
            <w:r w:rsidR="003176F8" w:rsidRPr="004729F9">
              <w:t>site</w:t>
            </w:r>
            <w:r w:rsidRPr="004729F9">
              <w:t>s</w:t>
            </w:r>
            <w:r w:rsidR="003176F8" w:rsidRPr="004729F9">
              <w:t xml:space="preserve"> and onto arterial roads as quick</w:t>
            </w:r>
            <w:r w:rsidR="006D4781" w:rsidRPr="004729F9">
              <w:t>ly and efficiently as possible.</w:t>
            </w:r>
          </w:p>
        </w:tc>
        <w:tc>
          <w:tcPr>
            <w:tcW w:w="1353" w:type="dxa"/>
          </w:tcPr>
          <w:p w14:paraId="28EA6F89" w14:textId="77777777" w:rsidR="003176F8" w:rsidRPr="004729F9" w:rsidRDefault="003176F8" w:rsidP="00FE2439">
            <w:pPr>
              <w:pStyle w:val="TableText"/>
            </w:pPr>
            <w:r w:rsidRPr="004729F9">
              <w:t xml:space="preserve">Chapter 8 </w:t>
            </w:r>
            <w:r w:rsidRPr="004729F9">
              <w:rPr>
                <w:rStyle w:val="CharacterStyle-Italic"/>
              </w:rPr>
              <w:t>Transport</w:t>
            </w:r>
          </w:p>
          <w:p w14:paraId="44C592BE" w14:textId="6696C5A9" w:rsidR="003176F8" w:rsidRPr="004729F9" w:rsidRDefault="00DC387E" w:rsidP="00FE2439">
            <w:pPr>
              <w:pStyle w:val="TableText"/>
              <w:rPr>
                <w:rStyle w:val="CharacterStyle-Italic"/>
                <w:i w:val="0"/>
              </w:rPr>
            </w:pPr>
            <w:r w:rsidRPr="004729F9">
              <w:t xml:space="preserve">Technical </w:t>
            </w:r>
            <w:r w:rsidR="003176F8" w:rsidRPr="004729F9">
              <w:t xml:space="preserve">Appendix D </w:t>
            </w:r>
            <w:r w:rsidR="003176F8" w:rsidRPr="004729F9">
              <w:rPr>
                <w:rStyle w:val="CharacterStyle-Italic"/>
              </w:rPr>
              <w:t>Transport</w:t>
            </w:r>
          </w:p>
          <w:p w14:paraId="6A9B50CC" w14:textId="4129DA68" w:rsidR="00C93D1C" w:rsidRPr="004729F9" w:rsidRDefault="00DC387E" w:rsidP="00FE2439">
            <w:pPr>
              <w:pStyle w:val="TableText"/>
            </w:pPr>
            <w:r w:rsidRPr="004729F9">
              <w:rPr>
                <w:rStyle w:val="CharacterStyle-Italic"/>
                <w:i w:val="0"/>
              </w:rPr>
              <w:t xml:space="preserve">Technical </w:t>
            </w:r>
            <w:r w:rsidR="00C93D1C" w:rsidRPr="004729F9">
              <w:rPr>
                <w:rStyle w:val="CharacterStyle-Italic"/>
                <w:i w:val="0"/>
              </w:rPr>
              <w:t>Appendix Q</w:t>
            </w:r>
            <w:r w:rsidR="00C93D1C" w:rsidRPr="004729F9">
              <w:rPr>
                <w:rStyle w:val="CharacterStyle-Italic"/>
              </w:rPr>
              <w:t xml:space="preserve"> Contaminated Land and Spoil Management</w:t>
            </w:r>
          </w:p>
        </w:tc>
      </w:tr>
      <w:tr w:rsidR="003176F8" w:rsidRPr="004729F9" w14:paraId="168FD136" w14:textId="77777777" w:rsidTr="0036541D">
        <w:trPr>
          <w:cantSplit/>
        </w:trPr>
        <w:tc>
          <w:tcPr>
            <w:tcW w:w="1508" w:type="dxa"/>
          </w:tcPr>
          <w:p w14:paraId="7CFA06FE" w14:textId="77777777" w:rsidR="003176F8" w:rsidRPr="004729F9" w:rsidRDefault="003176F8" w:rsidP="00FE2439">
            <w:pPr>
              <w:pStyle w:val="TableText"/>
            </w:pPr>
            <w:r w:rsidRPr="004729F9">
              <w:t>Concerns that changes to local road layouts (for example temporary lane closures and diversions) during construction would impact access for local residents and local businesses</w:t>
            </w:r>
          </w:p>
        </w:tc>
        <w:tc>
          <w:tcPr>
            <w:tcW w:w="1294" w:type="dxa"/>
          </w:tcPr>
          <w:p w14:paraId="1EEB4346" w14:textId="0924246B" w:rsidR="003176F8" w:rsidRPr="004729F9" w:rsidRDefault="003176F8" w:rsidP="00FE2439">
            <w:pPr>
              <w:pStyle w:val="TableText"/>
            </w:pPr>
            <w:r w:rsidRPr="004729F9">
              <w:t>2</w:t>
            </w:r>
            <w:r w:rsidR="00017EE1" w:rsidRPr="004729F9">
              <w:t xml:space="preserve"> – </w:t>
            </w:r>
            <w:r w:rsidRPr="004729F9">
              <w:t xml:space="preserve">Western </w:t>
            </w:r>
            <w:r w:rsidR="00D937DE">
              <w:t>p</w:t>
            </w:r>
            <w:r w:rsidRPr="004729F9">
              <w:t>ortal</w:t>
            </w:r>
          </w:p>
          <w:p w14:paraId="428097CA" w14:textId="5744853B" w:rsidR="003176F8" w:rsidRPr="004729F9" w:rsidRDefault="003176F8" w:rsidP="00012653">
            <w:pPr>
              <w:pStyle w:val="TableText"/>
            </w:pPr>
            <w:r w:rsidRPr="004729F9">
              <w:t>7</w:t>
            </w:r>
            <w:r w:rsidR="00017EE1" w:rsidRPr="004729F9">
              <w:t xml:space="preserve"> – </w:t>
            </w:r>
            <w:r w:rsidRPr="004729F9">
              <w:t>Domain station</w:t>
            </w:r>
          </w:p>
        </w:tc>
        <w:tc>
          <w:tcPr>
            <w:tcW w:w="3260" w:type="dxa"/>
          </w:tcPr>
          <w:p w14:paraId="5A4C0589" w14:textId="2E0BD4C8" w:rsidR="003176F8" w:rsidRPr="004729F9" w:rsidRDefault="00C93D1C" w:rsidP="00FE2439">
            <w:pPr>
              <w:pStyle w:val="TableText"/>
            </w:pPr>
            <w:r w:rsidRPr="004729F9">
              <w:t>MMRA</w:t>
            </w:r>
            <w:r w:rsidR="003176F8" w:rsidRPr="004729F9">
              <w:t xml:space="preserve"> has undertaken </w:t>
            </w:r>
            <w:r w:rsidR="005021C2" w:rsidRPr="004729F9">
              <w:t xml:space="preserve">traffic </w:t>
            </w:r>
            <w:r w:rsidR="003176F8" w:rsidRPr="004729F9">
              <w:t xml:space="preserve">studies and consulted with the relevant Councils, VicRoads and PTV to identify how </w:t>
            </w:r>
            <w:r w:rsidR="006D4781" w:rsidRPr="004729F9">
              <w:t xml:space="preserve">the </w:t>
            </w:r>
            <w:r w:rsidR="003176F8" w:rsidRPr="004729F9">
              <w:t xml:space="preserve">traffic impacts </w:t>
            </w:r>
            <w:r w:rsidR="006D4781" w:rsidRPr="004729F9">
              <w:t xml:space="preserve">associated with road closures </w:t>
            </w:r>
            <w:r w:rsidR="003176F8" w:rsidRPr="004729F9">
              <w:t>can be reduced and best managed</w:t>
            </w:r>
            <w:r w:rsidR="005021C2" w:rsidRPr="004729F9">
              <w:t>, and to address specific local concerns.</w:t>
            </w:r>
          </w:p>
          <w:p w14:paraId="2C478E1F" w14:textId="613A3CD3" w:rsidR="00FB35A5" w:rsidRPr="004729F9" w:rsidRDefault="003176F8" w:rsidP="006D4781">
            <w:pPr>
              <w:pStyle w:val="TableText"/>
            </w:pPr>
            <w:r w:rsidRPr="004729F9">
              <w:t xml:space="preserve">The </w:t>
            </w:r>
            <w:r w:rsidR="006D4781" w:rsidRPr="004729F9">
              <w:t xml:space="preserve">recommended </w:t>
            </w:r>
            <w:r w:rsidRPr="004729F9">
              <w:t xml:space="preserve">Environmental Performance Requirements would require the construction contractors to develop detailed traffic management plans </w:t>
            </w:r>
            <w:r w:rsidR="006D4781" w:rsidRPr="004729F9">
              <w:t xml:space="preserve">for each precinct that would include measures to maintain </w:t>
            </w:r>
            <w:r w:rsidRPr="004729F9">
              <w:t xml:space="preserve">access </w:t>
            </w:r>
            <w:r w:rsidR="006D4781" w:rsidRPr="004729F9">
              <w:t xml:space="preserve">to </w:t>
            </w:r>
            <w:r w:rsidRPr="004729F9">
              <w:t xml:space="preserve">businesses for customers, delivery and waste removal. </w:t>
            </w:r>
            <w:r w:rsidR="00FB35A5" w:rsidRPr="004729F9">
              <w:t>Examples of this are the proposed requirement to maintain through traffic on St. Kilda Road and to ensure constant access to business</w:t>
            </w:r>
            <w:r w:rsidR="00E82A06" w:rsidRPr="004729F9">
              <w:t>es</w:t>
            </w:r>
            <w:r w:rsidR="00FB35A5" w:rsidRPr="004729F9">
              <w:t xml:space="preserve"> within the 50 Lloyd Street Business </w:t>
            </w:r>
            <w:r w:rsidR="00647CE1" w:rsidRPr="004729F9">
              <w:t>Estate</w:t>
            </w:r>
            <w:r w:rsidR="00FB35A5" w:rsidRPr="004729F9">
              <w:t>.</w:t>
            </w:r>
          </w:p>
          <w:p w14:paraId="5023F555" w14:textId="6C02A72C" w:rsidR="003176F8" w:rsidRPr="004729F9" w:rsidRDefault="003176F8" w:rsidP="006D4781">
            <w:pPr>
              <w:pStyle w:val="TableText"/>
            </w:pPr>
            <w:r w:rsidRPr="004729F9">
              <w:t xml:space="preserve">The </w:t>
            </w:r>
            <w:r w:rsidR="001C72DF" w:rsidRPr="004729F9">
              <w:t xml:space="preserve">recommended </w:t>
            </w:r>
            <w:r w:rsidRPr="004729F9">
              <w:t>Environmental Performance Requirements would also require the preparation of a business, property owner and community engagement plan to provide information on project milestones, changes to traffic conditions and duration of impacts.</w:t>
            </w:r>
          </w:p>
        </w:tc>
        <w:tc>
          <w:tcPr>
            <w:tcW w:w="1353" w:type="dxa"/>
          </w:tcPr>
          <w:p w14:paraId="0E878EF4" w14:textId="77777777" w:rsidR="003176F8" w:rsidRPr="004729F9" w:rsidRDefault="003176F8" w:rsidP="00FE2439">
            <w:pPr>
              <w:pStyle w:val="TableText"/>
            </w:pPr>
            <w:r w:rsidRPr="004729F9">
              <w:t xml:space="preserve">Chapter 8 </w:t>
            </w:r>
            <w:r w:rsidRPr="004729F9">
              <w:rPr>
                <w:rStyle w:val="CharacterStyle-Italic"/>
              </w:rPr>
              <w:t>Transport</w:t>
            </w:r>
          </w:p>
          <w:p w14:paraId="0183EEA7" w14:textId="77777777" w:rsidR="003176F8" w:rsidRPr="004729F9" w:rsidRDefault="003176F8" w:rsidP="00023E1D">
            <w:pPr>
              <w:pStyle w:val="TableText"/>
            </w:pPr>
            <w:r w:rsidRPr="004729F9">
              <w:t xml:space="preserve">Chapter 11 </w:t>
            </w:r>
            <w:r w:rsidRPr="004729F9">
              <w:rPr>
                <w:rStyle w:val="CharacterStyle-Italic"/>
              </w:rPr>
              <w:t>Business</w:t>
            </w:r>
          </w:p>
          <w:p w14:paraId="3D671F23" w14:textId="430C9508" w:rsidR="003176F8" w:rsidRPr="004729F9" w:rsidRDefault="00DC387E" w:rsidP="00023E1D">
            <w:pPr>
              <w:pStyle w:val="TableText"/>
            </w:pPr>
            <w:r w:rsidRPr="004729F9">
              <w:t xml:space="preserve">Technical </w:t>
            </w:r>
            <w:r w:rsidR="003176F8" w:rsidRPr="004729F9">
              <w:t xml:space="preserve">Appendix D </w:t>
            </w:r>
            <w:r w:rsidR="003176F8" w:rsidRPr="004729F9">
              <w:rPr>
                <w:rStyle w:val="CharacterStyle-Italic"/>
              </w:rPr>
              <w:t>Transport</w:t>
            </w:r>
          </w:p>
          <w:p w14:paraId="38224A79" w14:textId="54BE22E1" w:rsidR="003176F8" w:rsidRPr="004729F9" w:rsidRDefault="00DC387E" w:rsidP="00023E1D">
            <w:pPr>
              <w:pStyle w:val="TableText"/>
            </w:pPr>
            <w:r w:rsidRPr="004729F9">
              <w:t xml:space="preserve">Technical </w:t>
            </w:r>
            <w:r w:rsidR="003176F8" w:rsidRPr="004729F9">
              <w:t xml:space="preserve">Appendix G </w:t>
            </w:r>
            <w:r w:rsidR="003176F8" w:rsidRPr="004729F9">
              <w:rPr>
                <w:rStyle w:val="CharacterStyle-Italic"/>
              </w:rPr>
              <w:t>Business</w:t>
            </w:r>
            <w:r w:rsidR="003176F8" w:rsidRPr="004729F9">
              <w:t xml:space="preserve"> </w:t>
            </w:r>
          </w:p>
        </w:tc>
      </w:tr>
      <w:tr w:rsidR="003176F8" w:rsidRPr="004729F9" w14:paraId="3666C204" w14:textId="77777777" w:rsidTr="0036541D">
        <w:trPr>
          <w:cantSplit/>
        </w:trPr>
        <w:tc>
          <w:tcPr>
            <w:tcW w:w="1508" w:type="dxa"/>
          </w:tcPr>
          <w:p w14:paraId="2659C283" w14:textId="37D9967F" w:rsidR="003176F8" w:rsidRPr="004729F9" w:rsidRDefault="003176F8" w:rsidP="00012653">
            <w:pPr>
              <w:pStyle w:val="TableText"/>
            </w:pPr>
            <w:r w:rsidRPr="004729F9">
              <w:lastRenderedPageBreak/>
              <w:t xml:space="preserve">Concerns about loss of parking due to local road closures, diversions during construction of the </w:t>
            </w:r>
            <w:r w:rsidR="00012653" w:rsidRPr="004729F9">
              <w:t>p</w:t>
            </w:r>
            <w:r w:rsidRPr="004729F9">
              <w:t xml:space="preserve">roject, and </w:t>
            </w:r>
            <w:r w:rsidR="00012653" w:rsidRPr="004729F9">
              <w:t>p</w:t>
            </w:r>
            <w:r w:rsidRPr="004729F9">
              <w:t>roject vehicles parking on residential streets</w:t>
            </w:r>
          </w:p>
        </w:tc>
        <w:tc>
          <w:tcPr>
            <w:tcW w:w="1294" w:type="dxa"/>
          </w:tcPr>
          <w:p w14:paraId="5C87D06A" w14:textId="4A95D61E" w:rsidR="003176F8" w:rsidRPr="004729F9" w:rsidRDefault="003176F8" w:rsidP="00FE2439">
            <w:pPr>
              <w:pStyle w:val="TableText"/>
            </w:pPr>
            <w:r w:rsidRPr="004729F9">
              <w:t>2</w:t>
            </w:r>
            <w:r w:rsidR="00017EE1" w:rsidRPr="004729F9">
              <w:t xml:space="preserve"> – </w:t>
            </w:r>
            <w:r w:rsidRPr="004729F9">
              <w:t xml:space="preserve">Western </w:t>
            </w:r>
            <w:r w:rsidR="00D937DE">
              <w:t>p</w:t>
            </w:r>
            <w:r w:rsidRPr="004729F9">
              <w:t>ortal</w:t>
            </w:r>
          </w:p>
          <w:p w14:paraId="61534E85" w14:textId="2F9DA691" w:rsidR="003176F8" w:rsidRPr="004729F9" w:rsidRDefault="003176F8" w:rsidP="00023E1D">
            <w:pPr>
              <w:pStyle w:val="TableText"/>
            </w:pPr>
            <w:r w:rsidRPr="004729F9">
              <w:t>5</w:t>
            </w:r>
            <w:r w:rsidR="00017EE1" w:rsidRPr="004729F9">
              <w:t xml:space="preserve"> – </w:t>
            </w:r>
            <w:r w:rsidRPr="004729F9">
              <w:t>CBD North station</w:t>
            </w:r>
          </w:p>
          <w:p w14:paraId="53F82041" w14:textId="35463E6F" w:rsidR="003176F8" w:rsidRPr="004729F9" w:rsidRDefault="003176F8" w:rsidP="00023E1D">
            <w:pPr>
              <w:pStyle w:val="TableText"/>
            </w:pPr>
            <w:r w:rsidRPr="004729F9">
              <w:t>6</w:t>
            </w:r>
            <w:r w:rsidR="00017EE1" w:rsidRPr="004729F9">
              <w:t xml:space="preserve"> – </w:t>
            </w:r>
            <w:r w:rsidRPr="004729F9">
              <w:t xml:space="preserve">CBD South station </w:t>
            </w:r>
          </w:p>
          <w:p w14:paraId="70FA3294" w14:textId="71440E0B" w:rsidR="003176F8" w:rsidRPr="004729F9" w:rsidRDefault="003176F8" w:rsidP="00A50D3C">
            <w:pPr>
              <w:pStyle w:val="TableText"/>
              <w:rPr>
                <w:rFonts w:eastAsiaTheme="majorEastAsia" w:cstheme="majorBidi"/>
                <w:color w:val="00BAD4" w:themeColor="text2"/>
              </w:rPr>
            </w:pPr>
            <w:r w:rsidRPr="004729F9">
              <w:t>8</w:t>
            </w:r>
            <w:r w:rsidR="00017EE1" w:rsidRPr="004729F9">
              <w:t xml:space="preserve"> – </w:t>
            </w:r>
            <w:r w:rsidRPr="004729F9">
              <w:t xml:space="preserve">Eastern </w:t>
            </w:r>
            <w:r w:rsidR="00D937DE">
              <w:t>p</w:t>
            </w:r>
            <w:r w:rsidRPr="004729F9">
              <w:t>ortal</w:t>
            </w:r>
          </w:p>
        </w:tc>
        <w:tc>
          <w:tcPr>
            <w:tcW w:w="3260" w:type="dxa"/>
          </w:tcPr>
          <w:p w14:paraId="49735738" w14:textId="1978BF07" w:rsidR="00F32D34" w:rsidRPr="004729F9" w:rsidRDefault="006D4781" w:rsidP="00FE2439">
            <w:pPr>
              <w:pStyle w:val="TableText"/>
            </w:pPr>
            <w:r w:rsidRPr="004729F9">
              <w:t>T</w:t>
            </w:r>
            <w:r w:rsidR="00741B20" w:rsidRPr="004729F9">
              <w:t xml:space="preserve">raffic management plans developed by the construction contractors would include measures to minimise disruption to </w:t>
            </w:r>
            <w:r w:rsidR="005021C2" w:rsidRPr="004729F9">
              <w:t xml:space="preserve">car </w:t>
            </w:r>
            <w:r w:rsidR="00741B20" w:rsidRPr="004729F9">
              <w:t xml:space="preserve">parking during construction, </w:t>
            </w:r>
            <w:r w:rsidR="00F32D34" w:rsidRPr="004729F9">
              <w:t>provide alternat</w:t>
            </w:r>
            <w:r w:rsidRPr="004729F9">
              <w:t>iv</w:t>
            </w:r>
            <w:r w:rsidR="00F32D34" w:rsidRPr="004729F9">
              <w:t>e parking (where car parks are removed) and prevent parking at undesignated locations on local roads.</w:t>
            </w:r>
            <w:r w:rsidR="00C24174" w:rsidRPr="004729F9">
              <w:t xml:space="preserve"> </w:t>
            </w:r>
          </w:p>
          <w:p w14:paraId="68E5D822" w14:textId="45D98DB8" w:rsidR="00C24174" w:rsidRPr="004729F9" w:rsidRDefault="00C24174" w:rsidP="00FE2439">
            <w:pPr>
              <w:pStyle w:val="TableText"/>
            </w:pPr>
            <w:r w:rsidRPr="004729F9">
              <w:t>These measures are detailed in the recommended Environmental Performance Requirements. For example</w:t>
            </w:r>
            <w:r w:rsidR="006D4781" w:rsidRPr="004729F9">
              <w:t>,</w:t>
            </w:r>
            <w:r w:rsidRPr="004729F9">
              <w:t xml:space="preserve"> the contractors would be required to ensure the provision of alternat</w:t>
            </w:r>
            <w:r w:rsidR="006D4781" w:rsidRPr="004729F9">
              <w:t>iv</w:t>
            </w:r>
            <w:r w:rsidRPr="004729F9">
              <w:t>e parking to that lost from Childers Street du</w:t>
            </w:r>
            <w:r w:rsidR="006D4781" w:rsidRPr="004729F9">
              <w:t>ring construction.</w:t>
            </w:r>
          </w:p>
          <w:p w14:paraId="3FFC2085" w14:textId="16D5DCBF" w:rsidR="003176F8" w:rsidRPr="004729F9" w:rsidRDefault="003176F8" w:rsidP="006D4781">
            <w:pPr>
              <w:pStyle w:val="TableText"/>
            </w:pPr>
            <w:r w:rsidRPr="004729F9">
              <w:t>In the CBD, M</w:t>
            </w:r>
            <w:r w:rsidR="00EA390A" w:rsidRPr="004729F9">
              <w:t xml:space="preserve">elbourne Metro </w:t>
            </w:r>
            <w:r w:rsidRPr="004729F9">
              <w:t xml:space="preserve">would impact </w:t>
            </w:r>
            <w:r w:rsidR="00DD4EE5" w:rsidRPr="004729F9">
              <w:t xml:space="preserve">a small number of car parks </w:t>
            </w:r>
            <w:r w:rsidR="00456BCA" w:rsidRPr="004729F9">
              <w:t xml:space="preserve">(both public and private) </w:t>
            </w:r>
            <w:r w:rsidRPr="004729F9">
              <w:t xml:space="preserve">underneath City Square. </w:t>
            </w:r>
            <w:r w:rsidR="00C93D1C" w:rsidRPr="004729F9">
              <w:t>MMRA</w:t>
            </w:r>
            <w:r w:rsidRPr="004729F9">
              <w:t xml:space="preserve"> is working with permanent residents of the Westin Hotel to identify solutions to manage impacts on private car </w:t>
            </w:r>
            <w:proofErr w:type="gramStart"/>
            <w:r w:rsidRPr="004729F9">
              <w:t>parking,</w:t>
            </w:r>
            <w:proofErr w:type="gramEnd"/>
            <w:r w:rsidRPr="004729F9">
              <w:t xml:space="preserve"> and with the City of Melbourne on arrangements for public car parking.</w:t>
            </w:r>
          </w:p>
          <w:p w14:paraId="7BE7CEAD" w14:textId="46785D11" w:rsidR="00456BCA" w:rsidRPr="004729F9" w:rsidRDefault="00456BCA" w:rsidP="006D4781">
            <w:pPr>
              <w:pStyle w:val="TableText"/>
            </w:pPr>
            <w:r w:rsidRPr="004729F9">
              <w:t>As most major work sites would be accessible by public transport, parking provisions for the Melbourne Metro workforce would be minimal.</w:t>
            </w:r>
          </w:p>
        </w:tc>
        <w:tc>
          <w:tcPr>
            <w:tcW w:w="1353" w:type="dxa"/>
          </w:tcPr>
          <w:p w14:paraId="06F0BFE8" w14:textId="77777777" w:rsidR="003176F8" w:rsidRPr="004729F9" w:rsidRDefault="003176F8" w:rsidP="00FE2439">
            <w:pPr>
              <w:pStyle w:val="TableText"/>
            </w:pPr>
            <w:r w:rsidRPr="004729F9">
              <w:t xml:space="preserve">Chapter 8 </w:t>
            </w:r>
            <w:r w:rsidRPr="004729F9">
              <w:rPr>
                <w:rStyle w:val="CharacterStyle-Italic"/>
              </w:rPr>
              <w:t>Transport</w:t>
            </w:r>
          </w:p>
          <w:p w14:paraId="5CFEE0E6" w14:textId="77777777" w:rsidR="003176F8" w:rsidRPr="004729F9" w:rsidRDefault="003176F8" w:rsidP="00023E1D">
            <w:pPr>
              <w:pStyle w:val="TableText"/>
            </w:pPr>
            <w:r w:rsidRPr="004729F9">
              <w:t xml:space="preserve">Chapter 10 </w:t>
            </w:r>
            <w:r w:rsidRPr="004729F9">
              <w:rPr>
                <w:rStyle w:val="CharacterStyle-Italic"/>
              </w:rPr>
              <w:t>Social and Community</w:t>
            </w:r>
          </w:p>
          <w:p w14:paraId="3906CB8B" w14:textId="781A4226" w:rsidR="003176F8" w:rsidRPr="004729F9" w:rsidRDefault="00EA390A" w:rsidP="00023E1D">
            <w:pPr>
              <w:pStyle w:val="TableText"/>
            </w:pPr>
            <w:r w:rsidRPr="004729F9">
              <w:t xml:space="preserve">Technical </w:t>
            </w:r>
            <w:r w:rsidR="003176F8" w:rsidRPr="004729F9">
              <w:t xml:space="preserve">Appendix D </w:t>
            </w:r>
            <w:r w:rsidR="003176F8" w:rsidRPr="004729F9">
              <w:rPr>
                <w:rStyle w:val="CharacterStyle-Italic"/>
              </w:rPr>
              <w:t>Transport</w:t>
            </w:r>
          </w:p>
          <w:p w14:paraId="54BB743A" w14:textId="4B3614E1" w:rsidR="003176F8" w:rsidRPr="004729F9" w:rsidRDefault="00EA390A" w:rsidP="00EA390A">
            <w:pPr>
              <w:pStyle w:val="TableText"/>
            </w:pPr>
            <w:r w:rsidRPr="004729F9">
              <w:t xml:space="preserve">Technical </w:t>
            </w:r>
            <w:r w:rsidR="003176F8" w:rsidRPr="004729F9">
              <w:t xml:space="preserve">Appendix </w:t>
            </w:r>
            <w:r w:rsidR="003176F8" w:rsidRPr="004729F9">
              <w:rPr>
                <w:rStyle w:val="CharacterStyle-Italic"/>
              </w:rPr>
              <w:t>F Social and Community</w:t>
            </w:r>
          </w:p>
        </w:tc>
      </w:tr>
      <w:tr w:rsidR="003176F8" w:rsidRPr="004729F9" w14:paraId="0EB59421" w14:textId="77777777" w:rsidTr="0036541D">
        <w:trPr>
          <w:cantSplit/>
        </w:trPr>
        <w:tc>
          <w:tcPr>
            <w:tcW w:w="1508" w:type="dxa"/>
          </w:tcPr>
          <w:p w14:paraId="1F2DF157" w14:textId="77777777" w:rsidR="003176F8" w:rsidRPr="004729F9" w:rsidRDefault="003176F8" w:rsidP="00FE2439">
            <w:pPr>
              <w:pStyle w:val="TableText"/>
            </w:pPr>
            <w:r w:rsidRPr="004729F9">
              <w:t>Concerns about maintaining safe pedestrian and cycling routes and access to community facilities during construction</w:t>
            </w:r>
          </w:p>
        </w:tc>
        <w:tc>
          <w:tcPr>
            <w:tcW w:w="1294" w:type="dxa"/>
          </w:tcPr>
          <w:p w14:paraId="409060EF" w14:textId="5ADBB155" w:rsidR="003176F8" w:rsidRPr="004729F9" w:rsidRDefault="003176F8" w:rsidP="00012653">
            <w:pPr>
              <w:pStyle w:val="TableText"/>
            </w:pPr>
            <w:r w:rsidRPr="004729F9">
              <w:t>2</w:t>
            </w:r>
            <w:r w:rsidR="00017EE1" w:rsidRPr="004729F9">
              <w:t xml:space="preserve"> – </w:t>
            </w:r>
            <w:r w:rsidRPr="004729F9">
              <w:t xml:space="preserve">Western </w:t>
            </w:r>
            <w:r w:rsidR="00D937DE">
              <w:t>p</w:t>
            </w:r>
            <w:r w:rsidRPr="004729F9">
              <w:t>ortal</w:t>
            </w:r>
          </w:p>
        </w:tc>
        <w:tc>
          <w:tcPr>
            <w:tcW w:w="3260" w:type="dxa"/>
          </w:tcPr>
          <w:p w14:paraId="7DE391DA" w14:textId="77777777" w:rsidR="003176F8" w:rsidRPr="004729F9" w:rsidRDefault="003176F8" w:rsidP="00FE2439">
            <w:pPr>
              <w:pStyle w:val="TableText"/>
            </w:pPr>
            <w:r w:rsidRPr="004729F9">
              <w:t>The construction contractors would be required to maintain walking and cycling access to community facilities during construction, and to provide safe pedestrian and bicycle routes around construction activities and work sites.</w:t>
            </w:r>
          </w:p>
        </w:tc>
        <w:tc>
          <w:tcPr>
            <w:tcW w:w="1353" w:type="dxa"/>
          </w:tcPr>
          <w:p w14:paraId="1E5F6104" w14:textId="77777777" w:rsidR="003176F8" w:rsidRPr="004729F9" w:rsidRDefault="003176F8" w:rsidP="00FE2439">
            <w:pPr>
              <w:pStyle w:val="TableText"/>
            </w:pPr>
            <w:r w:rsidRPr="004729F9">
              <w:t xml:space="preserve">Chapter 8 </w:t>
            </w:r>
            <w:r w:rsidRPr="004729F9">
              <w:rPr>
                <w:rStyle w:val="CharacterStyle-Italic"/>
              </w:rPr>
              <w:t>Transport</w:t>
            </w:r>
          </w:p>
          <w:p w14:paraId="4C19A401" w14:textId="1BCD44BB" w:rsidR="003176F8" w:rsidRPr="004729F9" w:rsidRDefault="00EA390A" w:rsidP="00FE2439">
            <w:pPr>
              <w:pStyle w:val="TableText"/>
            </w:pPr>
            <w:r w:rsidRPr="004729F9">
              <w:t xml:space="preserve">Technical </w:t>
            </w:r>
            <w:r w:rsidR="003176F8" w:rsidRPr="004729F9">
              <w:t xml:space="preserve">Appendix D </w:t>
            </w:r>
            <w:r w:rsidR="003176F8" w:rsidRPr="004729F9">
              <w:rPr>
                <w:rStyle w:val="CharacterStyle-Italic"/>
              </w:rPr>
              <w:t>Transport</w:t>
            </w:r>
          </w:p>
        </w:tc>
      </w:tr>
      <w:tr w:rsidR="003176F8" w:rsidRPr="004729F9" w14:paraId="609A3079" w14:textId="77777777" w:rsidTr="0036541D">
        <w:trPr>
          <w:cantSplit/>
        </w:trPr>
        <w:tc>
          <w:tcPr>
            <w:tcW w:w="1508" w:type="dxa"/>
          </w:tcPr>
          <w:p w14:paraId="670080B1" w14:textId="77777777" w:rsidR="003176F8" w:rsidRPr="004729F9" w:rsidRDefault="003176F8" w:rsidP="00FE2439">
            <w:pPr>
              <w:pStyle w:val="TableText"/>
            </w:pPr>
            <w:r w:rsidRPr="004729F9">
              <w:lastRenderedPageBreak/>
              <w:t>Requests for improved pedestrian flow, safety and bicycle access around the proposed stations</w:t>
            </w:r>
          </w:p>
        </w:tc>
        <w:tc>
          <w:tcPr>
            <w:tcW w:w="1294" w:type="dxa"/>
          </w:tcPr>
          <w:p w14:paraId="1955E3D0" w14:textId="392EF4F4" w:rsidR="003176F8" w:rsidRPr="004729F9" w:rsidRDefault="003176F8" w:rsidP="00FE2439">
            <w:pPr>
              <w:pStyle w:val="TableText"/>
            </w:pPr>
            <w:r w:rsidRPr="004729F9">
              <w:t>2</w:t>
            </w:r>
            <w:r w:rsidR="00017EE1" w:rsidRPr="004729F9">
              <w:t xml:space="preserve"> – </w:t>
            </w:r>
            <w:r w:rsidRPr="004729F9">
              <w:t xml:space="preserve">Western </w:t>
            </w:r>
            <w:r w:rsidR="00D937DE">
              <w:t>p</w:t>
            </w:r>
            <w:r w:rsidRPr="004729F9">
              <w:t>ortal</w:t>
            </w:r>
          </w:p>
          <w:p w14:paraId="0F11706B" w14:textId="65FA370A" w:rsidR="003176F8" w:rsidRPr="004729F9" w:rsidRDefault="003176F8" w:rsidP="00023E1D">
            <w:pPr>
              <w:pStyle w:val="TableText"/>
            </w:pPr>
            <w:r w:rsidRPr="004729F9">
              <w:t>3</w:t>
            </w:r>
            <w:r w:rsidR="00017EE1" w:rsidRPr="004729F9">
              <w:t xml:space="preserve"> – </w:t>
            </w:r>
            <w:r w:rsidRPr="004729F9">
              <w:t>Arden station</w:t>
            </w:r>
          </w:p>
          <w:p w14:paraId="2B1261C9" w14:textId="6647EFDE" w:rsidR="003176F8" w:rsidRPr="004729F9" w:rsidRDefault="003176F8" w:rsidP="00023E1D">
            <w:pPr>
              <w:pStyle w:val="TableText"/>
            </w:pPr>
            <w:r w:rsidRPr="004729F9">
              <w:t>4</w:t>
            </w:r>
            <w:r w:rsidR="00017EE1" w:rsidRPr="004729F9">
              <w:t xml:space="preserve"> – </w:t>
            </w:r>
            <w:r w:rsidRPr="004729F9">
              <w:t>Parkville station</w:t>
            </w:r>
          </w:p>
          <w:p w14:paraId="7B3E163C" w14:textId="11613622" w:rsidR="003176F8" w:rsidRPr="004729F9" w:rsidRDefault="003176F8" w:rsidP="00023E1D">
            <w:pPr>
              <w:pStyle w:val="TableText"/>
            </w:pPr>
            <w:r w:rsidRPr="004729F9">
              <w:t>5</w:t>
            </w:r>
            <w:r w:rsidR="00017EE1" w:rsidRPr="004729F9">
              <w:t xml:space="preserve"> – </w:t>
            </w:r>
            <w:r w:rsidRPr="004729F9">
              <w:t>CBD North station</w:t>
            </w:r>
          </w:p>
          <w:p w14:paraId="17E8012C" w14:textId="49AEB369" w:rsidR="003176F8" w:rsidRPr="004729F9" w:rsidRDefault="003176F8" w:rsidP="00023E1D">
            <w:pPr>
              <w:pStyle w:val="TableText"/>
            </w:pPr>
            <w:r w:rsidRPr="004729F9">
              <w:t>6</w:t>
            </w:r>
            <w:r w:rsidR="00017EE1" w:rsidRPr="004729F9">
              <w:t xml:space="preserve"> – </w:t>
            </w:r>
            <w:r w:rsidRPr="004729F9">
              <w:t xml:space="preserve">CBD South station </w:t>
            </w:r>
          </w:p>
          <w:p w14:paraId="3A81B4C0" w14:textId="14AAF9B9" w:rsidR="003176F8" w:rsidRPr="004729F9" w:rsidRDefault="003176F8" w:rsidP="00DD4EE5">
            <w:pPr>
              <w:pStyle w:val="TableText"/>
            </w:pPr>
            <w:r w:rsidRPr="004729F9">
              <w:t>7</w:t>
            </w:r>
            <w:r w:rsidR="00017EE1" w:rsidRPr="004729F9">
              <w:t xml:space="preserve"> – </w:t>
            </w:r>
            <w:r w:rsidRPr="004729F9">
              <w:t>Domain station</w:t>
            </w:r>
          </w:p>
        </w:tc>
        <w:tc>
          <w:tcPr>
            <w:tcW w:w="3260" w:type="dxa"/>
          </w:tcPr>
          <w:p w14:paraId="1CFFF355" w14:textId="1B86749B" w:rsidR="003176F8" w:rsidRPr="004729F9" w:rsidRDefault="003176F8" w:rsidP="00023E1D">
            <w:pPr>
              <w:pStyle w:val="TableText"/>
            </w:pPr>
            <w:r w:rsidRPr="004729F9">
              <w:t>The stations would feature a number of underground pedestrian links including underpasses on Royal Parade</w:t>
            </w:r>
            <w:r w:rsidR="00456BCA" w:rsidRPr="004729F9">
              <w:t xml:space="preserve">, </w:t>
            </w:r>
            <w:r w:rsidRPr="004729F9">
              <w:t xml:space="preserve">Grattan Street and </w:t>
            </w:r>
            <w:r w:rsidR="00456BCA" w:rsidRPr="004729F9">
              <w:t xml:space="preserve">St Kilda Road, </w:t>
            </w:r>
            <w:r w:rsidRPr="004729F9">
              <w:t xml:space="preserve">underground links to Federation Square, Flinders Street Station, </w:t>
            </w:r>
            <w:proofErr w:type="gramStart"/>
            <w:r w:rsidRPr="004729F9">
              <w:t>Melbourne</w:t>
            </w:r>
            <w:proofErr w:type="gramEnd"/>
            <w:r w:rsidRPr="004729F9">
              <w:t xml:space="preserve"> Central </w:t>
            </w:r>
            <w:r w:rsidR="006D4781" w:rsidRPr="004729F9">
              <w:t>s</w:t>
            </w:r>
            <w:r w:rsidRPr="004729F9">
              <w:t>tation.</w:t>
            </w:r>
            <w:r w:rsidR="000D487E" w:rsidRPr="004729F9">
              <w:t xml:space="preserve"> The majority of these would be paid connections (</w:t>
            </w:r>
            <w:proofErr w:type="spellStart"/>
            <w:r w:rsidR="00017EE1" w:rsidRPr="004729F9">
              <w:t>ie</w:t>
            </w:r>
            <w:proofErr w:type="spellEnd"/>
            <w:r w:rsidR="000D487E" w:rsidRPr="004729F9">
              <w:t xml:space="preserve"> for </w:t>
            </w:r>
            <w:r w:rsidR="006D4781" w:rsidRPr="004729F9">
              <w:t xml:space="preserve">train users </w:t>
            </w:r>
            <w:r w:rsidR="002D7F00" w:rsidRPr="004729F9">
              <w:t>exiting or entering the station)</w:t>
            </w:r>
            <w:r w:rsidR="00A627EF" w:rsidRPr="004729F9">
              <w:t>.</w:t>
            </w:r>
          </w:p>
          <w:p w14:paraId="2226C598" w14:textId="6CDD88D2" w:rsidR="003176F8" w:rsidRPr="004729F9" w:rsidRDefault="003176F8" w:rsidP="00023E1D">
            <w:pPr>
              <w:pStyle w:val="TableText"/>
            </w:pPr>
            <w:r w:rsidRPr="004729F9">
              <w:t>The Urban Design Strategy prepared for M</w:t>
            </w:r>
            <w:r w:rsidR="00EA390A" w:rsidRPr="004729F9">
              <w:t xml:space="preserve">elbourne Metro </w:t>
            </w:r>
            <w:r w:rsidRPr="004729F9">
              <w:t>has a strong focus on safety and amenity for pedestrians and cyclists. Upgraded pedestrian zones and facilities would be a feature of the station surrounds.</w:t>
            </w:r>
          </w:p>
          <w:p w14:paraId="44771729" w14:textId="09D6E105" w:rsidR="003176F8" w:rsidRPr="004729F9" w:rsidRDefault="00C93D1C">
            <w:pPr>
              <w:pStyle w:val="TableText"/>
            </w:pPr>
            <w:r w:rsidRPr="004729F9">
              <w:t>MMRA</w:t>
            </w:r>
            <w:r w:rsidR="003176F8" w:rsidRPr="004729F9">
              <w:t xml:space="preserve"> is working with the relevant Councils, VicRoads and Bicycle Network Victoria to identify opportunities for improving pedestrian and cycling connections and amenity in the station precincts.</w:t>
            </w:r>
          </w:p>
        </w:tc>
        <w:tc>
          <w:tcPr>
            <w:tcW w:w="1353" w:type="dxa"/>
          </w:tcPr>
          <w:p w14:paraId="27C0498D" w14:textId="77777777" w:rsidR="003176F8" w:rsidRPr="004729F9" w:rsidRDefault="003176F8" w:rsidP="00FE2439">
            <w:pPr>
              <w:pStyle w:val="TableText"/>
            </w:pPr>
            <w:r w:rsidRPr="004729F9">
              <w:t xml:space="preserve">Chapter 8 </w:t>
            </w:r>
            <w:r w:rsidRPr="004729F9">
              <w:rPr>
                <w:rStyle w:val="CharacterStyle-Italic"/>
              </w:rPr>
              <w:t>Transport</w:t>
            </w:r>
          </w:p>
          <w:p w14:paraId="16D26EE8" w14:textId="50D54C2E" w:rsidR="003176F8" w:rsidRPr="004729F9" w:rsidRDefault="00EA390A" w:rsidP="00023E1D">
            <w:pPr>
              <w:pStyle w:val="TableText"/>
            </w:pPr>
            <w:r w:rsidRPr="004729F9">
              <w:t xml:space="preserve">Technical </w:t>
            </w:r>
            <w:r w:rsidR="003176F8" w:rsidRPr="004729F9">
              <w:t xml:space="preserve">Appendix D </w:t>
            </w:r>
            <w:r w:rsidR="003176F8" w:rsidRPr="004729F9">
              <w:rPr>
                <w:rStyle w:val="CharacterStyle-Italic"/>
              </w:rPr>
              <w:t>Transport</w:t>
            </w:r>
          </w:p>
          <w:p w14:paraId="21F5751A" w14:textId="21D872E7" w:rsidR="003176F8" w:rsidRPr="004729F9" w:rsidRDefault="00EA390A" w:rsidP="00023E1D">
            <w:pPr>
              <w:pStyle w:val="TableText"/>
            </w:pPr>
            <w:r w:rsidRPr="004729F9">
              <w:t xml:space="preserve">Technical </w:t>
            </w:r>
            <w:r w:rsidR="003176F8" w:rsidRPr="004729F9">
              <w:t xml:space="preserve">Appendix M </w:t>
            </w:r>
            <w:r w:rsidR="003176F8" w:rsidRPr="004729F9">
              <w:rPr>
                <w:rStyle w:val="CharacterStyle-Italic"/>
              </w:rPr>
              <w:t>Urban Design Strategy</w:t>
            </w:r>
          </w:p>
        </w:tc>
      </w:tr>
      <w:tr w:rsidR="004D7C8B" w:rsidRPr="004729F9" w14:paraId="5802739E" w14:textId="77777777" w:rsidTr="0036541D">
        <w:trPr>
          <w:cantSplit/>
        </w:trPr>
        <w:tc>
          <w:tcPr>
            <w:tcW w:w="1508" w:type="dxa"/>
          </w:tcPr>
          <w:p w14:paraId="16427D7B" w14:textId="77777777" w:rsidR="004D7C8B" w:rsidRPr="004729F9" w:rsidRDefault="004D7C8B" w:rsidP="00FE2439">
            <w:pPr>
              <w:pStyle w:val="TableText"/>
            </w:pPr>
            <w:r w:rsidRPr="004729F9">
              <w:t xml:space="preserve">Concerns about disruptions to tram and bus services during construction </w:t>
            </w:r>
          </w:p>
        </w:tc>
        <w:tc>
          <w:tcPr>
            <w:tcW w:w="1294" w:type="dxa"/>
          </w:tcPr>
          <w:p w14:paraId="0FD4A443" w14:textId="328C5849" w:rsidR="004D7C8B" w:rsidRPr="004729F9" w:rsidRDefault="004D7C8B" w:rsidP="00FE2439">
            <w:pPr>
              <w:pStyle w:val="TableText"/>
            </w:pPr>
            <w:r w:rsidRPr="004729F9">
              <w:t>4</w:t>
            </w:r>
            <w:r w:rsidR="00017EE1" w:rsidRPr="004729F9">
              <w:t xml:space="preserve"> – </w:t>
            </w:r>
            <w:r w:rsidRPr="004729F9">
              <w:t>Parkville station</w:t>
            </w:r>
          </w:p>
          <w:p w14:paraId="6BAE6A3D" w14:textId="6BF0429D" w:rsidR="004D7C8B" w:rsidRPr="004729F9" w:rsidRDefault="004D7C8B" w:rsidP="00A65980">
            <w:pPr>
              <w:pStyle w:val="TableText"/>
            </w:pPr>
            <w:r w:rsidRPr="004729F9">
              <w:t>7</w:t>
            </w:r>
            <w:r w:rsidR="00017EE1" w:rsidRPr="004729F9">
              <w:t xml:space="preserve"> – </w:t>
            </w:r>
            <w:r w:rsidRPr="004729F9">
              <w:t>Domain station</w:t>
            </w:r>
          </w:p>
        </w:tc>
        <w:tc>
          <w:tcPr>
            <w:tcW w:w="3260" w:type="dxa"/>
          </w:tcPr>
          <w:p w14:paraId="1D2EA671" w14:textId="5B002316" w:rsidR="004D7C8B" w:rsidRPr="004729F9" w:rsidRDefault="004D7C8B" w:rsidP="00DF1855">
            <w:pPr>
              <w:pStyle w:val="TableText"/>
            </w:pPr>
            <w:r w:rsidRPr="004729F9">
              <w:t xml:space="preserve">Tram and bus services would </w:t>
            </w:r>
            <w:r w:rsidR="00A65980" w:rsidRPr="004729F9">
              <w:t>continue</w:t>
            </w:r>
            <w:r w:rsidR="00C93D1C" w:rsidRPr="004729F9">
              <w:t xml:space="preserve"> operating</w:t>
            </w:r>
            <w:r w:rsidR="00A65980" w:rsidRPr="004729F9">
              <w:t xml:space="preserve"> </w:t>
            </w:r>
            <w:r w:rsidRPr="004729F9">
              <w:t xml:space="preserve">while construction activities are carried out. However, there would be some disruptions </w:t>
            </w:r>
            <w:r w:rsidR="00A65980" w:rsidRPr="004729F9">
              <w:t>to services from time to time. Measures would be taken to minimise impacts on tram and bus users.</w:t>
            </w:r>
            <w:r w:rsidR="00FB35A5" w:rsidRPr="004729F9">
              <w:t xml:space="preserve"> </w:t>
            </w:r>
            <w:r w:rsidR="005021C2" w:rsidRPr="004729F9">
              <w:t xml:space="preserve">For example, </w:t>
            </w:r>
            <w:r w:rsidR="00FB35A5" w:rsidRPr="004729F9">
              <w:t xml:space="preserve">MMRA and PTV would </w:t>
            </w:r>
            <w:r w:rsidR="006D4781" w:rsidRPr="004729F9">
              <w:t>work together to ensure advance</w:t>
            </w:r>
            <w:r w:rsidR="00FB35A5" w:rsidRPr="004729F9">
              <w:t xml:space="preserve"> notice </w:t>
            </w:r>
            <w:r w:rsidR="00DF1855" w:rsidRPr="004729F9">
              <w:t>is</w:t>
            </w:r>
            <w:r w:rsidR="00FB35A5" w:rsidRPr="004729F9">
              <w:t xml:space="preserve"> given to </w:t>
            </w:r>
            <w:r w:rsidR="00DF1855" w:rsidRPr="004729F9">
              <w:t xml:space="preserve">the </w:t>
            </w:r>
            <w:r w:rsidR="00FB35A5" w:rsidRPr="004729F9">
              <w:t>public so that users can plan their journey</w:t>
            </w:r>
            <w:r w:rsidR="006D4781" w:rsidRPr="004729F9">
              <w:t>s</w:t>
            </w:r>
            <w:r w:rsidR="00FB35A5" w:rsidRPr="004729F9">
              <w:t xml:space="preserve"> accordingly.</w:t>
            </w:r>
          </w:p>
        </w:tc>
        <w:tc>
          <w:tcPr>
            <w:tcW w:w="1353" w:type="dxa"/>
          </w:tcPr>
          <w:p w14:paraId="21B3EF54" w14:textId="77777777" w:rsidR="004D7C8B" w:rsidRPr="004729F9" w:rsidRDefault="004D7C8B" w:rsidP="00FE2439">
            <w:pPr>
              <w:pStyle w:val="TableText"/>
            </w:pPr>
            <w:r w:rsidRPr="004729F9">
              <w:t xml:space="preserve">Chapter 8 </w:t>
            </w:r>
            <w:r w:rsidRPr="004729F9">
              <w:rPr>
                <w:rStyle w:val="CharacterStyle-Italic"/>
              </w:rPr>
              <w:t>Transport</w:t>
            </w:r>
          </w:p>
          <w:p w14:paraId="0EF13ECA" w14:textId="07BCDADE" w:rsidR="004D7C8B" w:rsidRPr="004729F9" w:rsidRDefault="00EA390A" w:rsidP="00FE2439">
            <w:pPr>
              <w:pStyle w:val="TableText"/>
            </w:pPr>
            <w:r w:rsidRPr="004729F9">
              <w:t xml:space="preserve">Technical </w:t>
            </w:r>
            <w:r w:rsidR="004D7C8B" w:rsidRPr="004729F9">
              <w:t xml:space="preserve">Appendix D </w:t>
            </w:r>
            <w:r w:rsidR="004D7C8B" w:rsidRPr="004729F9">
              <w:rPr>
                <w:rStyle w:val="CharacterStyle-Italic"/>
              </w:rPr>
              <w:t>Transport</w:t>
            </w:r>
          </w:p>
        </w:tc>
      </w:tr>
      <w:tr w:rsidR="004D7C8B" w:rsidRPr="004729F9" w14:paraId="2D24E2B8" w14:textId="77777777" w:rsidTr="0036541D">
        <w:trPr>
          <w:cantSplit/>
        </w:trPr>
        <w:tc>
          <w:tcPr>
            <w:tcW w:w="1508" w:type="dxa"/>
          </w:tcPr>
          <w:p w14:paraId="711A62FD" w14:textId="77777777" w:rsidR="004D7C8B" w:rsidRPr="004729F9" w:rsidRDefault="004D7C8B" w:rsidP="00FE2439">
            <w:pPr>
              <w:pStyle w:val="TableText"/>
            </w:pPr>
            <w:r w:rsidRPr="004729F9">
              <w:t xml:space="preserve">Feedback emphasised the importance of maintaining access to important facilities such as hospitals </w:t>
            </w:r>
          </w:p>
        </w:tc>
        <w:tc>
          <w:tcPr>
            <w:tcW w:w="1294" w:type="dxa"/>
          </w:tcPr>
          <w:p w14:paraId="1C548803" w14:textId="409DA019" w:rsidR="004D7C8B" w:rsidRPr="004729F9" w:rsidRDefault="004D7C8B" w:rsidP="00A65980">
            <w:pPr>
              <w:pStyle w:val="TableText"/>
            </w:pPr>
            <w:r w:rsidRPr="004729F9">
              <w:t>4</w:t>
            </w:r>
            <w:r w:rsidR="00017EE1" w:rsidRPr="004729F9">
              <w:t xml:space="preserve"> – </w:t>
            </w:r>
            <w:r w:rsidRPr="004729F9">
              <w:t>Parkville station</w:t>
            </w:r>
          </w:p>
        </w:tc>
        <w:tc>
          <w:tcPr>
            <w:tcW w:w="3260" w:type="dxa"/>
          </w:tcPr>
          <w:p w14:paraId="02AD12D5" w14:textId="031E84DE" w:rsidR="004D7C8B" w:rsidRPr="004729F9" w:rsidRDefault="00FB35A5" w:rsidP="002A6C15">
            <w:pPr>
              <w:pStyle w:val="TableText"/>
            </w:pPr>
            <w:r w:rsidRPr="004729F9">
              <w:t xml:space="preserve">MMRA appreciates how essential it is to maintain 24/7 access for emergency vehicles to local hospitals. </w:t>
            </w:r>
            <w:r w:rsidR="004D7C8B" w:rsidRPr="004729F9">
              <w:t xml:space="preserve">Early engagement with key stakeholders provided invaluable feedback, which has helped to refine the design and location of the proposed stations to minimise impacts on access to hospitals and other important facilities. </w:t>
            </w:r>
            <w:r w:rsidR="00A65980" w:rsidRPr="004729F9">
              <w:t>T</w:t>
            </w:r>
            <w:r w:rsidR="004D7C8B" w:rsidRPr="004729F9">
              <w:t xml:space="preserve">he construction contractors would be required to develop detailed traffic management plans in collaboration with </w:t>
            </w:r>
            <w:r w:rsidR="002A6C15" w:rsidRPr="004729F9">
              <w:t xml:space="preserve">the relevant </w:t>
            </w:r>
            <w:r w:rsidR="004D7C8B" w:rsidRPr="004729F9">
              <w:t>stakeholders</w:t>
            </w:r>
            <w:r w:rsidRPr="004729F9">
              <w:t xml:space="preserve"> to maintain access to local hospitals.</w:t>
            </w:r>
          </w:p>
        </w:tc>
        <w:tc>
          <w:tcPr>
            <w:tcW w:w="1353" w:type="dxa"/>
          </w:tcPr>
          <w:p w14:paraId="44B82CC0" w14:textId="77777777" w:rsidR="004D7C8B" w:rsidRPr="004729F9" w:rsidRDefault="004D7C8B" w:rsidP="00FE2439">
            <w:pPr>
              <w:pStyle w:val="TableText"/>
            </w:pPr>
            <w:r w:rsidRPr="004729F9">
              <w:t xml:space="preserve">Chapter 8 </w:t>
            </w:r>
            <w:r w:rsidRPr="004729F9">
              <w:rPr>
                <w:rStyle w:val="CharacterStyle-Italic"/>
              </w:rPr>
              <w:t>Transport</w:t>
            </w:r>
          </w:p>
          <w:p w14:paraId="6899A481" w14:textId="31326E7E" w:rsidR="004D7C8B" w:rsidRPr="004729F9" w:rsidRDefault="00EA390A" w:rsidP="00023E1D">
            <w:pPr>
              <w:pStyle w:val="TableText"/>
            </w:pPr>
            <w:r w:rsidRPr="004729F9">
              <w:t xml:space="preserve">Technical </w:t>
            </w:r>
            <w:r w:rsidR="004D7C8B" w:rsidRPr="004729F9">
              <w:t xml:space="preserve">Appendix D </w:t>
            </w:r>
            <w:r w:rsidR="004D7C8B" w:rsidRPr="004729F9">
              <w:rPr>
                <w:rStyle w:val="CharacterStyle-Italic"/>
              </w:rPr>
              <w:t>Transport</w:t>
            </w:r>
          </w:p>
          <w:p w14:paraId="6948E923" w14:textId="2418B175" w:rsidR="004D7C8B" w:rsidRPr="004729F9" w:rsidRDefault="00EA390A" w:rsidP="00EA390A">
            <w:pPr>
              <w:pStyle w:val="TableText"/>
            </w:pPr>
            <w:r w:rsidRPr="004729F9">
              <w:t xml:space="preserve">Technical </w:t>
            </w:r>
            <w:r w:rsidR="004D7C8B" w:rsidRPr="004729F9">
              <w:t xml:space="preserve">Appendix M </w:t>
            </w:r>
            <w:r w:rsidR="004D7C8B" w:rsidRPr="004729F9">
              <w:rPr>
                <w:rStyle w:val="CharacterStyle-Italic"/>
              </w:rPr>
              <w:t>Urban Design Strategy</w:t>
            </w:r>
          </w:p>
        </w:tc>
      </w:tr>
      <w:tr w:rsidR="004D483E" w:rsidRPr="004729F9" w14:paraId="42FE6123" w14:textId="77777777" w:rsidTr="0036541D">
        <w:trPr>
          <w:cantSplit/>
        </w:trPr>
        <w:tc>
          <w:tcPr>
            <w:tcW w:w="7415" w:type="dxa"/>
            <w:gridSpan w:val="4"/>
            <w:shd w:val="clear" w:color="auto" w:fill="F2F2F2" w:themeFill="background1" w:themeFillShade="F2"/>
          </w:tcPr>
          <w:p w14:paraId="7B1A821C" w14:textId="77777777" w:rsidR="004D483E" w:rsidRPr="004729F9" w:rsidRDefault="004D483E" w:rsidP="006C1299">
            <w:pPr>
              <w:pStyle w:val="TableText"/>
              <w:keepNext/>
              <w:keepLines/>
              <w:rPr>
                <w:rStyle w:val="CharacterStyle-Bold"/>
              </w:rPr>
            </w:pPr>
            <w:r w:rsidRPr="004729F9">
              <w:rPr>
                <w:rStyle w:val="CharacterStyle-Bold"/>
              </w:rPr>
              <w:lastRenderedPageBreak/>
              <w:t>Noise and vibration</w:t>
            </w:r>
          </w:p>
        </w:tc>
      </w:tr>
      <w:tr w:rsidR="004D7C8B" w:rsidRPr="004729F9" w14:paraId="27D3A2E5" w14:textId="77777777" w:rsidTr="0036541D">
        <w:trPr>
          <w:cantSplit/>
        </w:trPr>
        <w:tc>
          <w:tcPr>
            <w:tcW w:w="1508" w:type="dxa"/>
          </w:tcPr>
          <w:p w14:paraId="33E14406" w14:textId="050C4C13" w:rsidR="004D7C8B" w:rsidRPr="004729F9" w:rsidRDefault="004D7C8B" w:rsidP="00EA722E">
            <w:pPr>
              <w:pStyle w:val="TableText"/>
            </w:pPr>
            <w:r w:rsidRPr="004729F9">
              <w:t xml:space="preserve">Concerns about sustained noise and vibration during construction and the </w:t>
            </w:r>
            <w:r w:rsidR="00A65980" w:rsidRPr="004729F9">
              <w:t>p</w:t>
            </w:r>
            <w:r w:rsidRPr="004729F9">
              <w:t>roject’s ability to meet EPA requirements</w:t>
            </w:r>
          </w:p>
        </w:tc>
        <w:tc>
          <w:tcPr>
            <w:tcW w:w="1294" w:type="dxa"/>
          </w:tcPr>
          <w:p w14:paraId="63FB5885" w14:textId="6267BEDE" w:rsidR="004D7C8B" w:rsidRPr="004729F9" w:rsidRDefault="004D7C8B" w:rsidP="00EA722E">
            <w:pPr>
              <w:pStyle w:val="TableText"/>
            </w:pPr>
            <w:r w:rsidRPr="004729F9">
              <w:t>3</w:t>
            </w:r>
            <w:r w:rsidR="00017EE1" w:rsidRPr="004729F9">
              <w:t xml:space="preserve"> – </w:t>
            </w:r>
            <w:r w:rsidRPr="004729F9">
              <w:t>Arden station</w:t>
            </w:r>
          </w:p>
          <w:p w14:paraId="3C7FC4F4" w14:textId="7538E597" w:rsidR="004D7C8B" w:rsidRPr="004729F9" w:rsidRDefault="004D7C8B" w:rsidP="00EA722E">
            <w:pPr>
              <w:pStyle w:val="TableText"/>
            </w:pPr>
            <w:r w:rsidRPr="004729F9">
              <w:t>4</w:t>
            </w:r>
            <w:r w:rsidR="00017EE1" w:rsidRPr="004729F9">
              <w:t xml:space="preserve"> – </w:t>
            </w:r>
            <w:r w:rsidRPr="004729F9">
              <w:t>Parkville station</w:t>
            </w:r>
          </w:p>
          <w:p w14:paraId="0CB387EE" w14:textId="2430B764" w:rsidR="004D7C8B" w:rsidRPr="004729F9" w:rsidRDefault="004D7C8B" w:rsidP="00EA722E">
            <w:pPr>
              <w:pStyle w:val="TableText"/>
            </w:pPr>
            <w:r w:rsidRPr="004729F9">
              <w:t>5</w:t>
            </w:r>
            <w:r w:rsidR="00017EE1" w:rsidRPr="004729F9">
              <w:t xml:space="preserve"> – </w:t>
            </w:r>
            <w:r w:rsidRPr="004729F9">
              <w:t>CBD North station</w:t>
            </w:r>
          </w:p>
          <w:p w14:paraId="5E726D48" w14:textId="7DF02B94" w:rsidR="004D7C8B" w:rsidRPr="004729F9" w:rsidRDefault="004D7C8B" w:rsidP="00EA722E">
            <w:pPr>
              <w:pStyle w:val="TableText"/>
            </w:pPr>
            <w:r w:rsidRPr="004729F9">
              <w:t>6</w:t>
            </w:r>
            <w:r w:rsidR="00017EE1" w:rsidRPr="004729F9">
              <w:t xml:space="preserve"> – </w:t>
            </w:r>
            <w:r w:rsidRPr="004729F9">
              <w:t xml:space="preserve">CBD South station </w:t>
            </w:r>
          </w:p>
          <w:p w14:paraId="66D7495B" w14:textId="73FE2E99" w:rsidR="004D7C8B" w:rsidRPr="004729F9" w:rsidRDefault="004D7C8B" w:rsidP="00EA722E">
            <w:pPr>
              <w:pStyle w:val="TableText"/>
            </w:pPr>
            <w:r w:rsidRPr="004729F9">
              <w:t>7</w:t>
            </w:r>
            <w:r w:rsidR="00017EE1" w:rsidRPr="004729F9">
              <w:t xml:space="preserve"> – </w:t>
            </w:r>
            <w:r w:rsidRPr="004729F9">
              <w:t xml:space="preserve">Domain station </w:t>
            </w:r>
          </w:p>
          <w:p w14:paraId="6C261EF8" w14:textId="5977FDC5" w:rsidR="004D7C8B" w:rsidRPr="004729F9" w:rsidRDefault="004D7C8B" w:rsidP="00A50D3C">
            <w:pPr>
              <w:pStyle w:val="TableText"/>
              <w:rPr>
                <w:rFonts w:eastAsiaTheme="majorEastAsia" w:cstheme="majorBidi"/>
                <w:color w:val="00BAD4" w:themeColor="text2"/>
              </w:rPr>
            </w:pPr>
            <w:r w:rsidRPr="004729F9">
              <w:t>8</w:t>
            </w:r>
            <w:r w:rsidR="00017EE1" w:rsidRPr="004729F9">
              <w:t xml:space="preserve"> – </w:t>
            </w:r>
            <w:r w:rsidRPr="004729F9">
              <w:t xml:space="preserve">Eastern </w:t>
            </w:r>
            <w:r w:rsidR="00D937DE">
              <w:t>p</w:t>
            </w:r>
            <w:r w:rsidRPr="004729F9">
              <w:t>ortal</w:t>
            </w:r>
          </w:p>
        </w:tc>
        <w:tc>
          <w:tcPr>
            <w:tcW w:w="3260" w:type="dxa"/>
          </w:tcPr>
          <w:p w14:paraId="0D7EF40D" w14:textId="18795D6A" w:rsidR="004D7C8B" w:rsidRPr="004729F9" w:rsidRDefault="00C93D1C" w:rsidP="00EA722E">
            <w:pPr>
              <w:pStyle w:val="TableText"/>
            </w:pPr>
            <w:r w:rsidRPr="004729F9">
              <w:t>MMRA</w:t>
            </w:r>
            <w:r w:rsidR="004D7C8B" w:rsidRPr="004729F9">
              <w:t xml:space="preserve"> has undertaken vibration studies and mode</w:t>
            </w:r>
            <w:r w:rsidR="0026629E" w:rsidRPr="004729F9">
              <w:t>lling of tunnelling activities.</w:t>
            </w:r>
          </w:p>
          <w:p w14:paraId="5A655630" w14:textId="63DE738A" w:rsidR="004D7C8B" w:rsidRPr="004729F9" w:rsidRDefault="002A6C15" w:rsidP="00EA722E">
            <w:pPr>
              <w:pStyle w:val="TableText"/>
            </w:pPr>
            <w:r w:rsidRPr="004729F9">
              <w:t xml:space="preserve">Some people in close proximity to tunnelling excavation and </w:t>
            </w:r>
            <w:r w:rsidR="00DF1855" w:rsidRPr="004729F9">
              <w:t xml:space="preserve">mined </w:t>
            </w:r>
            <w:r w:rsidRPr="004729F9">
              <w:t xml:space="preserve">station construction could experience noticeable vibration and ground-borne noise for relatively short periods of time. </w:t>
            </w:r>
            <w:r w:rsidR="0026629E" w:rsidRPr="004729F9">
              <w:t xml:space="preserve">If levels of noise and vibration are higher than recognised targets for human comfort, this would trigger the need for mitigation measures. </w:t>
            </w:r>
            <w:r w:rsidR="00C93D1C" w:rsidRPr="004729F9">
              <w:t>MMRA</w:t>
            </w:r>
            <w:r w:rsidR="00A65980" w:rsidRPr="004729F9">
              <w:t xml:space="preserve"> </w:t>
            </w:r>
            <w:r w:rsidR="004D7C8B" w:rsidRPr="004729F9">
              <w:t>is working with local stakeholders to identify sensitive areas and undertake baseline noise and vibration modelling to determine appropriate mitigation measures and construction methodolog</w:t>
            </w:r>
            <w:r w:rsidRPr="004729F9">
              <w:t>ies</w:t>
            </w:r>
            <w:r w:rsidR="004D7C8B" w:rsidRPr="004729F9">
              <w:t>.</w:t>
            </w:r>
          </w:p>
          <w:p w14:paraId="5E32A46C" w14:textId="464E1402" w:rsidR="004D7C8B" w:rsidRPr="004729F9" w:rsidRDefault="004D7C8B" w:rsidP="00EA722E">
            <w:pPr>
              <w:pStyle w:val="TableText"/>
            </w:pPr>
            <w:r w:rsidRPr="004729F9">
              <w:t xml:space="preserve">The recommended Environmental Performance Requirements would </w:t>
            </w:r>
            <w:r w:rsidR="002A6C15" w:rsidRPr="004729F9">
              <w:t xml:space="preserve">seek to </w:t>
            </w:r>
            <w:r w:rsidRPr="004729F9">
              <w:t>minimise and mitigate noise and vibration impacts</w:t>
            </w:r>
            <w:r w:rsidR="002A6C15" w:rsidRPr="004729F9">
              <w:t xml:space="preserve"> on residents and the community. T</w:t>
            </w:r>
            <w:r w:rsidRPr="004729F9">
              <w:t xml:space="preserve">he construction contractors would be required to meet </w:t>
            </w:r>
            <w:r w:rsidR="002A6C15" w:rsidRPr="004729F9">
              <w:t xml:space="preserve">the EPA’s </w:t>
            </w:r>
            <w:r w:rsidRPr="004729F9">
              <w:t xml:space="preserve">guideline noise levels and other relevant noise and vibration standards. </w:t>
            </w:r>
          </w:p>
        </w:tc>
        <w:tc>
          <w:tcPr>
            <w:tcW w:w="1353" w:type="dxa"/>
          </w:tcPr>
          <w:p w14:paraId="57DAA71D" w14:textId="77777777" w:rsidR="004D7C8B" w:rsidRPr="004729F9" w:rsidRDefault="004D7C8B" w:rsidP="00EA722E">
            <w:pPr>
              <w:pStyle w:val="TableText"/>
            </w:pPr>
            <w:r w:rsidRPr="004729F9">
              <w:t xml:space="preserve">Chapter 13 </w:t>
            </w:r>
            <w:r w:rsidRPr="004729F9">
              <w:rPr>
                <w:rStyle w:val="CharacterStyle-Italic"/>
              </w:rPr>
              <w:t>Noise and Vibration</w:t>
            </w:r>
          </w:p>
          <w:p w14:paraId="7A49E23E" w14:textId="77777777" w:rsidR="00C93D1C" w:rsidRPr="004729F9" w:rsidRDefault="00C93D1C" w:rsidP="00EA722E">
            <w:pPr>
              <w:pStyle w:val="TableText"/>
              <w:rPr>
                <w:rStyle w:val="CharacterStyle-Italic"/>
                <w:i w:val="0"/>
              </w:rPr>
            </w:pPr>
            <w:r w:rsidRPr="004729F9">
              <w:rPr>
                <w:rStyle w:val="CharacterStyle-Italic"/>
                <w:i w:val="0"/>
              </w:rPr>
              <w:t>Chapter 19</w:t>
            </w:r>
            <w:r w:rsidRPr="004729F9">
              <w:rPr>
                <w:rStyle w:val="CharacterStyle-Italic"/>
              </w:rPr>
              <w:t xml:space="preserve"> Ground Movement and Land Stability</w:t>
            </w:r>
          </w:p>
          <w:p w14:paraId="7F795523" w14:textId="625C91F8" w:rsidR="00C93D1C" w:rsidRPr="004729F9" w:rsidRDefault="00EA390A" w:rsidP="00EA722E">
            <w:pPr>
              <w:pStyle w:val="TableText"/>
              <w:rPr>
                <w:rStyle w:val="CharacterStyle-Italic"/>
                <w:i w:val="0"/>
              </w:rPr>
            </w:pPr>
            <w:r w:rsidRPr="004729F9">
              <w:t xml:space="preserve">Technical </w:t>
            </w:r>
            <w:r w:rsidR="004D7C8B" w:rsidRPr="004729F9">
              <w:t xml:space="preserve">Appendix I </w:t>
            </w:r>
            <w:r w:rsidR="004D7C8B" w:rsidRPr="004729F9">
              <w:rPr>
                <w:rStyle w:val="CharacterStyle-Italic"/>
              </w:rPr>
              <w:t>Noise and Vibration</w:t>
            </w:r>
          </w:p>
          <w:p w14:paraId="3B14CB9A" w14:textId="68EAF4A1" w:rsidR="00C93D1C" w:rsidRPr="004729F9" w:rsidRDefault="00EA390A" w:rsidP="00EA722E">
            <w:pPr>
              <w:pStyle w:val="TableText"/>
            </w:pPr>
            <w:r w:rsidRPr="004729F9">
              <w:rPr>
                <w:rStyle w:val="CharacterStyle-Italic"/>
                <w:i w:val="0"/>
              </w:rPr>
              <w:t xml:space="preserve">Technical </w:t>
            </w:r>
            <w:r w:rsidR="00C93D1C" w:rsidRPr="004729F9">
              <w:rPr>
                <w:rStyle w:val="CharacterStyle-Italic"/>
                <w:i w:val="0"/>
              </w:rPr>
              <w:t>Appendix P</w:t>
            </w:r>
            <w:r w:rsidRPr="004729F9">
              <w:rPr>
                <w:rStyle w:val="CharacterStyle-Italic"/>
                <w:i w:val="0"/>
              </w:rPr>
              <w:t xml:space="preserve"> </w:t>
            </w:r>
            <w:r w:rsidR="00C93D1C" w:rsidRPr="004729F9">
              <w:rPr>
                <w:rStyle w:val="CharacterStyle-Italic"/>
              </w:rPr>
              <w:t>Ground Movement and Land Stability</w:t>
            </w:r>
          </w:p>
        </w:tc>
      </w:tr>
      <w:tr w:rsidR="004D7C8B" w:rsidRPr="004729F9" w14:paraId="6A98CB39" w14:textId="77777777" w:rsidTr="0036541D">
        <w:trPr>
          <w:cantSplit/>
        </w:trPr>
        <w:tc>
          <w:tcPr>
            <w:tcW w:w="1508" w:type="dxa"/>
          </w:tcPr>
          <w:p w14:paraId="7D1CFDC2" w14:textId="77777777" w:rsidR="004D7C8B" w:rsidRPr="004729F9" w:rsidRDefault="004D7C8B" w:rsidP="00FE2439">
            <w:pPr>
              <w:pStyle w:val="TableText"/>
            </w:pPr>
            <w:r w:rsidRPr="004729F9">
              <w:lastRenderedPageBreak/>
              <w:t>Concerns about depth of tunnelling and impacts of vibration on property, the structural integrity of buildings and sensitive hospital equipment during construction as well as once trains are running in the tunnels</w:t>
            </w:r>
          </w:p>
        </w:tc>
        <w:tc>
          <w:tcPr>
            <w:tcW w:w="1294" w:type="dxa"/>
          </w:tcPr>
          <w:p w14:paraId="5C40021F" w14:textId="77777777" w:rsidR="00C93D1C" w:rsidRPr="004729F9" w:rsidRDefault="00C93D1C" w:rsidP="00C93D1C">
            <w:pPr>
              <w:pStyle w:val="TableText"/>
            </w:pPr>
            <w:r w:rsidRPr="004729F9">
              <w:t>3 – Arden Station</w:t>
            </w:r>
          </w:p>
          <w:p w14:paraId="1E9E48D7" w14:textId="3CB0F4A1" w:rsidR="004D7C8B" w:rsidRPr="004729F9" w:rsidRDefault="004D7C8B" w:rsidP="00FE2439">
            <w:pPr>
              <w:pStyle w:val="TableText"/>
            </w:pPr>
            <w:r w:rsidRPr="004729F9">
              <w:t>4</w:t>
            </w:r>
            <w:r w:rsidR="00017EE1" w:rsidRPr="004729F9">
              <w:t xml:space="preserve"> – </w:t>
            </w:r>
            <w:r w:rsidRPr="004729F9">
              <w:t>Parkville station</w:t>
            </w:r>
          </w:p>
          <w:p w14:paraId="395D10F6" w14:textId="4B72D14A" w:rsidR="004D7C8B" w:rsidRPr="004729F9" w:rsidRDefault="004D7C8B" w:rsidP="00023E1D">
            <w:pPr>
              <w:pStyle w:val="TableText"/>
            </w:pPr>
            <w:r w:rsidRPr="004729F9">
              <w:t>5</w:t>
            </w:r>
            <w:r w:rsidR="00017EE1" w:rsidRPr="004729F9">
              <w:t xml:space="preserve"> – </w:t>
            </w:r>
            <w:r w:rsidRPr="004729F9">
              <w:t>CBD North station</w:t>
            </w:r>
          </w:p>
          <w:p w14:paraId="42607154" w14:textId="74352E1D" w:rsidR="004D7C8B" w:rsidRPr="004729F9" w:rsidRDefault="004D7C8B" w:rsidP="00023E1D">
            <w:pPr>
              <w:pStyle w:val="TableText"/>
            </w:pPr>
            <w:r w:rsidRPr="004729F9">
              <w:t>6</w:t>
            </w:r>
            <w:r w:rsidR="00017EE1" w:rsidRPr="004729F9">
              <w:t xml:space="preserve"> – </w:t>
            </w:r>
            <w:r w:rsidRPr="004729F9">
              <w:t xml:space="preserve">CBD South station </w:t>
            </w:r>
          </w:p>
          <w:p w14:paraId="08E873B1" w14:textId="6B4F5331" w:rsidR="004D7C8B" w:rsidRPr="004729F9" w:rsidRDefault="004D7C8B" w:rsidP="00A65980">
            <w:pPr>
              <w:pStyle w:val="TableText"/>
            </w:pPr>
            <w:r w:rsidRPr="004729F9">
              <w:t>8</w:t>
            </w:r>
            <w:r w:rsidR="00017EE1" w:rsidRPr="004729F9">
              <w:t xml:space="preserve"> – </w:t>
            </w:r>
            <w:r w:rsidRPr="004729F9">
              <w:t xml:space="preserve">Eastern </w:t>
            </w:r>
            <w:r w:rsidR="00D937DE">
              <w:t>p</w:t>
            </w:r>
            <w:r w:rsidRPr="004729F9">
              <w:t>ortal</w:t>
            </w:r>
          </w:p>
        </w:tc>
        <w:tc>
          <w:tcPr>
            <w:tcW w:w="3260" w:type="dxa"/>
          </w:tcPr>
          <w:p w14:paraId="58AB0E6A" w14:textId="2A86C194" w:rsidR="004D7C8B" w:rsidRPr="004729F9" w:rsidRDefault="00C93D1C" w:rsidP="00FE2439">
            <w:pPr>
              <w:pStyle w:val="TableText"/>
            </w:pPr>
            <w:r w:rsidRPr="004729F9">
              <w:t>MMRA</w:t>
            </w:r>
            <w:r w:rsidR="004D7C8B" w:rsidRPr="004729F9">
              <w:t xml:space="preserve"> has undertaken vibration studies and modelling of tunnelling activities. The predicted levels of vibration show no </w:t>
            </w:r>
            <w:r w:rsidR="002A6C15" w:rsidRPr="004729F9">
              <w:t>structural</w:t>
            </w:r>
            <w:r w:rsidR="004D7C8B" w:rsidRPr="004729F9">
              <w:t xml:space="preserve"> damage to buildings would be expected as a result of the tunnelling activities during construction or as a result of the operation of the trains.</w:t>
            </w:r>
            <w:r w:rsidR="0026629E" w:rsidRPr="004729F9">
              <w:t xml:space="preserve"> As an added precaution, property condition assessments would be undertaken prior to construction works commencing to record the existing condition of potentially affected hospitals, community facilities, older buildings and heritage structures</w:t>
            </w:r>
            <w:r w:rsidR="003F4E6D" w:rsidRPr="004729F9">
              <w:t>.</w:t>
            </w:r>
          </w:p>
          <w:p w14:paraId="3554CC6E" w14:textId="2416FB79" w:rsidR="004D7C8B" w:rsidRPr="004729F9" w:rsidRDefault="00C93D1C" w:rsidP="00023E1D">
            <w:pPr>
              <w:pStyle w:val="TableText"/>
            </w:pPr>
            <w:r w:rsidRPr="004729F9">
              <w:t>MMRA</w:t>
            </w:r>
            <w:r w:rsidR="004D7C8B" w:rsidRPr="004729F9">
              <w:t xml:space="preserve"> is working with institutions such as the University of Melbourne, RMIT University and the hospitals </w:t>
            </w:r>
            <w:r w:rsidR="00456BCA" w:rsidRPr="004729F9">
              <w:t xml:space="preserve">and research facilities </w:t>
            </w:r>
            <w:r w:rsidR="004D7C8B" w:rsidRPr="004729F9">
              <w:t>in Parkville to identify any potential</w:t>
            </w:r>
            <w:r w:rsidRPr="004729F9">
              <w:t>ly</w:t>
            </w:r>
            <w:r w:rsidR="004D7C8B" w:rsidRPr="004729F9">
              <w:t xml:space="preserve"> sensitive equipment and areas, and undertake baseline noise and vibration modelling to help determine appropriate mitigation measures and construction methodologies. The recommended Environmental Performance Requirements would require the construction contractors to meet specific vibration standards in relation to vibration sensitive equipment.</w:t>
            </w:r>
          </w:p>
          <w:p w14:paraId="7A65BC63" w14:textId="77777777" w:rsidR="004D7C8B" w:rsidRPr="004729F9" w:rsidRDefault="004D7C8B" w:rsidP="00023E1D">
            <w:pPr>
              <w:pStyle w:val="TableText"/>
            </w:pPr>
            <w:r w:rsidRPr="004729F9">
              <w:t xml:space="preserve">The potential increase in operational rail noise created from additional rail services would be managed in accordance with the </w:t>
            </w:r>
            <w:r w:rsidRPr="004729F9">
              <w:rPr>
                <w:i/>
              </w:rPr>
              <w:t>Passenger Rail Infrastructure Noise Policy</w:t>
            </w:r>
            <w:r w:rsidRPr="004729F9">
              <w:t>.</w:t>
            </w:r>
          </w:p>
        </w:tc>
        <w:tc>
          <w:tcPr>
            <w:tcW w:w="1353" w:type="dxa"/>
          </w:tcPr>
          <w:p w14:paraId="2BF91F52" w14:textId="77777777" w:rsidR="004D7C8B" w:rsidRPr="004729F9" w:rsidRDefault="004D7C8B" w:rsidP="00023E1D">
            <w:pPr>
              <w:pStyle w:val="TableText"/>
              <w:rPr>
                <w:rStyle w:val="CharacterStyle-Italic"/>
                <w:i w:val="0"/>
              </w:rPr>
            </w:pPr>
            <w:r w:rsidRPr="004729F9">
              <w:t xml:space="preserve">Chapter 13 </w:t>
            </w:r>
            <w:r w:rsidRPr="004729F9">
              <w:rPr>
                <w:rStyle w:val="CharacterStyle-Italic"/>
              </w:rPr>
              <w:t>Noise and Vibration</w:t>
            </w:r>
          </w:p>
          <w:p w14:paraId="0F336249" w14:textId="77777777" w:rsidR="00C93D1C" w:rsidRPr="004729F9" w:rsidRDefault="00C93D1C" w:rsidP="00EA390A">
            <w:pPr>
              <w:pStyle w:val="TableText"/>
              <w:rPr>
                <w:rStyle w:val="CharacterStyle-Italic"/>
              </w:rPr>
            </w:pPr>
            <w:r w:rsidRPr="004729F9">
              <w:rPr>
                <w:rStyle w:val="CharacterStyle-Italic"/>
              </w:rPr>
              <w:t>Chapter 19 Ground Movement and Land Stability</w:t>
            </w:r>
          </w:p>
          <w:p w14:paraId="461EB292" w14:textId="77777777" w:rsidR="001C72DF" w:rsidRPr="004729F9" w:rsidRDefault="00EA390A" w:rsidP="00EA390A">
            <w:pPr>
              <w:pStyle w:val="TableText"/>
              <w:rPr>
                <w:rStyle w:val="CharacterStyle-Italic"/>
                <w:i w:val="0"/>
              </w:rPr>
            </w:pPr>
            <w:r w:rsidRPr="004729F9">
              <w:t xml:space="preserve">Technical </w:t>
            </w:r>
            <w:r w:rsidR="004D7C8B" w:rsidRPr="004729F9">
              <w:t xml:space="preserve">Appendix I </w:t>
            </w:r>
            <w:r w:rsidR="004D7C8B" w:rsidRPr="004729F9">
              <w:rPr>
                <w:rStyle w:val="CharacterStyle-Italic"/>
              </w:rPr>
              <w:t>Noise and Vibration</w:t>
            </w:r>
            <w:r w:rsidR="00C93D1C" w:rsidRPr="004729F9">
              <w:rPr>
                <w:rStyle w:val="CharacterStyle-Italic"/>
              </w:rPr>
              <w:t xml:space="preserve"> </w:t>
            </w:r>
          </w:p>
          <w:p w14:paraId="73C513E2" w14:textId="6D211DF2" w:rsidR="004D7C8B" w:rsidRPr="004729F9" w:rsidRDefault="00EA390A" w:rsidP="003F4E6D">
            <w:pPr>
              <w:pStyle w:val="TableText"/>
            </w:pPr>
            <w:r w:rsidRPr="004729F9">
              <w:rPr>
                <w:rStyle w:val="CharacterStyle-Italic"/>
                <w:i w:val="0"/>
              </w:rPr>
              <w:t xml:space="preserve">Technical </w:t>
            </w:r>
            <w:r w:rsidR="00C93D1C" w:rsidRPr="004729F9">
              <w:rPr>
                <w:rStyle w:val="CharacterStyle-Italic"/>
                <w:i w:val="0"/>
              </w:rPr>
              <w:t>Appendix P</w:t>
            </w:r>
            <w:r w:rsidRPr="004729F9">
              <w:rPr>
                <w:rStyle w:val="CharacterStyle-Italic"/>
              </w:rPr>
              <w:t xml:space="preserve"> </w:t>
            </w:r>
            <w:r w:rsidR="00C93D1C" w:rsidRPr="004729F9">
              <w:rPr>
                <w:rStyle w:val="CharacterStyle-Italic"/>
              </w:rPr>
              <w:t>Ground Movement and Land Stability</w:t>
            </w:r>
          </w:p>
        </w:tc>
      </w:tr>
      <w:tr w:rsidR="004D7C8B" w:rsidRPr="004729F9" w14:paraId="1F8EA9F1" w14:textId="77777777" w:rsidTr="0036541D">
        <w:trPr>
          <w:cantSplit/>
        </w:trPr>
        <w:tc>
          <w:tcPr>
            <w:tcW w:w="1508" w:type="dxa"/>
          </w:tcPr>
          <w:p w14:paraId="02B928F2" w14:textId="7233E84D" w:rsidR="004D7C8B" w:rsidRPr="004729F9" w:rsidRDefault="004D7C8B" w:rsidP="00FE2439">
            <w:pPr>
              <w:pStyle w:val="TableText"/>
            </w:pPr>
            <w:r w:rsidRPr="004729F9">
              <w:t>Concerns about night work, hours of operation and suggestions for potential truck curfews and alternative routes</w:t>
            </w:r>
          </w:p>
        </w:tc>
        <w:tc>
          <w:tcPr>
            <w:tcW w:w="1294" w:type="dxa"/>
          </w:tcPr>
          <w:p w14:paraId="14647A39" w14:textId="5D377CD4" w:rsidR="004D7C8B" w:rsidRPr="004729F9" w:rsidRDefault="004D7C8B" w:rsidP="00FE2439">
            <w:pPr>
              <w:pStyle w:val="TableText"/>
            </w:pPr>
            <w:r w:rsidRPr="004729F9">
              <w:t>2</w:t>
            </w:r>
            <w:r w:rsidR="00017EE1" w:rsidRPr="004729F9">
              <w:t xml:space="preserve"> – </w:t>
            </w:r>
            <w:r w:rsidRPr="004729F9">
              <w:t xml:space="preserve">Western </w:t>
            </w:r>
            <w:r w:rsidR="00D937DE">
              <w:t>p</w:t>
            </w:r>
            <w:r w:rsidRPr="004729F9">
              <w:t>ortal</w:t>
            </w:r>
          </w:p>
          <w:p w14:paraId="6DB199EC" w14:textId="14C2695F" w:rsidR="004D7C8B" w:rsidRPr="004729F9" w:rsidRDefault="004D7C8B" w:rsidP="00023E1D">
            <w:pPr>
              <w:pStyle w:val="TableText"/>
            </w:pPr>
            <w:r w:rsidRPr="004729F9">
              <w:t>3</w:t>
            </w:r>
            <w:r w:rsidR="00017EE1" w:rsidRPr="004729F9">
              <w:t xml:space="preserve"> – </w:t>
            </w:r>
            <w:r w:rsidRPr="004729F9">
              <w:t>Arden station</w:t>
            </w:r>
          </w:p>
          <w:p w14:paraId="516AF2F0" w14:textId="1F00BB30" w:rsidR="004D7C8B" w:rsidRPr="004729F9" w:rsidRDefault="004D7C8B" w:rsidP="00A65980">
            <w:pPr>
              <w:pStyle w:val="TableText"/>
            </w:pPr>
            <w:r w:rsidRPr="004729F9">
              <w:t>7</w:t>
            </w:r>
            <w:r w:rsidR="00017EE1" w:rsidRPr="004729F9">
              <w:t xml:space="preserve"> – </w:t>
            </w:r>
            <w:r w:rsidRPr="004729F9">
              <w:t xml:space="preserve">Domain station </w:t>
            </w:r>
          </w:p>
          <w:p w14:paraId="0EF6B2F0" w14:textId="34BCBEC9" w:rsidR="00C93D1C" w:rsidRPr="004729F9" w:rsidRDefault="00C93D1C" w:rsidP="00A65980">
            <w:pPr>
              <w:pStyle w:val="TableText"/>
            </w:pPr>
            <w:r w:rsidRPr="004729F9">
              <w:t>8</w:t>
            </w:r>
            <w:r w:rsidR="00017EE1" w:rsidRPr="004729F9">
              <w:t xml:space="preserve"> – </w:t>
            </w:r>
            <w:r w:rsidRPr="004729F9">
              <w:t xml:space="preserve">Eastern </w:t>
            </w:r>
            <w:r w:rsidR="00D937DE">
              <w:t>p</w:t>
            </w:r>
            <w:r w:rsidRPr="004729F9">
              <w:t>ortal</w:t>
            </w:r>
          </w:p>
        </w:tc>
        <w:tc>
          <w:tcPr>
            <w:tcW w:w="3260" w:type="dxa"/>
          </w:tcPr>
          <w:p w14:paraId="293B5B2F" w14:textId="77777777" w:rsidR="004D7C8B" w:rsidRPr="004729F9" w:rsidRDefault="004D7C8B" w:rsidP="00023E1D">
            <w:pPr>
              <w:pStyle w:val="TableText"/>
            </w:pPr>
            <w:r w:rsidRPr="004729F9">
              <w:t>Noise and traffic impact assessments have been carried out during the planning process to help identify how these impacts could be reduced and best managed.</w:t>
            </w:r>
          </w:p>
          <w:p w14:paraId="6525E42D" w14:textId="1383328B" w:rsidR="004D7C8B" w:rsidRPr="004729F9" w:rsidRDefault="004D7C8B" w:rsidP="001C72DF">
            <w:pPr>
              <w:pStyle w:val="TableText"/>
            </w:pPr>
            <w:r w:rsidRPr="004729F9">
              <w:t xml:space="preserve">The </w:t>
            </w:r>
            <w:r w:rsidR="00A65980" w:rsidRPr="004729F9">
              <w:t>p</w:t>
            </w:r>
            <w:r w:rsidRPr="004729F9">
              <w:t xml:space="preserve">roject would seek to minimise noise impacts on residents and the community, wherever possible. Trucks would be required to access major arterial roads as soon as possible to limit noise impacts to the local area. Appropriate management plans, as well as recommended Environmental Performance Requirements, would be used to manage impacts. This would include minimising truck movements during peak periods </w:t>
            </w:r>
            <w:r w:rsidR="00456BCA" w:rsidRPr="004729F9">
              <w:t>to avoid adding to road congestion.</w:t>
            </w:r>
          </w:p>
        </w:tc>
        <w:tc>
          <w:tcPr>
            <w:tcW w:w="1353" w:type="dxa"/>
          </w:tcPr>
          <w:p w14:paraId="79AF84D6" w14:textId="77777777" w:rsidR="004D7C8B" w:rsidRPr="004729F9" w:rsidRDefault="004D7C8B" w:rsidP="00FE2439">
            <w:pPr>
              <w:pStyle w:val="TableText"/>
              <w:rPr>
                <w:rStyle w:val="CharacterStyle-Italic"/>
                <w:i w:val="0"/>
              </w:rPr>
            </w:pPr>
            <w:r w:rsidRPr="004729F9">
              <w:t xml:space="preserve">Chapter 8 </w:t>
            </w:r>
            <w:r w:rsidRPr="004729F9">
              <w:rPr>
                <w:rStyle w:val="CharacterStyle-Italic"/>
              </w:rPr>
              <w:t>Transport</w:t>
            </w:r>
          </w:p>
          <w:p w14:paraId="5D87F48F" w14:textId="77777777" w:rsidR="00C93D1C" w:rsidRPr="004729F9" w:rsidRDefault="00C93D1C" w:rsidP="00C93D1C">
            <w:pPr>
              <w:pStyle w:val="TableText"/>
            </w:pPr>
            <w:r w:rsidRPr="004729F9">
              <w:t xml:space="preserve">Chapter 13 </w:t>
            </w:r>
            <w:r w:rsidRPr="004729F9">
              <w:rPr>
                <w:rStyle w:val="CharacterStyle-Italic"/>
              </w:rPr>
              <w:t>Noise and Vibration</w:t>
            </w:r>
          </w:p>
          <w:p w14:paraId="5A9F1AF1" w14:textId="77777777" w:rsidR="00AF050A" w:rsidRPr="004729F9" w:rsidRDefault="00EA390A" w:rsidP="00C93D1C">
            <w:pPr>
              <w:pStyle w:val="TableText"/>
              <w:rPr>
                <w:i/>
              </w:rPr>
            </w:pPr>
            <w:r w:rsidRPr="004729F9">
              <w:t xml:space="preserve">Technical </w:t>
            </w:r>
            <w:r w:rsidR="004D7C8B" w:rsidRPr="004729F9">
              <w:t xml:space="preserve">Appendix D </w:t>
            </w:r>
            <w:r w:rsidR="004D7C8B" w:rsidRPr="004729F9">
              <w:rPr>
                <w:rStyle w:val="CharacterStyle-Italic"/>
              </w:rPr>
              <w:t>Transport</w:t>
            </w:r>
            <w:r w:rsidR="00C93D1C" w:rsidRPr="004729F9">
              <w:t xml:space="preserve"> </w:t>
            </w:r>
          </w:p>
          <w:p w14:paraId="1E0E242E" w14:textId="0EBD1D91" w:rsidR="004D7C8B" w:rsidRPr="004729F9" w:rsidRDefault="00EA390A" w:rsidP="003F4E6D">
            <w:pPr>
              <w:pStyle w:val="TableText"/>
            </w:pPr>
            <w:r w:rsidRPr="004729F9">
              <w:t xml:space="preserve">Technical </w:t>
            </w:r>
            <w:r w:rsidR="00C93D1C" w:rsidRPr="004729F9">
              <w:t xml:space="preserve">Appendix I </w:t>
            </w:r>
            <w:r w:rsidR="00C93D1C" w:rsidRPr="004729F9">
              <w:rPr>
                <w:rStyle w:val="CharacterStyle-Italic"/>
              </w:rPr>
              <w:t>Noise and Vibration</w:t>
            </w:r>
          </w:p>
        </w:tc>
      </w:tr>
      <w:tr w:rsidR="004D7C8B" w:rsidRPr="004729F9" w14:paraId="1BAE493D" w14:textId="77777777" w:rsidTr="0036541D">
        <w:trPr>
          <w:cantSplit/>
        </w:trPr>
        <w:tc>
          <w:tcPr>
            <w:tcW w:w="1508" w:type="dxa"/>
          </w:tcPr>
          <w:p w14:paraId="3F1A42FD" w14:textId="77777777" w:rsidR="00FB2BD1" w:rsidRPr="004729F9" w:rsidRDefault="004D7C8B" w:rsidP="00FB2BD1">
            <w:pPr>
              <w:pStyle w:val="TableText"/>
            </w:pPr>
            <w:r w:rsidRPr="004729F9">
              <w:lastRenderedPageBreak/>
              <w:t xml:space="preserve">Request for </w:t>
            </w:r>
            <w:r w:rsidR="00FB2BD1" w:rsidRPr="004729F9">
              <w:t xml:space="preserve">noise and vibration </w:t>
            </w:r>
            <w:r w:rsidRPr="004729F9">
              <w:t xml:space="preserve">mitigation for homes near construction work sites </w:t>
            </w:r>
          </w:p>
          <w:p w14:paraId="6D88C5D7" w14:textId="03F0374F" w:rsidR="004D7C8B" w:rsidRPr="004729F9" w:rsidRDefault="004D7C8B" w:rsidP="00FB2BD1">
            <w:pPr>
              <w:pStyle w:val="TableText"/>
            </w:pPr>
            <w:r w:rsidRPr="004729F9">
              <w:t>Also queries about whether residents would be entitled to relocation or compensation for impacts</w:t>
            </w:r>
          </w:p>
        </w:tc>
        <w:tc>
          <w:tcPr>
            <w:tcW w:w="1294" w:type="dxa"/>
          </w:tcPr>
          <w:p w14:paraId="331AB275" w14:textId="47F002D4" w:rsidR="004D7C8B" w:rsidRPr="004729F9" w:rsidRDefault="004D7C8B" w:rsidP="00FE2439">
            <w:pPr>
              <w:pStyle w:val="TableText"/>
            </w:pPr>
            <w:r w:rsidRPr="004729F9">
              <w:t>2</w:t>
            </w:r>
            <w:r w:rsidR="00017EE1" w:rsidRPr="004729F9">
              <w:t xml:space="preserve"> – </w:t>
            </w:r>
            <w:r w:rsidRPr="004729F9">
              <w:t xml:space="preserve">Western </w:t>
            </w:r>
            <w:r w:rsidR="00D937DE">
              <w:t>p</w:t>
            </w:r>
            <w:r w:rsidRPr="004729F9">
              <w:t>ortal</w:t>
            </w:r>
          </w:p>
          <w:p w14:paraId="223CF4F8" w14:textId="31BD3BCA" w:rsidR="004D7C8B" w:rsidRPr="004729F9" w:rsidRDefault="004D7C8B" w:rsidP="00023E1D">
            <w:pPr>
              <w:pStyle w:val="TableText"/>
            </w:pPr>
            <w:r w:rsidRPr="004729F9">
              <w:t>3</w:t>
            </w:r>
            <w:r w:rsidR="00017EE1" w:rsidRPr="004729F9">
              <w:t xml:space="preserve"> – </w:t>
            </w:r>
            <w:r w:rsidRPr="004729F9">
              <w:t>Arden station</w:t>
            </w:r>
          </w:p>
          <w:p w14:paraId="178E85FE" w14:textId="25260D48" w:rsidR="004D7C8B" w:rsidRPr="004729F9" w:rsidRDefault="004D7C8B" w:rsidP="00FB2BD1">
            <w:pPr>
              <w:pStyle w:val="TableText"/>
            </w:pPr>
            <w:r w:rsidRPr="004729F9">
              <w:t>7</w:t>
            </w:r>
            <w:r w:rsidR="00017EE1" w:rsidRPr="004729F9">
              <w:t xml:space="preserve"> – </w:t>
            </w:r>
            <w:r w:rsidRPr="004729F9">
              <w:t>Domain station</w:t>
            </w:r>
          </w:p>
          <w:p w14:paraId="51B72814" w14:textId="5DA968BD" w:rsidR="00C93D1C" w:rsidRPr="004729F9" w:rsidRDefault="00C93D1C" w:rsidP="00FB2BD1">
            <w:pPr>
              <w:pStyle w:val="TableText"/>
            </w:pPr>
            <w:r w:rsidRPr="004729F9">
              <w:t>8</w:t>
            </w:r>
            <w:r w:rsidR="00017EE1" w:rsidRPr="004729F9">
              <w:t xml:space="preserve"> – </w:t>
            </w:r>
            <w:r w:rsidRPr="004729F9">
              <w:t xml:space="preserve">Eastern </w:t>
            </w:r>
            <w:r w:rsidR="00D937DE">
              <w:t>p</w:t>
            </w:r>
            <w:r w:rsidRPr="004729F9">
              <w:t>ortal</w:t>
            </w:r>
          </w:p>
        </w:tc>
        <w:tc>
          <w:tcPr>
            <w:tcW w:w="3260" w:type="dxa"/>
          </w:tcPr>
          <w:p w14:paraId="7A897A0D" w14:textId="71FE0A32" w:rsidR="004D7C8B" w:rsidRPr="004729F9" w:rsidRDefault="004D7C8B" w:rsidP="00FE2439">
            <w:pPr>
              <w:pStyle w:val="TableText"/>
            </w:pPr>
            <w:r w:rsidRPr="004729F9">
              <w:t>A social impact assessment was c</w:t>
            </w:r>
            <w:r w:rsidR="00AF050A" w:rsidRPr="004729F9">
              <w:t xml:space="preserve">onducted </w:t>
            </w:r>
            <w:r w:rsidRPr="004729F9">
              <w:t>during the planning process to identify how amenity impacts on local residents could be reduced and best managed.</w:t>
            </w:r>
          </w:p>
          <w:p w14:paraId="071C4F6B" w14:textId="1C316B3B" w:rsidR="004D7C8B" w:rsidRPr="004729F9" w:rsidRDefault="004D7C8B" w:rsidP="00023E1D">
            <w:pPr>
              <w:pStyle w:val="TableText"/>
            </w:pPr>
            <w:r w:rsidRPr="004729F9">
              <w:t xml:space="preserve">The </w:t>
            </w:r>
            <w:r w:rsidR="00FB2BD1" w:rsidRPr="004729F9">
              <w:t>p</w:t>
            </w:r>
            <w:r w:rsidRPr="004729F9">
              <w:t>roject is considering ways to reduce potential noise and vibration impacts on the local community, including the use of acoustic sheds at construction work sites and temporary and permanent noise walls.</w:t>
            </w:r>
          </w:p>
          <w:p w14:paraId="641F77BD" w14:textId="39DA1DAB" w:rsidR="004D7C8B" w:rsidRPr="004729F9" w:rsidRDefault="00FB2BD1" w:rsidP="00AF050A">
            <w:pPr>
              <w:pStyle w:val="TableText"/>
            </w:pPr>
            <w:r w:rsidRPr="004729F9">
              <w:t>Temporary r</w:t>
            </w:r>
            <w:r w:rsidR="004D7C8B" w:rsidRPr="004729F9">
              <w:t xml:space="preserve">elocation </w:t>
            </w:r>
            <w:r w:rsidRPr="004729F9">
              <w:t xml:space="preserve">or respite </w:t>
            </w:r>
            <w:r w:rsidR="004D7C8B" w:rsidRPr="004729F9">
              <w:t>would be considered for directly affected residents on a case-by-case basis.</w:t>
            </w:r>
          </w:p>
        </w:tc>
        <w:tc>
          <w:tcPr>
            <w:tcW w:w="1353" w:type="dxa"/>
          </w:tcPr>
          <w:p w14:paraId="26416C85" w14:textId="77777777" w:rsidR="004D7C8B" w:rsidRPr="004729F9" w:rsidRDefault="004D7C8B" w:rsidP="00023E1D">
            <w:pPr>
              <w:pStyle w:val="TableText"/>
            </w:pPr>
            <w:r w:rsidRPr="004729F9">
              <w:t xml:space="preserve">Chapter 10 </w:t>
            </w:r>
            <w:r w:rsidRPr="004729F9">
              <w:rPr>
                <w:rStyle w:val="CharacterStyle-Italic"/>
              </w:rPr>
              <w:t>Social and Community</w:t>
            </w:r>
          </w:p>
          <w:p w14:paraId="36ED0282" w14:textId="77777777" w:rsidR="00C93D1C" w:rsidRPr="004729F9" w:rsidRDefault="00C93D1C" w:rsidP="00C93D1C">
            <w:pPr>
              <w:pStyle w:val="TableText"/>
            </w:pPr>
            <w:r w:rsidRPr="004729F9">
              <w:t xml:space="preserve">Chapter 13 </w:t>
            </w:r>
            <w:r w:rsidRPr="004729F9">
              <w:rPr>
                <w:rStyle w:val="CharacterStyle-Italic"/>
              </w:rPr>
              <w:t>Noise and Vibration</w:t>
            </w:r>
          </w:p>
          <w:p w14:paraId="3D86070C" w14:textId="76A3D8DA" w:rsidR="004D7C8B" w:rsidRPr="004729F9" w:rsidRDefault="00EA390A" w:rsidP="00023E1D">
            <w:pPr>
              <w:pStyle w:val="TableText"/>
              <w:rPr>
                <w:rStyle w:val="CharacterStyle-Italic"/>
                <w:i w:val="0"/>
              </w:rPr>
            </w:pPr>
            <w:r w:rsidRPr="004729F9">
              <w:t xml:space="preserve">Technical </w:t>
            </w:r>
            <w:r w:rsidR="004D7C8B" w:rsidRPr="004729F9">
              <w:t xml:space="preserve">Appendix F </w:t>
            </w:r>
            <w:r w:rsidR="004D7C8B" w:rsidRPr="004729F9">
              <w:rPr>
                <w:rStyle w:val="CharacterStyle-Italic"/>
              </w:rPr>
              <w:t>Social and Community</w:t>
            </w:r>
          </w:p>
          <w:p w14:paraId="1876ABEC" w14:textId="272EB30B" w:rsidR="00C93D1C" w:rsidRPr="004729F9" w:rsidRDefault="00EA390A" w:rsidP="002408F9">
            <w:pPr>
              <w:pStyle w:val="TableText"/>
            </w:pPr>
            <w:r w:rsidRPr="004729F9">
              <w:t xml:space="preserve">Technical </w:t>
            </w:r>
            <w:r w:rsidR="00C93D1C" w:rsidRPr="004729F9">
              <w:t xml:space="preserve">Appendix I </w:t>
            </w:r>
            <w:r w:rsidR="00C93D1C" w:rsidRPr="004729F9">
              <w:rPr>
                <w:rStyle w:val="CharacterStyle-Italic"/>
              </w:rPr>
              <w:t>Noise and Vibration</w:t>
            </w:r>
          </w:p>
        </w:tc>
      </w:tr>
      <w:tr w:rsidR="004D483E" w:rsidRPr="004729F9" w14:paraId="11586CC2" w14:textId="77777777" w:rsidTr="0036541D">
        <w:trPr>
          <w:cantSplit/>
        </w:trPr>
        <w:tc>
          <w:tcPr>
            <w:tcW w:w="7415" w:type="dxa"/>
            <w:gridSpan w:val="4"/>
            <w:shd w:val="clear" w:color="auto" w:fill="F2F2F2" w:themeFill="background1" w:themeFillShade="F2"/>
          </w:tcPr>
          <w:p w14:paraId="083C6E19" w14:textId="77777777" w:rsidR="004D483E" w:rsidRPr="004729F9" w:rsidRDefault="004D483E" w:rsidP="006C1299">
            <w:pPr>
              <w:pStyle w:val="TableText"/>
              <w:keepNext/>
              <w:keepLines/>
              <w:rPr>
                <w:rStyle w:val="CharacterStyle-Bold"/>
              </w:rPr>
            </w:pPr>
            <w:r w:rsidRPr="004729F9">
              <w:rPr>
                <w:rStyle w:val="CharacterStyle-Bold"/>
              </w:rPr>
              <w:t>Landscape and visual</w:t>
            </w:r>
          </w:p>
        </w:tc>
      </w:tr>
      <w:tr w:rsidR="004D7C8B" w:rsidRPr="004729F9" w14:paraId="2916008C" w14:textId="77777777" w:rsidTr="0036541D">
        <w:trPr>
          <w:cantSplit/>
        </w:trPr>
        <w:tc>
          <w:tcPr>
            <w:tcW w:w="1508" w:type="dxa"/>
          </w:tcPr>
          <w:p w14:paraId="08510062" w14:textId="027F627E" w:rsidR="004D7C8B" w:rsidRPr="004729F9" w:rsidRDefault="004D7C8B" w:rsidP="00FE2439">
            <w:pPr>
              <w:pStyle w:val="TableText"/>
              <w:rPr>
                <w:color w:val="008A9E" w:themeColor="text2" w:themeShade="BF"/>
              </w:rPr>
            </w:pPr>
            <w:r w:rsidRPr="004729F9">
              <w:t>Concerns that temporary and permanent chang</w:t>
            </w:r>
            <w:r w:rsidR="00AF050A" w:rsidRPr="004729F9">
              <w:t>es may affect the character of</w:t>
            </w:r>
            <w:r w:rsidRPr="004729F9">
              <w:t xml:space="preserve"> areas surrounding the proposed infrastructure</w:t>
            </w:r>
          </w:p>
          <w:p w14:paraId="26886208" w14:textId="5DA2A55F" w:rsidR="004D7C8B" w:rsidRPr="004729F9" w:rsidRDefault="004D7C8B" w:rsidP="00AF050A">
            <w:pPr>
              <w:pStyle w:val="TableText"/>
            </w:pPr>
            <w:r w:rsidRPr="004729F9">
              <w:t>Requests for the design of station entrances to integrate well with the surrounding landscape, and for the look of station entrances to not detract from landmarks and streetscape</w:t>
            </w:r>
          </w:p>
        </w:tc>
        <w:tc>
          <w:tcPr>
            <w:tcW w:w="1294" w:type="dxa"/>
          </w:tcPr>
          <w:p w14:paraId="592589BF" w14:textId="4723FFD0" w:rsidR="004D7C8B" w:rsidRPr="004729F9" w:rsidRDefault="004D7C8B" w:rsidP="004D7C8B">
            <w:pPr>
              <w:pStyle w:val="TableText"/>
            </w:pPr>
            <w:r w:rsidRPr="004729F9">
              <w:t>2</w:t>
            </w:r>
            <w:r w:rsidR="00017EE1" w:rsidRPr="004729F9">
              <w:t xml:space="preserve"> – </w:t>
            </w:r>
            <w:r w:rsidRPr="004729F9">
              <w:t xml:space="preserve">Western </w:t>
            </w:r>
            <w:r w:rsidR="00D937DE">
              <w:t>p</w:t>
            </w:r>
            <w:r w:rsidRPr="004729F9">
              <w:t>ortal</w:t>
            </w:r>
          </w:p>
          <w:p w14:paraId="1022511C" w14:textId="18A9EF14" w:rsidR="004D7C8B" w:rsidRPr="004729F9" w:rsidRDefault="004D7C8B" w:rsidP="00023E1D">
            <w:pPr>
              <w:pStyle w:val="TableText"/>
            </w:pPr>
            <w:r w:rsidRPr="004729F9">
              <w:t>4</w:t>
            </w:r>
            <w:r w:rsidR="00017EE1" w:rsidRPr="004729F9">
              <w:t xml:space="preserve"> – </w:t>
            </w:r>
            <w:r w:rsidRPr="004729F9">
              <w:t>Parkville station</w:t>
            </w:r>
          </w:p>
          <w:p w14:paraId="0F8E6828" w14:textId="6AF17B9F" w:rsidR="004D7C8B" w:rsidRPr="004729F9" w:rsidRDefault="004D7C8B" w:rsidP="00023E1D">
            <w:pPr>
              <w:pStyle w:val="TableText"/>
            </w:pPr>
            <w:r w:rsidRPr="004729F9">
              <w:t>5</w:t>
            </w:r>
            <w:r w:rsidR="00017EE1" w:rsidRPr="004729F9">
              <w:t xml:space="preserve"> – </w:t>
            </w:r>
            <w:r w:rsidRPr="004729F9">
              <w:t>CBD North station</w:t>
            </w:r>
          </w:p>
          <w:p w14:paraId="653E76DC" w14:textId="6F8CFAAB" w:rsidR="004D7C8B" w:rsidRPr="004729F9" w:rsidRDefault="004D7C8B" w:rsidP="00023E1D">
            <w:pPr>
              <w:pStyle w:val="TableText"/>
            </w:pPr>
            <w:r w:rsidRPr="004729F9">
              <w:t>6</w:t>
            </w:r>
            <w:r w:rsidR="00017EE1" w:rsidRPr="004729F9">
              <w:t xml:space="preserve"> – </w:t>
            </w:r>
            <w:r w:rsidRPr="004729F9">
              <w:t xml:space="preserve">CBD South station </w:t>
            </w:r>
          </w:p>
          <w:p w14:paraId="2862B5D5" w14:textId="646B8897" w:rsidR="004D7C8B" w:rsidRPr="004729F9" w:rsidRDefault="004D7C8B" w:rsidP="00023E1D">
            <w:pPr>
              <w:pStyle w:val="TableText"/>
            </w:pPr>
            <w:r w:rsidRPr="004729F9">
              <w:t>7</w:t>
            </w:r>
            <w:r w:rsidR="00017EE1" w:rsidRPr="004729F9">
              <w:t xml:space="preserve"> – </w:t>
            </w:r>
            <w:r w:rsidRPr="004729F9">
              <w:t xml:space="preserve">Domain station </w:t>
            </w:r>
          </w:p>
          <w:p w14:paraId="6DE67309" w14:textId="4B19B0A5" w:rsidR="004D7C8B" w:rsidRPr="004729F9" w:rsidRDefault="004D7C8B" w:rsidP="00FB2BD1">
            <w:pPr>
              <w:pStyle w:val="TableText"/>
            </w:pPr>
            <w:r w:rsidRPr="004729F9">
              <w:t>8</w:t>
            </w:r>
            <w:r w:rsidR="00017EE1" w:rsidRPr="004729F9">
              <w:t xml:space="preserve"> – </w:t>
            </w:r>
            <w:r w:rsidRPr="004729F9">
              <w:t xml:space="preserve">Eastern </w:t>
            </w:r>
            <w:r w:rsidR="00D937DE">
              <w:t>p</w:t>
            </w:r>
            <w:r w:rsidRPr="004729F9">
              <w:t>ortal</w:t>
            </w:r>
          </w:p>
        </w:tc>
        <w:tc>
          <w:tcPr>
            <w:tcW w:w="3260" w:type="dxa"/>
          </w:tcPr>
          <w:p w14:paraId="3CD80520" w14:textId="1D73AF0A" w:rsidR="004D7C8B" w:rsidRPr="004729F9" w:rsidRDefault="00EA390A" w:rsidP="00023E1D">
            <w:pPr>
              <w:pStyle w:val="TableText"/>
            </w:pPr>
            <w:r w:rsidRPr="004729F9">
              <w:t>M</w:t>
            </w:r>
            <w:r w:rsidR="00FC2DBF" w:rsidRPr="004729F9">
              <w:t>itigation measures have been identified</w:t>
            </w:r>
            <w:r w:rsidR="004D7C8B" w:rsidRPr="004729F9">
              <w:t xml:space="preserve"> to protect the</w:t>
            </w:r>
            <w:r w:rsidR="00FC2DBF" w:rsidRPr="004729F9">
              <w:t xml:space="preserve"> various elements that contribute</w:t>
            </w:r>
            <w:r w:rsidR="004D7C8B" w:rsidRPr="004729F9">
              <w:t xml:space="preserve"> </w:t>
            </w:r>
            <w:r w:rsidR="0088607A" w:rsidRPr="004729F9">
              <w:t xml:space="preserve">to </w:t>
            </w:r>
            <w:r w:rsidR="00FC2DBF" w:rsidRPr="004729F9">
              <w:t xml:space="preserve">the </w:t>
            </w:r>
            <w:r w:rsidR="004D7C8B" w:rsidRPr="004729F9">
              <w:t xml:space="preserve">character of the </w:t>
            </w:r>
            <w:r w:rsidR="0088607A" w:rsidRPr="004729F9">
              <w:t>surrounding landscape</w:t>
            </w:r>
            <w:r w:rsidR="004D7C8B" w:rsidRPr="004729F9">
              <w:t>.</w:t>
            </w:r>
            <w:r w:rsidR="00FC2DBF" w:rsidRPr="004729F9">
              <w:t xml:space="preserve"> For example,</w:t>
            </w:r>
            <w:r w:rsidR="0088607A" w:rsidRPr="004729F9">
              <w:t xml:space="preserve"> the recommended</w:t>
            </w:r>
            <w:r w:rsidR="00FC2DBF" w:rsidRPr="004729F9">
              <w:t xml:space="preserve"> </w:t>
            </w:r>
            <w:r w:rsidR="0088607A" w:rsidRPr="004729F9">
              <w:t>Environmental Performance Requirements</w:t>
            </w:r>
            <w:r w:rsidR="00FC2DBF" w:rsidRPr="004729F9">
              <w:t xml:space="preserve"> </w:t>
            </w:r>
            <w:r w:rsidR="0088607A" w:rsidRPr="004729F9">
              <w:t>include measures to</w:t>
            </w:r>
            <w:r w:rsidR="00FC2DBF" w:rsidRPr="004729F9">
              <w:t xml:space="preserve"> </w:t>
            </w:r>
            <w:r w:rsidR="00AF050A" w:rsidRPr="004729F9">
              <w:t xml:space="preserve">protect the heritage qualities of nearby buildings and public spaces. </w:t>
            </w:r>
          </w:p>
          <w:p w14:paraId="37CB1FB9" w14:textId="2B36BB0A" w:rsidR="00AF050A" w:rsidRPr="004729F9" w:rsidRDefault="004D7C8B" w:rsidP="0088607A">
            <w:pPr>
              <w:pStyle w:val="TableText"/>
            </w:pPr>
            <w:r w:rsidRPr="004729F9">
              <w:t xml:space="preserve">The </w:t>
            </w:r>
            <w:r w:rsidR="0055796D" w:rsidRPr="004729F9">
              <w:t xml:space="preserve">Urban Design Strategy </w:t>
            </w:r>
            <w:r w:rsidRPr="004729F9">
              <w:t xml:space="preserve">provides guidance on the design of station entrances </w:t>
            </w:r>
            <w:r w:rsidR="00AF050A" w:rsidRPr="004729F9">
              <w:t xml:space="preserve">to ensure they are of a high quality design, integrate with their location and settings, and have appropriate footprints. </w:t>
            </w:r>
          </w:p>
          <w:p w14:paraId="1C767D33" w14:textId="6CDA4519" w:rsidR="00AF050A" w:rsidRPr="004729F9" w:rsidRDefault="00AF050A" w:rsidP="00AF050A">
            <w:pPr>
              <w:pStyle w:val="TableText"/>
            </w:pPr>
            <w:r w:rsidRPr="004729F9">
              <w:t>The design of Melbourne Metro would also take into account local aspirations for each precinct, as set out in the relevant planning polices and strategies and identified through consultation with Councils and other stakeholders.</w:t>
            </w:r>
          </w:p>
          <w:p w14:paraId="464962FC" w14:textId="6506F0CB" w:rsidR="0055796D" w:rsidRPr="004729F9" w:rsidRDefault="0055796D" w:rsidP="0088607A">
            <w:pPr>
              <w:pStyle w:val="TableText"/>
            </w:pPr>
            <w:r w:rsidRPr="004729F9">
              <w:t xml:space="preserve">The </w:t>
            </w:r>
            <w:r w:rsidR="00AF050A" w:rsidRPr="004729F9">
              <w:t>Urban Design S</w:t>
            </w:r>
            <w:r w:rsidRPr="004729F9">
              <w:t xml:space="preserve">trategy, in conjunction with the various other </w:t>
            </w:r>
            <w:r w:rsidR="00AF050A" w:rsidRPr="004729F9">
              <w:t xml:space="preserve">impact </w:t>
            </w:r>
            <w:r w:rsidRPr="004729F9">
              <w:t>assessments, would ensure the protection of</w:t>
            </w:r>
            <w:r w:rsidR="0088607A" w:rsidRPr="004729F9">
              <w:t xml:space="preserve"> the existing landscape, whil</w:t>
            </w:r>
            <w:r w:rsidR="00EA390A" w:rsidRPr="004729F9">
              <w:t xml:space="preserve">e </w:t>
            </w:r>
            <w:r w:rsidR="0088607A" w:rsidRPr="004729F9">
              <w:t>e</w:t>
            </w:r>
            <w:r w:rsidRPr="004729F9">
              <w:t xml:space="preserve">nhancing it where possible. </w:t>
            </w:r>
          </w:p>
        </w:tc>
        <w:tc>
          <w:tcPr>
            <w:tcW w:w="1353" w:type="dxa"/>
          </w:tcPr>
          <w:p w14:paraId="08672688" w14:textId="77777777" w:rsidR="0055796D" w:rsidRPr="004729F9" w:rsidRDefault="0055796D" w:rsidP="00C93D1C">
            <w:pPr>
              <w:pStyle w:val="TableText"/>
            </w:pPr>
            <w:r w:rsidRPr="004729F9">
              <w:t xml:space="preserve">Chapter 9 </w:t>
            </w:r>
            <w:r w:rsidRPr="004729F9">
              <w:rPr>
                <w:i/>
              </w:rPr>
              <w:t>Land Use and Planning</w:t>
            </w:r>
          </w:p>
          <w:p w14:paraId="783DDFBB" w14:textId="77777777" w:rsidR="00C93D1C" w:rsidRPr="004729F9" w:rsidRDefault="00C93D1C" w:rsidP="00C93D1C">
            <w:pPr>
              <w:pStyle w:val="TableText"/>
            </w:pPr>
            <w:r w:rsidRPr="004729F9">
              <w:t xml:space="preserve">Chapter 14 </w:t>
            </w:r>
            <w:r w:rsidRPr="004729F9">
              <w:rPr>
                <w:i/>
              </w:rPr>
              <w:t>Historical</w:t>
            </w:r>
            <w:r w:rsidRPr="004729F9">
              <w:t xml:space="preserve"> </w:t>
            </w:r>
            <w:r w:rsidRPr="004729F9">
              <w:rPr>
                <w:i/>
              </w:rPr>
              <w:t>Cultural Heritage</w:t>
            </w:r>
          </w:p>
          <w:p w14:paraId="78BD0F34" w14:textId="77777777" w:rsidR="004D7C8B" w:rsidRPr="004729F9" w:rsidRDefault="004D7C8B" w:rsidP="00023E1D">
            <w:pPr>
              <w:pStyle w:val="TableText"/>
              <w:rPr>
                <w:rStyle w:val="CharacterStyle-Italic"/>
                <w:i w:val="0"/>
              </w:rPr>
            </w:pPr>
            <w:r w:rsidRPr="004729F9">
              <w:t xml:space="preserve">Chapter 16 </w:t>
            </w:r>
            <w:r w:rsidRPr="004729F9">
              <w:rPr>
                <w:rStyle w:val="CharacterStyle-Italic"/>
              </w:rPr>
              <w:t>Landscape and Visual</w:t>
            </w:r>
          </w:p>
          <w:p w14:paraId="07FD2AEA" w14:textId="5BE8C2BD" w:rsidR="0055796D" w:rsidRPr="004729F9" w:rsidRDefault="00EA390A" w:rsidP="0055796D">
            <w:pPr>
              <w:pStyle w:val="TableText"/>
              <w:rPr>
                <w:rStyle w:val="CharacterStyle-Italic"/>
                <w:i w:val="0"/>
              </w:rPr>
            </w:pPr>
            <w:r w:rsidRPr="004729F9">
              <w:t xml:space="preserve">Technical </w:t>
            </w:r>
            <w:r w:rsidR="0055796D" w:rsidRPr="004729F9">
              <w:t xml:space="preserve">Appendix E </w:t>
            </w:r>
            <w:r w:rsidR="0055796D" w:rsidRPr="004729F9">
              <w:rPr>
                <w:i/>
              </w:rPr>
              <w:t>Land Use and Planning</w:t>
            </w:r>
          </w:p>
          <w:p w14:paraId="16641193" w14:textId="0B83ADD8" w:rsidR="00C93D1C" w:rsidRPr="004729F9" w:rsidRDefault="00EA390A" w:rsidP="00023E1D">
            <w:pPr>
              <w:pStyle w:val="TableText"/>
            </w:pPr>
            <w:r w:rsidRPr="004729F9">
              <w:rPr>
                <w:rStyle w:val="CharacterStyle-Italic"/>
                <w:i w:val="0"/>
              </w:rPr>
              <w:t xml:space="preserve">Technical </w:t>
            </w:r>
            <w:r w:rsidR="00C93D1C" w:rsidRPr="004729F9">
              <w:rPr>
                <w:rStyle w:val="CharacterStyle-Italic"/>
                <w:i w:val="0"/>
              </w:rPr>
              <w:t xml:space="preserve">Appendix J </w:t>
            </w:r>
            <w:r w:rsidR="00C93D1C" w:rsidRPr="004729F9">
              <w:rPr>
                <w:rStyle w:val="CharacterStyle-Italic"/>
              </w:rPr>
              <w:t xml:space="preserve">Historical Cultural Heritage </w:t>
            </w:r>
          </w:p>
          <w:p w14:paraId="18030195" w14:textId="268F84CE" w:rsidR="00C93D1C" w:rsidRPr="004729F9" w:rsidRDefault="00EA390A" w:rsidP="00C93D1C">
            <w:pPr>
              <w:pStyle w:val="TableText"/>
            </w:pPr>
            <w:r w:rsidRPr="004729F9">
              <w:t xml:space="preserve">Technical </w:t>
            </w:r>
            <w:r w:rsidR="004D7C8B" w:rsidRPr="004729F9">
              <w:t xml:space="preserve">Appendix L </w:t>
            </w:r>
            <w:r w:rsidR="004D7C8B" w:rsidRPr="004729F9">
              <w:rPr>
                <w:rStyle w:val="CharacterStyle-Italic"/>
              </w:rPr>
              <w:t>Landscape and Visual</w:t>
            </w:r>
          </w:p>
          <w:p w14:paraId="7B849A07" w14:textId="2625D6DC" w:rsidR="00C93D1C" w:rsidRPr="004729F9" w:rsidRDefault="00EA390A" w:rsidP="00EA390A">
            <w:pPr>
              <w:pStyle w:val="TableText"/>
              <w:rPr>
                <w:noProof/>
              </w:rPr>
            </w:pPr>
            <w:r w:rsidRPr="004729F9">
              <w:t xml:space="preserve">Technical </w:t>
            </w:r>
            <w:r w:rsidR="004D7C8B" w:rsidRPr="004729F9">
              <w:t xml:space="preserve">Appendix M </w:t>
            </w:r>
            <w:r w:rsidR="004D7C8B" w:rsidRPr="004729F9">
              <w:rPr>
                <w:rStyle w:val="CharacterStyle-Italic"/>
              </w:rPr>
              <w:t>Urban Design Strategy</w:t>
            </w:r>
          </w:p>
        </w:tc>
      </w:tr>
      <w:tr w:rsidR="004D7C8B" w:rsidRPr="004729F9" w14:paraId="46485519" w14:textId="77777777" w:rsidTr="0036541D">
        <w:trPr>
          <w:cantSplit/>
        </w:trPr>
        <w:tc>
          <w:tcPr>
            <w:tcW w:w="1508" w:type="dxa"/>
          </w:tcPr>
          <w:p w14:paraId="4C1FB407" w14:textId="77777777" w:rsidR="004D7C8B" w:rsidRPr="004729F9" w:rsidRDefault="004D7C8B" w:rsidP="00FE2439">
            <w:pPr>
              <w:pStyle w:val="TableText"/>
              <w:rPr>
                <w:color w:val="008A9E" w:themeColor="text2" w:themeShade="BF"/>
              </w:rPr>
            </w:pPr>
            <w:r w:rsidRPr="004729F9">
              <w:lastRenderedPageBreak/>
              <w:t>Concern about changes to amenity, including temporary and permanent changes to the landscape as a result of removing trees</w:t>
            </w:r>
          </w:p>
          <w:p w14:paraId="774A6115" w14:textId="77777777" w:rsidR="004D7C8B" w:rsidRPr="004729F9" w:rsidRDefault="004D7C8B" w:rsidP="00FE2439">
            <w:pPr>
              <w:pStyle w:val="TableText"/>
            </w:pPr>
            <w:r w:rsidRPr="004729F9">
              <w:t>Feedback emphasised that green space is highly valued and there were concerns about losing trees to make way for noise or retaining walls</w:t>
            </w:r>
          </w:p>
        </w:tc>
        <w:tc>
          <w:tcPr>
            <w:tcW w:w="1294" w:type="dxa"/>
          </w:tcPr>
          <w:p w14:paraId="7B7B5C16" w14:textId="4D264881" w:rsidR="004D7C8B" w:rsidRPr="004729F9" w:rsidRDefault="004D7C8B" w:rsidP="00FE2439">
            <w:pPr>
              <w:pStyle w:val="TableText"/>
            </w:pPr>
            <w:r w:rsidRPr="004729F9">
              <w:t>4</w:t>
            </w:r>
            <w:r w:rsidR="00017EE1" w:rsidRPr="004729F9">
              <w:t xml:space="preserve"> – </w:t>
            </w:r>
            <w:r w:rsidRPr="004729F9">
              <w:t>Parkville station</w:t>
            </w:r>
          </w:p>
          <w:p w14:paraId="4688A2C4" w14:textId="4D360E4B" w:rsidR="004D7C8B" w:rsidRPr="004729F9" w:rsidRDefault="004D7C8B" w:rsidP="00023E1D">
            <w:pPr>
              <w:pStyle w:val="TableText"/>
            </w:pPr>
            <w:r w:rsidRPr="004729F9">
              <w:t>7</w:t>
            </w:r>
            <w:r w:rsidR="00017EE1" w:rsidRPr="004729F9">
              <w:t xml:space="preserve"> – </w:t>
            </w:r>
            <w:r w:rsidRPr="004729F9">
              <w:t xml:space="preserve">Domain station </w:t>
            </w:r>
          </w:p>
          <w:p w14:paraId="02D90CE7" w14:textId="339A7ADD" w:rsidR="004D7C8B" w:rsidRPr="004729F9" w:rsidRDefault="004D7C8B" w:rsidP="00A50D3C">
            <w:pPr>
              <w:pStyle w:val="TableText"/>
              <w:rPr>
                <w:rFonts w:eastAsiaTheme="majorEastAsia" w:cstheme="majorBidi"/>
                <w:color w:val="00BAD4" w:themeColor="text2"/>
              </w:rPr>
            </w:pPr>
            <w:r w:rsidRPr="004729F9">
              <w:t>8</w:t>
            </w:r>
            <w:r w:rsidR="00017EE1" w:rsidRPr="004729F9">
              <w:t xml:space="preserve"> – </w:t>
            </w:r>
            <w:r w:rsidRPr="004729F9">
              <w:t xml:space="preserve">Eastern </w:t>
            </w:r>
            <w:r w:rsidR="00D937DE">
              <w:t>p</w:t>
            </w:r>
            <w:r w:rsidRPr="004729F9">
              <w:t>ortal</w:t>
            </w:r>
          </w:p>
        </w:tc>
        <w:tc>
          <w:tcPr>
            <w:tcW w:w="3260" w:type="dxa"/>
          </w:tcPr>
          <w:p w14:paraId="5BD0A945" w14:textId="185DBE44" w:rsidR="004D7C8B" w:rsidRPr="004729F9" w:rsidRDefault="004D7C8B" w:rsidP="00192B2C">
            <w:pPr>
              <w:pStyle w:val="TableText"/>
            </w:pPr>
            <w:r w:rsidRPr="004729F9">
              <w:t xml:space="preserve">The Urban Design </w:t>
            </w:r>
            <w:r w:rsidR="00192B2C" w:rsidRPr="004729F9">
              <w:t xml:space="preserve">Strategy </w:t>
            </w:r>
            <w:r w:rsidRPr="004729F9">
              <w:t xml:space="preserve">provides guidance on appropriate design responses to any required noise treatment measures. </w:t>
            </w:r>
            <w:r w:rsidR="00EA390A" w:rsidRPr="004729F9">
              <w:t xml:space="preserve">The strategy also </w:t>
            </w:r>
            <w:r w:rsidRPr="004729F9">
              <w:t xml:space="preserve">seeks to improve the amount and quality of open green spaces within the proposed </w:t>
            </w:r>
            <w:r w:rsidR="00FB2BD1" w:rsidRPr="004729F9">
              <w:t>p</w:t>
            </w:r>
            <w:r w:rsidRPr="004729F9">
              <w:t>roject boundary in the long</w:t>
            </w:r>
            <w:r w:rsidR="00192B2C" w:rsidRPr="004729F9">
              <w:t>er</w:t>
            </w:r>
            <w:r w:rsidRPr="004729F9">
              <w:t xml:space="preserve"> term.</w:t>
            </w:r>
          </w:p>
          <w:p w14:paraId="1DFC93A1" w14:textId="5F58FE09" w:rsidR="009E39E6" w:rsidRPr="004729F9" w:rsidRDefault="004D7C8B" w:rsidP="00192B2C">
            <w:pPr>
              <w:pStyle w:val="TableText"/>
            </w:pPr>
            <w:r w:rsidRPr="004729F9">
              <w:t xml:space="preserve">The construction of the stations would require the protection, relocation or, in some areas, the removal of trees. </w:t>
            </w:r>
            <w:r w:rsidR="00FB2BD1" w:rsidRPr="004729F9">
              <w:t>Removed t</w:t>
            </w:r>
            <w:r w:rsidRPr="004729F9">
              <w:t xml:space="preserve">rees would be replaced </w:t>
            </w:r>
            <w:r w:rsidR="00FB2BD1" w:rsidRPr="004729F9">
              <w:t xml:space="preserve">in </w:t>
            </w:r>
            <w:r w:rsidR="00AF050A" w:rsidRPr="004729F9">
              <w:t>line</w:t>
            </w:r>
            <w:r w:rsidR="00FB2BD1" w:rsidRPr="004729F9">
              <w:t xml:space="preserve"> </w:t>
            </w:r>
            <w:r w:rsidRPr="004729F9">
              <w:t xml:space="preserve">with </w:t>
            </w:r>
            <w:r w:rsidR="00FB2BD1" w:rsidRPr="004729F9">
              <w:t xml:space="preserve">the urban forest strategies of the </w:t>
            </w:r>
            <w:r w:rsidRPr="004729F9">
              <w:t>Cit</w:t>
            </w:r>
            <w:r w:rsidR="003E29A9" w:rsidRPr="004729F9">
              <w:t>y</w:t>
            </w:r>
            <w:r w:rsidR="00FB2BD1" w:rsidRPr="004729F9">
              <w:t xml:space="preserve"> </w:t>
            </w:r>
            <w:r w:rsidRPr="004729F9">
              <w:t>of Melbourne</w:t>
            </w:r>
            <w:r w:rsidR="003E29A9" w:rsidRPr="004729F9">
              <w:t xml:space="preserve">, City of </w:t>
            </w:r>
            <w:r w:rsidRPr="004729F9">
              <w:t>Port Phillip</w:t>
            </w:r>
            <w:r w:rsidR="00FB2BD1" w:rsidRPr="004729F9">
              <w:t xml:space="preserve"> and </w:t>
            </w:r>
            <w:r w:rsidR="003E29A9" w:rsidRPr="004729F9">
              <w:t xml:space="preserve">City of </w:t>
            </w:r>
            <w:r w:rsidRPr="004729F9">
              <w:t>Stonnington</w:t>
            </w:r>
            <w:r w:rsidR="00FB2BD1" w:rsidRPr="004729F9">
              <w:t xml:space="preserve"> and </w:t>
            </w:r>
            <w:r w:rsidR="00B04E9E" w:rsidRPr="004729F9">
              <w:t>with</w:t>
            </w:r>
            <w:r w:rsidR="00FB2BD1" w:rsidRPr="004729F9">
              <w:t xml:space="preserve"> the Domain Parklands Conservation Management Plan.</w:t>
            </w:r>
            <w:r w:rsidR="009E39E6" w:rsidRPr="004729F9">
              <w:t xml:space="preserve"> </w:t>
            </w:r>
          </w:p>
          <w:p w14:paraId="6EFAB47A" w14:textId="20A4CDE4" w:rsidR="004D7C8B" w:rsidRPr="004729F9" w:rsidRDefault="009E39E6" w:rsidP="009E39E6">
            <w:pPr>
              <w:pStyle w:val="TableText"/>
            </w:pPr>
            <w:r w:rsidRPr="004729F9">
              <w:t>MMRA would continue to explore opportunities during the detailed design phase of the project to reduce the number of trees that would need to be removed.</w:t>
            </w:r>
          </w:p>
        </w:tc>
        <w:tc>
          <w:tcPr>
            <w:tcW w:w="1353" w:type="dxa"/>
          </w:tcPr>
          <w:p w14:paraId="22EA9931" w14:textId="77777777" w:rsidR="004D7C8B" w:rsidRPr="004729F9" w:rsidRDefault="004D7C8B" w:rsidP="00FE2439">
            <w:pPr>
              <w:pStyle w:val="TableText"/>
            </w:pPr>
            <w:r w:rsidRPr="004729F9">
              <w:t xml:space="preserve">Chapter 16 </w:t>
            </w:r>
            <w:r w:rsidRPr="004729F9">
              <w:rPr>
                <w:rStyle w:val="CharacterStyle-Italic"/>
              </w:rPr>
              <w:t>Landscape and Visual</w:t>
            </w:r>
          </w:p>
          <w:p w14:paraId="1D03C3CC" w14:textId="4E6F8291" w:rsidR="004D7C8B" w:rsidRPr="004729F9" w:rsidRDefault="00EA390A" w:rsidP="00023E1D">
            <w:pPr>
              <w:pStyle w:val="TableText"/>
            </w:pPr>
            <w:r w:rsidRPr="004729F9">
              <w:t xml:space="preserve">Technical </w:t>
            </w:r>
            <w:r w:rsidR="004D7C8B" w:rsidRPr="004729F9">
              <w:t xml:space="preserve">Appendix L </w:t>
            </w:r>
            <w:r w:rsidR="004D7C8B" w:rsidRPr="004729F9">
              <w:rPr>
                <w:rStyle w:val="CharacterStyle-Italic"/>
              </w:rPr>
              <w:t>Landscape and Visual</w:t>
            </w:r>
          </w:p>
          <w:p w14:paraId="347B182A" w14:textId="744EB446" w:rsidR="004D7C8B" w:rsidRPr="004729F9" w:rsidRDefault="00EA390A" w:rsidP="00023E1D">
            <w:pPr>
              <w:pStyle w:val="TableText"/>
            </w:pPr>
            <w:r w:rsidRPr="004729F9">
              <w:t xml:space="preserve">Technical </w:t>
            </w:r>
            <w:r w:rsidR="004D7C8B" w:rsidRPr="004729F9">
              <w:t xml:space="preserve">Appendix M </w:t>
            </w:r>
            <w:r w:rsidR="004D7C8B" w:rsidRPr="004729F9">
              <w:rPr>
                <w:rStyle w:val="CharacterStyle-Italic"/>
              </w:rPr>
              <w:t>Urban Design Strategy</w:t>
            </w:r>
          </w:p>
          <w:p w14:paraId="715ADFCB" w14:textId="1DA63473" w:rsidR="004D7C8B" w:rsidRPr="004729F9" w:rsidRDefault="00EA390A" w:rsidP="00023E1D">
            <w:pPr>
              <w:pStyle w:val="TableText"/>
            </w:pPr>
            <w:r w:rsidRPr="004729F9">
              <w:t xml:space="preserve">Technical </w:t>
            </w:r>
            <w:r w:rsidR="004D7C8B" w:rsidRPr="004729F9">
              <w:t>Appendi</w:t>
            </w:r>
            <w:r w:rsidRPr="004729F9">
              <w:t>ces</w:t>
            </w:r>
            <w:r w:rsidR="004D7C8B" w:rsidRPr="004729F9">
              <w:t xml:space="preserve"> R and S </w:t>
            </w:r>
            <w:r w:rsidR="004D7C8B" w:rsidRPr="004729F9">
              <w:rPr>
                <w:rStyle w:val="CharacterStyle-Italic"/>
              </w:rPr>
              <w:t>Arboriculture</w:t>
            </w:r>
          </w:p>
        </w:tc>
      </w:tr>
      <w:tr w:rsidR="004D7C8B" w:rsidRPr="004729F9" w14:paraId="5D1FDE80" w14:textId="77777777" w:rsidTr="0036541D">
        <w:trPr>
          <w:cantSplit/>
        </w:trPr>
        <w:tc>
          <w:tcPr>
            <w:tcW w:w="1508" w:type="dxa"/>
          </w:tcPr>
          <w:p w14:paraId="5FF57EB7" w14:textId="77777777" w:rsidR="004D7C8B" w:rsidRPr="004729F9" w:rsidRDefault="004D7C8B" w:rsidP="00FE2439">
            <w:pPr>
              <w:pStyle w:val="TableText"/>
            </w:pPr>
            <w:r w:rsidRPr="004729F9">
              <w:t>Request for stations and associated infrastructure to support high quality development</w:t>
            </w:r>
          </w:p>
        </w:tc>
        <w:tc>
          <w:tcPr>
            <w:tcW w:w="1294" w:type="dxa"/>
          </w:tcPr>
          <w:p w14:paraId="137B9BE1" w14:textId="24B8836E" w:rsidR="004D7C8B" w:rsidRPr="004729F9" w:rsidRDefault="004D7C8B" w:rsidP="00FB2BD1">
            <w:pPr>
              <w:pStyle w:val="TableText"/>
            </w:pPr>
            <w:r w:rsidRPr="004729F9">
              <w:t>3</w:t>
            </w:r>
            <w:r w:rsidR="00017EE1" w:rsidRPr="004729F9">
              <w:t xml:space="preserve"> – </w:t>
            </w:r>
            <w:r w:rsidRPr="004729F9">
              <w:t>Arden station</w:t>
            </w:r>
          </w:p>
          <w:p w14:paraId="680B1C21" w14:textId="05C48B88" w:rsidR="00456BCA" w:rsidRPr="004729F9" w:rsidRDefault="00456BCA" w:rsidP="0036541D">
            <w:pPr>
              <w:pStyle w:val="TableText"/>
            </w:pPr>
            <w:r w:rsidRPr="004729F9">
              <w:t>5</w:t>
            </w:r>
            <w:r w:rsidR="00017EE1" w:rsidRPr="004729F9">
              <w:t xml:space="preserve"> – </w:t>
            </w:r>
            <w:r w:rsidRPr="004729F9">
              <w:t>CBD North station</w:t>
            </w:r>
          </w:p>
        </w:tc>
        <w:tc>
          <w:tcPr>
            <w:tcW w:w="3260" w:type="dxa"/>
          </w:tcPr>
          <w:p w14:paraId="0D42FC2D" w14:textId="77777777" w:rsidR="004D7C8B" w:rsidRPr="004729F9" w:rsidRDefault="004D7C8B" w:rsidP="00FE2439">
            <w:pPr>
              <w:pStyle w:val="TableText"/>
            </w:pPr>
            <w:r w:rsidRPr="004729F9">
              <w:t>The Urban Design Strategy encourages high quality development adjacent to and (in some instances) over station sites.</w:t>
            </w:r>
          </w:p>
          <w:p w14:paraId="5DD10A2F" w14:textId="77777777" w:rsidR="004D7C8B" w:rsidRPr="004729F9" w:rsidRDefault="004D7C8B" w:rsidP="00FE2439">
            <w:pPr>
              <w:pStyle w:val="TableText"/>
            </w:pPr>
            <w:r w:rsidRPr="004729F9">
              <w:t>In the Arden precinct, where future urban renewal is planned, the strategy supports land use change and work would be delivered in partnership with the City of Melbourne and the Metropolitan Planning Authority who have responsibility for the redevelopment of the precinct.</w:t>
            </w:r>
          </w:p>
        </w:tc>
        <w:tc>
          <w:tcPr>
            <w:tcW w:w="1353" w:type="dxa"/>
          </w:tcPr>
          <w:p w14:paraId="3780A3FC" w14:textId="79772C6B" w:rsidR="004D7C8B" w:rsidRPr="004729F9" w:rsidRDefault="00EA390A" w:rsidP="00FE2439">
            <w:pPr>
              <w:pStyle w:val="TableText"/>
            </w:pPr>
            <w:r w:rsidRPr="004729F9">
              <w:t xml:space="preserve">Technical </w:t>
            </w:r>
            <w:r w:rsidR="004D7C8B" w:rsidRPr="004729F9">
              <w:t xml:space="preserve">Appendix M </w:t>
            </w:r>
            <w:r w:rsidR="004D7C8B" w:rsidRPr="004729F9">
              <w:rPr>
                <w:rStyle w:val="CharacterStyle-Italic"/>
              </w:rPr>
              <w:t>Urban Design Strategy</w:t>
            </w:r>
          </w:p>
        </w:tc>
      </w:tr>
      <w:tr w:rsidR="004D483E" w:rsidRPr="004729F9" w14:paraId="7F9E3CD7" w14:textId="77777777" w:rsidTr="0036541D">
        <w:trPr>
          <w:cantSplit/>
        </w:trPr>
        <w:tc>
          <w:tcPr>
            <w:tcW w:w="7415" w:type="dxa"/>
            <w:gridSpan w:val="4"/>
            <w:shd w:val="clear" w:color="auto" w:fill="F2F2F2" w:themeFill="background1" w:themeFillShade="F2"/>
          </w:tcPr>
          <w:p w14:paraId="2AA7BA2E" w14:textId="77777777" w:rsidR="004D483E" w:rsidRPr="004729F9" w:rsidRDefault="004D483E" w:rsidP="006C1299">
            <w:pPr>
              <w:pStyle w:val="TableText"/>
              <w:keepNext/>
              <w:keepLines/>
              <w:rPr>
                <w:rStyle w:val="CharacterStyle-Bold"/>
              </w:rPr>
            </w:pPr>
            <w:r w:rsidRPr="004729F9">
              <w:rPr>
                <w:rStyle w:val="CharacterStyle-Bold"/>
              </w:rPr>
              <w:lastRenderedPageBreak/>
              <w:t>Important places</w:t>
            </w:r>
          </w:p>
        </w:tc>
      </w:tr>
      <w:tr w:rsidR="004D7C8B" w:rsidRPr="004729F9" w14:paraId="0A132579" w14:textId="77777777" w:rsidTr="0036541D">
        <w:trPr>
          <w:cantSplit/>
        </w:trPr>
        <w:tc>
          <w:tcPr>
            <w:tcW w:w="1508" w:type="dxa"/>
          </w:tcPr>
          <w:p w14:paraId="749104E8" w14:textId="64795330" w:rsidR="004D7C8B" w:rsidRPr="004729F9" w:rsidRDefault="004D7C8B" w:rsidP="00FE2439">
            <w:pPr>
              <w:pStyle w:val="TableText"/>
              <w:rPr>
                <w:color w:val="008A9E" w:themeColor="text2" w:themeShade="BF"/>
              </w:rPr>
            </w:pPr>
            <w:r w:rsidRPr="004729F9">
              <w:t xml:space="preserve">Concerns about access to important public open spaces and facilities such as JJ Holland Park, North Melbourne Football Ground, </w:t>
            </w:r>
            <w:r w:rsidR="00B83ADC" w:rsidRPr="004729F9">
              <w:t>University Square, t</w:t>
            </w:r>
            <w:r w:rsidRPr="004729F9">
              <w:t>he State Library, RMIT University City Square,</w:t>
            </w:r>
            <w:r w:rsidR="00456BCA" w:rsidRPr="004729F9">
              <w:t xml:space="preserve"> Federation Square,</w:t>
            </w:r>
            <w:r w:rsidRPr="004729F9">
              <w:t xml:space="preserve"> the Shrine of Remembrance Reserve, Edmund Herring Oval</w:t>
            </w:r>
            <w:r w:rsidR="00B83ADC" w:rsidRPr="004729F9">
              <w:t>, Fawkner Park</w:t>
            </w:r>
            <w:r w:rsidRPr="004729F9">
              <w:t xml:space="preserve"> and South Yarra Siding Reserve</w:t>
            </w:r>
          </w:p>
          <w:p w14:paraId="7A761B68" w14:textId="77777777" w:rsidR="004D7C8B" w:rsidRPr="004729F9" w:rsidRDefault="004D7C8B" w:rsidP="00FE2439">
            <w:pPr>
              <w:pStyle w:val="TableText"/>
            </w:pPr>
            <w:r w:rsidRPr="004729F9">
              <w:t>Requests for reinstatement works to improve and revitalise affected spaces</w:t>
            </w:r>
          </w:p>
        </w:tc>
        <w:tc>
          <w:tcPr>
            <w:tcW w:w="1294" w:type="dxa"/>
          </w:tcPr>
          <w:p w14:paraId="200670F9" w14:textId="486850B8" w:rsidR="004D7C8B" w:rsidRPr="004729F9" w:rsidRDefault="004D7C8B" w:rsidP="00FE2439">
            <w:pPr>
              <w:pStyle w:val="TableText"/>
            </w:pPr>
            <w:r w:rsidRPr="004729F9">
              <w:t>2</w:t>
            </w:r>
            <w:r w:rsidR="00017EE1" w:rsidRPr="004729F9">
              <w:t xml:space="preserve"> – </w:t>
            </w:r>
            <w:r w:rsidRPr="004729F9">
              <w:t xml:space="preserve">Western </w:t>
            </w:r>
            <w:r w:rsidR="00D937DE">
              <w:t>p</w:t>
            </w:r>
            <w:r w:rsidRPr="004729F9">
              <w:t>ortal</w:t>
            </w:r>
          </w:p>
          <w:p w14:paraId="3228D49A" w14:textId="619D787F" w:rsidR="004D7C8B" w:rsidRPr="004729F9" w:rsidRDefault="004D7C8B" w:rsidP="00023E1D">
            <w:pPr>
              <w:pStyle w:val="TableText"/>
            </w:pPr>
            <w:r w:rsidRPr="004729F9">
              <w:t>3</w:t>
            </w:r>
            <w:r w:rsidR="00017EE1" w:rsidRPr="004729F9">
              <w:t xml:space="preserve"> – </w:t>
            </w:r>
            <w:r w:rsidRPr="004729F9">
              <w:t>Arden station</w:t>
            </w:r>
          </w:p>
          <w:p w14:paraId="6D07D9A5" w14:textId="249B219E" w:rsidR="00456BCA" w:rsidRPr="004729F9" w:rsidRDefault="00B83ADC" w:rsidP="00023E1D">
            <w:pPr>
              <w:pStyle w:val="TableText"/>
            </w:pPr>
            <w:r w:rsidRPr="004729F9">
              <w:t>4</w:t>
            </w:r>
            <w:r w:rsidR="00017EE1" w:rsidRPr="004729F9">
              <w:t xml:space="preserve"> – </w:t>
            </w:r>
            <w:r w:rsidRPr="004729F9">
              <w:t>Parkville station</w:t>
            </w:r>
          </w:p>
          <w:p w14:paraId="7EDE9EDA" w14:textId="4344DB3C" w:rsidR="004D7C8B" w:rsidRPr="004729F9" w:rsidRDefault="004D7C8B" w:rsidP="00023E1D">
            <w:pPr>
              <w:pStyle w:val="TableText"/>
            </w:pPr>
            <w:r w:rsidRPr="004729F9">
              <w:t>5</w:t>
            </w:r>
            <w:r w:rsidR="00017EE1" w:rsidRPr="004729F9">
              <w:t xml:space="preserve"> – </w:t>
            </w:r>
            <w:r w:rsidRPr="004729F9">
              <w:t>CBD North station</w:t>
            </w:r>
          </w:p>
          <w:p w14:paraId="3D810FAD" w14:textId="3BDFCB56" w:rsidR="004D7C8B" w:rsidRPr="004729F9" w:rsidRDefault="004D7C8B" w:rsidP="00023E1D">
            <w:pPr>
              <w:pStyle w:val="TableText"/>
            </w:pPr>
            <w:r w:rsidRPr="004729F9">
              <w:t>6</w:t>
            </w:r>
            <w:r w:rsidR="00017EE1" w:rsidRPr="004729F9">
              <w:t xml:space="preserve"> – </w:t>
            </w:r>
            <w:r w:rsidRPr="004729F9">
              <w:t xml:space="preserve">CBD South station </w:t>
            </w:r>
          </w:p>
          <w:p w14:paraId="1B432AB4" w14:textId="74525737" w:rsidR="004D7C8B" w:rsidRPr="004729F9" w:rsidRDefault="004D7C8B" w:rsidP="00023E1D">
            <w:pPr>
              <w:pStyle w:val="TableText"/>
            </w:pPr>
            <w:r w:rsidRPr="004729F9">
              <w:t>7</w:t>
            </w:r>
            <w:r w:rsidR="00017EE1" w:rsidRPr="004729F9">
              <w:t xml:space="preserve"> – </w:t>
            </w:r>
            <w:r w:rsidRPr="004729F9">
              <w:t xml:space="preserve">Domain station </w:t>
            </w:r>
          </w:p>
          <w:p w14:paraId="7ACA0079" w14:textId="64ED73EA" w:rsidR="004D7C8B" w:rsidRPr="004729F9" w:rsidRDefault="004D7C8B" w:rsidP="00A50D3C">
            <w:pPr>
              <w:pStyle w:val="TableText"/>
              <w:rPr>
                <w:rFonts w:eastAsiaTheme="majorEastAsia" w:cstheme="majorBidi"/>
                <w:color w:val="00BAD4" w:themeColor="text2"/>
              </w:rPr>
            </w:pPr>
            <w:r w:rsidRPr="004729F9">
              <w:t>8</w:t>
            </w:r>
            <w:r w:rsidR="00017EE1" w:rsidRPr="004729F9">
              <w:t xml:space="preserve"> – </w:t>
            </w:r>
            <w:r w:rsidRPr="004729F9">
              <w:t xml:space="preserve">Eastern </w:t>
            </w:r>
            <w:r w:rsidR="00D937DE">
              <w:t>p</w:t>
            </w:r>
            <w:r w:rsidRPr="004729F9">
              <w:t>ortal</w:t>
            </w:r>
          </w:p>
        </w:tc>
        <w:tc>
          <w:tcPr>
            <w:tcW w:w="3260" w:type="dxa"/>
          </w:tcPr>
          <w:p w14:paraId="32810DEE" w14:textId="5FFD31BC" w:rsidR="004D7C8B" w:rsidRPr="004729F9" w:rsidRDefault="004D7C8B" w:rsidP="00FE2439">
            <w:pPr>
              <w:pStyle w:val="TableText"/>
            </w:pPr>
            <w:r w:rsidRPr="004729F9">
              <w:t xml:space="preserve">The importance of public open spaces and facilities as </w:t>
            </w:r>
            <w:r w:rsidR="00192B2C" w:rsidRPr="004729F9">
              <w:t>valued</w:t>
            </w:r>
            <w:r w:rsidRPr="004729F9">
              <w:t xml:space="preserve"> community assets has been recognised throughout the </w:t>
            </w:r>
            <w:r w:rsidR="00192B2C" w:rsidRPr="004729F9">
              <w:t xml:space="preserve">project’s </w:t>
            </w:r>
            <w:r w:rsidRPr="004729F9">
              <w:t xml:space="preserve">planning and design. </w:t>
            </w:r>
            <w:r w:rsidR="00C93D1C" w:rsidRPr="004729F9">
              <w:t>MMRA</w:t>
            </w:r>
            <w:r w:rsidRPr="004729F9">
              <w:t xml:space="preserve"> and its construction contractors would seek to avoid impacts to and maintain access to these spaces where</w:t>
            </w:r>
            <w:r w:rsidR="00192B2C" w:rsidRPr="004729F9">
              <w:t>ver</w:t>
            </w:r>
            <w:r w:rsidRPr="004729F9">
              <w:t xml:space="preserve"> possible.</w:t>
            </w:r>
          </w:p>
          <w:p w14:paraId="1C003390" w14:textId="77777777" w:rsidR="004D7C8B" w:rsidRPr="004729F9" w:rsidRDefault="004D7C8B" w:rsidP="00023E1D">
            <w:pPr>
              <w:pStyle w:val="TableText"/>
            </w:pPr>
            <w:r w:rsidRPr="004729F9">
              <w:t>The contractors would also be required to develop detailed construction management plans that include maintaining access to important public spaces and buildings, to consult with the users of affected open spaces and to reinstate open spaces post-construction in consultation with the land managers and surrounding communities.</w:t>
            </w:r>
          </w:p>
          <w:p w14:paraId="4EC6D575" w14:textId="77777777" w:rsidR="004D7C8B" w:rsidRPr="004729F9" w:rsidRDefault="004D7C8B" w:rsidP="00023E1D">
            <w:pPr>
              <w:pStyle w:val="TableText"/>
            </w:pPr>
            <w:r w:rsidRPr="004729F9">
              <w:t xml:space="preserve">In the CBD, with construction work at Swanston Street being completed from underground, maintaining footpath access to key destinations along the street would be achievable. </w:t>
            </w:r>
          </w:p>
          <w:p w14:paraId="3CF7C18C" w14:textId="1F3C95A2" w:rsidR="004D7C8B" w:rsidRPr="004729F9" w:rsidRDefault="004D7C8B" w:rsidP="00023E1D">
            <w:pPr>
              <w:pStyle w:val="TableText"/>
            </w:pPr>
            <w:r w:rsidRPr="004729F9">
              <w:t xml:space="preserve">There would be no </w:t>
            </w:r>
            <w:r w:rsidR="00A627EF" w:rsidRPr="004729F9">
              <w:t>structural works</w:t>
            </w:r>
            <w:r w:rsidRPr="004729F9">
              <w:t xml:space="preserve"> impact</w:t>
            </w:r>
            <w:r w:rsidR="00A627EF" w:rsidRPr="004729F9">
              <w:t>ing</w:t>
            </w:r>
            <w:r w:rsidRPr="004729F9">
              <w:t xml:space="preserve"> on the City Baths, the State Library, St Paul’s Cathedral, Princes Bridge, Young and Jackson Hotel, Melbourne Town Hall or the Shrine of Remembrance.</w:t>
            </w:r>
          </w:p>
          <w:p w14:paraId="07C8DBC0" w14:textId="7798FFC9" w:rsidR="004D7C8B" w:rsidRPr="004729F9" w:rsidRDefault="004D7C8B" w:rsidP="002631DC">
            <w:pPr>
              <w:pStyle w:val="TableText"/>
            </w:pPr>
            <w:r w:rsidRPr="004729F9">
              <w:t>There would be no direct impacts to the Shrine of Remembrance vista from the final arrangement of D</w:t>
            </w:r>
            <w:r w:rsidR="002631DC" w:rsidRPr="004729F9">
              <w:t>omain station and above ground structures.</w:t>
            </w:r>
          </w:p>
        </w:tc>
        <w:tc>
          <w:tcPr>
            <w:tcW w:w="1353" w:type="dxa"/>
          </w:tcPr>
          <w:p w14:paraId="3FA2F798" w14:textId="77777777" w:rsidR="004D7C8B" w:rsidRPr="004729F9" w:rsidRDefault="004D7C8B" w:rsidP="00FE2439">
            <w:pPr>
              <w:pStyle w:val="TableText"/>
            </w:pPr>
            <w:r w:rsidRPr="004729F9">
              <w:t xml:space="preserve">Chapter 10 </w:t>
            </w:r>
            <w:r w:rsidRPr="004729F9">
              <w:rPr>
                <w:rStyle w:val="CharacterStyle-Italic"/>
              </w:rPr>
              <w:t>Social and Community</w:t>
            </w:r>
          </w:p>
          <w:p w14:paraId="6A014773" w14:textId="77777777" w:rsidR="004D7C8B" w:rsidRPr="004729F9" w:rsidRDefault="004D7C8B" w:rsidP="00023E1D">
            <w:pPr>
              <w:pStyle w:val="TableText"/>
            </w:pPr>
            <w:r w:rsidRPr="004729F9">
              <w:t xml:space="preserve">Chapter 14 </w:t>
            </w:r>
            <w:r w:rsidRPr="004729F9">
              <w:rPr>
                <w:rStyle w:val="CharacterStyle-Italic"/>
              </w:rPr>
              <w:t>Historical Cultural Heritage</w:t>
            </w:r>
          </w:p>
          <w:p w14:paraId="4E1F00AF" w14:textId="0C6C2577" w:rsidR="004D7C8B" w:rsidRPr="004729F9" w:rsidRDefault="00DC43D7" w:rsidP="00023E1D">
            <w:pPr>
              <w:pStyle w:val="TableText"/>
            </w:pPr>
            <w:r w:rsidRPr="004729F9">
              <w:t xml:space="preserve">Technical </w:t>
            </w:r>
            <w:r w:rsidR="004D7C8B" w:rsidRPr="004729F9">
              <w:t xml:space="preserve">Appendix F </w:t>
            </w:r>
            <w:r w:rsidR="004D7C8B" w:rsidRPr="004729F9">
              <w:rPr>
                <w:rStyle w:val="CharacterStyle-Italic"/>
              </w:rPr>
              <w:t>Social and Community</w:t>
            </w:r>
          </w:p>
          <w:p w14:paraId="166A27B9" w14:textId="2EF19A37" w:rsidR="004D7C8B" w:rsidRPr="004729F9" w:rsidRDefault="00DC43D7" w:rsidP="00023E1D">
            <w:pPr>
              <w:pStyle w:val="TableText"/>
              <w:rPr>
                <w:rStyle w:val="CharacterStyle-Italic"/>
                <w:i w:val="0"/>
              </w:rPr>
            </w:pPr>
            <w:r w:rsidRPr="004729F9">
              <w:t xml:space="preserve">Technical </w:t>
            </w:r>
            <w:r w:rsidR="004D7C8B" w:rsidRPr="004729F9">
              <w:t xml:space="preserve">Appendix J </w:t>
            </w:r>
            <w:r w:rsidR="004D7C8B" w:rsidRPr="004729F9">
              <w:rPr>
                <w:rStyle w:val="CharacterStyle-Italic"/>
              </w:rPr>
              <w:t>Historical Cultural Heritage</w:t>
            </w:r>
          </w:p>
          <w:p w14:paraId="01829823" w14:textId="05B5F3B8" w:rsidR="00B83ADC" w:rsidRPr="004729F9" w:rsidRDefault="00DC43D7" w:rsidP="00023E1D">
            <w:pPr>
              <w:pStyle w:val="TableText"/>
            </w:pPr>
            <w:r w:rsidRPr="004729F9">
              <w:t xml:space="preserve">Technical </w:t>
            </w:r>
            <w:r w:rsidR="00B83ADC" w:rsidRPr="004729F9">
              <w:t xml:space="preserve">Appendix M </w:t>
            </w:r>
            <w:r w:rsidR="00B83ADC" w:rsidRPr="004729F9">
              <w:rPr>
                <w:rStyle w:val="CharacterStyle-Italic"/>
              </w:rPr>
              <w:t>Urban Design Strategy</w:t>
            </w:r>
          </w:p>
        </w:tc>
      </w:tr>
      <w:tr w:rsidR="004D7C8B" w:rsidRPr="004729F9" w14:paraId="1D0C9641" w14:textId="77777777" w:rsidTr="0036541D">
        <w:trPr>
          <w:cantSplit/>
        </w:trPr>
        <w:tc>
          <w:tcPr>
            <w:tcW w:w="1508" w:type="dxa"/>
          </w:tcPr>
          <w:p w14:paraId="1B9153A0" w14:textId="72453433" w:rsidR="004D7C8B" w:rsidRPr="004729F9" w:rsidRDefault="004D7C8B">
            <w:pPr>
              <w:pStyle w:val="TableText"/>
            </w:pPr>
            <w:r w:rsidRPr="004729F9">
              <w:t xml:space="preserve">Concerns about potential impacts from tunnelling on environmental assets such as the Yarra River </w:t>
            </w:r>
          </w:p>
        </w:tc>
        <w:tc>
          <w:tcPr>
            <w:tcW w:w="1294" w:type="dxa"/>
          </w:tcPr>
          <w:p w14:paraId="3141D6BD" w14:textId="39DE6ABF" w:rsidR="004D7C8B" w:rsidRPr="004729F9" w:rsidRDefault="004D7C8B" w:rsidP="00FE2439">
            <w:pPr>
              <w:pStyle w:val="TableText"/>
            </w:pPr>
            <w:r w:rsidRPr="004729F9">
              <w:t>3</w:t>
            </w:r>
            <w:r w:rsidR="00017EE1" w:rsidRPr="004729F9">
              <w:t xml:space="preserve"> – </w:t>
            </w:r>
            <w:r w:rsidRPr="004729F9">
              <w:t>Arden station</w:t>
            </w:r>
          </w:p>
          <w:p w14:paraId="45D7D5EE" w14:textId="591FA757" w:rsidR="004D7C8B" w:rsidRPr="004729F9" w:rsidRDefault="004D7C8B" w:rsidP="000770BF">
            <w:pPr>
              <w:pStyle w:val="TableText"/>
            </w:pPr>
            <w:r w:rsidRPr="004729F9">
              <w:t>6</w:t>
            </w:r>
            <w:r w:rsidR="00017EE1" w:rsidRPr="004729F9">
              <w:t xml:space="preserve"> – </w:t>
            </w:r>
            <w:r w:rsidRPr="004729F9">
              <w:t>CBD South station</w:t>
            </w:r>
          </w:p>
        </w:tc>
        <w:tc>
          <w:tcPr>
            <w:tcW w:w="3260" w:type="dxa"/>
          </w:tcPr>
          <w:p w14:paraId="0436F5AD" w14:textId="394CA414" w:rsidR="00826676" w:rsidRPr="004729F9" w:rsidRDefault="00192B2C" w:rsidP="00FB35A5">
            <w:pPr>
              <w:pStyle w:val="TableText"/>
            </w:pPr>
            <w:r w:rsidRPr="004729F9">
              <w:t>An</w:t>
            </w:r>
            <w:r w:rsidR="00826676" w:rsidRPr="004729F9">
              <w:t xml:space="preserve"> </w:t>
            </w:r>
            <w:r w:rsidR="00DC43D7" w:rsidRPr="004729F9">
              <w:t>a</w:t>
            </w:r>
            <w:r w:rsidR="00826676" w:rsidRPr="004729F9">
              <w:t xml:space="preserve">quatic </w:t>
            </w:r>
            <w:r w:rsidR="00DC43D7" w:rsidRPr="004729F9">
              <w:t>e</w:t>
            </w:r>
            <w:r w:rsidR="00826676" w:rsidRPr="004729F9">
              <w:t xml:space="preserve">cology and </w:t>
            </w:r>
            <w:r w:rsidR="00DC43D7" w:rsidRPr="004729F9">
              <w:t>r</w:t>
            </w:r>
            <w:r w:rsidR="00826676" w:rsidRPr="004729F9">
              <w:t xml:space="preserve">iver </w:t>
            </w:r>
            <w:r w:rsidR="00DC43D7" w:rsidRPr="004729F9">
              <w:t>h</w:t>
            </w:r>
            <w:r w:rsidR="00826676" w:rsidRPr="004729F9">
              <w:t xml:space="preserve">ealth impact assessment </w:t>
            </w:r>
            <w:r w:rsidRPr="004729F9">
              <w:t xml:space="preserve">has been conducted during the planning process </w:t>
            </w:r>
            <w:r w:rsidR="00826676" w:rsidRPr="004729F9">
              <w:t xml:space="preserve">to analyse </w:t>
            </w:r>
            <w:r w:rsidRPr="004729F9">
              <w:t xml:space="preserve">Melbourne Metro’s </w:t>
            </w:r>
            <w:r w:rsidR="00826676" w:rsidRPr="004729F9">
              <w:t xml:space="preserve">impact on the Yarra River and other water bodies within the vicinity of the project. The assessment </w:t>
            </w:r>
            <w:r w:rsidRPr="004729F9">
              <w:t xml:space="preserve">found </w:t>
            </w:r>
            <w:r w:rsidR="00826676" w:rsidRPr="004729F9">
              <w:t xml:space="preserve">that the risk to these environmental assets would </w:t>
            </w:r>
            <w:r w:rsidR="00A2522A" w:rsidRPr="004729F9">
              <w:t xml:space="preserve">be </w:t>
            </w:r>
            <w:r w:rsidR="00826676" w:rsidRPr="004729F9">
              <w:t>low</w:t>
            </w:r>
            <w:r w:rsidRPr="004729F9">
              <w:t>,</w:t>
            </w:r>
            <w:r w:rsidR="00826676" w:rsidRPr="004729F9">
              <w:t xml:space="preserve"> as tunne</w:t>
            </w:r>
            <w:r w:rsidRPr="004729F9">
              <w:t>lling would avoid direct impacts</w:t>
            </w:r>
            <w:r w:rsidR="00826676" w:rsidRPr="004729F9">
              <w:t xml:space="preserve"> and the recommended Environmental Performance Requirements would minimi</w:t>
            </w:r>
            <w:r w:rsidR="000D487E" w:rsidRPr="004729F9">
              <w:t>se</w:t>
            </w:r>
            <w:r w:rsidR="00826676" w:rsidRPr="004729F9">
              <w:t xml:space="preserve"> the potential for indirect impacts</w:t>
            </w:r>
            <w:r w:rsidR="000D487E" w:rsidRPr="004729F9">
              <w:t>.</w:t>
            </w:r>
          </w:p>
          <w:p w14:paraId="60C36081" w14:textId="2C525AAA" w:rsidR="00FB35A5" w:rsidRPr="004729F9" w:rsidRDefault="00192B2C" w:rsidP="00192B2C">
            <w:pPr>
              <w:pStyle w:val="TableText"/>
            </w:pPr>
            <w:r w:rsidRPr="004729F9">
              <w:t>G</w:t>
            </w:r>
            <w:r w:rsidR="004D7C8B" w:rsidRPr="004729F9">
              <w:t xml:space="preserve">eotechnical drilling is </w:t>
            </w:r>
            <w:r w:rsidRPr="004729F9">
              <w:t xml:space="preserve">also </w:t>
            </w:r>
            <w:r w:rsidR="004D7C8B" w:rsidRPr="004729F9">
              <w:t>underway to determine geological, hydrological and groundwater conditions, and to inform the selection of appropriate construction methodologies.</w:t>
            </w:r>
          </w:p>
        </w:tc>
        <w:tc>
          <w:tcPr>
            <w:tcW w:w="1353" w:type="dxa"/>
          </w:tcPr>
          <w:p w14:paraId="16292797" w14:textId="77777777" w:rsidR="004D7C8B" w:rsidRPr="004729F9" w:rsidRDefault="004D7C8B" w:rsidP="00023E1D">
            <w:pPr>
              <w:pStyle w:val="TableText"/>
              <w:rPr>
                <w:rStyle w:val="CharacterStyle-Italic"/>
                <w:i w:val="0"/>
              </w:rPr>
            </w:pPr>
            <w:r w:rsidRPr="004729F9">
              <w:t xml:space="preserve">Chapter 18 </w:t>
            </w:r>
            <w:r w:rsidRPr="004729F9">
              <w:rPr>
                <w:rStyle w:val="CharacterStyle-Italic"/>
              </w:rPr>
              <w:t>Groundwater</w:t>
            </w:r>
          </w:p>
          <w:p w14:paraId="43E078AA" w14:textId="77777777" w:rsidR="00FB35A5" w:rsidRPr="004729F9" w:rsidRDefault="00FB35A5" w:rsidP="00023E1D">
            <w:pPr>
              <w:pStyle w:val="TableText"/>
            </w:pPr>
            <w:r w:rsidRPr="004729F9">
              <w:t xml:space="preserve">Chapter 21 </w:t>
            </w:r>
            <w:r w:rsidRPr="004729F9">
              <w:rPr>
                <w:rStyle w:val="CharacterStyle-Italic"/>
              </w:rPr>
              <w:t>Biodiversity</w:t>
            </w:r>
          </w:p>
          <w:p w14:paraId="320A7758" w14:textId="696AB67A" w:rsidR="004D7C8B" w:rsidRPr="004729F9" w:rsidRDefault="00DC43D7" w:rsidP="00023E1D">
            <w:pPr>
              <w:pStyle w:val="TableText"/>
              <w:rPr>
                <w:rStyle w:val="CharacterStyle-Italic"/>
                <w:i w:val="0"/>
              </w:rPr>
            </w:pPr>
            <w:r w:rsidRPr="004729F9">
              <w:t xml:space="preserve">Technical </w:t>
            </w:r>
            <w:r w:rsidR="004D7C8B" w:rsidRPr="004729F9">
              <w:t xml:space="preserve">Appendix O </w:t>
            </w:r>
            <w:r w:rsidR="004D7C8B" w:rsidRPr="004729F9">
              <w:rPr>
                <w:rStyle w:val="CharacterStyle-Italic"/>
              </w:rPr>
              <w:t>Groundwater</w:t>
            </w:r>
          </w:p>
          <w:p w14:paraId="56913E37" w14:textId="3DE765C6" w:rsidR="00FB35A5" w:rsidRPr="004729F9" w:rsidRDefault="00DC43D7" w:rsidP="00FB35A5">
            <w:pPr>
              <w:pStyle w:val="TableText"/>
            </w:pPr>
            <w:r w:rsidRPr="004729F9">
              <w:t xml:space="preserve">Technical </w:t>
            </w:r>
            <w:r w:rsidR="00FB35A5" w:rsidRPr="004729F9">
              <w:t xml:space="preserve">Appendix U </w:t>
            </w:r>
            <w:r w:rsidR="00FB35A5" w:rsidRPr="004729F9">
              <w:rPr>
                <w:rStyle w:val="CharacterStyle-Italic"/>
              </w:rPr>
              <w:t>Aquatic Ecology and River Health</w:t>
            </w:r>
          </w:p>
        </w:tc>
      </w:tr>
      <w:tr w:rsidR="004D7C8B" w:rsidRPr="004729F9" w14:paraId="077E8BEB" w14:textId="77777777" w:rsidTr="0036541D">
        <w:trPr>
          <w:cantSplit/>
        </w:trPr>
        <w:tc>
          <w:tcPr>
            <w:tcW w:w="1508" w:type="dxa"/>
          </w:tcPr>
          <w:p w14:paraId="06ED0007" w14:textId="77777777" w:rsidR="004D7C8B" w:rsidRPr="004729F9" w:rsidRDefault="004D7C8B" w:rsidP="00FE2439">
            <w:pPr>
              <w:pStyle w:val="TableText"/>
            </w:pPr>
            <w:r w:rsidRPr="004729F9">
              <w:lastRenderedPageBreak/>
              <w:t xml:space="preserve">Concerns about the impacts on </w:t>
            </w:r>
            <w:r w:rsidR="000770BF" w:rsidRPr="004729F9">
              <w:t xml:space="preserve">the </w:t>
            </w:r>
            <w:r w:rsidRPr="004729F9">
              <w:t>City Square</w:t>
            </w:r>
          </w:p>
        </w:tc>
        <w:tc>
          <w:tcPr>
            <w:tcW w:w="1294" w:type="dxa"/>
          </w:tcPr>
          <w:p w14:paraId="4D26B9CD" w14:textId="3BF221DF" w:rsidR="004D7C8B" w:rsidRPr="004729F9" w:rsidRDefault="004D7C8B" w:rsidP="000770BF">
            <w:pPr>
              <w:pStyle w:val="TableText"/>
            </w:pPr>
            <w:r w:rsidRPr="004729F9">
              <w:t>6</w:t>
            </w:r>
            <w:r w:rsidR="00017EE1" w:rsidRPr="004729F9">
              <w:t xml:space="preserve"> – </w:t>
            </w:r>
            <w:r w:rsidRPr="004729F9">
              <w:t xml:space="preserve">CBD South station </w:t>
            </w:r>
          </w:p>
        </w:tc>
        <w:tc>
          <w:tcPr>
            <w:tcW w:w="3260" w:type="dxa"/>
          </w:tcPr>
          <w:p w14:paraId="61B2BC38" w14:textId="4399A812" w:rsidR="004D7C8B" w:rsidRPr="004729F9" w:rsidRDefault="004D7C8B" w:rsidP="00B83ADC">
            <w:pPr>
              <w:pStyle w:val="TableText"/>
            </w:pPr>
            <w:r w:rsidRPr="004729F9">
              <w:t xml:space="preserve">City Square would be used during construction to build a station entrance and for construction purposes. </w:t>
            </w:r>
            <w:r w:rsidR="00C93D1C" w:rsidRPr="004729F9">
              <w:t>MMRA</w:t>
            </w:r>
            <w:r w:rsidRPr="004729F9">
              <w:t xml:space="preserve"> is working with City of Melbourne to offset impacts during construction and ensure the amenity of </w:t>
            </w:r>
            <w:r w:rsidR="00B83ADC" w:rsidRPr="004729F9">
              <w:t xml:space="preserve">City </w:t>
            </w:r>
            <w:r w:rsidRPr="004729F9">
              <w:t>Square is maintained and, where possible, enhanced post completion.</w:t>
            </w:r>
          </w:p>
        </w:tc>
        <w:tc>
          <w:tcPr>
            <w:tcW w:w="1353" w:type="dxa"/>
          </w:tcPr>
          <w:p w14:paraId="20EBACE0" w14:textId="77777777" w:rsidR="004D7C8B" w:rsidRPr="004729F9" w:rsidRDefault="004D7C8B" w:rsidP="00FE2439">
            <w:pPr>
              <w:pStyle w:val="TableText"/>
            </w:pPr>
            <w:r w:rsidRPr="004729F9">
              <w:t xml:space="preserve">Chapter 10 </w:t>
            </w:r>
            <w:r w:rsidRPr="004729F9">
              <w:rPr>
                <w:rStyle w:val="CharacterStyle-Italic"/>
              </w:rPr>
              <w:t>Social and Community</w:t>
            </w:r>
          </w:p>
          <w:p w14:paraId="0C53E2DF" w14:textId="77777777" w:rsidR="004D7C8B" w:rsidRPr="004729F9" w:rsidRDefault="004D7C8B" w:rsidP="00FE2439">
            <w:pPr>
              <w:pStyle w:val="TableText"/>
            </w:pPr>
            <w:r w:rsidRPr="004729F9">
              <w:t xml:space="preserve">Chapter 11 </w:t>
            </w:r>
            <w:r w:rsidRPr="004729F9">
              <w:rPr>
                <w:rStyle w:val="CharacterStyle-Italic"/>
              </w:rPr>
              <w:t>Business</w:t>
            </w:r>
          </w:p>
          <w:p w14:paraId="09334228" w14:textId="6D8D19E5" w:rsidR="004D7C8B" w:rsidRPr="004729F9" w:rsidRDefault="00DC43D7" w:rsidP="00023E1D">
            <w:pPr>
              <w:pStyle w:val="TableText"/>
            </w:pPr>
            <w:r w:rsidRPr="004729F9">
              <w:t xml:space="preserve">Technical </w:t>
            </w:r>
            <w:r w:rsidR="004D7C8B" w:rsidRPr="004729F9">
              <w:t xml:space="preserve">Appendix F </w:t>
            </w:r>
            <w:r w:rsidR="004D7C8B" w:rsidRPr="004729F9">
              <w:rPr>
                <w:rStyle w:val="CharacterStyle-Italic"/>
              </w:rPr>
              <w:t>Social and Community</w:t>
            </w:r>
            <w:r w:rsidR="004D7C8B" w:rsidRPr="004729F9">
              <w:t xml:space="preserve"> </w:t>
            </w:r>
          </w:p>
          <w:p w14:paraId="0E7DB467" w14:textId="69B4CB58" w:rsidR="004D7C8B" w:rsidRPr="004729F9" w:rsidRDefault="00DC43D7" w:rsidP="00023E1D">
            <w:pPr>
              <w:pStyle w:val="TableText"/>
            </w:pPr>
            <w:r w:rsidRPr="004729F9">
              <w:t xml:space="preserve">Technical </w:t>
            </w:r>
            <w:r w:rsidR="004D7C8B" w:rsidRPr="004729F9">
              <w:t xml:space="preserve">Appendix G </w:t>
            </w:r>
            <w:r w:rsidR="004D7C8B" w:rsidRPr="004729F9">
              <w:rPr>
                <w:rStyle w:val="CharacterStyle-Italic"/>
              </w:rPr>
              <w:t>Business</w:t>
            </w:r>
          </w:p>
        </w:tc>
      </w:tr>
      <w:tr w:rsidR="004D7C8B" w:rsidRPr="004729F9" w14:paraId="73F65D9E" w14:textId="77777777" w:rsidTr="0036541D">
        <w:trPr>
          <w:cantSplit/>
        </w:trPr>
        <w:tc>
          <w:tcPr>
            <w:tcW w:w="1508" w:type="dxa"/>
          </w:tcPr>
          <w:p w14:paraId="1CCA6833" w14:textId="77777777" w:rsidR="004D7C8B" w:rsidRPr="004729F9" w:rsidRDefault="004D7C8B" w:rsidP="00FE2439">
            <w:pPr>
              <w:pStyle w:val="TableText"/>
              <w:rPr>
                <w:color w:val="008A9E" w:themeColor="text2" w:themeShade="BF"/>
              </w:rPr>
            </w:pPr>
            <w:r w:rsidRPr="004729F9">
              <w:t>Reduced foot traffic and restricted access to laneways (such as Scott Alley) is a key issues for local traders</w:t>
            </w:r>
          </w:p>
          <w:p w14:paraId="1C0C3E5A" w14:textId="77777777" w:rsidR="004D7C8B" w:rsidRPr="004729F9" w:rsidRDefault="004D7C8B" w:rsidP="00FE2439">
            <w:pPr>
              <w:pStyle w:val="TableText"/>
              <w:rPr>
                <w:color w:val="008A9E" w:themeColor="text2" w:themeShade="BF"/>
              </w:rPr>
            </w:pPr>
            <w:r w:rsidRPr="004729F9">
              <w:t>Concerns about loss of occupancy income for shop owners</w:t>
            </w:r>
          </w:p>
          <w:p w14:paraId="1CC0C3A9" w14:textId="77777777" w:rsidR="004D7C8B" w:rsidRPr="004729F9" w:rsidRDefault="004D7C8B" w:rsidP="00FE2439">
            <w:pPr>
              <w:pStyle w:val="TableText"/>
            </w:pPr>
            <w:r w:rsidRPr="004729F9">
              <w:t>Queries about mitigation and compensation</w:t>
            </w:r>
          </w:p>
        </w:tc>
        <w:tc>
          <w:tcPr>
            <w:tcW w:w="1294" w:type="dxa"/>
          </w:tcPr>
          <w:p w14:paraId="2A1EF061" w14:textId="4B567C53" w:rsidR="004D7C8B" w:rsidRPr="004729F9" w:rsidRDefault="004D7C8B" w:rsidP="00FE2439">
            <w:pPr>
              <w:pStyle w:val="TableText"/>
            </w:pPr>
            <w:r w:rsidRPr="004729F9">
              <w:t>5</w:t>
            </w:r>
            <w:r w:rsidR="00017EE1" w:rsidRPr="004729F9">
              <w:t xml:space="preserve"> – </w:t>
            </w:r>
            <w:r w:rsidRPr="004729F9">
              <w:t>CBD North station</w:t>
            </w:r>
          </w:p>
          <w:p w14:paraId="7FF885BD" w14:textId="38D6E102" w:rsidR="004D7C8B" w:rsidRPr="004729F9" w:rsidRDefault="004D7C8B" w:rsidP="000770BF">
            <w:pPr>
              <w:pStyle w:val="TableText"/>
            </w:pPr>
            <w:r w:rsidRPr="004729F9">
              <w:t>6</w:t>
            </w:r>
            <w:r w:rsidR="00017EE1" w:rsidRPr="004729F9">
              <w:t xml:space="preserve"> – </w:t>
            </w:r>
            <w:r w:rsidRPr="004729F9">
              <w:t>CBD South station</w:t>
            </w:r>
          </w:p>
        </w:tc>
        <w:tc>
          <w:tcPr>
            <w:tcW w:w="3260" w:type="dxa"/>
          </w:tcPr>
          <w:p w14:paraId="7C2F8EF4" w14:textId="77777777" w:rsidR="004D7C8B" w:rsidRPr="004729F9" w:rsidRDefault="004D7C8B" w:rsidP="00FE2439">
            <w:pPr>
              <w:pStyle w:val="TableText"/>
            </w:pPr>
            <w:r w:rsidRPr="004729F9">
              <w:t>Contractors would be required to develop detailed construction management plans that include maintaining access to businesses.</w:t>
            </w:r>
          </w:p>
          <w:p w14:paraId="478C2B0A" w14:textId="69884E23" w:rsidR="004D7C8B" w:rsidRPr="004729F9" w:rsidRDefault="00C93D1C" w:rsidP="00023E1D">
            <w:pPr>
              <w:pStyle w:val="TableText"/>
            </w:pPr>
            <w:r w:rsidRPr="004729F9">
              <w:t>MMRA</w:t>
            </w:r>
            <w:r w:rsidR="004D7C8B" w:rsidRPr="004729F9">
              <w:t xml:space="preserve"> is working with businesses to understand how they operate and how to minimise impacts and disruptions that may occur during the construction of the </w:t>
            </w:r>
            <w:r w:rsidR="000770BF" w:rsidRPr="004729F9">
              <w:t>p</w:t>
            </w:r>
            <w:r w:rsidR="004D7C8B" w:rsidRPr="004729F9">
              <w:t xml:space="preserve">roject. </w:t>
            </w:r>
            <w:r w:rsidRPr="004729F9">
              <w:t>MMRA</w:t>
            </w:r>
            <w:r w:rsidR="004D7C8B" w:rsidRPr="004729F9">
              <w:t xml:space="preserve"> is also working with traders and the City of Melbourne to identify ways to attract shoppers and other visitors to businesses in the vicinity of construction work sites.</w:t>
            </w:r>
          </w:p>
          <w:p w14:paraId="675BF6F9" w14:textId="035E99C5" w:rsidR="004D7C8B" w:rsidRPr="004729F9" w:rsidRDefault="00C93D1C" w:rsidP="00023E1D">
            <w:pPr>
              <w:pStyle w:val="TableText"/>
            </w:pPr>
            <w:r w:rsidRPr="004729F9">
              <w:t>MMRA</w:t>
            </w:r>
            <w:r w:rsidR="004D7C8B" w:rsidRPr="004729F9">
              <w:t xml:space="preserve"> will engage respectfully and fairly with business owners </w:t>
            </w:r>
            <w:r w:rsidR="00456BCA" w:rsidRPr="004729F9">
              <w:t xml:space="preserve">affected by acquisition </w:t>
            </w:r>
            <w:r w:rsidR="004D7C8B" w:rsidRPr="004729F9">
              <w:t xml:space="preserve">to discuss the process and options. </w:t>
            </w:r>
            <w:r w:rsidR="00FA6FF8" w:rsidRPr="004729F9">
              <w:t xml:space="preserve">Any compensation for permanently acquired or temporarily occupied properties would be provided in accordance with the </w:t>
            </w:r>
            <w:r w:rsidR="00FA6FF8" w:rsidRPr="004729F9">
              <w:rPr>
                <w:i/>
              </w:rPr>
              <w:t>Land Acquisition and Compensation Act 1986</w:t>
            </w:r>
            <w:r w:rsidR="00FA6FF8" w:rsidRPr="004729F9">
              <w:t xml:space="preserve"> and the </w:t>
            </w:r>
            <w:r w:rsidR="00FA6FF8" w:rsidRPr="004729F9">
              <w:rPr>
                <w:i/>
              </w:rPr>
              <w:t>Major Transport Projects Facilitation Act 2009.</w:t>
            </w:r>
          </w:p>
          <w:p w14:paraId="0542B312" w14:textId="189FF49D" w:rsidR="004D7C8B" w:rsidRPr="004729F9" w:rsidRDefault="004D7C8B" w:rsidP="00A2522A">
            <w:pPr>
              <w:pStyle w:val="TableText"/>
            </w:pPr>
            <w:r w:rsidRPr="004729F9">
              <w:t>The recommended Environmental Performance Requirements would require</w:t>
            </w:r>
            <w:r w:rsidR="00A2522A" w:rsidRPr="004729F9">
              <w:t xml:space="preserve"> p</w:t>
            </w:r>
            <w:r w:rsidRPr="004729F9">
              <w:t xml:space="preserve">reparation of a </w:t>
            </w:r>
            <w:r w:rsidR="000770BF" w:rsidRPr="004729F9">
              <w:t xml:space="preserve">community and </w:t>
            </w:r>
            <w:r w:rsidRPr="004729F9">
              <w:t>business</w:t>
            </w:r>
            <w:r w:rsidR="000770BF" w:rsidRPr="004729F9">
              <w:t xml:space="preserve"> </w:t>
            </w:r>
            <w:r w:rsidRPr="004729F9">
              <w:t xml:space="preserve">engagement plan to provide information </w:t>
            </w:r>
            <w:r w:rsidR="000770BF" w:rsidRPr="004729F9">
              <w:t xml:space="preserve">to potentially affected businesses about construction activities, significant </w:t>
            </w:r>
            <w:r w:rsidRPr="004729F9">
              <w:t>milestones</w:t>
            </w:r>
            <w:r w:rsidR="000770BF" w:rsidRPr="004729F9">
              <w:t xml:space="preserve"> and </w:t>
            </w:r>
            <w:r w:rsidRPr="004729F9">
              <w:t>changes to traffic conditions</w:t>
            </w:r>
            <w:r w:rsidR="009F3D92" w:rsidRPr="004729F9">
              <w:t>.</w:t>
            </w:r>
          </w:p>
          <w:p w14:paraId="0B3A9EF9" w14:textId="2B2FCB1C" w:rsidR="004D7C8B" w:rsidRPr="004729F9" w:rsidRDefault="00A2522A" w:rsidP="00A2522A">
            <w:pPr>
              <w:pStyle w:val="TableText"/>
            </w:pPr>
            <w:r w:rsidRPr="004729F9">
              <w:t xml:space="preserve">Access would be maintained </w:t>
            </w:r>
            <w:r w:rsidR="000770BF" w:rsidRPr="004729F9">
              <w:t>to businesses for customers, deliveries and waste removal</w:t>
            </w:r>
            <w:r w:rsidR="004D7C8B" w:rsidRPr="004729F9">
              <w:t>.</w:t>
            </w:r>
          </w:p>
          <w:p w14:paraId="62F178D7" w14:textId="638FC04B" w:rsidR="004D7C8B" w:rsidRPr="004729F9" w:rsidRDefault="004D7C8B" w:rsidP="00B83ADC">
            <w:pPr>
              <w:pStyle w:val="TableText"/>
            </w:pPr>
            <w:r w:rsidRPr="004729F9">
              <w:t xml:space="preserve">With construction work </w:t>
            </w:r>
            <w:r w:rsidR="00B83ADC" w:rsidRPr="004729F9">
              <w:t xml:space="preserve">in the CBD </w:t>
            </w:r>
            <w:r w:rsidRPr="004729F9">
              <w:t xml:space="preserve">at Swanston Street being completed from underground, maintaining footpath access to </w:t>
            </w:r>
            <w:r w:rsidR="00B83ADC" w:rsidRPr="004729F9">
              <w:t xml:space="preserve">most </w:t>
            </w:r>
            <w:r w:rsidRPr="004729F9">
              <w:t>businesses would be achievable.</w:t>
            </w:r>
          </w:p>
        </w:tc>
        <w:tc>
          <w:tcPr>
            <w:tcW w:w="1353" w:type="dxa"/>
          </w:tcPr>
          <w:p w14:paraId="64B5CDC2" w14:textId="77777777" w:rsidR="004D7C8B" w:rsidRPr="004729F9" w:rsidRDefault="004D7C8B" w:rsidP="00023E1D">
            <w:pPr>
              <w:pStyle w:val="TableText"/>
            </w:pPr>
            <w:r w:rsidRPr="004729F9">
              <w:t xml:space="preserve">Chapter 11 </w:t>
            </w:r>
            <w:r w:rsidRPr="004729F9">
              <w:rPr>
                <w:rStyle w:val="CharacterStyle-Italic"/>
              </w:rPr>
              <w:t>Business</w:t>
            </w:r>
          </w:p>
          <w:p w14:paraId="2DA37CC5" w14:textId="4407F1FF" w:rsidR="004D7C8B" w:rsidRPr="004729F9" w:rsidRDefault="00A2522A" w:rsidP="00023E1D">
            <w:pPr>
              <w:pStyle w:val="TableText"/>
            </w:pPr>
            <w:r w:rsidRPr="004729F9">
              <w:t xml:space="preserve">Technical </w:t>
            </w:r>
            <w:r w:rsidR="004D7C8B" w:rsidRPr="004729F9">
              <w:t xml:space="preserve">Appendix G </w:t>
            </w:r>
            <w:r w:rsidR="004D7C8B" w:rsidRPr="004729F9">
              <w:rPr>
                <w:rStyle w:val="CharacterStyle-Italic"/>
              </w:rPr>
              <w:t>Business</w:t>
            </w:r>
          </w:p>
        </w:tc>
      </w:tr>
      <w:tr w:rsidR="004D7C8B" w:rsidRPr="004729F9" w14:paraId="52C7B6BD" w14:textId="77777777" w:rsidTr="0036541D">
        <w:trPr>
          <w:cantSplit/>
        </w:trPr>
        <w:tc>
          <w:tcPr>
            <w:tcW w:w="1508" w:type="dxa"/>
          </w:tcPr>
          <w:p w14:paraId="4D725E40" w14:textId="77777777" w:rsidR="004D7C8B" w:rsidRPr="004729F9" w:rsidRDefault="004D7C8B" w:rsidP="00FE2439">
            <w:pPr>
              <w:pStyle w:val="TableText"/>
            </w:pPr>
            <w:r w:rsidRPr="004729F9">
              <w:lastRenderedPageBreak/>
              <w:t xml:space="preserve">Concerns about impacts on monuments such as the South African Soldiers Memorial and those within the Shrine of Remembrance Reserve </w:t>
            </w:r>
          </w:p>
          <w:p w14:paraId="37968DCC" w14:textId="77777777" w:rsidR="004D7C8B" w:rsidRPr="004729F9" w:rsidRDefault="004D7C8B" w:rsidP="00FE2439">
            <w:pPr>
              <w:pStyle w:val="TableText"/>
            </w:pPr>
            <w:r w:rsidRPr="004729F9">
              <w:t>Significant and fragile statues and monuments should be protected and remain in their existing positions, if possible</w:t>
            </w:r>
          </w:p>
        </w:tc>
        <w:tc>
          <w:tcPr>
            <w:tcW w:w="1294" w:type="dxa"/>
          </w:tcPr>
          <w:p w14:paraId="25CAAF11" w14:textId="02CC0C9B" w:rsidR="004D7C8B" w:rsidRPr="004729F9" w:rsidRDefault="004D7C8B" w:rsidP="000770BF">
            <w:pPr>
              <w:pStyle w:val="TableText"/>
            </w:pPr>
            <w:r w:rsidRPr="004729F9">
              <w:t>7</w:t>
            </w:r>
            <w:r w:rsidR="00017EE1" w:rsidRPr="004729F9">
              <w:t xml:space="preserve"> – </w:t>
            </w:r>
            <w:r w:rsidRPr="004729F9">
              <w:t xml:space="preserve">Domain station </w:t>
            </w:r>
          </w:p>
        </w:tc>
        <w:tc>
          <w:tcPr>
            <w:tcW w:w="3260" w:type="dxa"/>
          </w:tcPr>
          <w:p w14:paraId="6BAADE7D" w14:textId="134409E8" w:rsidR="004D7C8B" w:rsidRPr="004729F9" w:rsidRDefault="00C93D1C" w:rsidP="00023E1D">
            <w:pPr>
              <w:pStyle w:val="TableText"/>
            </w:pPr>
            <w:r w:rsidRPr="004729F9">
              <w:t>MMRA</w:t>
            </w:r>
            <w:r w:rsidR="004D7C8B" w:rsidRPr="004729F9">
              <w:t xml:space="preserve"> recognises that some sculptures, memorials and monuments in the vicinity of construction </w:t>
            </w:r>
            <w:r w:rsidR="002631DC" w:rsidRPr="004729F9">
              <w:t xml:space="preserve">work sites </w:t>
            </w:r>
            <w:r w:rsidR="004D7C8B" w:rsidRPr="004729F9">
              <w:t>have heritage and historical value. The recommended Environmental Performance Requirements would ensure measures are taken to protect and</w:t>
            </w:r>
            <w:r w:rsidR="00017EE1" w:rsidRPr="004729F9">
              <w:t>/</w:t>
            </w:r>
            <w:r w:rsidR="004D7C8B" w:rsidRPr="004729F9">
              <w:t>or relocate these monuments during construction. In some circumstances, monuments may need to be permanently relocated.</w:t>
            </w:r>
          </w:p>
          <w:p w14:paraId="15264DE9" w14:textId="39054E46" w:rsidR="004D7C8B" w:rsidRPr="004729F9" w:rsidRDefault="004D7C8B" w:rsidP="00023E1D">
            <w:pPr>
              <w:pStyle w:val="TableText"/>
            </w:pPr>
            <w:r w:rsidRPr="004729F9">
              <w:t xml:space="preserve">Specialists would be appointed to manage </w:t>
            </w:r>
            <w:r w:rsidR="002631DC" w:rsidRPr="004729F9">
              <w:t xml:space="preserve">the </w:t>
            </w:r>
            <w:r w:rsidRPr="004729F9">
              <w:t>recording, preservation and reinstatement of monuments.</w:t>
            </w:r>
          </w:p>
          <w:p w14:paraId="798797B7" w14:textId="0484C662" w:rsidR="004D7C8B" w:rsidRPr="004729F9" w:rsidRDefault="004D7C8B" w:rsidP="002631DC">
            <w:pPr>
              <w:pStyle w:val="TableText"/>
            </w:pPr>
            <w:r w:rsidRPr="004729F9">
              <w:t xml:space="preserve">The South African Soldiers Memorial would need to be temporarily relocated to facilitate construction of the </w:t>
            </w:r>
            <w:r w:rsidR="00B83ADC" w:rsidRPr="004729F9">
              <w:t xml:space="preserve">Domain </w:t>
            </w:r>
            <w:r w:rsidR="002631DC" w:rsidRPr="004729F9">
              <w:t xml:space="preserve">station entrance </w:t>
            </w:r>
            <w:r w:rsidRPr="004729F9">
              <w:t xml:space="preserve">in </w:t>
            </w:r>
            <w:r w:rsidR="002631DC" w:rsidRPr="004729F9">
              <w:t xml:space="preserve">Albert Road </w:t>
            </w:r>
            <w:r w:rsidR="00D937DE">
              <w:t>R</w:t>
            </w:r>
            <w:r w:rsidRPr="004729F9">
              <w:t>eserve.</w:t>
            </w:r>
          </w:p>
          <w:p w14:paraId="61D450E6" w14:textId="30C8A853" w:rsidR="004D7C8B" w:rsidRPr="004729F9" w:rsidRDefault="00C93D1C" w:rsidP="002631DC">
            <w:pPr>
              <w:pStyle w:val="TableText"/>
            </w:pPr>
            <w:r w:rsidRPr="004729F9">
              <w:t>MMRA</w:t>
            </w:r>
            <w:r w:rsidR="004D7C8B" w:rsidRPr="004729F9">
              <w:t xml:space="preserve"> recognises the social and historical importance of these monuments, and is working closely with stakeholders such as </w:t>
            </w:r>
            <w:r w:rsidR="002631DC" w:rsidRPr="004729F9">
              <w:t xml:space="preserve">the Shrine of Remembrance Trustees, </w:t>
            </w:r>
            <w:r w:rsidR="004D7C8B" w:rsidRPr="004729F9">
              <w:t>t</w:t>
            </w:r>
            <w:r w:rsidR="002631DC" w:rsidRPr="004729F9">
              <w:t>he Boer War Memorial Associatio</w:t>
            </w:r>
            <w:r w:rsidR="008D762B" w:rsidRPr="004729F9">
              <w:t xml:space="preserve">n, and the City </w:t>
            </w:r>
            <w:r w:rsidR="004D7C8B" w:rsidRPr="004729F9">
              <w:t xml:space="preserve">of Melbourne and </w:t>
            </w:r>
            <w:r w:rsidR="008D762B" w:rsidRPr="004729F9">
              <w:t xml:space="preserve">City of </w:t>
            </w:r>
            <w:r w:rsidR="004D7C8B" w:rsidRPr="004729F9">
              <w:t>Port Phillip to determine appropriate management measures.</w:t>
            </w:r>
          </w:p>
        </w:tc>
        <w:tc>
          <w:tcPr>
            <w:tcW w:w="1353" w:type="dxa"/>
          </w:tcPr>
          <w:p w14:paraId="2930667E" w14:textId="77777777" w:rsidR="004D7C8B" w:rsidRPr="004729F9" w:rsidRDefault="004D7C8B" w:rsidP="00023E1D">
            <w:pPr>
              <w:pStyle w:val="TableText"/>
            </w:pPr>
            <w:r w:rsidRPr="004729F9">
              <w:t xml:space="preserve">Chapter 14 </w:t>
            </w:r>
            <w:r w:rsidRPr="004729F9">
              <w:rPr>
                <w:rStyle w:val="CharacterStyle-Italic"/>
              </w:rPr>
              <w:t>Historical Cultural Heritage</w:t>
            </w:r>
          </w:p>
          <w:p w14:paraId="40D8A892" w14:textId="7FDBA843" w:rsidR="004D7C8B" w:rsidRPr="004729F9" w:rsidRDefault="00A2522A" w:rsidP="00023E1D">
            <w:pPr>
              <w:pStyle w:val="TableText"/>
            </w:pPr>
            <w:r w:rsidRPr="004729F9">
              <w:t xml:space="preserve">Technical </w:t>
            </w:r>
            <w:r w:rsidR="004D7C8B" w:rsidRPr="004729F9">
              <w:t xml:space="preserve">Appendix J </w:t>
            </w:r>
            <w:r w:rsidR="004D7C8B" w:rsidRPr="004729F9">
              <w:rPr>
                <w:rStyle w:val="CharacterStyle-Italic"/>
              </w:rPr>
              <w:t>Historical Cultural Heritage</w:t>
            </w:r>
          </w:p>
        </w:tc>
      </w:tr>
      <w:tr w:rsidR="004D483E" w:rsidRPr="004729F9" w14:paraId="51DCAA3F" w14:textId="77777777" w:rsidTr="0036541D">
        <w:trPr>
          <w:cantSplit/>
        </w:trPr>
        <w:tc>
          <w:tcPr>
            <w:tcW w:w="7415" w:type="dxa"/>
            <w:gridSpan w:val="4"/>
            <w:shd w:val="clear" w:color="auto" w:fill="F2F2F2" w:themeFill="background1" w:themeFillShade="F2"/>
          </w:tcPr>
          <w:p w14:paraId="52BA585C" w14:textId="4AAC4834" w:rsidR="004D483E" w:rsidRPr="004729F9" w:rsidRDefault="004D483E" w:rsidP="006C1299">
            <w:pPr>
              <w:pStyle w:val="TableText"/>
              <w:keepNext/>
              <w:keepLines/>
              <w:rPr>
                <w:rStyle w:val="CharacterStyle-Bold"/>
              </w:rPr>
            </w:pPr>
            <w:r w:rsidRPr="004729F9">
              <w:rPr>
                <w:rStyle w:val="CharacterStyle-Bold"/>
              </w:rPr>
              <w:t xml:space="preserve">Property and land acquisition </w:t>
            </w:r>
          </w:p>
        </w:tc>
      </w:tr>
      <w:tr w:rsidR="004D7C8B" w:rsidRPr="004729F9" w14:paraId="367F82D8" w14:textId="77777777" w:rsidTr="0036541D">
        <w:trPr>
          <w:cantSplit/>
        </w:trPr>
        <w:tc>
          <w:tcPr>
            <w:tcW w:w="1508" w:type="dxa"/>
          </w:tcPr>
          <w:p w14:paraId="197C1126" w14:textId="77777777" w:rsidR="004D7C8B" w:rsidRPr="004729F9" w:rsidRDefault="004D7C8B" w:rsidP="00FE2439">
            <w:pPr>
              <w:pStyle w:val="TableText"/>
            </w:pPr>
            <w:r w:rsidRPr="004729F9">
              <w:t>Concerns about strata (underground) acquisition and the presence of rail tunnels under properties affecting property values and future development potential of properties (for example, near Flemington Road and Victoria Street where increasing numbers of new buildings have underground basements)</w:t>
            </w:r>
          </w:p>
        </w:tc>
        <w:tc>
          <w:tcPr>
            <w:tcW w:w="1294" w:type="dxa"/>
          </w:tcPr>
          <w:p w14:paraId="47AAA59D" w14:textId="18F004C1" w:rsidR="004D7C8B" w:rsidRPr="004729F9" w:rsidRDefault="004D7C8B" w:rsidP="000770BF">
            <w:pPr>
              <w:pStyle w:val="TableText"/>
            </w:pPr>
            <w:r w:rsidRPr="004729F9">
              <w:t>3</w:t>
            </w:r>
            <w:r w:rsidR="00017EE1" w:rsidRPr="004729F9">
              <w:t xml:space="preserve"> – </w:t>
            </w:r>
            <w:r w:rsidRPr="004729F9">
              <w:t>Arden station</w:t>
            </w:r>
          </w:p>
        </w:tc>
        <w:tc>
          <w:tcPr>
            <w:tcW w:w="3260" w:type="dxa"/>
          </w:tcPr>
          <w:p w14:paraId="78A04475" w14:textId="5575DBF2" w:rsidR="004D7C8B" w:rsidRPr="004729F9" w:rsidRDefault="004D7C8B" w:rsidP="00023E1D">
            <w:pPr>
              <w:pStyle w:val="TableText"/>
            </w:pPr>
            <w:r w:rsidRPr="004729F9">
              <w:t>The planning and design phase would determine the depth of the tunnels and any future development potential that could be affected as a result of strata acquisition.</w:t>
            </w:r>
            <w:r w:rsidR="00B83ADC" w:rsidRPr="004729F9">
              <w:t xml:space="preserve"> This information would form the basis of </w:t>
            </w:r>
            <w:r w:rsidR="00A2522A" w:rsidRPr="004729F9">
              <w:t>the</w:t>
            </w:r>
            <w:r w:rsidR="00B83ADC" w:rsidRPr="004729F9">
              <w:t xml:space="preserve"> Desig</w:t>
            </w:r>
            <w:r w:rsidR="0080232F">
              <w:t>n and Development Overlay that c</w:t>
            </w:r>
            <w:r w:rsidR="00B83ADC" w:rsidRPr="004729F9">
              <w:t xml:space="preserve">ould </w:t>
            </w:r>
            <w:r w:rsidR="00C05635" w:rsidRPr="004729F9">
              <w:t>subsequently be implemented to protect the tunnels.</w:t>
            </w:r>
          </w:p>
          <w:p w14:paraId="376F4732" w14:textId="55A2B6D8" w:rsidR="00B83ADC" w:rsidRPr="004729F9" w:rsidRDefault="004D7C8B" w:rsidP="00A2522A">
            <w:pPr>
              <w:pStyle w:val="TableText"/>
            </w:pPr>
            <w:r w:rsidRPr="004729F9">
              <w:t xml:space="preserve">The recommended Environmental Performance Requirements include provision for engaging adjoining landholders (to residences subject to strata acquisition) during the planning, design and implementation stages of the </w:t>
            </w:r>
            <w:r w:rsidR="00A2522A" w:rsidRPr="004729F9">
              <w:t>project</w:t>
            </w:r>
            <w:r w:rsidRPr="004729F9">
              <w:t>.</w:t>
            </w:r>
          </w:p>
        </w:tc>
        <w:tc>
          <w:tcPr>
            <w:tcW w:w="1353" w:type="dxa"/>
          </w:tcPr>
          <w:p w14:paraId="430B2B65" w14:textId="77777777" w:rsidR="004D7C8B" w:rsidRPr="004729F9" w:rsidRDefault="004D7C8B" w:rsidP="00FE2439">
            <w:pPr>
              <w:pStyle w:val="TableText"/>
            </w:pPr>
            <w:r w:rsidRPr="004729F9">
              <w:t xml:space="preserve">Chapter 10 </w:t>
            </w:r>
            <w:r w:rsidRPr="004729F9">
              <w:rPr>
                <w:rStyle w:val="CharacterStyle-Italic"/>
              </w:rPr>
              <w:t>Social and Community</w:t>
            </w:r>
          </w:p>
          <w:p w14:paraId="63918A57" w14:textId="77777777" w:rsidR="00A2522A" w:rsidRPr="004729F9" w:rsidRDefault="00A2522A" w:rsidP="00A2522A">
            <w:pPr>
              <w:pStyle w:val="TableText"/>
            </w:pPr>
            <w:r w:rsidRPr="004729F9">
              <w:t xml:space="preserve">Chapter 9 </w:t>
            </w:r>
            <w:r w:rsidRPr="004729F9">
              <w:rPr>
                <w:rStyle w:val="CharacterStyle-Italic"/>
              </w:rPr>
              <w:t>Land Use and Planning</w:t>
            </w:r>
          </w:p>
          <w:p w14:paraId="1E8CA08E" w14:textId="6CEC75BB" w:rsidR="004D7C8B" w:rsidRPr="004729F9" w:rsidRDefault="00A2522A" w:rsidP="00FE2439">
            <w:pPr>
              <w:pStyle w:val="TableText"/>
              <w:rPr>
                <w:rStyle w:val="CharacterStyle-Italic"/>
                <w:i w:val="0"/>
              </w:rPr>
            </w:pPr>
            <w:r w:rsidRPr="004729F9">
              <w:t xml:space="preserve">Technical </w:t>
            </w:r>
            <w:r w:rsidR="004D7C8B" w:rsidRPr="004729F9">
              <w:t xml:space="preserve">Appendix F </w:t>
            </w:r>
            <w:r w:rsidR="004D7C8B" w:rsidRPr="004729F9">
              <w:rPr>
                <w:rStyle w:val="CharacterStyle-Italic"/>
              </w:rPr>
              <w:t>Social and Community</w:t>
            </w:r>
          </w:p>
          <w:p w14:paraId="2FF3C955" w14:textId="7CEA9618" w:rsidR="00B83ADC" w:rsidRPr="004729F9" w:rsidRDefault="00A2522A" w:rsidP="00A2522A">
            <w:pPr>
              <w:pStyle w:val="TableText"/>
            </w:pPr>
            <w:r w:rsidRPr="004729F9">
              <w:t xml:space="preserve">Technical </w:t>
            </w:r>
            <w:r w:rsidR="00B83ADC" w:rsidRPr="004729F9">
              <w:t xml:space="preserve">Appendix E </w:t>
            </w:r>
            <w:r w:rsidR="00B83ADC" w:rsidRPr="004729F9">
              <w:rPr>
                <w:rStyle w:val="CharacterStyle-Italic"/>
              </w:rPr>
              <w:t>Land Use and Planning</w:t>
            </w:r>
          </w:p>
        </w:tc>
      </w:tr>
      <w:tr w:rsidR="004D7C8B" w:rsidRPr="004729F9" w14:paraId="16238D6D" w14:textId="77777777" w:rsidTr="0036541D">
        <w:trPr>
          <w:cantSplit/>
        </w:trPr>
        <w:tc>
          <w:tcPr>
            <w:tcW w:w="1508" w:type="dxa"/>
          </w:tcPr>
          <w:p w14:paraId="54CB5E73" w14:textId="7AE28BB2" w:rsidR="004D7C8B" w:rsidRPr="004729F9" w:rsidRDefault="004D7C8B" w:rsidP="000348C8">
            <w:pPr>
              <w:pStyle w:val="TableText"/>
            </w:pPr>
            <w:r w:rsidRPr="004729F9">
              <w:lastRenderedPageBreak/>
              <w:t>Concerns about lasting changes to residential streetscape</w:t>
            </w:r>
            <w:r w:rsidR="00D82F8E" w:rsidRPr="004729F9">
              <w:t>s</w:t>
            </w:r>
            <w:r w:rsidRPr="004729F9">
              <w:t xml:space="preserve"> and neighbour</w:t>
            </w:r>
            <w:r w:rsidR="00D82F8E" w:rsidRPr="004729F9">
              <w:t>-</w:t>
            </w:r>
            <w:r w:rsidRPr="004729F9">
              <w:t>hoods were raised, relating to the removal of homes within a heritage overlay or that are of historical significance</w:t>
            </w:r>
          </w:p>
          <w:p w14:paraId="18F354A5" w14:textId="77777777" w:rsidR="004D7C8B" w:rsidRPr="004729F9" w:rsidRDefault="004D7C8B" w:rsidP="000348C8">
            <w:pPr>
              <w:pStyle w:val="TableText"/>
            </w:pPr>
            <w:r w:rsidRPr="004729F9">
              <w:t>Concerns that these changes would affect the amenity of the local area</w:t>
            </w:r>
          </w:p>
        </w:tc>
        <w:tc>
          <w:tcPr>
            <w:tcW w:w="1294" w:type="dxa"/>
          </w:tcPr>
          <w:p w14:paraId="4A0302E0" w14:textId="74BB4011" w:rsidR="004D7C8B" w:rsidRPr="004729F9" w:rsidRDefault="004D7C8B" w:rsidP="00FE2439">
            <w:pPr>
              <w:pStyle w:val="TableText"/>
            </w:pPr>
            <w:r w:rsidRPr="004729F9">
              <w:t>2</w:t>
            </w:r>
            <w:r w:rsidR="00017EE1" w:rsidRPr="004729F9">
              <w:t xml:space="preserve"> – </w:t>
            </w:r>
            <w:r w:rsidRPr="004729F9">
              <w:t xml:space="preserve">Western </w:t>
            </w:r>
            <w:r w:rsidR="00D937DE">
              <w:t>p</w:t>
            </w:r>
            <w:r w:rsidRPr="004729F9">
              <w:t>ortal</w:t>
            </w:r>
          </w:p>
          <w:p w14:paraId="70922968" w14:textId="4E95BB4B" w:rsidR="004D7C8B" w:rsidRPr="004729F9" w:rsidRDefault="004D7C8B" w:rsidP="00A50D3C">
            <w:pPr>
              <w:pStyle w:val="TableText"/>
              <w:rPr>
                <w:rFonts w:eastAsiaTheme="majorEastAsia" w:cstheme="majorBidi"/>
                <w:color w:val="00BAD4" w:themeColor="text2"/>
              </w:rPr>
            </w:pPr>
            <w:r w:rsidRPr="004729F9">
              <w:t>8</w:t>
            </w:r>
            <w:r w:rsidR="00017EE1" w:rsidRPr="004729F9">
              <w:t xml:space="preserve"> – </w:t>
            </w:r>
            <w:r w:rsidRPr="004729F9">
              <w:t xml:space="preserve">Eastern </w:t>
            </w:r>
            <w:r w:rsidR="00D937DE">
              <w:t>p</w:t>
            </w:r>
            <w:r w:rsidRPr="004729F9">
              <w:t>ortal</w:t>
            </w:r>
          </w:p>
        </w:tc>
        <w:tc>
          <w:tcPr>
            <w:tcW w:w="3260" w:type="dxa"/>
          </w:tcPr>
          <w:p w14:paraId="79F39441" w14:textId="5F3DD921" w:rsidR="00D82F8E" w:rsidRPr="004729F9" w:rsidRDefault="004D7C8B" w:rsidP="00FE2439">
            <w:pPr>
              <w:pStyle w:val="TableText"/>
            </w:pPr>
            <w:r w:rsidRPr="004729F9">
              <w:t>Permanent and temporary works associated with M</w:t>
            </w:r>
            <w:r w:rsidR="00A2522A" w:rsidRPr="004729F9">
              <w:t xml:space="preserve">elbourne Metro </w:t>
            </w:r>
            <w:r w:rsidR="00D82F8E" w:rsidRPr="004729F9">
              <w:t xml:space="preserve">would be </w:t>
            </w:r>
            <w:r w:rsidRPr="004729F9">
              <w:t xml:space="preserve">designed to </w:t>
            </w:r>
            <w:r w:rsidR="00D82F8E" w:rsidRPr="004729F9">
              <w:t>avoid impacts on significant historic buildings and places where practicable.</w:t>
            </w:r>
          </w:p>
          <w:p w14:paraId="147D8A16" w14:textId="7A341365" w:rsidR="004D7C8B" w:rsidRPr="004729F9" w:rsidRDefault="002631DC" w:rsidP="00023E1D">
            <w:pPr>
              <w:pStyle w:val="TableText"/>
            </w:pPr>
            <w:r w:rsidRPr="004729F9">
              <w:t xml:space="preserve">A small number of residential buildings in </w:t>
            </w:r>
            <w:r w:rsidR="004D7C8B" w:rsidRPr="004729F9">
              <w:t xml:space="preserve">Kensington </w:t>
            </w:r>
            <w:r w:rsidRPr="004729F9">
              <w:t xml:space="preserve">and South Yarra </w:t>
            </w:r>
            <w:r w:rsidR="004D7C8B" w:rsidRPr="004729F9">
              <w:t xml:space="preserve">would need to be acquired and </w:t>
            </w:r>
            <w:r w:rsidRPr="004729F9">
              <w:t xml:space="preserve">cleared </w:t>
            </w:r>
            <w:r w:rsidR="004D7C8B" w:rsidRPr="004729F9">
              <w:t xml:space="preserve">for the </w:t>
            </w:r>
            <w:r w:rsidR="000770BF" w:rsidRPr="004729F9">
              <w:t>p</w:t>
            </w:r>
            <w:r w:rsidR="004D7C8B" w:rsidRPr="004729F9">
              <w:t>roject to be built. The</w:t>
            </w:r>
            <w:r w:rsidRPr="004729F9">
              <w:t xml:space="preserve"> removal of these buildings would </w:t>
            </w:r>
            <w:r w:rsidRPr="004729F9">
              <w:rPr>
                <w:rFonts w:cs="Arial"/>
              </w:rPr>
              <w:t xml:space="preserve">not compromise the core heritage values of these area </w:t>
            </w:r>
            <w:r w:rsidR="004D7C8B" w:rsidRPr="004729F9">
              <w:t>and consideration would be given to archival recording</w:t>
            </w:r>
            <w:r w:rsidRPr="004729F9">
              <w:t xml:space="preserve">, </w:t>
            </w:r>
            <w:r w:rsidR="004D7C8B" w:rsidRPr="004729F9">
              <w:t>where required.</w:t>
            </w:r>
          </w:p>
          <w:p w14:paraId="6172155C" w14:textId="3A8A37D3" w:rsidR="004D7C8B" w:rsidRPr="004729F9" w:rsidRDefault="00C93D1C" w:rsidP="00D82F8E">
            <w:pPr>
              <w:pStyle w:val="TableText"/>
            </w:pPr>
            <w:r w:rsidRPr="004729F9">
              <w:t>MMRA</w:t>
            </w:r>
            <w:r w:rsidR="004D7C8B" w:rsidRPr="004729F9">
              <w:t xml:space="preserve"> recognises that some </w:t>
            </w:r>
            <w:r w:rsidR="00D82F8E" w:rsidRPr="004729F9">
              <w:t>buildings</w:t>
            </w:r>
            <w:r w:rsidR="004D7C8B" w:rsidRPr="004729F9">
              <w:t xml:space="preserve"> in the vicinity of the construction area have heritage and historical value. The recommended Environmental Performance Requirements would ensure </w:t>
            </w:r>
            <w:r w:rsidR="00FA6FF8" w:rsidRPr="004729F9">
              <w:t xml:space="preserve">that where possible, </w:t>
            </w:r>
            <w:r w:rsidR="004D7C8B" w:rsidRPr="004729F9">
              <w:t xml:space="preserve">appropriate measures </w:t>
            </w:r>
            <w:r w:rsidR="00FA6FF8" w:rsidRPr="004729F9">
              <w:t xml:space="preserve">would be </w:t>
            </w:r>
            <w:r w:rsidR="004D7C8B" w:rsidRPr="004729F9">
              <w:t>taken to protect these places and elements during construction</w:t>
            </w:r>
            <w:r w:rsidR="00DF736E" w:rsidRPr="004729F9">
              <w:t>. Where this is not possible</w:t>
            </w:r>
            <w:r w:rsidR="00FA6FF8" w:rsidRPr="004729F9">
              <w:t xml:space="preserve">, archival photographs and recordings would take place in accordance with Heritage Victoria Guidelines. </w:t>
            </w:r>
          </w:p>
          <w:p w14:paraId="0EB9C20C" w14:textId="70AA5664" w:rsidR="00D82F8E" w:rsidRPr="004729F9" w:rsidRDefault="00D82F8E" w:rsidP="00D82F8E">
            <w:pPr>
              <w:pStyle w:val="TableText"/>
            </w:pPr>
            <w:r w:rsidRPr="004729F9">
              <w:t>A heritage interpretation strategy would be developed for the Project as a whole, which would investigate opportunities to explore historical and Aboriginal cultural heritage themes and recognise heritage places associated with the new stations.</w:t>
            </w:r>
          </w:p>
        </w:tc>
        <w:tc>
          <w:tcPr>
            <w:tcW w:w="1353" w:type="dxa"/>
          </w:tcPr>
          <w:p w14:paraId="07561018" w14:textId="77777777" w:rsidR="004D7C8B" w:rsidRPr="004729F9" w:rsidRDefault="004D7C8B" w:rsidP="00023E1D">
            <w:pPr>
              <w:pStyle w:val="TableText"/>
            </w:pPr>
            <w:r w:rsidRPr="004729F9">
              <w:t xml:space="preserve">Chapter 14 </w:t>
            </w:r>
            <w:r w:rsidRPr="004729F9">
              <w:rPr>
                <w:rStyle w:val="CharacterStyle-Italic"/>
              </w:rPr>
              <w:t>Historical Cultural Heritage</w:t>
            </w:r>
          </w:p>
          <w:p w14:paraId="0BB41202" w14:textId="47A30BB3" w:rsidR="004D7C8B" w:rsidRPr="004729F9" w:rsidRDefault="00A2522A" w:rsidP="00023E1D">
            <w:pPr>
              <w:pStyle w:val="TableText"/>
            </w:pPr>
            <w:r w:rsidRPr="004729F9">
              <w:t xml:space="preserve">Technical </w:t>
            </w:r>
            <w:r w:rsidR="004D7C8B" w:rsidRPr="004729F9">
              <w:t xml:space="preserve">Appendix J </w:t>
            </w:r>
            <w:r w:rsidR="004D7C8B" w:rsidRPr="004729F9">
              <w:rPr>
                <w:rStyle w:val="CharacterStyle-Italic"/>
              </w:rPr>
              <w:t>Historical Cultural Heritage</w:t>
            </w:r>
          </w:p>
        </w:tc>
      </w:tr>
      <w:tr w:rsidR="004D7C8B" w:rsidRPr="004729F9" w14:paraId="4D47C8D7" w14:textId="77777777" w:rsidTr="0036541D">
        <w:trPr>
          <w:cantSplit/>
        </w:trPr>
        <w:tc>
          <w:tcPr>
            <w:tcW w:w="1508" w:type="dxa"/>
          </w:tcPr>
          <w:p w14:paraId="6CF55900" w14:textId="108B7634" w:rsidR="004D7C8B" w:rsidRPr="004729F9" w:rsidRDefault="004D7C8B" w:rsidP="00FE2439">
            <w:pPr>
              <w:pStyle w:val="TableText"/>
            </w:pPr>
            <w:r w:rsidRPr="004729F9">
              <w:t>Concerns about whether property acquisition compensation would be sufficient for impacted people to stay in the local area</w:t>
            </w:r>
          </w:p>
        </w:tc>
        <w:tc>
          <w:tcPr>
            <w:tcW w:w="1294" w:type="dxa"/>
          </w:tcPr>
          <w:p w14:paraId="1B643D01" w14:textId="613F1478" w:rsidR="004D7C8B" w:rsidRPr="004729F9" w:rsidRDefault="004D7C8B" w:rsidP="00410F15">
            <w:pPr>
              <w:pStyle w:val="TableText"/>
            </w:pPr>
            <w:r w:rsidRPr="004729F9">
              <w:t>2</w:t>
            </w:r>
            <w:r w:rsidR="00017EE1" w:rsidRPr="004729F9">
              <w:t xml:space="preserve"> – </w:t>
            </w:r>
            <w:r w:rsidRPr="004729F9">
              <w:t xml:space="preserve">Western </w:t>
            </w:r>
            <w:r w:rsidR="00D937DE">
              <w:t>p</w:t>
            </w:r>
            <w:r w:rsidRPr="004729F9">
              <w:t>ortal</w:t>
            </w:r>
          </w:p>
        </w:tc>
        <w:tc>
          <w:tcPr>
            <w:tcW w:w="3260" w:type="dxa"/>
          </w:tcPr>
          <w:p w14:paraId="6F850755" w14:textId="74C8B341" w:rsidR="004D7C8B" w:rsidRPr="004729F9" w:rsidRDefault="00FA6FF8" w:rsidP="001C72DF">
            <w:pPr>
              <w:pStyle w:val="TableText"/>
            </w:pPr>
            <w:r w:rsidRPr="004729F9">
              <w:t xml:space="preserve">Any compensation for permanently acquired properties would be provided in accordance with the </w:t>
            </w:r>
            <w:r w:rsidRPr="004729F9">
              <w:rPr>
                <w:i/>
              </w:rPr>
              <w:t>Land Acquisition and Compensation Act 198</w:t>
            </w:r>
            <w:r w:rsidR="001C72DF" w:rsidRPr="004729F9">
              <w:rPr>
                <w:i/>
              </w:rPr>
              <w:t>6</w:t>
            </w:r>
            <w:r w:rsidRPr="004729F9">
              <w:rPr>
                <w:i/>
              </w:rPr>
              <w:t xml:space="preserve">. </w:t>
            </w:r>
            <w:r w:rsidRPr="004729F9">
              <w:t>Compensation includes market value of the acquired property as at the date of acquisition plus reasonable legal, valuation and other professional fees, as well as disturbance loses (such as stamp duty and conveyancing costs for the replacement property or equivalent value) and other allowances that are case-specific.</w:t>
            </w:r>
          </w:p>
        </w:tc>
        <w:tc>
          <w:tcPr>
            <w:tcW w:w="1353" w:type="dxa"/>
          </w:tcPr>
          <w:p w14:paraId="5D773C04" w14:textId="77777777" w:rsidR="004D7C8B" w:rsidRPr="004729F9" w:rsidRDefault="004D7C8B" w:rsidP="00FE2439">
            <w:pPr>
              <w:pStyle w:val="TableText"/>
            </w:pPr>
            <w:r w:rsidRPr="004729F9">
              <w:t xml:space="preserve">Chapter 9 </w:t>
            </w:r>
            <w:r w:rsidRPr="004729F9">
              <w:rPr>
                <w:rStyle w:val="CharacterStyle-Italic"/>
              </w:rPr>
              <w:t>Land Use and Planning</w:t>
            </w:r>
          </w:p>
          <w:p w14:paraId="42465446" w14:textId="77777777" w:rsidR="004D7C8B" w:rsidRPr="004729F9" w:rsidRDefault="004D7C8B" w:rsidP="00023E1D">
            <w:pPr>
              <w:pStyle w:val="TableText"/>
            </w:pPr>
            <w:r w:rsidRPr="004729F9">
              <w:t xml:space="preserve">Chapter 10 </w:t>
            </w:r>
            <w:r w:rsidRPr="004729F9">
              <w:rPr>
                <w:rStyle w:val="CharacterStyle-Italic"/>
              </w:rPr>
              <w:t>Social and Community</w:t>
            </w:r>
          </w:p>
          <w:p w14:paraId="1F1BCDB6" w14:textId="5504B7DB" w:rsidR="004D7C8B" w:rsidRPr="004729F9" w:rsidRDefault="00A2522A" w:rsidP="00023E1D">
            <w:pPr>
              <w:pStyle w:val="TableText"/>
            </w:pPr>
            <w:r w:rsidRPr="004729F9">
              <w:t xml:space="preserve">Technical </w:t>
            </w:r>
            <w:r w:rsidR="004D7C8B" w:rsidRPr="004729F9">
              <w:t xml:space="preserve">Appendix E </w:t>
            </w:r>
            <w:r w:rsidR="004D7C8B" w:rsidRPr="004729F9">
              <w:rPr>
                <w:rStyle w:val="CharacterStyle-Italic"/>
              </w:rPr>
              <w:t>Land Use and Planning</w:t>
            </w:r>
          </w:p>
          <w:p w14:paraId="08AF6F26" w14:textId="310E20A1" w:rsidR="004D7C8B" w:rsidRPr="004729F9" w:rsidRDefault="00A2522A" w:rsidP="00023E1D">
            <w:pPr>
              <w:pStyle w:val="TableText"/>
            </w:pPr>
            <w:r w:rsidRPr="004729F9">
              <w:t xml:space="preserve">Technical </w:t>
            </w:r>
            <w:r w:rsidR="004D7C8B" w:rsidRPr="004729F9">
              <w:t xml:space="preserve">Appendix F </w:t>
            </w:r>
            <w:r w:rsidR="004D7C8B" w:rsidRPr="004729F9">
              <w:rPr>
                <w:rStyle w:val="CharacterStyle-Italic"/>
              </w:rPr>
              <w:t>Social and Community</w:t>
            </w:r>
          </w:p>
        </w:tc>
      </w:tr>
    </w:tbl>
    <w:p w14:paraId="4E725D37" w14:textId="62F525B0" w:rsidR="00DC177F" w:rsidRPr="004729F9" w:rsidRDefault="00DC177F" w:rsidP="00EA722E">
      <w:pPr>
        <w:pStyle w:val="Heading2"/>
      </w:pPr>
      <w:bookmarkStart w:id="22" w:name="_Toc450202525"/>
      <w:r w:rsidRPr="004729F9">
        <w:lastRenderedPageBreak/>
        <w:t xml:space="preserve">Ongoing Community </w:t>
      </w:r>
      <w:r w:rsidR="00C05635" w:rsidRPr="004729F9">
        <w:t>and Stakeholder</w:t>
      </w:r>
      <w:r w:rsidR="00B92747">
        <w:t> </w:t>
      </w:r>
      <w:r w:rsidR="00C05635" w:rsidRPr="004729F9">
        <w:t>Engagement</w:t>
      </w:r>
      <w:bookmarkEnd w:id="22"/>
    </w:p>
    <w:p w14:paraId="201E0BAF" w14:textId="22159195" w:rsidR="00A21D41" w:rsidRPr="004729F9" w:rsidRDefault="00C93D1C" w:rsidP="00DC177F">
      <w:pPr>
        <w:pStyle w:val="BodyText"/>
      </w:pPr>
      <w:r w:rsidRPr="004729F9">
        <w:t>MMRA</w:t>
      </w:r>
      <w:r w:rsidR="00DC177F" w:rsidRPr="004729F9">
        <w:t xml:space="preserve"> recognises that a range of issues may emerge over the life of </w:t>
      </w:r>
      <w:r w:rsidR="00A2522A" w:rsidRPr="004729F9">
        <w:t>Melbourne Metro</w:t>
      </w:r>
      <w:r w:rsidR="00D0442E" w:rsidRPr="004729F9">
        <w:t>’s delivery</w:t>
      </w:r>
      <w:r w:rsidR="00A2522A" w:rsidRPr="004729F9">
        <w:t xml:space="preserve">. </w:t>
      </w:r>
      <w:r w:rsidR="00DC177F" w:rsidRPr="004729F9">
        <w:t xml:space="preserve">Identification of these issues and risks (along with associated mitigation strategies to manage them appropriately) is a critical part of ensuring the effective delivery of the </w:t>
      </w:r>
      <w:r w:rsidR="00751033" w:rsidRPr="004729F9">
        <w:t>p</w:t>
      </w:r>
      <w:r w:rsidR="00DC177F" w:rsidRPr="004729F9">
        <w:t xml:space="preserve">roject. </w:t>
      </w:r>
      <w:r w:rsidRPr="004729F9">
        <w:t>MMRA</w:t>
      </w:r>
      <w:r w:rsidR="00DC177F" w:rsidRPr="004729F9">
        <w:t xml:space="preserve"> is committed to responding to new and emerging issues identified through the EES process and throughout </w:t>
      </w:r>
      <w:r w:rsidR="00B44D3E" w:rsidRPr="004729F9">
        <w:t xml:space="preserve">Melbourne Metro’s </w:t>
      </w:r>
      <w:r w:rsidR="00DC177F" w:rsidRPr="004729F9">
        <w:t xml:space="preserve">construction phase. </w:t>
      </w:r>
    </w:p>
    <w:p w14:paraId="7FD2C601" w14:textId="3C5821C3" w:rsidR="00E8345F" w:rsidRPr="004729F9" w:rsidRDefault="00C93D1C" w:rsidP="00DC177F">
      <w:pPr>
        <w:pStyle w:val="BodyText"/>
      </w:pPr>
      <w:r w:rsidRPr="004729F9">
        <w:t>MMRA</w:t>
      </w:r>
      <w:r w:rsidR="00DC177F" w:rsidRPr="004729F9">
        <w:t xml:space="preserve"> will continue to engage with the community and stakeholders, and </w:t>
      </w:r>
      <w:r w:rsidR="00C05635" w:rsidRPr="004729F9">
        <w:t xml:space="preserve">provide </w:t>
      </w:r>
      <w:r w:rsidR="00DC177F" w:rsidRPr="004729F9">
        <w:t xml:space="preserve">regular updates and information about the </w:t>
      </w:r>
      <w:r w:rsidR="00B44D3E" w:rsidRPr="004729F9">
        <w:t>p</w:t>
      </w:r>
      <w:r w:rsidR="00DC177F" w:rsidRPr="004729F9">
        <w:t>roject.</w:t>
      </w:r>
      <w:r w:rsidR="00043E76" w:rsidRPr="004729F9">
        <w:t xml:space="preserve"> </w:t>
      </w:r>
      <w:r w:rsidR="006642B8" w:rsidRPr="004729F9">
        <w:t xml:space="preserve">MMRA </w:t>
      </w:r>
      <w:r w:rsidR="00632430" w:rsidRPr="004729F9">
        <w:t xml:space="preserve">will also provide feedback </w:t>
      </w:r>
      <w:r w:rsidR="006642B8" w:rsidRPr="004729F9">
        <w:t xml:space="preserve">mechanisms </w:t>
      </w:r>
      <w:r w:rsidR="00632430" w:rsidRPr="004729F9">
        <w:t xml:space="preserve">for stakeholders and local communities to ask questions and provide comments on </w:t>
      </w:r>
      <w:r w:rsidR="00D0442E" w:rsidRPr="004729F9">
        <w:t xml:space="preserve">Melbourne Metro </w:t>
      </w:r>
      <w:r w:rsidR="00632430" w:rsidRPr="004729F9">
        <w:t xml:space="preserve">during delivery. </w:t>
      </w:r>
    </w:p>
    <w:sectPr w:rsidR="00E8345F" w:rsidRPr="004729F9" w:rsidSect="001D1BFB">
      <w:footerReference w:type="even" r:id="rId15"/>
      <w:footerReference w:type="default" r:id="rId16"/>
      <w:headerReference w:type="first" r:id="rId17"/>
      <w:footerReference w:type="first" r:id="rId18"/>
      <w:footnotePr>
        <w:numFmt w:val="chicago"/>
        <w:numRestart w:val="eachPage"/>
      </w:footnotePr>
      <w:type w:val="oddPage"/>
      <w:pgSz w:w="11906" w:h="16838" w:code="9"/>
      <w:pgMar w:top="1701" w:right="1418" w:bottom="1701" w:left="3289" w:header="567" w:footer="567" w:gutter="0"/>
      <w:pgNumType w:start="1"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10F5A" w14:textId="77777777" w:rsidR="007D3519" w:rsidRDefault="007D3519" w:rsidP="00A02FC6">
      <w:r>
        <w:separator/>
      </w:r>
    </w:p>
  </w:endnote>
  <w:endnote w:type="continuationSeparator" w:id="0">
    <w:p w14:paraId="0C5C2AB7" w14:textId="77777777" w:rsidR="007D3519" w:rsidRDefault="007D3519"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9F782" w14:textId="77777777" w:rsidR="002B6EA5" w:rsidRPr="00184512" w:rsidRDefault="002B6EA5" w:rsidP="00792161">
    <w:pPr>
      <w:pStyle w:val="Footer"/>
      <w:jc w:val="right"/>
    </w:pPr>
    <w:r w:rsidRPr="00293BE9">
      <w:rPr>
        <w:lang w:eastAsia="en-AU"/>
      </w:rPr>
      <mc:AlternateContent>
        <mc:Choice Requires="wps">
          <w:drawing>
            <wp:anchor distT="0" distB="0" distL="114300" distR="114300" simplePos="0" relativeHeight="251691008" behindDoc="0" locked="1" layoutInCell="1" allowOverlap="1" wp14:anchorId="27FA8472" wp14:editId="50B7C163">
              <wp:simplePos x="0" y="0"/>
              <wp:positionH relativeFrom="column">
                <wp:align>left</wp:align>
              </wp:positionH>
              <wp:positionV relativeFrom="paragraph">
                <wp:posOffset>0</wp:posOffset>
              </wp:positionV>
              <wp:extent cx="890270" cy="605790"/>
              <wp:effectExtent l="0" t="0" r="5080" b="10160"/>
              <wp:wrapNone/>
              <wp:docPr id="24" name="Text Box 24"/>
              <wp:cNvGraphicFramePr/>
              <a:graphic xmlns:a="http://schemas.openxmlformats.org/drawingml/2006/main">
                <a:graphicData uri="http://schemas.microsoft.com/office/word/2010/wordprocessingShape">
                  <wps:wsp>
                    <wps:cNvSpPr txBox="1"/>
                    <wps:spPr>
                      <a:xfrm>
                        <a:off x="0" y="0"/>
                        <a:ext cx="89027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F4F3D" w14:textId="77777777" w:rsidR="002B6EA5" w:rsidRPr="00671047" w:rsidRDefault="002B6EA5" w:rsidP="000E2CE8">
                          <w:pPr>
                            <w:pStyle w:val="PageNo"/>
                            <w:jc w:val="left"/>
                          </w:pPr>
                          <w:r w:rsidRPr="00671047">
                            <w:fldChar w:fldCharType="begin"/>
                          </w:r>
                          <w:r w:rsidRPr="00671047">
                            <w:instrText xml:space="preserve"> PAGE   \* MERGEFORMAT </w:instrText>
                          </w:r>
                          <w:r w:rsidRPr="00671047">
                            <w:fldChar w:fldCharType="separate"/>
                          </w:r>
                          <w:r w:rsidR="00AC2668">
                            <w:t>7–34</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0;margin-top:0;width:70.1pt;height:47.7pt;z-index:25169100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" filled="f" stroked="f" strokeweight=".5pt">
              <v:textbox style="mso-fit-shape-to-text:t" inset="0,0,0,0">
                <w:txbxContent>
                  <w:p w14:paraId="39FF4F3D" w14:textId="77777777" w:rsidR="002B6EA5" w:rsidRPr="00671047" w:rsidRDefault="002B6EA5" w:rsidP="000E2CE8">
                    <w:pPr>
                      <w:pStyle w:val="PageNo"/>
                      <w:jc w:val="left"/>
                    </w:pPr>
                    <w:r w:rsidRPr="00671047">
                      <w:fldChar w:fldCharType="begin"/>
                    </w:r>
                    <w:r w:rsidRPr="00671047">
                      <w:instrText xml:space="preserve"> PAGE   \* MERGEFORMAT </w:instrText>
                    </w:r>
                    <w:r w:rsidRPr="00671047">
                      <w:fldChar w:fldCharType="separate"/>
                    </w:r>
                    <w:r w:rsidR="00AC2668">
                      <w:t>7–34</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540C4" w14:textId="77777777" w:rsidR="004F1D49" w:rsidRPr="00184512" w:rsidRDefault="004F1D49"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3056" behindDoc="0" locked="1" layoutInCell="1" allowOverlap="1" wp14:anchorId="3E9276B8" wp14:editId="13E150AE">
              <wp:simplePos x="0" y="0"/>
              <wp:positionH relativeFrom="rightMargin">
                <wp:posOffset>-900430</wp:posOffset>
              </wp:positionH>
              <wp:positionV relativeFrom="paragraph">
                <wp:posOffset>0</wp:posOffset>
              </wp:positionV>
              <wp:extent cx="899795" cy="605790"/>
              <wp:effectExtent l="0" t="0" r="14605" b="14605"/>
              <wp:wrapNone/>
              <wp:docPr id="7" name="Text Box 7"/>
              <wp:cNvGraphicFramePr/>
              <a:graphic xmlns:a="http://schemas.openxmlformats.org/drawingml/2006/main">
                <a:graphicData uri="http://schemas.microsoft.com/office/word/2010/wordprocessingShape">
                  <wps:wsp>
                    <wps:cNvSpPr txBox="1"/>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BBC09" w14:textId="77777777" w:rsidR="004F1D49" w:rsidRPr="00671047" w:rsidRDefault="004F1D49" w:rsidP="00D80A9E">
                          <w:pPr>
                            <w:pStyle w:val="PageNo"/>
                          </w:pPr>
                          <w:r w:rsidRPr="00671047">
                            <w:fldChar w:fldCharType="begin"/>
                          </w:r>
                          <w:r w:rsidRPr="00671047">
                            <w:instrText xml:space="preserve"> PAGE   \* MERGEFORMAT </w:instrText>
                          </w:r>
                          <w:r w:rsidRPr="00671047">
                            <w:fldChar w:fldCharType="separate"/>
                          </w:r>
                          <w:r w:rsidR="00AC2668">
                            <w:t>7–35</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0.9pt;margin-top:0;width:70.85pt;height:47.7pt;z-index:251693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" filled="f" stroked="f" strokeweight=".5pt">
              <v:textbox style="mso-fit-shape-to-text:t" inset="0,0,0,0">
                <w:txbxContent>
                  <w:p w14:paraId="3A3BBC09" w14:textId="77777777" w:rsidR="004F1D49" w:rsidRPr="00671047" w:rsidRDefault="004F1D49" w:rsidP="00D80A9E">
                    <w:pPr>
                      <w:pStyle w:val="PageNo"/>
                    </w:pPr>
                    <w:r w:rsidRPr="00671047">
                      <w:fldChar w:fldCharType="begin"/>
                    </w:r>
                    <w:r w:rsidRPr="00671047">
                      <w:instrText xml:space="preserve"> PAGE   \* MERGEFORMAT </w:instrText>
                    </w:r>
                    <w:r w:rsidRPr="00671047">
                      <w:fldChar w:fldCharType="separate"/>
                    </w:r>
                    <w:r w:rsidR="00AC2668">
                      <w:t>7–35</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D6830" w14:textId="77777777" w:rsidR="002B6EA5" w:rsidRDefault="002B6EA5" w:rsidP="00891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EE643" w14:textId="77777777" w:rsidR="007D3519" w:rsidRDefault="007D3519" w:rsidP="0036083B">
      <w:pPr>
        <w:spacing w:before="360"/>
      </w:pPr>
      <w:r>
        <w:separator/>
      </w:r>
    </w:p>
  </w:footnote>
  <w:footnote w:type="continuationSeparator" w:id="0">
    <w:p w14:paraId="4123013B" w14:textId="77777777" w:rsidR="007D3519" w:rsidRDefault="007D3519" w:rsidP="0036083B">
      <w:pPr>
        <w:spacing w:before="360"/>
      </w:pPr>
      <w:r>
        <w:continuationSeparator/>
      </w:r>
    </w:p>
  </w:footnote>
  <w:footnote w:type="continuationNotice" w:id="1">
    <w:p w14:paraId="6709D2FE" w14:textId="77777777" w:rsidR="007D3519" w:rsidRDefault="007D3519" w:rsidP="00A02FC6"/>
  </w:footnote>
  <w:footnote w:id="2">
    <w:p w14:paraId="67B47D6B" w14:textId="2A67C4F4" w:rsidR="002B6EA5" w:rsidRPr="00EA722E" w:rsidRDefault="002B6EA5" w:rsidP="00EA722E">
      <w:pPr>
        <w:pStyle w:val="FootnoteText"/>
      </w:pPr>
      <w:r w:rsidRPr="00EA722E">
        <w:rPr>
          <w:rStyle w:val="FootnoteReference"/>
          <w:vertAlign w:val="baseline"/>
        </w:rPr>
        <w:t>*</w:t>
      </w:r>
      <w:r w:rsidRPr="00EA722E">
        <w:tab/>
        <w:t>The IAP2 Spectrum is an internationally recognised tool for planning public participation on major projects.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68B23" w14:textId="77777777" w:rsidR="002B6EA5" w:rsidRDefault="002B6E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3422621E"/>
    <w:lvl w:ilvl="0">
      <w:start w:val="7"/>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134" w:hanging="1134"/>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38F259A"/>
    <w:multiLevelType w:val="hybridMultilevel"/>
    <w:tmpl w:val="3BD85F10"/>
    <w:lvl w:ilvl="0" w:tplc="02DAC8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4"/>
  </w:num>
  <w:num w:numId="2">
    <w:abstractNumId w:val="7"/>
  </w:num>
  <w:num w:numId="3">
    <w:abstractNumId w:val="8"/>
  </w:num>
  <w:num w:numId="4">
    <w:abstractNumId w:val="3"/>
  </w:num>
  <w:num w:numId="5">
    <w:abstractNumId w:val="5"/>
  </w:num>
  <w:num w:numId="6">
    <w:abstractNumId w:val="2"/>
  </w:num>
  <w:num w:numId="7">
    <w:abstractNumId w:val="1"/>
  </w:num>
  <w:num w:numId="8">
    <w:abstractNumId w:val="0"/>
  </w:num>
  <w:num w:numId="9">
    <w:abstractNumId w:val="7"/>
  </w:num>
  <w:num w:numId="10">
    <w:abstractNumId w:val="4"/>
  </w:num>
  <w:num w:numId="11">
    <w:abstractNumId w:val="8"/>
  </w:num>
  <w:num w:numId="12">
    <w:abstractNumId w:val="8"/>
  </w:num>
  <w:num w:numId="13">
    <w:abstractNumId w:val="8"/>
  </w:num>
  <w:num w:numId="14">
    <w:abstractNumId w:val="8"/>
  </w:num>
  <w:num w:numId="15">
    <w:abstractNumId w:val="8"/>
  </w:num>
  <w:num w:numId="16">
    <w:abstractNumId w:val="8"/>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5"/>
  </w:num>
  <w:num w:numId="25">
    <w:abstractNumId w:val="5"/>
  </w:num>
  <w:num w:numId="26">
    <w:abstractNumId w:val="5"/>
  </w:num>
  <w:num w:numId="27">
    <w:abstractNumId w:val="2"/>
  </w:num>
  <w:num w:numId="28">
    <w:abstractNumId w:val="1"/>
  </w:num>
  <w:num w:numId="29">
    <w:abstractNumId w:val="0"/>
  </w:num>
  <w:num w:numId="30">
    <w:abstractNumId w:val="7"/>
  </w:num>
  <w:num w:numId="31">
    <w:abstractNumId w:val="4"/>
  </w:num>
  <w:num w:numId="32">
    <w:abstractNumId w:val="4"/>
  </w:num>
  <w:num w:numId="33">
    <w:abstractNumId w:val="4"/>
  </w:num>
  <w:num w:numId="34">
    <w:abstractNumId w:val="7"/>
  </w:num>
  <w:num w:numId="35">
    <w:abstractNumId w:val="4"/>
  </w:num>
  <w:num w:numId="36">
    <w:abstractNumId w:val="4"/>
  </w:num>
  <w:num w:numId="37">
    <w:abstractNumId w:val="4"/>
  </w:num>
  <w:num w:numId="38">
    <w:abstractNumId w:val="6"/>
  </w:num>
  <w:num w:numId="39">
    <w:abstractNumId w:val="7"/>
  </w:num>
  <w:num w:numId="4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77F"/>
    <w:rsid w:val="00003622"/>
    <w:rsid w:val="00005FDC"/>
    <w:rsid w:val="00012653"/>
    <w:rsid w:val="00013C24"/>
    <w:rsid w:val="00014A01"/>
    <w:rsid w:val="00017047"/>
    <w:rsid w:val="00017EE1"/>
    <w:rsid w:val="00021CEC"/>
    <w:rsid w:val="00023787"/>
    <w:rsid w:val="00023E1D"/>
    <w:rsid w:val="00025963"/>
    <w:rsid w:val="000267FC"/>
    <w:rsid w:val="00027AFC"/>
    <w:rsid w:val="00030198"/>
    <w:rsid w:val="000303C6"/>
    <w:rsid w:val="000348C8"/>
    <w:rsid w:val="00036C14"/>
    <w:rsid w:val="00037D07"/>
    <w:rsid w:val="0004094D"/>
    <w:rsid w:val="00043E76"/>
    <w:rsid w:val="00044695"/>
    <w:rsid w:val="0004776D"/>
    <w:rsid w:val="00047F4F"/>
    <w:rsid w:val="00050881"/>
    <w:rsid w:val="00050AF0"/>
    <w:rsid w:val="00053ED4"/>
    <w:rsid w:val="000639E5"/>
    <w:rsid w:val="00070A2B"/>
    <w:rsid w:val="00073192"/>
    <w:rsid w:val="00076048"/>
    <w:rsid w:val="0007669C"/>
    <w:rsid w:val="000770BF"/>
    <w:rsid w:val="00077EBB"/>
    <w:rsid w:val="00080123"/>
    <w:rsid w:val="00083077"/>
    <w:rsid w:val="0009117D"/>
    <w:rsid w:val="00095E7F"/>
    <w:rsid w:val="00096257"/>
    <w:rsid w:val="00097274"/>
    <w:rsid w:val="000A247E"/>
    <w:rsid w:val="000A4DFB"/>
    <w:rsid w:val="000A661C"/>
    <w:rsid w:val="000B5B9F"/>
    <w:rsid w:val="000B5D48"/>
    <w:rsid w:val="000B5E04"/>
    <w:rsid w:val="000B7555"/>
    <w:rsid w:val="000C0031"/>
    <w:rsid w:val="000C2DBD"/>
    <w:rsid w:val="000C2EE3"/>
    <w:rsid w:val="000C3A28"/>
    <w:rsid w:val="000C3B1C"/>
    <w:rsid w:val="000C4409"/>
    <w:rsid w:val="000C4E5B"/>
    <w:rsid w:val="000C5AB3"/>
    <w:rsid w:val="000C6688"/>
    <w:rsid w:val="000C7280"/>
    <w:rsid w:val="000C7A90"/>
    <w:rsid w:val="000D0DB0"/>
    <w:rsid w:val="000D14CF"/>
    <w:rsid w:val="000D16A5"/>
    <w:rsid w:val="000D255B"/>
    <w:rsid w:val="000D487E"/>
    <w:rsid w:val="000D4CE8"/>
    <w:rsid w:val="000D709B"/>
    <w:rsid w:val="000E0B71"/>
    <w:rsid w:val="000E14B9"/>
    <w:rsid w:val="000E1DAB"/>
    <w:rsid w:val="000E2CE8"/>
    <w:rsid w:val="000E74A2"/>
    <w:rsid w:val="000F2147"/>
    <w:rsid w:val="000F3515"/>
    <w:rsid w:val="000F52EC"/>
    <w:rsid w:val="000F5477"/>
    <w:rsid w:val="000F65AF"/>
    <w:rsid w:val="00100D55"/>
    <w:rsid w:val="00105BB0"/>
    <w:rsid w:val="00105D1D"/>
    <w:rsid w:val="001078E8"/>
    <w:rsid w:val="001130DB"/>
    <w:rsid w:val="0011570F"/>
    <w:rsid w:val="00116DDF"/>
    <w:rsid w:val="00117B0A"/>
    <w:rsid w:val="00120813"/>
    <w:rsid w:val="00120DF1"/>
    <w:rsid w:val="00121AAF"/>
    <w:rsid w:val="00122FCC"/>
    <w:rsid w:val="00123162"/>
    <w:rsid w:val="001234E9"/>
    <w:rsid w:val="00124A1C"/>
    <w:rsid w:val="0012791D"/>
    <w:rsid w:val="00131258"/>
    <w:rsid w:val="001320D7"/>
    <w:rsid w:val="0013218F"/>
    <w:rsid w:val="00132E97"/>
    <w:rsid w:val="001331C9"/>
    <w:rsid w:val="00142291"/>
    <w:rsid w:val="00143C7D"/>
    <w:rsid w:val="00144BBA"/>
    <w:rsid w:val="00146BFB"/>
    <w:rsid w:val="00147E56"/>
    <w:rsid w:val="00150F46"/>
    <w:rsid w:val="00153CF5"/>
    <w:rsid w:val="001555CE"/>
    <w:rsid w:val="001574D4"/>
    <w:rsid w:val="00157ECB"/>
    <w:rsid w:val="00163CED"/>
    <w:rsid w:val="001668AB"/>
    <w:rsid w:val="00171C42"/>
    <w:rsid w:val="00172168"/>
    <w:rsid w:val="00173811"/>
    <w:rsid w:val="00174B84"/>
    <w:rsid w:val="00174C76"/>
    <w:rsid w:val="00174E12"/>
    <w:rsid w:val="00181925"/>
    <w:rsid w:val="00181A7E"/>
    <w:rsid w:val="0018300B"/>
    <w:rsid w:val="00184512"/>
    <w:rsid w:val="00192B2C"/>
    <w:rsid w:val="00192F51"/>
    <w:rsid w:val="0019472B"/>
    <w:rsid w:val="00195E16"/>
    <w:rsid w:val="00196EC8"/>
    <w:rsid w:val="00196F06"/>
    <w:rsid w:val="001976D2"/>
    <w:rsid w:val="001A181E"/>
    <w:rsid w:val="001A75E1"/>
    <w:rsid w:val="001A76AF"/>
    <w:rsid w:val="001A78B0"/>
    <w:rsid w:val="001B2BCD"/>
    <w:rsid w:val="001B30F7"/>
    <w:rsid w:val="001B47DA"/>
    <w:rsid w:val="001B5D17"/>
    <w:rsid w:val="001B7FEF"/>
    <w:rsid w:val="001C1A26"/>
    <w:rsid w:val="001C1E5B"/>
    <w:rsid w:val="001C4DDF"/>
    <w:rsid w:val="001C5EC2"/>
    <w:rsid w:val="001C6171"/>
    <w:rsid w:val="001C72DF"/>
    <w:rsid w:val="001D1BFB"/>
    <w:rsid w:val="001D25DA"/>
    <w:rsid w:val="001D3204"/>
    <w:rsid w:val="001D36B5"/>
    <w:rsid w:val="001D3B17"/>
    <w:rsid w:val="001D5354"/>
    <w:rsid w:val="001D5F37"/>
    <w:rsid w:val="001D6464"/>
    <w:rsid w:val="001D6821"/>
    <w:rsid w:val="001D6F2D"/>
    <w:rsid w:val="001E013A"/>
    <w:rsid w:val="001E11E4"/>
    <w:rsid w:val="001E2899"/>
    <w:rsid w:val="001E7FC7"/>
    <w:rsid w:val="001F3F88"/>
    <w:rsid w:val="001F571B"/>
    <w:rsid w:val="001F6AA8"/>
    <w:rsid w:val="001F6DF9"/>
    <w:rsid w:val="001F76EB"/>
    <w:rsid w:val="002020DF"/>
    <w:rsid w:val="002021BF"/>
    <w:rsid w:val="00203929"/>
    <w:rsid w:val="0020399A"/>
    <w:rsid w:val="00204431"/>
    <w:rsid w:val="00204EE2"/>
    <w:rsid w:val="002063DE"/>
    <w:rsid w:val="00207158"/>
    <w:rsid w:val="00207206"/>
    <w:rsid w:val="0021028A"/>
    <w:rsid w:val="002114BE"/>
    <w:rsid w:val="00212BA8"/>
    <w:rsid w:val="00213EDF"/>
    <w:rsid w:val="00214211"/>
    <w:rsid w:val="00217987"/>
    <w:rsid w:val="00220CDD"/>
    <w:rsid w:val="00222DEB"/>
    <w:rsid w:val="00224918"/>
    <w:rsid w:val="00224E65"/>
    <w:rsid w:val="002254D9"/>
    <w:rsid w:val="00225548"/>
    <w:rsid w:val="00225EBE"/>
    <w:rsid w:val="002342F1"/>
    <w:rsid w:val="00237A77"/>
    <w:rsid w:val="002408F9"/>
    <w:rsid w:val="0024199C"/>
    <w:rsid w:val="00244E03"/>
    <w:rsid w:val="002469F2"/>
    <w:rsid w:val="0025023D"/>
    <w:rsid w:val="00252B98"/>
    <w:rsid w:val="00253B4A"/>
    <w:rsid w:val="0025542C"/>
    <w:rsid w:val="002561AD"/>
    <w:rsid w:val="0025787E"/>
    <w:rsid w:val="002609FD"/>
    <w:rsid w:val="002613C9"/>
    <w:rsid w:val="002631DC"/>
    <w:rsid w:val="00264D6B"/>
    <w:rsid w:val="00265073"/>
    <w:rsid w:val="0026629E"/>
    <w:rsid w:val="0027245C"/>
    <w:rsid w:val="00273E4A"/>
    <w:rsid w:val="0027571B"/>
    <w:rsid w:val="00276435"/>
    <w:rsid w:val="00277B46"/>
    <w:rsid w:val="002811F9"/>
    <w:rsid w:val="00281BBF"/>
    <w:rsid w:val="00282B57"/>
    <w:rsid w:val="00283B87"/>
    <w:rsid w:val="002867A7"/>
    <w:rsid w:val="002913DC"/>
    <w:rsid w:val="00291BF7"/>
    <w:rsid w:val="00292D2A"/>
    <w:rsid w:val="0029345C"/>
    <w:rsid w:val="00293BE9"/>
    <w:rsid w:val="0029460E"/>
    <w:rsid w:val="002948A8"/>
    <w:rsid w:val="00294914"/>
    <w:rsid w:val="0029614E"/>
    <w:rsid w:val="002978B2"/>
    <w:rsid w:val="002A05B1"/>
    <w:rsid w:val="002A1342"/>
    <w:rsid w:val="002A4AF1"/>
    <w:rsid w:val="002A6C15"/>
    <w:rsid w:val="002B282F"/>
    <w:rsid w:val="002B4B77"/>
    <w:rsid w:val="002B65E9"/>
    <w:rsid w:val="002B6EA5"/>
    <w:rsid w:val="002B6EF0"/>
    <w:rsid w:val="002C1713"/>
    <w:rsid w:val="002C2990"/>
    <w:rsid w:val="002C4BF3"/>
    <w:rsid w:val="002C555F"/>
    <w:rsid w:val="002D0DF5"/>
    <w:rsid w:val="002D22B9"/>
    <w:rsid w:val="002D310F"/>
    <w:rsid w:val="002D3A61"/>
    <w:rsid w:val="002D5278"/>
    <w:rsid w:val="002D7F00"/>
    <w:rsid w:val="002E0392"/>
    <w:rsid w:val="002E07FE"/>
    <w:rsid w:val="002E0BB9"/>
    <w:rsid w:val="002E2BC7"/>
    <w:rsid w:val="002E3267"/>
    <w:rsid w:val="002E3E20"/>
    <w:rsid w:val="002E60EA"/>
    <w:rsid w:val="002E6F57"/>
    <w:rsid w:val="002F05B7"/>
    <w:rsid w:val="002F12AE"/>
    <w:rsid w:val="002F30E8"/>
    <w:rsid w:val="002F3E9C"/>
    <w:rsid w:val="002F4826"/>
    <w:rsid w:val="002F51AF"/>
    <w:rsid w:val="002F5DC6"/>
    <w:rsid w:val="00300A46"/>
    <w:rsid w:val="00302352"/>
    <w:rsid w:val="003103FD"/>
    <w:rsid w:val="003108F5"/>
    <w:rsid w:val="003109B3"/>
    <w:rsid w:val="00312040"/>
    <w:rsid w:val="0031364F"/>
    <w:rsid w:val="00315FBA"/>
    <w:rsid w:val="003176F8"/>
    <w:rsid w:val="00320991"/>
    <w:rsid w:val="00320D25"/>
    <w:rsid w:val="00320F05"/>
    <w:rsid w:val="00321B47"/>
    <w:rsid w:val="00323E9D"/>
    <w:rsid w:val="00325F4E"/>
    <w:rsid w:val="00330302"/>
    <w:rsid w:val="00333938"/>
    <w:rsid w:val="0033435B"/>
    <w:rsid w:val="003365C1"/>
    <w:rsid w:val="003401A7"/>
    <w:rsid w:val="0034583A"/>
    <w:rsid w:val="003461B7"/>
    <w:rsid w:val="00347560"/>
    <w:rsid w:val="003524A6"/>
    <w:rsid w:val="00353AED"/>
    <w:rsid w:val="00353BBB"/>
    <w:rsid w:val="003547C0"/>
    <w:rsid w:val="00355BCD"/>
    <w:rsid w:val="003565B0"/>
    <w:rsid w:val="00356F63"/>
    <w:rsid w:val="003573B1"/>
    <w:rsid w:val="0036083B"/>
    <w:rsid w:val="00361DD8"/>
    <w:rsid w:val="00362EB3"/>
    <w:rsid w:val="0036541D"/>
    <w:rsid w:val="00367547"/>
    <w:rsid w:val="00370C55"/>
    <w:rsid w:val="003727C6"/>
    <w:rsid w:val="003759DA"/>
    <w:rsid w:val="00376061"/>
    <w:rsid w:val="0037670F"/>
    <w:rsid w:val="0037677C"/>
    <w:rsid w:val="00377F14"/>
    <w:rsid w:val="00380F3F"/>
    <w:rsid w:val="00383BEB"/>
    <w:rsid w:val="00386873"/>
    <w:rsid w:val="00390E2D"/>
    <w:rsid w:val="00393047"/>
    <w:rsid w:val="003975FE"/>
    <w:rsid w:val="003A3039"/>
    <w:rsid w:val="003A3A68"/>
    <w:rsid w:val="003B1121"/>
    <w:rsid w:val="003B2660"/>
    <w:rsid w:val="003B34B4"/>
    <w:rsid w:val="003C5558"/>
    <w:rsid w:val="003C65F6"/>
    <w:rsid w:val="003C76D5"/>
    <w:rsid w:val="003D10B7"/>
    <w:rsid w:val="003D266F"/>
    <w:rsid w:val="003D303F"/>
    <w:rsid w:val="003D7E5A"/>
    <w:rsid w:val="003E1380"/>
    <w:rsid w:val="003E1CBD"/>
    <w:rsid w:val="003E29A9"/>
    <w:rsid w:val="003F1CA7"/>
    <w:rsid w:val="003F420F"/>
    <w:rsid w:val="003F47AB"/>
    <w:rsid w:val="003F4B09"/>
    <w:rsid w:val="003F4E6D"/>
    <w:rsid w:val="003F6A1C"/>
    <w:rsid w:val="003F7E5E"/>
    <w:rsid w:val="00402D0A"/>
    <w:rsid w:val="00402D84"/>
    <w:rsid w:val="0040469E"/>
    <w:rsid w:val="00406CA3"/>
    <w:rsid w:val="00406CDC"/>
    <w:rsid w:val="00410F15"/>
    <w:rsid w:val="00417616"/>
    <w:rsid w:val="0042310B"/>
    <w:rsid w:val="004242AE"/>
    <w:rsid w:val="00424A7C"/>
    <w:rsid w:val="004261DF"/>
    <w:rsid w:val="00426DFE"/>
    <w:rsid w:val="00430AB0"/>
    <w:rsid w:val="00430B61"/>
    <w:rsid w:val="00431510"/>
    <w:rsid w:val="004318B9"/>
    <w:rsid w:val="00432957"/>
    <w:rsid w:val="00441ED5"/>
    <w:rsid w:val="00442CFF"/>
    <w:rsid w:val="0044312C"/>
    <w:rsid w:val="00444EF7"/>
    <w:rsid w:val="00445489"/>
    <w:rsid w:val="004466F3"/>
    <w:rsid w:val="00446F35"/>
    <w:rsid w:val="0044779F"/>
    <w:rsid w:val="0045239B"/>
    <w:rsid w:val="00452575"/>
    <w:rsid w:val="00455F4F"/>
    <w:rsid w:val="00456BCA"/>
    <w:rsid w:val="00462270"/>
    <w:rsid w:val="00464C87"/>
    <w:rsid w:val="004655E6"/>
    <w:rsid w:val="004700A2"/>
    <w:rsid w:val="00470337"/>
    <w:rsid w:val="004729F9"/>
    <w:rsid w:val="004733D1"/>
    <w:rsid w:val="00473B20"/>
    <w:rsid w:val="00473DBE"/>
    <w:rsid w:val="0047403B"/>
    <w:rsid w:val="004769EC"/>
    <w:rsid w:val="00477850"/>
    <w:rsid w:val="0048004A"/>
    <w:rsid w:val="00482AE4"/>
    <w:rsid w:val="00483363"/>
    <w:rsid w:val="004837F4"/>
    <w:rsid w:val="00483C20"/>
    <w:rsid w:val="00485503"/>
    <w:rsid w:val="00485C9D"/>
    <w:rsid w:val="00486F0E"/>
    <w:rsid w:val="0049571F"/>
    <w:rsid w:val="00495B17"/>
    <w:rsid w:val="00497842"/>
    <w:rsid w:val="004A1755"/>
    <w:rsid w:val="004A1A93"/>
    <w:rsid w:val="004A25A9"/>
    <w:rsid w:val="004A32BF"/>
    <w:rsid w:val="004A505C"/>
    <w:rsid w:val="004A55F8"/>
    <w:rsid w:val="004A71F6"/>
    <w:rsid w:val="004B02C2"/>
    <w:rsid w:val="004B127C"/>
    <w:rsid w:val="004B386D"/>
    <w:rsid w:val="004B40C2"/>
    <w:rsid w:val="004B6B78"/>
    <w:rsid w:val="004C1CD1"/>
    <w:rsid w:val="004C3157"/>
    <w:rsid w:val="004C3C0E"/>
    <w:rsid w:val="004C5028"/>
    <w:rsid w:val="004C5BFC"/>
    <w:rsid w:val="004C6EBF"/>
    <w:rsid w:val="004C72D8"/>
    <w:rsid w:val="004C7C8E"/>
    <w:rsid w:val="004D2352"/>
    <w:rsid w:val="004D3739"/>
    <w:rsid w:val="004D483E"/>
    <w:rsid w:val="004D5078"/>
    <w:rsid w:val="004D7600"/>
    <w:rsid w:val="004D7C8B"/>
    <w:rsid w:val="004D7E0B"/>
    <w:rsid w:val="004E3A1F"/>
    <w:rsid w:val="004E4B85"/>
    <w:rsid w:val="004F1D49"/>
    <w:rsid w:val="004F6FF0"/>
    <w:rsid w:val="004F7D42"/>
    <w:rsid w:val="005013A5"/>
    <w:rsid w:val="00501622"/>
    <w:rsid w:val="005021C2"/>
    <w:rsid w:val="00504BC3"/>
    <w:rsid w:val="00505DE8"/>
    <w:rsid w:val="00506AF3"/>
    <w:rsid w:val="00507661"/>
    <w:rsid w:val="00512D9A"/>
    <w:rsid w:val="00514F08"/>
    <w:rsid w:val="005151D9"/>
    <w:rsid w:val="005210AD"/>
    <w:rsid w:val="005217F5"/>
    <w:rsid w:val="005248A1"/>
    <w:rsid w:val="00524F27"/>
    <w:rsid w:val="00526B45"/>
    <w:rsid w:val="00526CCC"/>
    <w:rsid w:val="00530CE8"/>
    <w:rsid w:val="00541E1F"/>
    <w:rsid w:val="005469E6"/>
    <w:rsid w:val="00546B16"/>
    <w:rsid w:val="00546B28"/>
    <w:rsid w:val="00553022"/>
    <w:rsid w:val="005554F8"/>
    <w:rsid w:val="00555842"/>
    <w:rsid w:val="0055796D"/>
    <w:rsid w:val="00560C70"/>
    <w:rsid w:val="00561179"/>
    <w:rsid w:val="0056128E"/>
    <w:rsid w:val="00561C8C"/>
    <w:rsid w:val="00561EE9"/>
    <w:rsid w:val="00562578"/>
    <w:rsid w:val="00565077"/>
    <w:rsid w:val="005719F9"/>
    <w:rsid w:val="005726F5"/>
    <w:rsid w:val="0057465A"/>
    <w:rsid w:val="005769EB"/>
    <w:rsid w:val="00576E67"/>
    <w:rsid w:val="00577E17"/>
    <w:rsid w:val="00580AD6"/>
    <w:rsid w:val="00584114"/>
    <w:rsid w:val="00585417"/>
    <w:rsid w:val="00585C59"/>
    <w:rsid w:val="00593B97"/>
    <w:rsid w:val="0059442A"/>
    <w:rsid w:val="0059694C"/>
    <w:rsid w:val="005A1F81"/>
    <w:rsid w:val="005A4ABD"/>
    <w:rsid w:val="005A4F3A"/>
    <w:rsid w:val="005A54BA"/>
    <w:rsid w:val="005A70AD"/>
    <w:rsid w:val="005B0524"/>
    <w:rsid w:val="005B4698"/>
    <w:rsid w:val="005B796D"/>
    <w:rsid w:val="005C0108"/>
    <w:rsid w:val="005C0ABF"/>
    <w:rsid w:val="005C2F2C"/>
    <w:rsid w:val="005C40D6"/>
    <w:rsid w:val="005C44B4"/>
    <w:rsid w:val="005C50AF"/>
    <w:rsid w:val="005C65BD"/>
    <w:rsid w:val="005D0C21"/>
    <w:rsid w:val="005D0C80"/>
    <w:rsid w:val="005D4B62"/>
    <w:rsid w:val="005D57B1"/>
    <w:rsid w:val="005D6F64"/>
    <w:rsid w:val="005E3F1B"/>
    <w:rsid w:val="005E4B51"/>
    <w:rsid w:val="005F0552"/>
    <w:rsid w:val="005F06E7"/>
    <w:rsid w:val="005F21D1"/>
    <w:rsid w:val="005F42AC"/>
    <w:rsid w:val="005F4F6C"/>
    <w:rsid w:val="005F7756"/>
    <w:rsid w:val="00602D49"/>
    <w:rsid w:val="0060421B"/>
    <w:rsid w:val="006049A7"/>
    <w:rsid w:val="00606B19"/>
    <w:rsid w:val="00607B81"/>
    <w:rsid w:val="00610441"/>
    <w:rsid w:val="00615C9A"/>
    <w:rsid w:val="006162DA"/>
    <w:rsid w:val="00616446"/>
    <w:rsid w:val="006165E2"/>
    <w:rsid w:val="006174CB"/>
    <w:rsid w:val="00617D69"/>
    <w:rsid w:val="00620023"/>
    <w:rsid w:val="00622B87"/>
    <w:rsid w:val="006274A2"/>
    <w:rsid w:val="0063018F"/>
    <w:rsid w:val="0063060F"/>
    <w:rsid w:val="00632430"/>
    <w:rsid w:val="006349D4"/>
    <w:rsid w:val="00634A00"/>
    <w:rsid w:val="00640C2D"/>
    <w:rsid w:val="0064197D"/>
    <w:rsid w:val="00643773"/>
    <w:rsid w:val="00644D15"/>
    <w:rsid w:val="00646BE7"/>
    <w:rsid w:val="00646ECA"/>
    <w:rsid w:val="00647CE1"/>
    <w:rsid w:val="006515EA"/>
    <w:rsid w:val="00653D67"/>
    <w:rsid w:val="00654459"/>
    <w:rsid w:val="00654F81"/>
    <w:rsid w:val="00655CD5"/>
    <w:rsid w:val="0065732A"/>
    <w:rsid w:val="00661EFD"/>
    <w:rsid w:val="006631EA"/>
    <w:rsid w:val="006642B8"/>
    <w:rsid w:val="00664A9C"/>
    <w:rsid w:val="00664BB6"/>
    <w:rsid w:val="00666224"/>
    <w:rsid w:val="0066659B"/>
    <w:rsid w:val="00667E68"/>
    <w:rsid w:val="006706F1"/>
    <w:rsid w:val="00671047"/>
    <w:rsid w:val="0067178E"/>
    <w:rsid w:val="0067362F"/>
    <w:rsid w:val="0067760A"/>
    <w:rsid w:val="0068007D"/>
    <w:rsid w:val="00681821"/>
    <w:rsid w:val="00681F21"/>
    <w:rsid w:val="00685655"/>
    <w:rsid w:val="006873EF"/>
    <w:rsid w:val="0069118A"/>
    <w:rsid w:val="00691662"/>
    <w:rsid w:val="00691E3B"/>
    <w:rsid w:val="006920C8"/>
    <w:rsid w:val="00694C5D"/>
    <w:rsid w:val="006953AF"/>
    <w:rsid w:val="006968F3"/>
    <w:rsid w:val="006A32BE"/>
    <w:rsid w:val="006A39BE"/>
    <w:rsid w:val="006A5BC5"/>
    <w:rsid w:val="006A616C"/>
    <w:rsid w:val="006A76CA"/>
    <w:rsid w:val="006B24AA"/>
    <w:rsid w:val="006B310A"/>
    <w:rsid w:val="006B475B"/>
    <w:rsid w:val="006B4EBB"/>
    <w:rsid w:val="006B5506"/>
    <w:rsid w:val="006C1299"/>
    <w:rsid w:val="006C3300"/>
    <w:rsid w:val="006C3C2E"/>
    <w:rsid w:val="006C6A18"/>
    <w:rsid w:val="006C6A97"/>
    <w:rsid w:val="006D1AD8"/>
    <w:rsid w:val="006D28B3"/>
    <w:rsid w:val="006D2A06"/>
    <w:rsid w:val="006D4781"/>
    <w:rsid w:val="006D5AF6"/>
    <w:rsid w:val="006D62CF"/>
    <w:rsid w:val="006E0CB6"/>
    <w:rsid w:val="006E1AA6"/>
    <w:rsid w:val="006E2B12"/>
    <w:rsid w:val="006E2EB7"/>
    <w:rsid w:val="006E3512"/>
    <w:rsid w:val="006E6FF6"/>
    <w:rsid w:val="006E7C63"/>
    <w:rsid w:val="006F0439"/>
    <w:rsid w:val="006F2E78"/>
    <w:rsid w:val="006F5AEB"/>
    <w:rsid w:val="006F7431"/>
    <w:rsid w:val="006F7967"/>
    <w:rsid w:val="00700070"/>
    <w:rsid w:val="0070018E"/>
    <w:rsid w:val="00702EE7"/>
    <w:rsid w:val="00702F7E"/>
    <w:rsid w:val="007047AC"/>
    <w:rsid w:val="0070496E"/>
    <w:rsid w:val="00711873"/>
    <w:rsid w:val="00711895"/>
    <w:rsid w:val="007133ED"/>
    <w:rsid w:val="00713D80"/>
    <w:rsid w:val="00715BAA"/>
    <w:rsid w:val="00722ADF"/>
    <w:rsid w:val="007234F3"/>
    <w:rsid w:val="00725095"/>
    <w:rsid w:val="00725229"/>
    <w:rsid w:val="007310BC"/>
    <w:rsid w:val="007355DF"/>
    <w:rsid w:val="00741B20"/>
    <w:rsid w:val="00741C47"/>
    <w:rsid w:val="00743987"/>
    <w:rsid w:val="00746949"/>
    <w:rsid w:val="00750425"/>
    <w:rsid w:val="007505D3"/>
    <w:rsid w:val="00750C65"/>
    <w:rsid w:val="00751033"/>
    <w:rsid w:val="00753865"/>
    <w:rsid w:val="00755FD3"/>
    <w:rsid w:val="007577BD"/>
    <w:rsid w:val="007606DC"/>
    <w:rsid w:val="00761A4B"/>
    <w:rsid w:val="00765D6A"/>
    <w:rsid w:val="0076637A"/>
    <w:rsid w:val="007704B8"/>
    <w:rsid w:val="00770981"/>
    <w:rsid w:val="00771B5B"/>
    <w:rsid w:val="00771FF4"/>
    <w:rsid w:val="007767A6"/>
    <w:rsid w:val="00780259"/>
    <w:rsid w:val="00780E00"/>
    <w:rsid w:val="0078236F"/>
    <w:rsid w:val="007830DB"/>
    <w:rsid w:val="007838AF"/>
    <w:rsid w:val="00787E68"/>
    <w:rsid w:val="007913F5"/>
    <w:rsid w:val="00792161"/>
    <w:rsid w:val="007931FE"/>
    <w:rsid w:val="00793760"/>
    <w:rsid w:val="00793BE0"/>
    <w:rsid w:val="007A4768"/>
    <w:rsid w:val="007A4B3B"/>
    <w:rsid w:val="007A63FE"/>
    <w:rsid w:val="007A6909"/>
    <w:rsid w:val="007A708E"/>
    <w:rsid w:val="007B1248"/>
    <w:rsid w:val="007B1C66"/>
    <w:rsid w:val="007B35DB"/>
    <w:rsid w:val="007B76AD"/>
    <w:rsid w:val="007C022F"/>
    <w:rsid w:val="007C20B1"/>
    <w:rsid w:val="007C45F9"/>
    <w:rsid w:val="007C4D71"/>
    <w:rsid w:val="007C71EC"/>
    <w:rsid w:val="007D167B"/>
    <w:rsid w:val="007D3519"/>
    <w:rsid w:val="007E1530"/>
    <w:rsid w:val="007E157D"/>
    <w:rsid w:val="007E6CAC"/>
    <w:rsid w:val="007F008C"/>
    <w:rsid w:val="007F13D0"/>
    <w:rsid w:val="007F25A2"/>
    <w:rsid w:val="007F5380"/>
    <w:rsid w:val="007F5BFE"/>
    <w:rsid w:val="007F7872"/>
    <w:rsid w:val="00800505"/>
    <w:rsid w:val="00801F81"/>
    <w:rsid w:val="0080232F"/>
    <w:rsid w:val="008023D1"/>
    <w:rsid w:val="008026F0"/>
    <w:rsid w:val="008032B1"/>
    <w:rsid w:val="00804DC5"/>
    <w:rsid w:val="00805A32"/>
    <w:rsid w:val="00807365"/>
    <w:rsid w:val="0081374A"/>
    <w:rsid w:val="00813E8B"/>
    <w:rsid w:val="008150C4"/>
    <w:rsid w:val="00815685"/>
    <w:rsid w:val="00815B57"/>
    <w:rsid w:val="00817212"/>
    <w:rsid w:val="008206F9"/>
    <w:rsid w:val="008207E8"/>
    <w:rsid w:val="008213EB"/>
    <w:rsid w:val="00821F0A"/>
    <w:rsid w:val="00824E4B"/>
    <w:rsid w:val="00825B8D"/>
    <w:rsid w:val="00826676"/>
    <w:rsid w:val="008277B6"/>
    <w:rsid w:val="00830076"/>
    <w:rsid w:val="008300D1"/>
    <w:rsid w:val="00835370"/>
    <w:rsid w:val="0083670B"/>
    <w:rsid w:val="00836EA3"/>
    <w:rsid w:val="0084174D"/>
    <w:rsid w:val="0084205A"/>
    <w:rsid w:val="0084307D"/>
    <w:rsid w:val="0084698F"/>
    <w:rsid w:val="00851BB7"/>
    <w:rsid w:val="0085261C"/>
    <w:rsid w:val="0085333E"/>
    <w:rsid w:val="00853623"/>
    <w:rsid w:val="00853807"/>
    <w:rsid w:val="00855449"/>
    <w:rsid w:val="008632CB"/>
    <w:rsid w:val="00864629"/>
    <w:rsid w:val="00864C2A"/>
    <w:rsid w:val="008660CE"/>
    <w:rsid w:val="00870F0C"/>
    <w:rsid w:val="00873926"/>
    <w:rsid w:val="0087697F"/>
    <w:rsid w:val="00880E6B"/>
    <w:rsid w:val="008821C2"/>
    <w:rsid w:val="0088607A"/>
    <w:rsid w:val="00891245"/>
    <w:rsid w:val="008912F0"/>
    <w:rsid w:val="00892BBD"/>
    <w:rsid w:val="00895AF1"/>
    <w:rsid w:val="0089785B"/>
    <w:rsid w:val="008978E0"/>
    <w:rsid w:val="008A6602"/>
    <w:rsid w:val="008A6729"/>
    <w:rsid w:val="008A7A62"/>
    <w:rsid w:val="008B0140"/>
    <w:rsid w:val="008B14FC"/>
    <w:rsid w:val="008B15B0"/>
    <w:rsid w:val="008B2733"/>
    <w:rsid w:val="008B7C2E"/>
    <w:rsid w:val="008C22A7"/>
    <w:rsid w:val="008C4729"/>
    <w:rsid w:val="008D14E7"/>
    <w:rsid w:val="008D1A44"/>
    <w:rsid w:val="008D1B5A"/>
    <w:rsid w:val="008D2F19"/>
    <w:rsid w:val="008D3B4B"/>
    <w:rsid w:val="008D762B"/>
    <w:rsid w:val="008E090A"/>
    <w:rsid w:val="008E3694"/>
    <w:rsid w:val="008E52F3"/>
    <w:rsid w:val="008E687E"/>
    <w:rsid w:val="008E746F"/>
    <w:rsid w:val="008F0161"/>
    <w:rsid w:val="008F23F7"/>
    <w:rsid w:val="008F3EDC"/>
    <w:rsid w:val="008F6AD5"/>
    <w:rsid w:val="008F6C75"/>
    <w:rsid w:val="008F705C"/>
    <w:rsid w:val="00902DB7"/>
    <w:rsid w:val="00903886"/>
    <w:rsid w:val="0090405B"/>
    <w:rsid w:val="00904441"/>
    <w:rsid w:val="0090765B"/>
    <w:rsid w:val="009105B7"/>
    <w:rsid w:val="009109C1"/>
    <w:rsid w:val="00911058"/>
    <w:rsid w:val="00912409"/>
    <w:rsid w:val="00913058"/>
    <w:rsid w:val="0091346B"/>
    <w:rsid w:val="0091417F"/>
    <w:rsid w:val="009255E3"/>
    <w:rsid w:val="00930539"/>
    <w:rsid w:val="00931512"/>
    <w:rsid w:val="00931866"/>
    <w:rsid w:val="00935367"/>
    <w:rsid w:val="00936083"/>
    <w:rsid w:val="009372CC"/>
    <w:rsid w:val="00943408"/>
    <w:rsid w:val="00944625"/>
    <w:rsid w:val="00945112"/>
    <w:rsid w:val="00945BEE"/>
    <w:rsid w:val="00945FFE"/>
    <w:rsid w:val="009468A1"/>
    <w:rsid w:val="00946D02"/>
    <w:rsid w:val="00947F42"/>
    <w:rsid w:val="00951BDA"/>
    <w:rsid w:val="00953922"/>
    <w:rsid w:val="0095520B"/>
    <w:rsid w:val="009552A1"/>
    <w:rsid w:val="009560F7"/>
    <w:rsid w:val="0096036F"/>
    <w:rsid w:val="00962732"/>
    <w:rsid w:val="00963E90"/>
    <w:rsid w:val="00965C20"/>
    <w:rsid w:val="0096644F"/>
    <w:rsid w:val="0097006C"/>
    <w:rsid w:val="00971D9E"/>
    <w:rsid w:val="009731D8"/>
    <w:rsid w:val="00974944"/>
    <w:rsid w:val="009754A5"/>
    <w:rsid w:val="00975971"/>
    <w:rsid w:val="009775A5"/>
    <w:rsid w:val="00981C07"/>
    <w:rsid w:val="0098289A"/>
    <w:rsid w:val="00982F42"/>
    <w:rsid w:val="009831DE"/>
    <w:rsid w:val="00985C2B"/>
    <w:rsid w:val="00990209"/>
    <w:rsid w:val="00991215"/>
    <w:rsid w:val="009A0854"/>
    <w:rsid w:val="009A2890"/>
    <w:rsid w:val="009A3A36"/>
    <w:rsid w:val="009A44C4"/>
    <w:rsid w:val="009B282F"/>
    <w:rsid w:val="009B47A1"/>
    <w:rsid w:val="009B51D3"/>
    <w:rsid w:val="009B5232"/>
    <w:rsid w:val="009C0696"/>
    <w:rsid w:val="009C0DE0"/>
    <w:rsid w:val="009C1260"/>
    <w:rsid w:val="009C1824"/>
    <w:rsid w:val="009C200E"/>
    <w:rsid w:val="009C739D"/>
    <w:rsid w:val="009C7B60"/>
    <w:rsid w:val="009D283F"/>
    <w:rsid w:val="009D4306"/>
    <w:rsid w:val="009E281A"/>
    <w:rsid w:val="009E3121"/>
    <w:rsid w:val="009E34A7"/>
    <w:rsid w:val="009E39E6"/>
    <w:rsid w:val="009E7EA5"/>
    <w:rsid w:val="009F183C"/>
    <w:rsid w:val="009F1D4F"/>
    <w:rsid w:val="009F2E9A"/>
    <w:rsid w:val="009F3D92"/>
    <w:rsid w:val="009F472C"/>
    <w:rsid w:val="009F59A0"/>
    <w:rsid w:val="009F5A57"/>
    <w:rsid w:val="009F6826"/>
    <w:rsid w:val="009F69AD"/>
    <w:rsid w:val="00A00706"/>
    <w:rsid w:val="00A00F62"/>
    <w:rsid w:val="00A0110B"/>
    <w:rsid w:val="00A02194"/>
    <w:rsid w:val="00A02FC6"/>
    <w:rsid w:val="00A058C4"/>
    <w:rsid w:val="00A11179"/>
    <w:rsid w:val="00A11626"/>
    <w:rsid w:val="00A120AF"/>
    <w:rsid w:val="00A12388"/>
    <w:rsid w:val="00A12627"/>
    <w:rsid w:val="00A145AF"/>
    <w:rsid w:val="00A15C4B"/>
    <w:rsid w:val="00A15D84"/>
    <w:rsid w:val="00A175D1"/>
    <w:rsid w:val="00A21D41"/>
    <w:rsid w:val="00A224A4"/>
    <w:rsid w:val="00A22B98"/>
    <w:rsid w:val="00A2522A"/>
    <w:rsid w:val="00A25A03"/>
    <w:rsid w:val="00A31D20"/>
    <w:rsid w:val="00A3357E"/>
    <w:rsid w:val="00A3469A"/>
    <w:rsid w:val="00A373C6"/>
    <w:rsid w:val="00A40693"/>
    <w:rsid w:val="00A41067"/>
    <w:rsid w:val="00A422CD"/>
    <w:rsid w:val="00A43503"/>
    <w:rsid w:val="00A4391C"/>
    <w:rsid w:val="00A43F61"/>
    <w:rsid w:val="00A45229"/>
    <w:rsid w:val="00A45887"/>
    <w:rsid w:val="00A47194"/>
    <w:rsid w:val="00A50D3C"/>
    <w:rsid w:val="00A627EF"/>
    <w:rsid w:val="00A62A0B"/>
    <w:rsid w:val="00A642EE"/>
    <w:rsid w:val="00A647ED"/>
    <w:rsid w:val="00A652CD"/>
    <w:rsid w:val="00A653D2"/>
    <w:rsid w:val="00A65917"/>
    <w:rsid w:val="00A65980"/>
    <w:rsid w:val="00A67F9C"/>
    <w:rsid w:val="00A72141"/>
    <w:rsid w:val="00A7483E"/>
    <w:rsid w:val="00A81785"/>
    <w:rsid w:val="00A821E5"/>
    <w:rsid w:val="00A82CC6"/>
    <w:rsid w:val="00A86B9C"/>
    <w:rsid w:val="00A909CA"/>
    <w:rsid w:val="00A915AF"/>
    <w:rsid w:val="00A930EC"/>
    <w:rsid w:val="00A93C5B"/>
    <w:rsid w:val="00A94885"/>
    <w:rsid w:val="00AA0467"/>
    <w:rsid w:val="00AA19B7"/>
    <w:rsid w:val="00AA2126"/>
    <w:rsid w:val="00AA2C45"/>
    <w:rsid w:val="00AA2DBD"/>
    <w:rsid w:val="00AA3AFE"/>
    <w:rsid w:val="00AA59D2"/>
    <w:rsid w:val="00AC177A"/>
    <w:rsid w:val="00AC1D86"/>
    <w:rsid w:val="00AC2668"/>
    <w:rsid w:val="00AC2BA8"/>
    <w:rsid w:val="00AC2F63"/>
    <w:rsid w:val="00AC60A6"/>
    <w:rsid w:val="00AC6DDB"/>
    <w:rsid w:val="00AD2646"/>
    <w:rsid w:val="00AD2928"/>
    <w:rsid w:val="00AD3E8C"/>
    <w:rsid w:val="00AD4258"/>
    <w:rsid w:val="00AD60E7"/>
    <w:rsid w:val="00AE1F6B"/>
    <w:rsid w:val="00AE5794"/>
    <w:rsid w:val="00AE5928"/>
    <w:rsid w:val="00AE60DC"/>
    <w:rsid w:val="00AE7158"/>
    <w:rsid w:val="00AE7C9A"/>
    <w:rsid w:val="00AF050A"/>
    <w:rsid w:val="00AF0970"/>
    <w:rsid w:val="00AF186F"/>
    <w:rsid w:val="00AF493B"/>
    <w:rsid w:val="00AF6F27"/>
    <w:rsid w:val="00AF6FF1"/>
    <w:rsid w:val="00B01E53"/>
    <w:rsid w:val="00B02E61"/>
    <w:rsid w:val="00B0327D"/>
    <w:rsid w:val="00B0331B"/>
    <w:rsid w:val="00B03B71"/>
    <w:rsid w:val="00B04E9E"/>
    <w:rsid w:val="00B11BFA"/>
    <w:rsid w:val="00B170BB"/>
    <w:rsid w:val="00B17C79"/>
    <w:rsid w:val="00B20B0F"/>
    <w:rsid w:val="00B2118E"/>
    <w:rsid w:val="00B22782"/>
    <w:rsid w:val="00B30404"/>
    <w:rsid w:val="00B31244"/>
    <w:rsid w:val="00B31931"/>
    <w:rsid w:val="00B33331"/>
    <w:rsid w:val="00B33C0C"/>
    <w:rsid w:val="00B343AE"/>
    <w:rsid w:val="00B3796B"/>
    <w:rsid w:val="00B414DB"/>
    <w:rsid w:val="00B4291F"/>
    <w:rsid w:val="00B42C1E"/>
    <w:rsid w:val="00B430BC"/>
    <w:rsid w:val="00B44102"/>
    <w:rsid w:val="00B44D3E"/>
    <w:rsid w:val="00B46926"/>
    <w:rsid w:val="00B503DC"/>
    <w:rsid w:val="00B50D5D"/>
    <w:rsid w:val="00B558CD"/>
    <w:rsid w:val="00B55B2F"/>
    <w:rsid w:val="00B55DE3"/>
    <w:rsid w:val="00B665E5"/>
    <w:rsid w:val="00B66732"/>
    <w:rsid w:val="00B66BAE"/>
    <w:rsid w:val="00B67B63"/>
    <w:rsid w:val="00B7041F"/>
    <w:rsid w:val="00B71618"/>
    <w:rsid w:val="00B71C7C"/>
    <w:rsid w:val="00B74694"/>
    <w:rsid w:val="00B77254"/>
    <w:rsid w:val="00B826DD"/>
    <w:rsid w:val="00B83ADC"/>
    <w:rsid w:val="00B9163A"/>
    <w:rsid w:val="00B92747"/>
    <w:rsid w:val="00B96108"/>
    <w:rsid w:val="00B968DA"/>
    <w:rsid w:val="00B976EE"/>
    <w:rsid w:val="00BA10E3"/>
    <w:rsid w:val="00BA2CC4"/>
    <w:rsid w:val="00BA3BAC"/>
    <w:rsid w:val="00BA3CB2"/>
    <w:rsid w:val="00BA5031"/>
    <w:rsid w:val="00BA576B"/>
    <w:rsid w:val="00BB001C"/>
    <w:rsid w:val="00BB1B4D"/>
    <w:rsid w:val="00BB23F4"/>
    <w:rsid w:val="00BB35C0"/>
    <w:rsid w:val="00BB476A"/>
    <w:rsid w:val="00BB5CE8"/>
    <w:rsid w:val="00BB69A8"/>
    <w:rsid w:val="00BB7411"/>
    <w:rsid w:val="00BC1690"/>
    <w:rsid w:val="00BC35B9"/>
    <w:rsid w:val="00BC44C5"/>
    <w:rsid w:val="00BC4C43"/>
    <w:rsid w:val="00BC59F3"/>
    <w:rsid w:val="00BD01DC"/>
    <w:rsid w:val="00BD126F"/>
    <w:rsid w:val="00BD1EB4"/>
    <w:rsid w:val="00BD4684"/>
    <w:rsid w:val="00BD4C7B"/>
    <w:rsid w:val="00BD530F"/>
    <w:rsid w:val="00BD5C44"/>
    <w:rsid w:val="00BD5F0E"/>
    <w:rsid w:val="00BE00B4"/>
    <w:rsid w:val="00BE7298"/>
    <w:rsid w:val="00BF4334"/>
    <w:rsid w:val="00BF636C"/>
    <w:rsid w:val="00BF76FE"/>
    <w:rsid w:val="00C017E3"/>
    <w:rsid w:val="00C02937"/>
    <w:rsid w:val="00C03FBD"/>
    <w:rsid w:val="00C05635"/>
    <w:rsid w:val="00C1276A"/>
    <w:rsid w:val="00C146FB"/>
    <w:rsid w:val="00C15EFF"/>
    <w:rsid w:val="00C219C7"/>
    <w:rsid w:val="00C24174"/>
    <w:rsid w:val="00C24B54"/>
    <w:rsid w:val="00C26C2F"/>
    <w:rsid w:val="00C26D10"/>
    <w:rsid w:val="00C32352"/>
    <w:rsid w:val="00C33647"/>
    <w:rsid w:val="00C37580"/>
    <w:rsid w:val="00C40841"/>
    <w:rsid w:val="00C427AA"/>
    <w:rsid w:val="00C4493C"/>
    <w:rsid w:val="00C44A77"/>
    <w:rsid w:val="00C47080"/>
    <w:rsid w:val="00C518D7"/>
    <w:rsid w:val="00C52836"/>
    <w:rsid w:val="00C53B85"/>
    <w:rsid w:val="00C6162E"/>
    <w:rsid w:val="00C6187C"/>
    <w:rsid w:val="00C61D03"/>
    <w:rsid w:val="00C62B71"/>
    <w:rsid w:val="00C62EA3"/>
    <w:rsid w:val="00C63589"/>
    <w:rsid w:val="00C71F85"/>
    <w:rsid w:val="00C72A16"/>
    <w:rsid w:val="00C72B3A"/>
    <w:rsid w:val="00C7351C"/>
    <w:rsid w:val="00C742B5"/>
    <w:rsid w:val="00C76305"/>
    <w:rsid w:val="00C83CC9"/>
    <w:rsid w:val="00C84910"/>
    <w:rsid w:val="00C85043"/>
    <w:rsid w:val="00C85590"/>
    <w:rsid w:val="00C85E67"/>
    <w:rsid w:val="00C93D1C"/>
    <w:rsid w:val="00C95375"/>
    <w:rsid w:val="00CB0C72"/>
    <w:rsid w:val="00CB1EE3"/>
    <w:rsid w:val="00CB5811"/>
    <w:rsid w:val="00CC2F28"/>
    <w:rsid w:val="00CC34A3"/>
    <w:rsid w:val="00CD120F"/>
    <w:rsid w:val="00CD15BB"/>
    <w:rsid w:val="00CD717E"/>
    <w:rsid w:val="00CE1C69"/>
    <w:rsid w:val="00CE2600"/>
    <w:rsid w:val="00CE3E4C"/>
    <w:rsid w:val="00CF0ED3"/>
    <w:rsid w:val="00CF2FBA"/>
    <w:rsid w:val="00CF5F56"/>
    <w:rsid w:val="00CF69CA"/>
    <w:rsid w:val="00CF7D0F"/>
    <w:rsid w:val="00D00307"/>
    <w:rsid w:val="00D0045F"/>
    <w:rsid w:val="00D01359"/>
    <w:rsid w:val="00D02E28"/>
    <w:rsid w:val="00D035F4"/>
    <w:rsid w:val="00D0442E"/>
    <w:rsid w:val="00D05E04"/>
    <w:rsid w:val="00D10093"/>
    <w:rsid w:val="00D116AC"/>
    <w:rsid w:val="00D13FC1"/>
    <w:rsid w:val="00D16013"/>
    <w:rsid w:val="00D171C1"/>
    <w:rsid w:val="00D17D99"/>
    <w:rsid w:val="00D208C0"/>
    <w:rsid w:val="00D3233E"/>
    <w:rsid w:val="00D356F0"/>
    <w:rsid w:val="00D36A22"/>
    <w:rsid w:val="00D37F44"/>
    <w:rsid w:val="00D41B83"/>
    <w:rsid w:val="00D420A3"/>
    <w:rsid w:val="00D44910"/>
    <w:rsid w:val="00D47176"/>
    <w:rsid w:val="00D51252"/>
    <w:rsid w:val="00D514CE"/>
    <w:rsid w:val="00D51805"/>
    <w:rsid w:val="00D53835"/>
    <w:rsid w:val="00D5469D"/>
    <w:rsid w:val="00D552DD"/>
    <w:rsid w:val="00D55ED4"/>
    <w:rsid w:val="00D55F56"/>
    <w:rsid w:val="00D56964"/>
    <w:rsid w:val="00D57DCB"/>
    <w:rsid w:val="00D6069A"/>
    <w:rsid w:val="00D606B9"/>
    <w:rsid w:val="00D63B9D"/>
    <w:rsid w:val="00D63E2C"/>
    <w:rsid w:val="00D64C73"/>
    <w:rsid w:val="00D65FA8"/>
    <w:rsid w:val="00D674DB"/>
    <w:rsid w:val="00D6752F"/>
    <w:rsid w:val="00D67A35"/>
    <w:rsid w:val="00D67BCF"/>
    <w:rsid w:val="00D765E3"/>
    <w:rsid w:val="00D77E74"/>
    <w:rsid w:val="00D80906"/>
    <w:rsid w:val="00D80A9E"/>
    <w:rsid w:val="00D82CC7"/>
    <w:rsid w:val="00D82F8E"/>
    <w:rsid w:val="00D85F45"/>
    <w:rsid w:val="00D8735A"/>
    <w:rsid w:val="00D87450"/>
    <w:rsid w:val="00D9174B"/>
    <w:rsid w:val="00D937DE"/>
    <w:rsid w:val="00D95F18"/>
    <w:rsid w:val="00D9689F"/>
    <w:rsid w:val="00DA10CC"/>
    <w:rsid w:val="00DA41C6"/>
    <w:rsid w:val="00DA41C9"/>
    <w:rsid w:val="00DA48B1"/>
    <w:rsid w:val="00DB430D"/>
    <w:rsid w:val="00DB71E4"/>
    <w:rsid w:val="00DB7F1B"/>
    <w:rsid w:val="00DC177F"/>
    <w:rsid w:val="00DC1BA3"/>
    <w:rsid w:val="00DC387E"/>
    <w:rsid w:val="00DC43D7"/>
    <w:rsid w:val="00DC65AF"/>
    <w:rsid w:val="00DC6C94"/>
    <w:rsid w:val="00DD0BB2"/>
    <w:rsid w:val="00DD157B"/>
    <w:rsid w:val="00DD4AC3"/>
    <w:rsid w:val="00DD4EE5"/>
    <w:rsid w:val="00DD7808"/>
    <w:rsid w:val="00DE2926"/>
    <w:rsid w:val="00DE3A99"/>
    <w:rsid w:val="00DE4F55"/>
    <w:rsid w:val="00DE5836"/>
    <w:rsid w:val="00DE5DBE"/>
    <w:rsid w:val="00DE7485"/>
    <w:rsid w:val="00DF0AA1"/>
    <w:rsid w:val="00DF1855"/>
    <w:rsid w:val="00DF37F4"/>
    <w:rsid w:val="00DF56F2"/>
    <w:rsid w:val="00DF736E"/>
    <w:rsid w:val="00DF7376"/>
    <w:rsid w:val="00DF7D0D"/>
    <w:rsid w:val="00E01B62"/>
    <w:rsid w:val="00E042E3"/>
    <w:rsid w:val="00E051BC"/>
    <w:rsid w:val="00E13589"/>
    <w:rsid w:val="00E13C03"/>
    <w:rsid w:val="00E1418C"/>
    <w:rsid w:val="00E164C8"/>
    <w:rsid w:val="00E171FE"/>
    <w:rsid w:val="00E218ED"/>
    <w:rsid w:val="00E21E1D"/>
    <w:rsid w:val="00E2405E"/>
    <w:rsid w:val="00E24F7B"/>
    <w:rsid w:val="00E25A15"/>
    <w:rsid w:val="00E2632C"/>
    <w:rsid w:val="00E30143"/>
    <w:rsid w:val="00E30AFF"/>
    <w:rsid w:val="00E31A95"/>
    <w:rsid w:val="00E32CE3"/>
    <w:rsid w:val="00E34258"/>
    <w:rsid w:val="00E35E62"/>
    <w:rsid w:val="00E3664A"/>
    <w:rsid w:val="00E410BE"/>
    <w:rsid w:val="00E417C9"/>
    <w:rsid w:val="00E41D1C"/>
    <w:rsid w:val="00E4320F"/>
    <w:rsid w:val="00E43680"/>
    <w:rsid w:val="00E43A9F"/>
    <w:rsid w:val="00E50D72"/>
    <w:rsid w:val="00E52808"/>
    <w:rsid w:val="00E54238"/>
    <w:rsid w:val="00E551D8"/>
    <w:rsid w:val="00E57970"/>
    <w:rsid w:val="00E6021A"/>
    <w:rsid w:val="00E63689"/>
    <w:rsid w:val="00E636D7"/>
    <w:rsid w:val="00E63984"/>
    <w:rsid w:val="00E63D65"/>
    <w:rsid w:val="00E6411A"/>
    <w:rsid w:val="00E64CD7"/>
    <w:rsid w:val="00E65AB8"/>
    <w:rsid w:val="00E661CA"/>
    <w:rsid w:val="00E67B55"/>
    <w:rsid w:val="00E701BE"/>
    <w:rsid w:val="00E748C6"/>
    <w:rsid w:val="00E778D8"/>
    <w:rsid w:val="00E82A06"/>
    <w:rsid w:val="00E8332F"/>
    <w:rsid w:val="00E8345F"/>
    <w:rsid w:val="00E834A5"/>
    <w:rsid w:val="00E845A2"/>
    <w:rsid w:val="00E8589D"/>
    <w:rsid w:val="00E86BD7"/>
    <w:rsid w:val="00E86E6A"/>
    <w:rsid w:val="00E876CD"/>
    <w:rsid w:val="00E90A97"/>
    <w:rsid w:val="00E9526C"/>
    <w:rsid w:val="00E96AF4"/>
    <w:rsid w:val="00E96BB2"/>
    <w:rsid w:val="00E97B58"/>
    <w:rsid w:val="00EA0AFC"/>
    <w:rsid w:val="00EA112B"/>
    <w:rsid w:val="00EA209C"/>
    <w:rsid w:val="00EA390A"/>
    <w:rsid w:val="00EA3D6B"/>
    <w:rsid w:val="00EA695F"/>
    <w:rsid w:val="00EA6CE1"/>
    <w:rsid w:val="00EA722E"/>
    <w:rsid w:val="00EA7D31"/>
    <w:rsid w:val="00EB0BD6"/>
    <w:rsid w:val="00EB0C2B"/>
    <w:rsid w:val="00EB43A9"/>
    <w:rsid w:val="00EB4513"/>
    <w:rsid w:val="00EC0BA5"/>
    <w:rsid w:val="00EC1F16"/>
    <w:rsid w:val="00EC3F5C"/>
    <w:rsid w:val="00EC41C4"/>
    <w:rsid w:val="00EC51A2"/>
    <w:rsid w:val="00EC5E62"/>
    <w:rsid w:val="00EC77F8"/>
    <w:rsid w:val="00EC7CD5"/>
    <w:rsid w:val="00ED1245"/>
    <w:rsid w:val="00EE0090"/>
    <w:rsid w:val="00EE1E92"/>
    <w:rsid w:val="00EE3896"/>
    <w:rsid w:val="00EE530C"/>
    <w:rsid w:val="00EE6105"/>
    <w:rsid w:val="00EF7BDE"/>
    <w:rsid w:val="00F000CC"/>
    <w:rsid w:val="00F007D5"/>
    <w:rsid w:val="00F018A9"/>
    <w:rsid w:val="00F0229E"/>
    <w:rsid w:val="00F04956"/>
    <w:rsid w:val="00F053BA"/>
    <w:rsid w:val="00F05CDD"/>
    <w:rsid w:val="00F070A0"/>
    <w:rsid w:val="00F0745E"/>
    <w:rsid w:val="00F07A50"/>
    <w:rsid w:val="00F11BA0"/>
    <w:rsid w:val="00F1235B"/>
    <w:rsid w:val="00F14A08"/>
    <w:rsid w:val="00F152AB"/>
    <w:rsid w:val="00F166B0"/>
    <w:rsid w:val="00F20BA4"/>
    <w:rsid w:val="00F20C47"/>
    <w:rsid w:val="00F2268D"/>
    <w:rsid w:val="00F22DE6"/>
    <w:rsid w:val="00F232BA"/>
    <w:rsid w:val="00F2620E"/>
    <w:rsid w:val="00F27836"/>
    <w:rsid w:val="00F32D28"/>
    <w:rsid w:val="00F32D34"/>
    <w:rsid w:val="00F335D9"/>
    <w:rsid w:val="00F3643C"/>
    <w:rsid w:val="00F41A2D"/>
    <w:rsid w:val="00F428BE"/>
    <w:rsid w:val="00F43770"/>
    <w:rsid w:val="00F4467A"/>
    <w:rsid w:val="00F449E9"/>
    <w:rsid w:val="00F47F1C"/>
    <w:rsid w:val="00F503CA"/>
    <w:rsid w:val="00F50AF6"/>
    <w:rsid w:val="00F55B71"/>
    <w:rsid w:val="00F56DB8"/>
    <w:rsid w:val="00F60430"/>
    <w:rsid w:val="00F627A5"/>
    <w:rsid w:val="00F64FBB"/>
    <w:rsid w:val="00F664CC"/>
    <w:rsid w:val="00F66D7C"/>
    <w:rsid w:val="00F70D1C"/>
    <w:rsid w:val="00F71F41"/>
    <w:rsid w:val="00F73B05"/>
    <w:rsid w:val="00F75DD5"/>
    <w:rsid w:val="00F764FA"/>
    <w:rsid w:val="00F766FA"/>
    <w:rsid w:val="00F76EAA"/>
    <w:rsid w:val="00F77296"/>
    <w:rsid w:val="00F776F9"/>
    <w:rsid w:val="00F80A47"/>
    <w:rsid w:val="00F81F87"/>
    <w:rsid w:val="00F8238B"/>
    <w:rsid w:val="00F82DB7"/>
    <w:rsid w:val="00F833ED"/>
    <w:rsid w:val="00F856EC"/>
    <w:rsid w:val="00F864E8"/>
    <w:rsid w:val="00F86839"/>
    <w:rsid w:val="00F90669"/>
    <w:rsid w:val="00F91783"/>
    <w:rsid w:val="00F92394"/>
    <w:rsid w:val="00F92F0B"/>
    <w:rsid w:val="00F95622"/>
    <w:rsid w:val="00F95FF6"/>
    <w:rsid w:val="00F97413"/>
    <w:rsid w:val="00FA3721"/>
    <w:rsid w:val="00FA6E7C"/>
    <w:rsid w:val="00FA6FF8"/>
    <w:rsid w:val="00FA7C0A"/>
    <w:rsid w:val="00FB2BD1"/>
    <w:rsid w:val="00FB35A5"/>
    <w:rsid w:val="00FB3A3B"/>
    <w:rsid w:val="00FB5AC1"/>
    <w:rsid w:val="00FB76CA"/>
    <w:rsid w:val="00FC10EC"/>
    <w:rsid w:val="00FC2DBF"/>
    <w:rsid w:val="00FC7288"/>
    <w:rsid w:val="00FC78D9"/>
    <w:rsid w:val="00FC7F9A"/>
    <w:rsid w:val="00FD3805"/>
    <w:rsid w:val="00FD3AF5"/>
    <w:rsid w:val="00FD6446"/>
    <w:rsid w:val="00FE136B"/>
    <w:rsid w:val="00FE2439"/>
    <w:rsid w:val="00FE5491"/>
    <w:rsid w:val="00FE6536"/>
    <w:rsid w:val="00FF0A56"/>
    <w:rsid w:val="00FF18A8"/>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F3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1D1BFB"/>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1D1BFB"/>
    <w:pPr>
      <w:keepNext/>
      <w:pageBreakBefore/>
      <w:numPr>
        <w:numId w:val="23"/>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1D1BFB"/>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1D1BFB"/>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1D1BFB"/>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1D1BFB"/>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1D1BFB"/>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1D1BFB"/>
    <w:pPr>
      <w:numPr>
        <w:ilvl w:val="4"/>
      </w:numPr>
      <w:tabs>
        <w:tab w:val="left" w:pos="2835"/>
      </w:tabs>
      <w:outlineLvl w:val="6"/>
    </w:pPr>
    <w:rPr>
      <w:iCs/>
    </w:rPr>
  </w:style>
  <w:style w:type="paragraph" w:styleId="Heading8">
    <w:name w:val="heading 8"/>
    <w:basedOn w:val="Heading7"/>
    <w:next w:val="BodyText"/>
    <w:link w:val="Heading8Char"/>
    <w:uiPriority w:val="12"/>
    <w:qFormat/>
    <w:rsid w:val="001D1BFB"/>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9F6826"/>
    <w:pPr>
      <w:numPr>
        <w:ilvl w:val="6"/>
      </w:numPr>
      <w:ind w:left="1418" w:hanging="1418"/>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1D1BFB"/>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1D1BFB"/>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1D1BFB"/>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1D1BFB"/>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1D1BFB"/>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1D1BFB"/>
    <w:rPr>
      <w:rFonts w:ascii="Arial" w:hAnsi="Arial"/>
      <w:sz w:val="20"/>
    </w:rPr>
  </w:style>
  <w:style w:type="paragraph" w:styleId="TOC1">
    <w:name w:val="toc 1"/>
    <w:basedOn w:val="Normal"/>
    <w:next w:val="BodyText"/>
    <w:uiPriority w:val="39"/>
    <w:qFormat/>
    <w:rsid w:val="001D1BFB"/>
    <w:pPr>
      <w:keepLines/>
      <w:tabs>
        <w:tab w:val="right" w:pos="7209"/>
      </w:tabs>
      <w:spacing w:after="80"/>
      <w:ind w:left="454" w:right="1245" w:hanging="454"/>
    </w:pPr>
    <w:rPr>
      <w:noProof/>
      <w:sz w:val="22"/>
    </w:rPr>
  </w:style>
  <w:style w:type="paragraph" w:styleId="TOC2">
    <w:name w:val="toc 2"/>
    <w:basedOn w:val="TOC1"/>
    <w:next w:val="BodyText"/>
    <w:uiPriority w:val="39"/>
    <w:qFormat/>
    <w:rsid w:val="001D1BFB"/>
    <w:pPr>
      <w:spacing w:before="80"/>
      <w:ind w:left="1134" w:hanging="680"/>
    </w:pPr>
  </w:style>
  <w:style w:type="paragraph" w:styleId="TOC3">
    <w:name w:val="toc 3"/>
    <w:basedOn w:val="TOC2"/>
    <w:next w:val="BodyText"/>
    <w:uiPriority w:val="39"/>
    <w:qFormat/>
    <w:rsid w:val="001D1BFB"/>
    <w:pPr>
      <w:ind w:left="1985" w:hanging="851"/>
    </w:pPr>
  </w:style>
  <w:style w:type="paragraph" w:styleId="TOC4">
    <w:name w:val="toc 4"/>
    <w:basedOn w:val="TOC1"/>
    <w:next w:val="BodyText"/>
    <w:uiPriority w:val="99"/>
    <w:rsid w:val="001D1BFB"/>
    <w:pPr>
      <w:spacing w:before="80"/>
      <w:ind w:left="0" w:firstLine="0"/>
    </w:pPr>
  </w:style>
  <w:style w:type="paragraph" w:styleId="TOC5">
    <w:name w:val="toc 5"/>
    <w:basedOn w:val="TOC2"/>
    <w:next w:val="BodyText"/>
    <w:uiPriority w:val="99"/>
    <w:rsid w:val="001D1BFB"/>
  </w:style>
  <w:style w:type="paragraph" w:styleId="TOC6">
    <w:name w:val="toc 6"/>
    <w:basedOn w:val="TOC3"/>
    <w:next w:val="BodyText"/>
    <w:uiPriority w:val="99"/>
    <w:rsid w:val="001D1BFB"/>
  </w:style>
  <w:style w:type="character" w:customStyle="1" w:styleId="Heading4Char">
    <w:name w:val="Heading 4 Char"/>
    <w:basedOn w:val="DefaultParagraphFont"/>
    <w:link w:val="Heading4"/>
    <w:uiPriority w:val="9"/>
    <w:rsid w:val="001D1BFB"/>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1D1BFB"/>
    <w:pPr>
      <w:ind w:left="1418" w:hanging="1418"/>
    </w:pPr>
  </w:style>
  <w:style w:type="character" w:customStyle="1" w:styleId="Heading5Char">
    <w:name w:val="Heading 5 Char"/>
    <w:aliases w:val="(Main Heading) Char"/>
    <w:basedOn w:val="DefaultParagraphFont"/>
    <w:link w:val="Heading5"/>
    <w:uiPriority w:val="10"/>
    <w:rsid w:val="001D1BFB"/>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1D1BFB"/>
    <w:pPr>
      <w:spacing w:before="80"/>
      <w:ind w:left="1134" w:hanging="680"/>
    </w:pPr>
  </w:style>
  <w:style w:type="character" w:customStyle="1" w:styleId="Heading6Char">
    <w:name w:val="Heading 6 Char"/>
    <w:aliases w:val="(Subheading) Char"/>
    <w:basedOn w:val="DefaultParagraphFont"/>
    <w:link w:val="Heading6"/>
    <w:uiPriority w:val="11"/>
    <w:rsid w:val="001D1BFB"/>
    <w:rPr>
      <w:rFonts w:ascii="Arial" w:eastAsiaTheme="majorEastAsia" w:hAnsi="Arial" w:cstheme="minorHAnsi"/>
      <w:b/>
      <w:color w:val="796E65" w:themeColor="accent4"/>
      <w:sz w:val="20"/>
    </w:rPr>
  </w:style>
  <w:style w:type="paragraph" w:styleId="TOC9">
    <w:name w:val="toc 9"/>
    <w:basedOn w:val="TOC8"/>
    <w:next w:val="BodyText"/>
    <w:uiPriority w:val="39"/>
    <w:rsid w:val="001D1BFB"/>
    <w:pPr>
      <w:ind w:left="1985" w:hanging="851"/>
    </w:pPr>
  </w:style>
  <w:style w:type="paragraph" w:styleId="TOCHeading">
    <w:name w:val="TOC Heading"/>
    <w:basedOn w:val="Heading1"/>
    <w:next w:val="BodyText"/>
    <w:uiPriority w:val="99"/>
    <w:qFormat/>
    <w:rsid w:val="001D1BFB"/>
    <w:pPr>
      <w:numPr>
        <w:numId w:val="0"/>
      </w:numPr>
      <w:outlineLvl w:val="9"/>
    </w:pPr>
  </w:style>
  <w:style w:type="paragraph" w:customStyle="1" w:styleId="BodyIndent2">
    <w:name w:val="Body Indent 2"/>
    <w:basedOn w:val="BodyBullet2"/>
    <w:uiPriority w:val="99"/>
    <w:rsid w:val="001D1BFB"/>
    <w:pPr>
      <w:numPr>
        <w:ilvl w:val="0"/>
        <w:numId w:val="0"/>
      </w:numPr>
      <w:ind w:left="680"/>
    </w:pPr>
  </w:style>
  <w:style w:type="paragraph" w:customStyle="1" w:styleId="BodyIndent3">
    <w:name w:val="Body Indent 3"/>
    <w:basedOn w:val="BodyBullet3"/>
    <w:uiPriority w:val="99"/>
    <w:rsid w:val="001D1BFB"/>
    <w:pPr>
      <w:numPr>
        <w:ilvl w:val="0"/>
        <w:numId w:val="0"/>
      </w:numPr>
      <w:ind w:left="1021"/>
    </w:pPr>
  </w:style>
  <w:style w:type="character" w:styleId="EndnoteReference">
    <w:name w:val="endnote reference"/>
    <w:basedOn w:val="DefaultParagraphFont"/>
    <w:uiPriority w:val="99"/>
    <w:rsid w:val="001D1BFB"/>
    <w:rPr>
      <w:vertAlign w:val="superscript"/>
    </w:rPr>
  </w:style>
  <w:style w:type="paragraph" w:styleId="ListBullet">
    <w:name w:val="List Bullet"/>
    <w:basedOn w:val="BodyText"/>
    <w:uiPriority w:val="99"/>
    <w:semiHidden/>
    <w:rsid w:val="001D1BFB"/>
    <w:pPr>
      <w:numPr>
        <w:numId w:val="26"/>
      </w:numPr>
      <w:spacing w:before="120" w:after="120"/>
      <w:contextualSpacing/>
    </w:pPr>
  </w:style>
  <w:style w:type="table" w:styleId="TableGrid">
    <w:name w:val="Table Grid"/>
    <w:basedOn w:val="TableNormal"/>
    <w:uiPriority w:val="59"/>
    <w:rsid w:val="001D1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1D1BFB"/>
    <w:pPr>
      <w:spacing w:after="360" w:line="240" w:lineRule="auto"/>
    </w:pPr>
    <w:rPr>
      <w:color w:val="A59C94" w:themeColor="accent3"/>
      <w:sz w:val="18"/>
      <w:szCs w:val="18"/>
    </w:rPr>
  </w:style>
  <w:style w:type="paragraph" w:styleId="ListBullet2">
    <w:name w:val="List Bullet 2"/>
    <w:basedOn w:val="ListBullet"/>
    <w:uiPriority w:val="99"/>
    <w:semiHidden/>
    <w:rsid w:val="001D1BFB"/>
    <w:pPr>
      <w:numPr>
        <w:ilvl w:val="1"/>
      </w:numPr>
    </w:pPr>
  </w:style>
  <w:style w:type="paragraph" w:customStyle="1" w:styleId="TableText">
    <w:name w:val="Table Text"/>
    <w:uiPriority w:val="2"/>
    <w:qFormat/>
    <w:rsid w:val="001D1BFB"/>
    <w:pPr>
      <w:numPr>
        <w:numId w:val="34"/>
      </w:numPr>
      <w:spacing w:before="80" w:after="80" w:line="240" w:lineRule="auto"/>
    </w:pPr>
    <w:rPr>
      <w:rFonts w:ascii="Arial" w:hAnsi="Arial"/>
      <w:sz w:val="18"/>
      <w:szCs w:val="20"/>
    </w:rPr>
  </w:style>
  <w:style w:type="paragraph" w:styleId="EndnoteText">
    <w:name w:val="endnote text"/>
    <w:basedOn w:val="Normal"/>
    <w:link w:val="EndnoteTextChar"/>
    <w:uiPriority w:val="99"/>
    <w:rsid w:val="001D1BFB"/>
    <w:pPr>
      <w:keepLines/>
      <w:spacing w:line="240" w:lineRule="auto"/>
      <w:ind w:left="340" w:hanging="340"/>
    </w:pPr>
    <w:rPr>
      <w:sz w:val="18"/>
      <w:szCs w:val="18"/>
    </w:rPr>
  </w:style>
  <w:style w:type="paragraph" w:styleId="ListBullet3">
    <w:name w:val="List Bullet 3"/>
    <w:basedOn w:val="ListBullet2"/>
    <w:uiPriority w:val="99"/>
    <w:semiHidden/>
    <w:rsid w:val="001D1BFB"/>
    <w:pPr>
      <w:numPr>
        <w:ilvl w:val="2"/>
      </w:numPr>
    </w:pPr>
  </w:style>
  <w:style w:type="character" w:customStyle="1" w:styleId="EndnoteTextChar">
    <w:name w:val="Endnote Text Char"/>
    <w:basedOn w:val="DefaultParagraphFont"/>
    <w:link w:val="EndnoteText"/>
    <w:uiPriority w:val="99"/>
    <w:rsid w:val="001D1BFB"/>
    <w:rPr>
      <w:rFonts w:ascii="Arial" w:hAnsi="Arial"/>
      <w:sz w:val="18"/>
      <w:szCs w:val="18"/>
    </w:rPr>
  </w:style>
  <w:style w:type="paragraph" w:styleId="Footer">
    <w:name w:val="footer"/>
    <w:basedOn w:val="BodyText"/>
    <w:link w:val="FooterChar"/>
    <w:uiPriority w:val="99"/>
    <w:rsid w:val="001D1BFB"/>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1D1BFB"/>
    <w:rPr>
      <w:rFonts w:ascii="Arial" w:hAnsi="Arial" w:cstheme="minorHAnsi"/>
      <w:noProof/>
      <w:color w:val="000000" w:themeColor="text1"/>
      <w:sz w:val="16"/>
      <w:szCs w:val="18"/>
    </w:rPr>
  </w:style>
  <w:style w:type="character" w:styleId="FootnoteReference">
    <w:name w:val="footnote reference"/>
    <w:basedOn w:val="DefaultParagraphFont"/>
    <w:uiPriority w:val="99"/>
    <w:rsid w:val="001D1BFB"/>
    <w:rPr>
      <w:vertAlign w:val="superscript"/>
    </w:rPr>
  </w:style>
  <w:style w:type="paragraph" w:styleId="FootnoteText">
    <w:name w:val="footnote text"/>
    <w:basedOn w:val="Normal"/>
    <w:link w:val="FootnoteTextChar"/>
    <w:uiPriority w:val="99"/>
    <w:rsid w:val="001D1BFB"/>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1D1BFB"/>
    <w:rPr>
      <w:rFonts w:ascii="Arial" w:hAnsi="Arial"/>
      <w:sz w:val="18"/>
      <w:szCs w:val="18"/>
    </w:rPr>
  </w:style>
  <w:style w:type="paragraph" w:styleId="Header">
    <w:name w:val="header"/>
    <w:basedOn w:val="BodyText"/>
    <w:link w:val="HeaderChar"/>
    <w:uiPriority w:val="99"/>
    <w:rsid w:val="001D1BFB"/>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1D1BFB"/>
    <w:rPr>
      <w:rFonts w:ascii="Arial" w:hAnsi="Arial"/>
      <w:color w:val="00BAD4" w:themeColor="text2"/>
      <w:sz w:val="16"/>
      <w:szCs w:val="18"/>
    </w:rPr>
  </w:style>
  <w:style w:type="character" w:styleId="Hyperlink">
    <w:name w:val="Hyperlink"/>
    <w:basedOn w:val="DefaultParagraphFont"/>
    <w:uiPriority w:val="99"/>
    <w:rsid w:val="001D1BFB"/>
    <w:rPr>
      <w:color w:val="005C6A" w:themeColor="text2" w:themeShade="80"/>
      <w:u w:val="single"/>
    </w:rPr>
  </w:style>
  <w:style w:type="paragraph" w:styleId="ListNumber">
    <w:name w:val="List Number"/>
    <w:basedOn w:val="BodyText"/>
    <w:uiPriority w:val="99"/>
    <w:semiHidden/>
    <w:rsid w:val="001D1BFB"/>
    <w:pPr>
      <w:numPr>
        <w:numId w:val="27"/>
      </w:numPr>
      <w:contextualSpacing/>
    </w:pPr>
  </w:style>
  <w:style w:type="paragraph" w:styleId="ListNumber2">
    <w:name w:val="List Number 2"/>
    <w:basedOn w:val="ListNumber"/>
    <w:uiPriority w:val="99"/>
    <w:semiHidden/>
    <w:rsid w:val="001D1BFB"/>
    <w:pPr>
      <w:numPr>
        <w:numId w:val="28"/>
      </w:numPr>
    </w:pPr>
  </w:style>
  <w:style w:type="paragraph" w:styleId="ListNumber3">
    <w:name w:val="List Number 3"/>
    <w:basedOn w:val="List2"/>
    <w:uiPriority w:val="99"/>
    <w:semiHidden/>
    <w:rsid w:val="001D1BFB"/>
    <w:pPr>
      <w:numPr>
        <w:numId w:val="29"/>
      </w:numPr>
    </w:pPr>
  </w:style>
  <w:style w:type="character" w:styleId="PageNumber">
    <w:name w:val="page number"/>
    <w:basedOn w:val="DefaultParagraphFont"/>
    <w:uiPriority w:val="99"/>
    <w:semiHidden/>
    <w:rsid w:val="001D1BFB"/>
  </w:style>
  <w:style w:type="paragraph" w:styleId="List2">
    <w:name w:val="List 2"/>
    <w:basedOn w:val="Normal"/>
    <w:uiPriority w:val="99"/>
    <w:semiHidden/>
    <w:rsid w:val="001D1BFB"/>
    <w:pPr>
      <w:ind w:left="566" w:hanging="283"/>
      <w:contextualSpacing/>
    </w:pPr>
  </w:style>
  <w:style w:type="paragraph" w:styleId="TableofFigures">
    <w:name w:val="table of figures"/>
    <w:basedOn w:val="TOC1"/>
    <w:next w:val="BodyText"/>
    <w:uiPriority w:val="99"/>
    <w:rsid w:val="001D1BFB"/>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1D1BFB"/>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1D1BFB"/>
    <w:pPr>
      <w:numPr>
        <w:numId w:val="37"/>
      </w:numPr>
    </w:pPr>
  </w:style>
  <w:style w:type="paragraph" w:customStyle="1" w:styleId="TableBullet2">
    <w:name w:val="Table Bullet 2"/>
    <w:basedOn w:val="TableBullet1"/>
    <w:uiPriority w:val="3"/>
    <w:qFormat/>
    <w:rsid w:val="001D1BFB"/>
    <w:pPr>
      <w:numPr>
        <w:ilvl w:val="1"/>
      </w:numPr>
    </w:pPr>
  </w:style>
  <w:style w:type="paragraph" w:customStyle="1" w:styleId="BodyNumbering1">
    <w:name w:val="Body Numbering 1"/>
    <w:basedOn w:val="BodyBullet1"/>
    <w:uiPriority w:val="7"/>
    <w:qFormat/>
    <w:rsid w:val="001D1BFB"/>
    <w:pPr>
      <w:numPr>
        <w:ilvl w:val="3"/>
      </w:numPr>
    </w:pPr>
  </w:style>
  <w:style w:type="paragraph" w:customStyle="1" w:styleId="BodyNumbering2">
    <w:name w:val="Body Numbering 2"/>
    <w:basedOn w:val="BodyNumbering1"/>
    <w:uiPriority w:val="7"/>
    <w:qFormat/>
    <w:rsid w:val="001D1BFB"/>
    <w:pPr>
      <w:numPr>
        <w:ilvl w:val="4"/>
      </w:numPr>
    </w:pPr>
  </w:style>
  <w:style w:type="paragraph" w:customStyle="1" w:styleId="BodyBullet1">
    <w:name w:val="Body Bullet 1"/>
    <w:basedOn w:val="BodyText"/>
    <w:uiPriority w:val="1"/>
    <w:qFormat/>
    <w:rsid w:val="001D1BFB"/>
    <w:pPr>
      <w:numPr>
        <w:numId w:val="16"/>
      </w:numPr>
    </w:pPr>
  </w:style>
  <w:style w:type="paragraph" w:customStyle="1" w:styleId="BodyBullet2">
    <w:name w:val="Body Bullet 2"/>
    <w:basedOn w:val="BodyBullet1"/>
    <w:uiPriority w:val="1"/>
    <w:qFormat/>
    <w:rsid w:val="001D1BFB"/>
    <w:pPr>
      <w:numPr>
        <w:ilvl w:val="1"/>
      </w:numPr>
    </w:pPr>
  </w:style>
  <w:style w:type="paragraph" w:customStyle="1" w:styleId="BodyBullet3">
    <w:name w:val="Body Bullet 3"/>
    <w:basedOn w:val="BodyBullet2"/>
    <w:uiPriority w:val="1"/>
    <w:qFormat/>
    <w:rsid w:val="001D1BFB"/>
    <w:pPr>
      <w:numPr>
        <w:ilvl w:val="2"/>
      </w:numPr>
    </w:pPr>
  </w:style>
  <w:style w:type="paragraph" w:customStyle="1" w:styleId="BodyNumbering3">
    <w:name w:val="Body Numbering 3"/>
    <w:basedOn w:val="BodyNumbering2"/>
    <w:uiPriority w:val="7"/>
    <w:qFormat/>
    <w:rsid w:val="001D1BFB"/>
    <w:pPr>
      <w:numPr>
        <w:ilvl w:val="5"/>
      </w:numPr>
    </w:pPr>
  </w:style>
  <w:style w:type="paragraph" w:customStyle="1" w:styleId="BodyIndent1">
    <w:name w:val="Body Indent 1"/>
    <w:basedOn w:val="BodyBullet1"/>
    <w:uiPriority w:val="99"/>
    <w:rsid w:val="001D1BFB"/>
    <w:pPr>
      <w:numPr>
        <w:numId w:val="0"/>
      </w:numPr>
      <w:ind w:left="340"/>
    </w:pPr>
  </w:style>
  <w:style w:type="paragraph" w:customStyle="1" w:styleId="TableBullet3">
    <w:name w:val="Table Bullet 3"/>
    <w:basedOn w:val="TableBullet2"/>
    <w:uiPriority w:val="3"/>
    <w:qFormat/>
    <w:rsid w:val="001D1BFB"/>
    <w:pPr>
      <w:numPr>
        <w:ilvl w:val="2"/>
      </w:numPr>
    </w:pPr>
  </w:style>
  <w:style w:type="paragraph" w:customStyle="1" w:styleId="TableNumbering1">
    <w:name w:val="Table Numbering 1"/>
    <w:basedOn w:val="TableBullet1"/>
    <w:uiPriority w:val="99"/>
    <w:rsid w:val="001D1BFB"/>
    <w:pPr>
      <w:numPr>
        <w:ilvl w:val="3"/>
      </w:numPr>
    </w:pPr>
  </w:style>
  <w:style w:type="paragraph" w:customStyle="1" w:styleId="TableNumbering2">
    <w:name w:val="Table Numbering 2"/>
    <w:basedOn w:val="TableNumbering1"/>
    <w:uiPriority w:val="99"/>
    <w:rsid w:val="001D1BFB"/>
    <w:pPr>
      <w:numPr>
        <w:ilvl w:val="4"/>
      </w:numPr>
    </w:pPr>
  </w:style>
  <w:style w:type="paragraph" w:customStyle="1" w:styleId="TableNumbering3">
    <w:name w:val="Table Numbering 3"/>
    <w:basedOn w:val="TableNumbering2"/>
    <w:uiPriority w:val="99"/>
    <w:rsid w:val="001D1BFB"/>
    <w:pPr>
      <w:numPr>
        <w:ilvl w:val="5"/>
      </w:numPr>
    </w:pPr>
  </w:style>
  <w:style w:type="paragraph" w:customStyle="1" w:styleId="TableIndent1">
    <w:name w:val="Table Indent 1"/>
    <w:basedOn w:val="TableBullet1"/>
    <w:uiPriority w:val="99"/>
    <w:rsid w:val="001D1BFB"/>
    <w:pPr>
      <w:numPr>
        <w:numId w:val="0"/>
      </w:numPr>
      <w:ind w:left="340"/>
    </w:pPr>
  </w:style>
  <w:style w:type="paragraph" w:customStyle="1" w:styleId="TableIndent2">
    <w:name w:val="Table Indent 2"/>
    <w:basedOn w:val="TableBullet2"/>
    <w:uiPriority w:val="99"/>
    <w:rsid w:val="001D1BFB"/>
    <w:pPr>
      <w:numPr>
        <w:ilvl w:val="0"/>
        <w:numId w:val="0"/>
      </w:numPr>
      <w:ind w:left="680"/>
    </w:pPr>
  </w:style>
  <w:style w:type="paragraph" w:customStyle="1" w:styleId="TableIndent3">
    <w:name w:val="Table Indent 3"/>
    <w:basedOn w:val="TableBullet3"/>
    <w:uiPriority w:val="99"/>
    <w:rsid w:val="001D1BFB"/>
    <w:pPr>
      <w:numPr>
        <w:ilvl w:val="0"/>
        <w:numId w:val="0"/>
      </w:numPr>
      <w:ind w:left="1021"/>
    </w:pPr>
  </w:style>
  <w:style w:type="table" w:customStyle="1" w:styleId="MainTableStyle">
    <w:name w:val="Main Table Style"/>
    <w:basedOn w:val="TableNormal"/>
    <w:uiPriority w:val="99"/>
    <w:rsid w:val="001D1BFB"/>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1D1BFB"/>
    <w:pPr>
      <w:spacing w:before="0" w:after="0" w:line="240" w:lineRule="auto"/>
    </w:pPr>
  </w:style>
  <w:style w:type="table" w:customStyle="1" w:styleId="RowMainTableStyle">
    <w:name w:val="Row Main Table Style"/>
    <w:basedOn w:val="TableNormal"/>
    <w:uiPriority w:val="99"/>
    <w:rsid w:val="001D1BFB"/>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1D1BFB"/>
    <w:rPr>
      <w:color w:val="00BAD4" w:themeColor="text2"/>
    </w:rPr>
  </w:style>
  <w:style w:type="character" w:customStyle="1" w:styleId="CharacterStyle-BrightColour">
    <w:name w:val="Character Style - Bright Colour"/>
    <w:uiPriority w:val="11"/>
    <w:qFormat/>
    <w:rsid w:val="001D1BFB"/>
    <w:rPr>
      <w:color w:val="E52923" w:themeColor="background2"/>
    </w:rPr>
  </w:style>
  <w:style w:type="paragraph" w:customStyle="1" w:styleId="CoverTitle">
    <w:name w:val="Cover Title"/>
    <w:basedOn w:val="Normal"/>
    <w:next w:val="CoverSubtitle"/>
    <w:rsid w:val="001D1BFB"/>
    <w:pPr>
      <w:spacing w:before="0" w:after="0"/>
    </w:pPr>
    <w:rPr>
      <w:color w:val="000000" w:themeColor="text1"/>
      <w:sz w:val="40"/>
    </w:rPr>
  </w:style>
  <w:style w:type="paragraph" w:customStyle="1" w:styleId="CoverSubtitle">
    <w:name w:val="Cover Subtitle"/>
    <w:basedOn w:val="BodyText"/>
    <w:next w:val="CoverDate"/>
    <w:rsid w:val="001D1BFB"/>
    <w:pPr>
      <w:spacing w:before="40"/>
    </w:pPr>
    <w:rPr>
      <w:color w:val="00BAD4" w:themeColor="text2"/>
      <w:sz w:val="36"/>
      <w:szCs w:val="76"/>
    </w:rPr>
  </w:style>
  <w:style w:type="paragraph" w:customStyle="1" w:styleId="CoverDate">
    <w:name w:val="Cover Date"/>
    <w:basedOn w:val="Normal"/>
    <w:next w:val="BodyText"/>
    <w:rsid w:val="001D1BFB"/>
    <w:rPr>
      <w:color w:val="A59C94" w:themeColor="accent3"/>
      <w:sz w:val="28"/>
      <w:szCs w:val="48"/>
    </w:rPr>
  </w:style>
  <w:style w:type="paragraph" w:customStyle="1" w:styleId="Spacer">
    <w:name w:val="Spacer"/>
    <w:basedOn w:val="BodyTextSingleSpacing"/>
    <w:rsid w:val="001D1BFB"/>
    <w:pPr>
      <w:spacing w:before="160" w:after="160" w:line="280" w:lineRule="atLeast"/>
    </w:pPr>
  </w:style>
  <w:style w:type="paragraph" w:styleId="BalloonText">
    <w:name w:val="Balloon Text"/>
    <w:basedOn w:val="Normal"/>
    <w:link w:val="BalloonTextChar"/>
    <w:uiPriority w:val="99"/>
    <w:semiHidden/>
    <w:rsid w:val="001D1B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FB"/>
    <w:rPr>
      <w:rFonts w:ascii="Tahoma" w:hAnsi="Tahoma" w:cs="Tahoma"/>
      <w:sz w:val="16"/>
      <w:szCs w:val="16"/>
    </w:rPr>
  </w:style>
  <w:style w:type="paragraph" w:customStyle="1" w:styleId="Heading1NoNumber">
    <w:name w:val="Heading 1 No Number"/>
    <w:basedOn w:val="Heading1"/>
    <w:next w:val="BodyText"/>
    <w:rsid w:val="001D1BFB"/>
    <w:pPr>
      <w:numPr>
        <w:numId w:val="0"/>
      </w:numPr>
    </w:pPr>
  </w:style>
  <w:style w:type="paragraph" w:styleId="Date">
    <w:name w:val="Date"/>
    <w:basedOn w:val="BodyText"/>
    <w:next w:val="BodyTextSingleSpacing"/>
    <w:link w:val="DateChar"/>
    <w:uiPriority w:val="99"/>
    <w:semiHidden/>
    <w:rsid w:val="001D1BFB"/>
    <w:pPr>
      <w:pageBreakBefore/>
      <w:spacing w:after="720"/>
    </w:pPr>
  </w:style>
  <w:style w:type="character" w:customStyle="1" w:styleId="DateChar">
    <w:name w:val="Date Char"/>
    <w:basedOn w:val="DefaultParagraphFont"/>
    <w:link w:val="Date"/>
    <w:uiPriority w:val="99"/>
    <w:semiHidden/>
    <w:rsid w:val="001D1BFB"/>
    <w:rPr>
      <w:rFonts w:ascii="Arial" w:hAnsi="Arial"/>
      <w:sz w:val="20"/>
    </w:rPr>
  </w:style>
  <w:style w:type="paragraph" w:styleId="Signature">
    <w:name w:val="Signature"/>
    <w:basedOn w:val="BodyText"/>
    <w:next w:val="BodyTextSingleSpacing"/>
    <w:link w:val="SignatureChar"/>
    <w:uiPriority w:val="99"/>
    <w:semiHidden/>
    <w:rsid w:val="001D1BFB"/>
    <w:pPr>
      <w:keepNext/>
      <w:spacing w:before="360" w:after="360"/>
    </w:pPr>
  </w:style>
  <w:style w:type="character" w:customStyle="1" w:styleId="SignatureChar">
    <w:name w:val="Signature Char"/>
    <w:basedOn w:val="DefaultParagraphFont"/>
    <w:link w:val="Signature"/>
    <w:uiPriority w:val="99"/>
    <w:semiHidden/>
    <w:rsid w:val="001D1BFB"/>
    <w:rPr>
      <w:rFonts w:ascii="Arial" w:hAnsi="Arial"/>
      <w:sz w:val="20"/>
    </w:rPr>
  </w:style>
  <w:style w:type="paragraph" w:customStyle="1" w:styleId="SubjectLine">
    <w:name w:val="Subject Line"/>
    <w:basedOn w:val="BodyText"/>
    <w:next w:val="BodyText"/>
    <w:semiHidden/>
    <w:rsid w:val="001D1BFB"/>
    <w:rPr>
      <w:b/>
      <w:caps/>
    </w:rPr>
  </w:style>
  <w:style w:type="paragraph" w:customStyle="1" w:styleId="Yourssincerely">
    <w:name w:val="Yours sincerely"/>
    <w:basedOn w:val="BodyText"/>
    <w:next w:val="Signature"/>
    <w:uiPriority w:val="99"/>
    <w:semiHidden/>
    <w:rsid w:val="001D1BFB"/>
    <w:pPr>
      <w:keepNext/>
    </w:pPr>
  </w:style>
  <w:style w:type="paragraph" w:customStyle="1" w:styleId="Disclaimer">
    <w:name w:val="Disclaimer"/>
    <w:basedOn w:val="Normal"/>
    <w:next w:val="BodyText"/>
    <w:semiHidden/>
    <w:rsid w:val="001D1BFB"/>
    <w:pPr>
      <w:spacing w:before="3000" w:line="240" w:lineRule="auto"/>
    </w:pPr>
    <w:rPr>
      <w:sz w:val="16"/>
      <w:szCs w:val="16"/>
    </w:rPr>
  </w:style>
  <w:style w:type="paragraph" w:styleId="TableofAuthorities">
    <w:name w:val="table of authorities"/>
    <w:basedOn w:val="TableofFigures"/>
    <w:next w:val="BodyText"/>
    <w:uiPriority w:val="99"/>
    <w:semiHidden/>
    <w:rsid w:val="001D1BFB"/>
  </w:style>
  <w:style w:type="paragraph" w:customStyle="1" w:styleId="Citationtext">
    <w:name w:val="Citation text"/>
    <w:basedOn w:val="BodyText"/>
    <w:rsid w:val="001D1BFB"/>
    <w:pPr>
      <w:spacing w:before="360" w:after="360"/>
    </w:pPr>
    <w:rPr>
      <w:i/>
      <w:color w:val="00BAD4" w:themeColor="text2"/>
      <w:sz w:val="24"/>
    </w:rPr>
  </w:style>
  <w:style w:type="character" w:customStyle="1" w:styleId="Heading8Char">
    <w:name w:val="Heading 8 Char"/>
    <w:basedOn w:val="DefaultParagraphFont"/>
    <w:link w:val="Heading8"/>
    <w:uiPriority w:val="12"/>
    <w:rsid w:val="001D1BFB"/>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9F6826"/>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1D1BFB"/>
    <w:pPr>
      <w:spacing w:after="360"/>
    </w:pPr>
  </w:style>
  <w:style w:type="character" w:styleId="PlaceholderText">
    <w:name w:val="Placeholder Text"/>
    <w:basedOn w:val="DefaultParagraphFont"/>
    <w:uiPriority w:val="99"/>
    <w:rsid w:val="001D1BFB"/>
    <w:rPr>
      <w:color w:val="808080"/>
    </w:rPr>
  </w:style>
  <w:style w:type="paragraph" w:styleId="Quote">
    <w:name w:val="Quote"/>
    <w:basedOn w:val="BodyText"/>
    <w:next w:val="BodyText"/>
    <w:link w:val="QuoteChar"/>
    <w:uiPriority w:val="9"/>
    <w:qFormat/>
    <w:rsid w:val="001D1BFB"/>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1D1BFB"/>
    <w:rPr>
      <w:rFonts w:ascii="Arial" w:hAnsi="Arial"/>
      <w:i/>
      <w:iCs/>
      <w:color w:val="00B398" w:themeColor="accent5"/>
      <w:sz w:val="20"/>
    </w:rPr>
  </w:style>
  <w:style w:type="paragraph" w:customStyle="1" w:styleId="PageNo">
    <w:name w:val="Page No"/>
    <w:basedOn w:val="Footer"/>
    <w:link w:val="PageNoChar"/>
    <w:rsid w:val="001D1BFB"/>
    <w:pPr>
      <w:jc w:val="right"/>
    </w:pPr>
  </w:style>
  <w:style w:type="paragraph" w:customStyle="1" w:styleId="TableHeadingWhiteFont">
    <w:name w:val="Table Heading White Font"/>
    <w:basedOn w:val="TableText"/>
    <w:rsid w:val="001D1BFB"/>
    <w:pPr>
      <w:numPr>
        <w:numId w:val="0"/>
      </w:numPr>
    </w:pPr>
    <w:rPr>
      <w:color w:val="FFFFFF" w:themeColor="background1"/>
    </w:rPr>
  </w:style>
  <w:style w:type="character" w:customStyle="1" w:styleId="PageNoChar">
    <w:name w:val="Page No Char"/>
    <w:basedOn w:val="FooterChar"/>
    <w:link w:val="PageNo"/>
    <w:rsid w:val="001D1BFB"/>
    <w:rPr>
      <w:rFonts w:ascii="Arial" w:hAnsi="Arial" w:cstheme="minorHAnsi"/>
      <w:noProof/>
      <w:color w:val="000000" w:themeColor="text1"/>
      <w:sz w:val="16"/>
      <w:szCs w:val="18"/>
    </w:rPr>
  </w:style>
  <w:style w:type="paragraph" w:customStyle="1" w:styleId="IntroText">
    <w:name w:val="Intro Text"/>
    <w:basedOn w:val="BodyText"/>
    <w:rsid w:val="001D1BFB"/>
    <w:pPr>
      <w:keepNext/>
      <w:spacing w:before="360" w:after="360"/>
    </w:pPr>
    <w:rPr>
      <w:color w:val="A59C94" w:themeColor="accent3"/>
      <w:sz w:val="28"/>
    </w:rPr>
  </w:style>
  <w:style w:type="paragraph" w:customStyle="1" w:styleId="Heading2NoNumber">
    <w:name w:val="Heading 2 No Number"/>
    <w:basedOn w:val="Heading2"/>
    <w:uiPriority w:val="99"/>
    <w:qFormat/>
    <w:rsid w:val="001D1BFB"/>
    <w:pPr>
      <w:numPr>
        <w:ilvl w:val="0"/>
        <w:numId w:val="0"/>
      </w:numPr>
    </w:pPr>
  </w:style>
  <w:style w:type="paragraph" w:customStyle="1" w:styleId="Heading3NoNumber">
    <w:name w:val="Heading 3 No Number"/>
    <w:basedOn w:val="Heading3"/>
    <w:uiPriority w:val="99"/>
    <w:qFormat/>
    <w:rsid w:val="001D1BFB"/>
    <w:pPr>
      <w:numPr>
        <w:ilvl w:val="0"/>
        <w:numId w:val="0"/>
      </w:numPr>
    </w:pPr>
  </w:style>
  <w:style w:type="paragraph" w:customStyle="1" w:styleId="Calloutheading">
    <w:name w:val="Callout heading"/>
    <w:basedOn w:val="BodyText"/>
    <w:uiPriority w:val="9"/>
    <w:qFormat/>
    <w:rsid w:val="001D1BFB"/>
    <w:pPr>
      <w:spacing w:before="0"/>
    </w:pPr>
    <w:rPr>
      <w:b/>
      <w:color w:val="646F14" w:themeColor="accent1" w:themeShade="80"/>
    </w:rPr>
  </w:style>
  <w:style w:type="paragraph" w:customStyle="1" w:styleId="ChapterTitle">
    <w:name w:val="Chapter Title"/>
    <w:basedOn w:val="BodyText"/>
    <w:uiPriority w:val="99"/>
    <w:qFormat/>
    <w:rsid w:val="001D1BFB"/>
    <w:rPr>
      <w:sz w:val="68"/>
    </w:rPr>
  </w:style>
  <w:style w:type="paragraph" w:customStyle="1" w:styleId="ChapterSubtitle">
    <w:name w:val="Chapter Subtitle"/>
    <w:basedOn w:val="ChapterTitle"/>
    <w:next w:val="BodyText"/>
    <w:uiPriority w:val="99"/>
    <w:qFormat/>
    <w:rsid w:val="001D1BFB"/>
    <w:rPr>
      <w:color w:val="796E65" w:themeColor="accent4"/>
      <w:sz w:val="56"/>
    </w:rPr>
  </w:style>
  <w:style w:type="character" w:customStyle="1" w:styleId="CharacterStyle-Italic">
    <w:name w:val="Character Style - Italic"/>
    <w:basedOn w:val="CharacterStyle-BrightColour"/>
    <w:uiPriority w:val="1"/>
    <w:qFormat/>
    <w:rsid w:val="001D1BFB"/>
    <w:rPr>
      <w:i/>
      <w:color w:val="auto"/>
    </w:rPr>
  </w:style>
  <w:style w:type="character" w:customStyle="1" w:styleId="CharacterStyle-Underline">
    <w:name w:val="Character Style - Underline"/>
    <w:basedOn w:val="DefaultParagraphFont"/>
    <w:uiPriority w:val="1"/>
    <w:qFormat/>
    <w:rsid w:val="001D1BFB"/>
    <w:rPr>
      <w:u w:val="single"/>
    </w:rPr>
  </w:style>
  <w:style w:type="character" w:customStyle="1" w:styleId="CharacterStyle-Bold">
    <w:name w:val="Character Style - Bold"/>
    <w:basedOn w:val="DefaultParagraphFont"/>
    <w:uiPriority w:val="1"/>
    <w:qFormat/>
    <w:rsid w:val="001D1BFB"/>
    <w:rPr>
      <w:b/>
    </w:rPr>
  </w:style>
  <w:style w:type="character" w:customStyle="1" w:styleId="CharacterStyle-Subscript">
    <w:name w:val="Character Style - Subscript"/>
    <w:basedOn w:val="DefaultParagraphFont"/>
    <w:uiPriority w:val="1"/>
    <w:qFormat/>
    <w:rsid w:val="001D1BFB"/>
    <w:rPr>
      <w:vertAlign w:val="subscript"/>
    </w:rPr>
  </w:style>
  <w:style w:type="character" w:customStyle="1" w:styleId="CharacterStyle-Superscript">
    <w:name w:val="Character Style - Superscript"/>
    <w:basedOn w:val="DefaultParagraphFont"/>
    <w:uiPriority w:val="1"/>
    <w:qFormat/>
    <w:rsid w:val="001D1BFB"/>
    <w:rPr>
      <w:vertAlign w:val="superscript"/>
    </w:rPr>
  </w:style>
  <w:style w:type="character" w:customStyle="1" w:styleId="CharacterStyle-Highlight">
    <w:name w:val="Character Style - Highlight"/>
    <w:basedOn w:val="DefaultParagraphFont"/>
    <w:uiPriority w:val="1"/>
    <w:qFormat/>
    <w:rsid w:val="001D1BFB"/>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1D1BFB"/>
    <w:rPr>
      <w:strike/>
      <w:dstrike w:val="0"/>
    </w:rPr>
  </w:style>
  <w:style w:type="paragraph" w:customStyle="1" w:styleId="Callouttext">
    <w:name w:val="Callout text"/>
    <w:basedOn w:val="Calloutheading"/>
    <w:uiPriority w:val="9"/>
    <w:qFormat/>
    <w:rsid w:val="001D1BFB"/>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1D1BFB"/>
    <w:rPr>
      <w:color w:val="A59C94" w:themeColor="accent3"/>
      <w:u w:val="single"/>
    </w:rPr>
  </w:style>
  <w:style w:type="character" w:customStyle="1" w:styleId="Callouttextcolour">
    <w:name w:val="Callout text colour"/>
    <w:basedOn w:val="DefaultParagraphFont"/>
    <w:uiPriority w:val="1"/>
    <w:qFormat/>
    <w:rsid w:val="001D1BFB"/>
    <w:rPr>
      <w:color w:val="3C3732" w:themeColor="accent4" w:themeShade="80"/>
      <w:lang w:val="en-GB"/>
    </w:rPr>
  </w:style>
  <w:style w:type="character" w:styleId="CommentReference">
    <w:name w:val="annotation reference"/>
    <w:basedOn w:val="DefaultParagraphFont"/>
    <w:uiPriority w:val="99"/>
    <w:semiHidden/>
    <w:unhideWhenUsed/>
    <w:rsid w:val="00C93D1C"/>
    <w:rPr>
      <w:sz w:val="16"/>
      <w:szCs w:val="16"/>
    </w:rPr>
  </w:style>
  <w:style w:type="paragraph" w:styleId="CommentText">
    <w:name w:val="annotation text"/>
    <w:basedOn w:val="Normal"/>
    <w:link w:val="CommentTextChar"/>
    <w:uiPriority w:val="99"/>
    <w:semiHidden/>
    <w:unhideWhenUsed/>
    <w:rsid w:val="00C93D1C"/>
    <w:pPr>
      <w:spacing w:line="240" w:lineRule="auto"/>
    </w:pPr>
    <w:rPr>
      <w:szCs w:val="20"/>
    </w:rPr>
  </w:style>
  <w:style w:type="character" w:customStyle="1" w:styleId="CommentTextChar">
    <w:name w:val="Comment Text Char"/>
    <w:basedOn w:val="DefaultParagraphFont"/>
    <w:link w:val="CommentText"/>
    <w:uiPriority w:val="99"/>
    <w:semiHidden/>
    <w:rsid w:val="00C93D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93D1C"/>
    <w:rPr>
      <w:b/>
      <w:bCs/>
    </w:rPr>
  </w:style>
  <w:style w:type="character" w:customStyle="1" w:styleId="CommentSubjectChar">
    <w:name w:val="Comment Subject Char"/>
    <w:basedOn w:val="CommentTextChar"/>
    <w:link w:val="CommentSubject"/>
    <w:uiPriority w:val="99"/>
    <w:semiHidden/>
    <w:rsid w:val="00C93D1C"/>
    <w:rPr>
      <w:rFonts w:ascii="Arial" w:hAnsi="Arial"/>
      <w:b/>
      <w:bCs/>
      <w:sz w:val="20"/>
      <w:szCs w:val="20"/>
    </w:rPr>
  </w:style>
  <w:style w:type="paragraph" w:styleId="NormalWeb">
    <w:name w:val="Normal (Web)"/>
    <w:basedOn w:val="Normal"/>
    <w:uiPriority w:val="99"/>
    <w:semiHidden/>
    <w:unhideWhenUsed/>
    <w:rsid w:val="00CB0C7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ObjectWide">
    <w:name w:val="Object Wide"/>
    <w:basedOn w:val="Object"/>
    <w:next w:val="BodyText"/>
    <w:rsid w:val="009B51D3"/>
    <w:pPr>
      <w:ind w:left="-1871"/>
    </w:pPr>
    <w:rPr>
      <w:bCs/>
      <w:noProof/>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1D1BFB"/>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1D1BFB"/>
    <w:pPr>
      <w:keepNext/>
      <w:pageBreakBefore/>
      <w:numPr>
        <w:numId w:val="23"/>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1D1BFB"/>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1D1BFB"/>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1D1BFB"/>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1D1BFB"/>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1D1BFB"/>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1D1BFB"/>
    <w:pPr>
      <w:numPr>
        <w:ilvl w:val="4"/>
      </w:numPr>
      <w:tabs>
        <w:tab w:val="left" w:pos="2835"/>
      </w:tabs>
      <w:outlineLvl w:val="6"/>
    </w:pPr>
    <w:rPr>
      <w:iCs/>
    </w:rPr>
  </w:style>
  <w:style w:type="paragraph" w:styleId="Heading8">
    <w:name w:val="heading 8"/>
    <w:basedOn w:val="Heading7"/>
    <w:next w:val="BodyText"/>
    <w:link w:val="Heading8Char"/>
    <w:uiPriority w:val="12"/>
    <w:qFormat/>
    <w:rsid w:val="001D1BFB"/>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9F6826"/>
    <w:pPr>
      <w:numPr>
        <w:ilvl w:val="6"/>
      </w:numPr>
      <w:ind w:left="1418" w:hanging="1418"/>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1D1BFB"/>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1D1BFB"/>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1D1BFB"/>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1D1BFB"/>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1D1BFB"/>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1D1BFB"/>
    <w:rPr>
      <w:rFonts w:ascii="Arial" w:hAnsi="Arial"/>
      <w:sz w:val="20"/>
    </w:rPr>
  </w:style>
  <w:style w:type="paragraph" w:styleId="TOC1">
    <w:name w:val="toc 1"/>
    <w:basedOn w:val="Normal"/>
    <w:next w:val="BodyText"/>
    <w:uiPriority w:val="39"/>
    <w:qFormat/>
    <w:rsid w:val="001D1BFB"/>
    <w:pPr>
      <w:keepLines/>
      <w:tabs>
        <w:tab w:val="right" w:pos="7209"/>
      </w:tabs>
      <w:spacing w:after="80"/>
      <w:ind w:left="454" w:right="1245" w:hanging="454"/>
    </w:pPr>
    <w:rPr>
      <w:noProof/>
      <w:sz w:val="22"/>
    </w:rPr>
  </w:style>
  <w:style w:type="paragraph" w:styleId="TOC2">
    <w:name w:val="toc 2"/>
    <w:basedOn w:val="TOC1"/>
    <w:next w:val="BodyText"/>
    <w:uiPriority w:val="39"/>
    <w:qFormat/>
    <w:rsid w:val="001D1BFB"/>
    <w:pPr>
      <w:spacing w:before="80"/>
      <w:ind w:left="1134" w:hanging="680"/>
    </w:pPr>
  </w:style>
  <w:style w:type="paragraph" w:styleId="TOC3">
    <w:name w:val="toc 3"/>
    <w:basedOn w:val="TOC2"/>
    <w:next w:val="BodyText"/>
    <w:uiPriority w:val="39"/>
    <w:qFormat/>
    <w:rsid w:val="001D1BFB"/>
    <w:pPr>
      <w:ind w:left="1985" w:hanging="851"/>
    </w:pPr>
  </w:style>
  <w:style w:type="paragraph" w:styleId="TOC4">
    <w:name w:val="toc 4"/>
    <w:basedOn w:val="TOC1"/>
    <w:next w:val="BodyText"/>
    <w:uiPriority w:val="99"/>
    <w:rsid w:val="001D1BFB"/>
    <w:pPr>
      <w:spacing w:before="80"/>
      <w:ind w:left="0" w:firstLine="0"/>
    </w:pPr>
  </w:style>
  <w:style w:type="paragraph" w:styleId="TOC5">
    <w:name w:val="toc 5"/>
    <w:basedOn w:val="TOC2"/>
    <w:next w:val="BodyText"/>
    <w:uiPriority w:val="99"/>
    <w:rsid w:val="001D1BFB"/>
  </w:style>
  <w:style w:type="paragraph" w:styleId="TOC6">
    <w:name w:val="toc 6"/>
    <w:basedOn w:val="TOC3"/>
    <w:next w:val="BodyText"/>
    <w:uiPriority w:val="99"/>
    <w:rsid w:val="001D1BFB"/>
  </w:style>
  <w:style w:type="character" w:customStyle="1" w:styleId="Heading4Char">
    <w:name w:val="Heading 4 Char"/>
    <w:basedOn w:val="DefaultParagraphFont"/>
    <w:link w:val="Heading4"/>
    <w:uiPriority w:val="9"/>
    <w:rsid w:val="001D1BFB"/>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1D1BFB"/>
    <w:pPr>
      <w:ind w:left="1418" w:hanging="1418"/>
    </w:pPr>
  </w:style>
  <w:style w:type="character" w:customStyle="1" w:styleId="Heading5Char">
    <w:name w:val="Heading 5 Char"/>
    <w:aliases w:val="(Main Heading) Char"/>
    <w:basedOn w:val="DefaultParagraphFont"/>
    <w:link w:val="Heading5"/>
    <w:uiPriority w:val="10"/>
    <w:rsid w:val="001D1BFB"/>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1D1BFB"/>
    <w:pPr>
      <w:spacing w:before="80"/>
      <w:ind w:left="1134" w:hanging="680"/>
    </w:pPr>
  </w:style>
  <w:style w:type="character" w:customStyle="1" w:styleId="Heading6Char">
    <w:name w:val="Heading 6 Char"/>
    <w:aliases w:val="(Subheading) Char"/>
    <w:basedOn w:val="DefaultParagraphFont"/>
    <w:link w:val="Heading6"/>
    <w:uiPriority w:val="11"/>
    <w:rsid w:val="001D1BFB"/>
    <w:rPr>
      <w:rFonts w:ascii="Arial" w:eastAsiaTheme="majorEastAsia" w:hAnsi="Arial" w:cstheme="minorHAnsi"/>
      <w:b/>
      <w:color w:val="796E65" w:themeColor="accent4"/>
      <w:sz w:val="20"/>
    </w:rPr>
  </w:style>
  <w:style w:type="paragraph" w:styleId="TOC9">
    <w:name w:val="toc 9"/>
    <w:basedOn w:val="TOC8"/>
    <w:next w:val="BodyText"/>
    <w:uiPriority w:val="39"/>
    <w:rsid w:val="001D1BFB"/>
    <w:pPr>
      <w:ind w:left="1985" w:hanging="851"/>
    </w:pPr>
  </w:style>
  <w:style w:type="paragraph" w:styleId="TOCHeading">
    <w:name w:val="TOC Heading"/>
    <w:basedOn w:val="Heading1"/>
    <w:next w:val="BodyText"/>
    <w:uiPriority w:val="99"/>
    <w:qFormat/>
    <w:rsid w:val="001D1BFB"/>
    <w:pPr>
      <w:numPr>
        <w:numId w:val="0"/>
      </w:numPr>
      <w:outlineLvl w:val="9"/>
    </w:pPr>
  </w:style>
  <w:style w:type="paragraph" w:customStyle="1" w:styleId="BodyIndent2">
    <w:name w:val="Body Indent 2"/>
    <w:basedOn w:val="BodyBullet2"/>
    <w:uiPriority w:val="99"/>
    <w:rsid w:val="001D1BFB"/>
    <w:pPr>
      <w:numPr>
        <w:ilvl w:val="0"/>
        <w:numId w:val="0"/>
      </w:numPr>
      <w:ind w:left="680"/>
    </w:pPr>
  </w:style>
  <w:style w:type="paragraph" w:customStyle="1" w:styleId="BodyIndent3">
    <w:name w:val="Body Indent 3"/>
    <w:basedOn w:val="BodyBullet3"/>
    <w:uiPriority w:val="99"/>
    <w:rsid w:val="001D1BFB"/>
    <w:pPr>
      <w:numPr>
        <w:ilvl w:val="0"/>
        <w:numId w:val="0"/>
      </w:numPr>
      <w:ind w:left="1021"/>
    </w:pPr>
  </w:style>
  <w:style w:type="character" w:styleId="EndnoteReference">
    <w:name w:val="endnote reference"/>
    <w:basedOn w:val="DefaultParagraphFont"/>
    <w:uiPriority w:val="99"/>
    <w:rsid w:val="001D1BFB"/>
    <w:rPr>
      <w:vertAlign w:val="superscript"/>
    </w:rPr>
  </w:style>
  <w:style w:type="paragraph" w:styleId="ListBullet">
    <w:name w:val="List Bullet"/>
    <w:basedOn w:val="BodyText"/>
    <w:uiPriority w:val="99"/>
    <w:semiHidden/>
    <w:rsid w:val="001D1BFB"/>
    <w:pPr>
      <w:numPr>
        <w:numId w:val="26"/>
      </w:numPr>
      <w:spacing w:before="120" w:after="120"/>
      <w:contextualSpacing/>
    </w:pPr>
  </w:style>
  <w:style w:type="table" w:styleId="TableGrid">
    <w:name w:val="Table Grid"/>
    <w:basedOn w:val="TableNormal"/>
    <w:uiPriority w:val="59"/>
    <w:rsid w:val="001D1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1D1BFB"/>
    <w:pPr>
      <w:spacing w:after="360" w:line="240" w:lineRule="auto"/>
    </w:pPr>
    <w:rPr>
      <w:color w:val="A59C94" w:themeColor="accent3"/>
      <w:sz w:val="18"/>
      <w:szCs w:val="18"/>
    </w:rPr>
  </w:style>
  <w:style w:type="paragraph" w:styleId="ListBullet2">
    <w:name w:val="List Bullet 2"/>
    <w:basedOn w:val="ListBullet"/>
    <w:uiPriority w:val="99"/>
    <w:semiHidden/>
    <w:rsid w:val="001D1BFB"/>
    <w:pPr>
      <w:numPr>
        <w:ilvl w:val="1"/>
      </w:numPr>
    </w:pPr>
  </w:style>
  <w:style w:type="paragraph" w:customStyle="1" w:styleId="TableText">
    <w:name w:val="Table Text"/>
    <w:uiPriority w:val="2"/>
    <w:qFormat/>
    <w:rsid w:val="001D1BFB"/>
    <w:pPr>
      <w:numPr>
        <w:numId w:val="34"/>
      </w:numPr>
      <w:spacing w:before="80" w:after="80" w:line="240" w:lineRule="auto"/>
    </w:pPr>
    <w:rPr>
      <w:rFonts w:ascii="Arial" w:hAnsi="Arial"/>
      <w:sz w:val="18"/>
      <w:szCs w:val="20"/>
    </w:rPr>
  </w:style>
  <w:style w:type="paragraph" w:styleId="EndnoteText">
    <w:name w:val="endnote text"/>
    <w:basedOn w:val="Normal"/>
    <w:link w:val="EndnoteTextChar"/>
    <w:uiPriority w:val="99"/>
    <w:rsid w:val="001D1BFB"/>
    <w:pPr>
      <w:keepLines/>
      <w:spacing w:line="240" w:lineRule="auto"/>
      <w:ind w:left="340" w:hanging="340"/>
    </w:pPr>
    <w:rPr>
      <w:sz w:val="18"/>
      <w:szCs w:val="18"/>
    </w:rPr>
  </w:style>
  <w:style w:type="paragraph" w:styleId="ListBullet3">
    <w:name w:val="List Bullet 3"/>
    <w:basedOn w:val="ListBullet2"/>
    <w:uiPriority w:val="99"/>
    <w:semiHidden/>
    <w:rsid w:val="001D1BFB"/>
    <w:pPr>
      <w:numPr>
        <w:ilvl w:val="2"/>
      </w:numPr>
    </w:pPr>
  </w:style>
  <w:style w:type="character" w:customStyle="1" w:styleId="EndnoteTextChar">
    <w:name w:val="Endnote Text Char"/>
    <w:basedOn w:val="DefaultParagraphFont"/>
    <w:link w:val="EndnoteText"/>
    <w:uiPriority w:val="99"/>
    <w:rsid w:val="001D1BFB"/>
    <w:rPr>
      <w:rFonts w:ascii="Arial" w:hAnsi="Arial"/>
      <w:sz w:val="18"/>
      <w:szCs w:val="18"/>
    </w:rPr>
  </w:style>
  <w:style w:type="paragraph" w:styleId="Footer">
    <w:name w:val="footer"/>
    <w:basedOn w:val="BodyText"/>
    <w:link w:val="FooterChar"/>
    <w:uiPriority w:val="99"/>
    <w:rsid w:val="001D1BFB"/>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1D1BFB"/>
    <w:rPr>
      <w:rFonts w:ascii="Arial" w:hAnsi="Arial" w:cstheme="minorHAnsi"/>
      <w:noProof/>
      <w:color w:val="000000" w:themeColor="text1"/>
      <w:sz w:val="16"/>
      <w:szCs w:val="18"/>
    </w:rPr>
  </w:style>
  <w:style w:type="character" w:styleId="FootnoteReference">
    <w:name w:val="footnote reference"/>
    <w:basedOn w:val="DefaultParagraphFont"/>
    <w:uiPriority w:val="99"/>
    <w:rsid w:val="001D1BFB"/>
    <w:rPr>
      <w:vertAlign w:val="superscript"/>
    </w:rPr>
  </w:style>
  <w:style w:type="paragraph" w:styleId="FootnoteText">
    <w:name w:val="footnote text"/>
    <w:basedOn w:val="Normal"/>
    <w:link w:val="FootnoteTextChar"/>
    <w:uiPriority w:val="99"/>
    <w:rsid w:val="001D1BFB"/>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1D1BFB"/>
    <w:rPr>
      <w:rFonts w:ascii="Arial" w:hAnsi="Arial"/>
      <w:sz w:val="18"/>
      <w:szCs w:val="18"/>
    </w:rPr>
  </w:style>
  <w:style w:type="paragraph" w:styleId="Header">
    <w:name w:val="header"/>
    <w:basedOn w:val="BodyText"/>
    <w:link w:val="HeaderChar"/>
    <w:uiPriority w:val="99"/>
    <w:rsid w:val="001D1BFB"/>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1D1BFB"/>
    <w:rPr>
      <w:rFonts w:ascii="Arial" w:hAnsi="Arial"/>
      <w:color w:val="00BAD4" w:themeColor="text2"/>
      <w:sz w:val="16"/>
      <w:szCs w:val="18"/>
    </w:rPr>
  </w:style>
  <w:style w:type="character" w:styleId="Hyperlink">
    <w:name w:val="Hyperlink"/>
    <w:basedOn w:val="DefaultParagraphFont"/>
    <w:uiPriority w:val="99"/>
    <w:rsid w:val="001D1BFB"/>
    <w:rPr>
      <w:color w:val="005C6A" w:themeColor="text2" w:themeShade="80"/>
      <w:u w:val="single"/>
    </w:rPr>
  </w:style>
  <w:style w:type="paragraph" w:styleId="ListNumber">
    <w:name w:val="List Number"/>
    <w:basedOn w:val="BodyText"/>
    <w:uiPriority w:val="99"/>
    <w:semiHidden/>
    <w:rsid w:val="001D1BFB"/>
    <w:pPr>
      <w:numPr>
        <w:numId w:val="27"/>
      </w:numPr>
      <w:contextualSpacing/>
    </w:pPr>
  </w:style>
  <w:style w:type="paragraph" w:styleId="ListNumber2">
    <w:name w:val="List Number 2"/>
    <w:basedOn w:val="ListNumber"/>
    <w:uiPriority w:val="99"/>
    <w:semiHidden/>
    <w:rsid w:val="001D1BFB"/>
    <w:pPr>
      <w:numPr>
        <w:numId w:val="28"/>
      </w:numPr>
    </w:pPr>
  </w:style>
  <w:style w:type="paragraph" w:styleId="ListNumber3">
    <w:name w:val="List Number 3"/>
    <w:basedOn w:val="List2"/>
    <w:uiPriority w:val="99"/>
    <w:semiHidden/>
    <w:rsid w:val="001D1BFB"/>
    <w:pPr>
      <w:numPr>
        <w:numId w:val="29"/>
      </w:numPr>
    </w:pPr>
  </w:style>
  <w:style w:type="character" w:styleId="PageNumber">
    <w:name w:val="page number"/>
    <w:basedOn w:val="DefaultParagraphFont"/>
    <w:uiPriority w:val="99"/>
    <w:semiHidden/>
    <w:rsid w:val="001D1BFB"/>
  </w:style>
  <w:style w:type="paragraph" w:styleId="List2">
    <w:name w:val="List 2"/>
    <w:basedOn w:val="Normal"/>
    <w:uiPriority w:val="99"/>
    <w:semiHidden/>
    <w:rsid w:val="001D1BFB"/>
    <w:pPr>
      <w:ind w:left="566" w:hanging="283"/>
      <w:contextualSpacing/>
    </w:pPr>
  </w:style>
  <w:style w:type="paragraph" w:styleId="TableofFigures">
    <w:name w:val="table of figures"/>
    <w:basedOn w:val="TOC1"/>
    <w:next w:val="BodyText"/>
    <w:uiPriority w:val="99"/>
    <w:rsid w:val="001D1BFB"/>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1D1BFB"/>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1D1BFB"/>
    <w:pPr>
      <w:numPr>
        <w:numId w:val="37"/>
      </w:numPr>
    </w:pPr>
  </w:style>
  <w:style w:type="paragraph" w:customStyle="1" w:styleId="TableBullet2">
    <w:name w:val="Table Bullet 2"/>
    <w:basedOn w:val="TableBullet1"/>
    <w:uiPriority w:val="3"/>
    <w:qFormat/>
    <w:rsid w:val="001D1BFB"/>
    <w:pPr>
      <w:numPr>
        <w:ilvl w:val="1"/>
      </w:numPr>
    </w:pPr>
  </w:style>
  <w:style w:type="paragraph" w:customStyle="1" w:styleId="BodyNumbering1">
    <w:name w:val="Body Numbering 1"/>
    <w:basedOn w:val="BodyBullet1"/>
    <w:uiPriority w:val="7"/>
    <w:qFormat/>
    <w:rsid w:val="001D1BFB"/>
    <w:pPr>
      <w:numPr>
        <w:ilvl w:val="3"/>
      </w:numPr>
    </w:pPr>
  </w:style>
  <w:style w:type="paragraph" w:customStyle="1" w:styleId="BodyNumbering2">
    <w:name w:val="Body Numbering 2"/>
    <w:basedOn w:val="BodyNumbering1"/>
    <w:uiPriority w:val="7"/>
    <w:qFormat/>
    <w:rsid w:val="001D1BFB"/>
    <w:pPr>
      <w:numPr>
        <w:ilvl w:val="4"/>
      </w:numPr>
    </w:pPr>
  </w:style>
  <w:style w:type="paragraph" w:customStyle="1" w:styleId="BodyBullet1">
    <w:name w:val="Body Bullet 1"/>
    <w:basedOn w:val="BodyText"/>
    <w:uiPriority w:val="1"/>
    <w:qFormat/>
    <w:rsid w:val="001D1BFB"/>
    <w:pPr>
      <w:numPr>
        <w:numId w:val="16"/>
      </w:numPr>
    </w:pPr>
  </w:style>
  <w:style w:type="paragraph" w:customStyle="1" w:styleId="BodyBullet2">
    <w:name w:val="Body Bullet 2"/>
    <w:basedOn w:val="BodyBullet1"/>
    <w:uiPriority w:val="1"/>
    <w:qFormat/>
    <w:rsid w:val="001D1BFB"/>
    <w:pPr>
      <w:numPr>
        <w:ilvl w:val="1"/>
      </w:numPr>
    </w:pPr>
  </w:style>
  <w:style w:type="paragraph" w:customStyle="1" w:styleId="BodyBullet3">
    <w:name w:val="Body Bullet 3"/>
    <w:basedOn w:val="BodyBullet2"/>
    <w:uiPriority w:val="1"/>
    <w:qFormat/>
    <w:rsid w:val="001D1BFB"/>
    <w:pPr>
      <w:numPr>
        <w:ilvl w:val="2"/>
      </w:numPr>
    </w:pPr>
  </w:style>
  <w:style w:type="paragraph" w:customStyle="1" w:styleId="BodyNumbering3">
    <w:name w:val="Body Numbering 3"/>
    <w:basedOn w:val="BodyNumbering2"/>
    <w:uiPriority w:val="7"/>
    <w:qFormat/>
    <w:rsid w:val="001D1BFB"/>
    <w:pPr>
      <w:numPr>
        <w:ilvl w:val="5"/>
      </w:numPr>
    </w:pPr>
  </w:style>
  <w:style w:type="paragraph" w:customStyle="1" w:styleId="BodyIndent1">
    <w:name w:val="Body Indent 1"/>
    <w:basedOn w:val="BodyBullet1"/>
    <w:uiPriority w:val="99"/>
    <w:rsid w:val="001D1BFB"/>
    <w:pPr>
      <w:numPr>
        <w:numId w:val="0"/>
      </w:numPr>
      <w:ind w:left="340"/>
    </w:pPr>
  </w:style>
  <w:style w:type="paragraph" w:customStyle="1" w:styleId="TableBullet3">
    <w:name w:val="Table Bullet 3"/>
    <w:basedOn w:val="TableBullet2"/>
    <w:uiPriority w:val="3"/>
    <w:qFormat/>
    <w:rsid w:val="001D1BFB"/>
    <w:pPr>
      <w:numPr>
        <w:ilvl w:val="2"/>
      </w:numPr>
    </w:pPr>
  </w:style>
  <w:style w:type="paragraph" w:customStyle="1" w:styleId="TableNumbering1">
    <w:name w:val="Table Numbering 1"/>
    <w:basedOn w:val="TableBullet1"/>
    <w:uiPriority w:val="99"/>
    <w:rsid w:val="001D1BFB"/>
    <w:pPr>
      <w:numPr>
        <w:ilvl w:val="3"/>
      </w:numPr>
    </w:pPr>
  </w:style>
  <w:style w:type="paragraph" w:customStyle="1" w:styleId="TableNumbering2">
    <w:name w:val="Table Numbering 2"/>
    <w:basedOn w:val="TableNumbering1"/>
    <w:uiPriority w:val="99"/>
    <w:rsid w:val="001D1BFB"/>
    <w:pPr>
      <w:numPr>
        <w:ilvl w:val="4"/>
      </w:numPr>
    </w:pPr>
  </w:style>
  <w:style w:type="paragraph" w:customStyle="1" w:styleId="TableNumbering3">
    <w:name w:val="Table Numbering 3"/>
    <w:basedOn w:val="TableNumbering2"/>
    <w:uiPriority w:val="99"/>
    <w:rsid w:val="001D1BFB"/>
    <w:pPr>
      <w:numPr>
        <w:ilvl w:val="5"/>
      </w:numPr>
    </w:pPr>
  </w:style>
  <w:style w:type="paragraph" w:customStyle="1" w:styleId="TableIndent1">
    <w:name w:val="Table Indent 1"/>
    <w:basedOn w:val="TableBullet1"/>
    <w:uiPriority w:val="99"/>
    <w:rsid w:val="001D1BFB"/>
    <w:pPr>
      <w:numPr>
        <w:numId w:val="0"/>
      </w:numPr>
      <w:ind w:left="340"/>
    </w:pPr>
  </w:style>
  <w:style w:type="paragraph" w:customStyle="1" w:styleId="TableIndent2">
    <w:name w:val="Table Indent 2"/>
    <w:basedOn w:val="TableBullet2"/>
    <w:uiPriority w:val="99"/>
    <w:rsid w:val="001D1BFB"/>
    <w:pPr>
      <w:numPr>
        <w:ilvl w:val="0"/>
        <w:numId w:val="0"/>
      </w:numPr>
      <w:ind w:left="680"/>
    </w:pPr>
  </w:style>
  <w:style w:type="paragraph" w:customStyle="1" w:styleId="TableIndent3">
    <w:name w:val="Table Indent 3"/>
    <w:basedOn w:val="TableBullet3"/>
    <w:uiPriority w:val="99"/>
    <w:rsid w:val="001D1BFB"/>
    <w:pPr>
      <w:numPr>
        <w:ilvl w:val="0"/>
        <w:numId w:val="0"/>
      </w:numPr>
      <w:ind w:left="1021"/>
    </w:pPr>
  </w:style>
  <w:style w:type="table" w:customStyle="1" w:styleId="MainTableStyle">
    <w:name w:val="Main Table Style"/>
    <w:basedOn w:val="TableNormal"/>
    <w:uiPriority w:val="99"/>
    <w:rsid w:val="001D1BFB"/>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1D1BFB"/>
    <w:pPr>
      <w:spacing w:before="0" w:after="0" w:line="240" w:lineRule="auto"/>
    </w:pPr>
  </w:style>
  <w:style w:type="table" w:customStyle="1" w:styleId="RowMainTableStyle">
    <w:name w:val="Row Main Table Style"/>
    <w:basedOn w:val="TableNormal"/>
    <w:uiPriority w:val="99"/>
    <w:rsid w:val="001D1BFB"/>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1D1BFB"/>
    <w:rPr>
      <w:color w:val="00BAD4" w:themeColor="text2"/>
    </w:rPr>
  </w:style>
  <w:style w:type="character" w:customStyle="1" w:styleId="CharacterStyle-BrightColour">
    <w:name w:val="Character Style - Bright Colour"/>
    <w:uiPriority w:val="11"/>
    <w:qFormat/>
    <w:rsid w:val="001D1BFB"/>
    <w:rPr>
      <w:color w:val="E52923" w:themeColor="background2"/>
    </w:rPr>
  </w:style>
  <w:style w:type="paragraph" w:customStyle="1" w:styleId="CoverTitle">
    <w:name w:val="Cover Title"/>
    <w:basedOn w:val="Normal"/>
    <w:next w:val="CoverSubtitle"/>
    <w:rsid w:val="001D1BFB"/>
    <w:pPr>
      <w:spacing w:before="0" w:after="0"/>
    </w:pPr>
    <w:rPr>
      <w:color w:val="000000" w:themeColor="text1"/>
      <w:sz w:val="40"/>
    </w:rPr>
  </w:style>
  <w:style w:type="paragraph" w:customStyle="1" w:styleId="CoverSubtitle">
    <w:name w:val="Cover Subtitle"/>
    <w:basedOn w:val="BodyText"/>
    <w:next w:val="CoverDate"/>
    <w:rsid w:val="001D1BFB"/>
    <w:pPr>
      <w:spacing w:before="40"/>
    </w:pPr>
    <w:rPr>
      <w:color w:val="00BAD4" w:themeColor="text2"/>
      <w:sz w:val="36"/>
      <w:szCs w:val="76"/>
    </w:rPr>
  </w:style>
  <w:style w:type="paragraph" w:customStyle="1" w:styleId="CoverDate">
    <w:name w:val="Cover Date"/>
    <w:basedOn w:val="Normal"/>
    <w:next w:val="BodyText"/>
    <w:rsid w:val="001D1BFB"/>
    <w:rPr>
      <w:color w:val="A59C94" w:themeColor="accent3"/>
      <w:sz w:val="28"/>
      <w:szCs w:val="48"/>
    </w:rPr>
  </w:style>
  <w:style w:type="paragraph" w:customStyle="1" w:styleId="Spacer">
    <w:name w:val="Spacer"/>
    <w:basedOn w:val="BodyTextSingleSpacing"/>
    <w:rsid w:val="001D1BFB"/>
    <w:pPr>
      <w:spacing w:before="160" w:after="160" w:line="280" w:lineRule="atLeast"/>
    </w:pPr>
  </w:style>
  <w:style w:type="paragraph" w:styleId="BalloonText">
    <w:name w:val="Balloon Text"/>
    <w:basedOn w:val="Normal"/>
    <w:link w:val="BalloonTextChar"/>
    <w:uiPriority w:val="99"/>
    <w:semiHidden/>
    <w:rsid w:val="001D1B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FB"/>
    <w:rPr>
      <w:rFonts w:ascii="Tahoma" w:hAnsi="Tahoma" w:cs="Tahoma"/>
      <w:sz w:val="16"/>
      <w:szCs w:val="16"/>
    </w:rPr>
  </w:style>
  <w:style w:type="paragraph" w:customStyle="1" w:styleId="Heading1NoNumber">
    <w:name w:val="Heading 1 No Number"/>
    <w:basedOn w:val="Heading1"/>
    <w:next w:val="BodyText"/>
    <w:rsid w:val="001D1BFB"/>
    <w:pPr>
      <w:numPr>
        <w:numId w:val="0"/>
      </w:numPr>
    </w:pPr>
  </w:style>
  <w:style w:type="paragraph" w:styleId="Date">
    <w:name w:val="Date"/>
    <w:basedOn w:val="BodyText"/>
    <w:next w:val="BodyTextSingleSpacing"/>
    <w:link w:val="DateChar"/>
    <w:uiPriority w:val="99"/>
    <w:semiHidden/>
    <w:rsid w:val="001D1BFB"/>
    <w:pPr>
      <w:pageBreakBefore/>
      <w:spacing w:after="720"/>
    </w:pPr>
  </w:style>
  <w:style w:type="character" w:customStyle="1" w:styleId="DateChar">
    <w:name w:val="Date Char"/>
    <w:basedOn w:val="DefaultParagraphFont"/>
    <w:link w:val="Date"/>
    <w:uiPriority w:val="99"/>
    <w:semiHidden/>
    <w:rsid w:val="001D1BFB"/>
    <w:rPr>
      <w:rFonts w:ascii="Arial" w:hAnsi="Arial"/>
      <w:sz w:val="20"/>
    </w:rPr>
  </w:style>
  <w:style w:type="paragraph" w:styleId="Signature">
    <w:name w:val="Signature"/>
    <w:basedOn w:val="BodyText"/>
    <w:next w:val="BodyTextSingleSpacing"/>
    <w:link w:val="SignatureChar"/>
    <w:uiPriority w:val="99"/>
    <w:semiHidden/>
    <w:rsid w:val="001D1BFB"/>
    <w:pPr>
      <w:keepNext/>
      <w:spacing w:before="360" w:after="360"/>
    </w:pPr>
  </w:style>
  <w:style w:type="character" w:customStyle="1" w:styleId="SignatureChar">
    <w:name w:val="Signature Char"/>
    <w:basedOn w:val="DefaultParagraphFont"/>
    <w:link w:val="Signature"/>
    <w:uiPriority w:val="99"/>
    <w:semiHidden/>
    <w:rsid w:val="001D1BFB"/>
    <w:rPr>
      <w:rFonts w:ascii="Arial" w:hAnsi="Arial"/>
      <w:sz w:val="20"/>
    </w:rPr>
  </w:style>
  <w:style w:type="paragraph" w:customStyle="1" w:styleId="SubjectLine">
    <w:name w:val="Subject Line"/>
    <w:basedOn w:val="BodyText"/>
    <w:next w:val="BodyText"/>
    <w:semiHidden/>
    <w:rsid w:val="001D1BFB"/>
    <w:rPr>
      <w:b/>
      <w:caps/>
    </w:rPr>
  </w:style>
  <w:style w:type="paragraph" w:customStyle="1" w:styleId="Yourssincerely">
    <w:name w:val="Yours sincerely"/>
    <w:basedOn w:val="BodyText"/>
    <w:next w:val="Signature"/>
    <w:uiPriority w:val="99"/>
    <w:semiHidden/>
    <w:rsid w:val="001D1BFB"/>
    <w:pPr>
      <w:keepNext/>
    </w:pPr>
  </w:style>
  <w:style w:type="paragraph" w:customStyle="1" w:styleId="Disclaimer">
    <w:name w:val="Disclaimer"/>
    <w:basedOn w:val="Normal"/>
    <w:next w:val="BodyText"/>
    <w:semiHidden/>
    <w:rsid w:val="001D1BFB"/>
    <w:pPr>
      <w:spacing w:before="3000" w:line="240" w:lineRule="auto"/>
    </w:pPr>
    <w:rPr>
      <w:sz w:val="16"/>
      <w:szCs w:val="16"/>
    </w:rPr>
  </w:style>
  <w:style w:type="paragraph" w:styleId="TableofAuthorities">
    <w:name w:val="table of authorities"/>
    <w:basedOn w:val="TableofFigures"/>
    <w:next w:val="BodyText"/>
    <w:uiPriority w:val="99"/>
    <w:semiHidden/>
    <w:rsid w:val="001D1BFB"/>
  </w:style>
  <w:style w:type="paragraph" w:customStyle="1" w:styleId="Citationtext">
    <w:name w:val="Citation text"/>
    <w:basedOn w:val="BodyText"/>
    <w:rsid w:val="001D1BFB"/>
    <w:pPr>
      <w:spacing w:before="360" w:after="360"/>
    </w:pPr>
    <w:rPr>
      <w:i/>
      <w:color w:val="00BAD4" w:themeColor="text2"/>
      <w:sz w:val="24"/>
    </w:rPr>
  </w:style>
  <w:style w:type="character" w:customStyle="1" w:styleId="Heading8Char">
    <w:name w:val="Heading 8 Char"/>
    <w:basedOn w:val="DefaultParagraphFont"/>
    <w:link w:val="Heading8"/>
    <w:uiPriority w:val="12"/>
    <w:rsid w:val="001D1BFB"/>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9F6826"/>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1D1BFB"/>
    <w:pPr>
      <w:spacing w:after="360"/>
    </w:pPr>
  </w:style>
  <w:style w:type="character" w:styleId="PlaceholderText">
    <w:name w:val="Placeholder Text"/>
    <w:basedOn w:val="DefaultParagraphFont"/>
    <w:uiPriority w:val="99"/>
    <w:rsid w:val="001D1BFB"/>
    <w:rPr>
      <w:color w:val="808080"/>
    </w:rPr>
  </w:style>
  <w:style w:type="paragraph" w:styleId="Quote">
    <w:name w:val="Quote"/>
    <w:basedOn w:val="BodyText"/>
    <w:next w:val="BodyText"/>
    <w:link w:val="QuoteChar"/>
    <w:uiPriority w:val="9"/>
    <w:qFormat/>
    <w:rsid w:val="001D1BFB"/>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1D1BFB"/>
    <w:rPr>
      <w:rFonts w:ascii="Arial" w:hAnsi="Arial"/>
      <w:i/>
      <w:iCs/>
      <w:color w:val="00B398" w:themeColor="accent5"/>
      <w:sz w:val="20"/>
    </w:rPr>
  </w:style>
  <w:style w:type="paragraph" w:customStyle="1" w:styleId="PageNo">
    <w:name w:val="Page No"/>
    <w:basedOn w:val="Footer"/>
    <w:link w:val="PageNoChar"/>
    <w:rsid w:val="001D1BFB"/>
    <w:pPr>
      <w:jc w:val="right"/>
    </w:pPr>
  </w:style>
  <w:style w:type="paragraph" w:customStyle="1" w:styleId="TableHeadingWhiteFont">
    <w:name w:val="Table Heading White Font"/>
    <w:basedOn w:val="TableText"/>
    <w:rsid w:val="001D1BFB"/>
    <w:pPr>
      <w:numPr>
        <w:numId w:val="0"/>
      </w:numPr>
    </w:pPr>
    <w:rPr>
      <w:color w:val="FFFFFF" w:themeColor="background1"/>
    </w:rPr>
  </w:style>
  <w:style w:type="character" w:customStyle="1" w:styleId="PageNoChar">
    <w:name w:val="Page No Char"/>
    <w:basedOn w:val="FooterChar"/>
    <w:link w:val="PageNo"/>
    <w:rsid w:val="001D1BFB"/>
    <w:rPr>
      <w:rFonts w:ascii="Arial" w:hAnsi="Arial" w:cstheme="minorHAnsi"/>
      <w:noProof/>
      <w:color w:val="000000" w:themeColor="text1"/>
      <w:sz w:val="16"/>
      <w:szCs w:val="18"/>
    </w:rPr>
  </w:style>
  <w:style w:type="paragraph" w:customStyle="1" w:styleId="IntroText">
    <w:name w:val="Intro Text"/>
    <w:basedOn w:val="BodyText"/>
    <w:rsid w:val="001D1BFB"/>
    <w:pPr>
      <w:keepNext/>
      <w:spacing w:before="360" w:after="360"/>
    </w:pPr>
    <w:rPr>
      <w:color w:val="A59C94" w:themeColor="accent3"/>
      <w:sz w:val="28"/>
    </w:rPr>
  </w:style>
  <w:style w:type="paragraph" w:customStyle="1" w:styleId="Heading2NoNumber">
    <w:name w:val="Heading 2 No Number"/>
    <w:basedOn w:val="Heading2"/>
    <w:uiPriority w:val="99"/>
    <w:qFormat/>
    <w:rsid w:val="001D1BFB"/>
    <w:pPr>
      <w:numPr>
        <w:ilvl w:val="0"/>
        <w:numId w:val="0"/>
      </w:numPr>
    </w:pPr>
  </w:style>
  <w:style w:type="paragraph" w:customStyle="1" w:styleId="Heading3NoNumber">
    <w:name w:val="Heading 3 No Number"/>
    <w:basedOn w:val="Heading3"/>
    <w:uiPriority w:val="99"/>
    <w:qFormat/>
    <w:rsid w:val="001D1BFB"/>
    <w:pPr>
      <w:numPr>
        <w:ilvl w:val="0"/>
        <w:numId w:val="0"/>
      </w:numPr>
    </w:pPr>
  </w:style>
  <w:style w:type="paragraph" w:customStyle="1" w:styleId="Calloutheading">
    <w:name w:val="Callout heading"/>
    <w:basedOn w:val="BodyText"/>
    <w:uiPriority w:val="9"/>
    <w:qFormat/>
    <w:rsid w:val="001D1BFB"/>
    <w:pPr>
      <w:spacing w:before="0"/>
    </w:pPr>
    <w:rPr>
      <w:b/>
      <w:color w:val="646F14" w:themeColor="accent1" w:themeShade="80"/>
    </w:rPr>
  </w:style>
  <w:style w:type="paragraph" w:customStyle="1" w:styleId="ChapterTitle">
    <w:name w:val="Chapter Title"/>
    <w:basedOn w:val="BodyText"/>
    <w:uiPriority w:val="99"/>
    <w:qFormat/>
    <w:rsid w:val="001D1BFB"/>
    <w:rPr>
      <w:sz w:val="68"/>
    </w:rPr>
  </w:style>
  <w:style w:type="paragraph" w:customStyle="1" w:styleId="ChapterSubtitle">
    <w:name w:val="Chapter Subtitle"/>
    <w:basedOn w:val="ChapterTitle"/>
    <w:next w:val="BodyText"/>
    <w:uiPriority w:val="99"/>
    <w:qFormat/>
    <w:rsid w:val="001D1BFB"/>
    <w:rPr>
      <w:color w:val="796E65" w:themeColor="accent4"/>
      <w:sz w:val="56"/>
    </w:rPr>
  </w:style>
  <w:style w:type="character" w:customStyle="1" w:styleId="CharacterStyle-Italic">
    <w:name w:val="Character Style - Italic"/>
    <w:basedOn w:val="CharacterStyle-BrightColour"/>
    <w:uiPriority w:val="1"/>
    <w:qFormat/>
    <w:rsid w:val="001D1BFB"/>
    <w:rPr>
      <w:i/>
      <w:color w:val="auto"/>
    </w:rPr>
  </w:style>
  <w:style w:type="character" w:customStyle="1" w:styleId="CharacterStyle-Underline">
    <w:name w:val="Character Style - Underline"/>
    <w:basedOn w:val="DefaultParagraphFont"/>
    <w:uiPriority w:val="1"/>
    <w:qFormat/>
    <w:rsid w:val="001D1BFB"/>
    <w:rPr>
      <w:u w:val="single"/>
    </w:rPr>
  </w:style>
  <w:style w:type="character" w:customStyle="1" w:styleId="CharacterStyle-Bold">
    <w:name w:val="Character Style - Bold"/>
    <w:basedOn w:val="DefaultParagraphFont"/>
    <w:uiPriority w:val="1"/>
    <w:qFormat/>
    <w:rsid w:val="001D1BFB"/>
    <w:rPr>
      <w:b/>
    </w:rPr>
  </w:style>
  <w:style w:type="character" w:customStyle="1" w:styleId="CharacterStyle-Subscript">
    <w:name w:val="Character Style - Subscript"/>
    <w:basedOn w:val="DefaultParagraphFont"/>
    <w:uiPriority w:val="1"/>
    <w:qFormat/>
    <w:rsid w:val="001D1BFB"/>
    <w:rPr>
      <w:vertAlign w:val="subscript"/>
    </w:rPr>
  </w:style>
  <w:style w:type="character" w:customStyle="1" w:styleId="CharacterStyle-Superscript">
    <w:name w:val="Character Style - Superscript"/>
    <w:basedOn w:val="DefaultParagraphFont"/>
    <w:uiPriority w:val="1"/>
    <w:qFormat/>
    <w:rsid w:val="001D1BFB"/>
    <w:rPr>
      <w:vertAlign w:val="superscript"/>
    </w:rPr>
  </w:style>
  <w:style w:type="character" w:customStyle="1" w:styleId="CharacterStyle-Highlight">
    <w:name w:val="Character Style - Highlight"/>
    <w:basedOn w:val="DefaultParagraphFont"/>
    <w:uiPriority w:val="1"/>
    <w:qFormat/>
    <w:rsid w:val="001D1BFB"/>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1D1BFB"/>
    <w:rPr>
      <w:strike/>
      <w:dstrike w:val="0"/>
    </w:rPr>
  </w:style>
  <w:style w:type="paragraph" w:customStyle="1" w:styleId="Callouttext">
    <w:name w:val="Callout text"/>
    <w:basedOn w:val="Calloutheading"/>
    <w:uiPriority w:val="9"/>
    <w:qFormat/>
    <w:rsid w:val="001D1BFB"/>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1D1BFB"/>
    <w:rPr>
      <w:color w:val="A59C94" w:themeColor="accent3"/>
      <w:u w:val="single"/>
    </w:rPr>
  </w:style>
  <w:style w:type="character" w:customStyle="1" w:styleId="Callouttextcolour">
    <w:name w:val="Callout text colour"/>
    <w:basedOn w:val="DefaultParagraphFont"/>
    <w:uiPriority w:val="1"/>
    <w:qFormat/>
    <w:rsid w:val="001D1BFB"/>
    <w:rPr>
      <w:color w:val="3C3732" w:themeColor="accent4" w:themeShade="80"/>
      <w:lang w:val="en-GB"/>
    </w:rPr>
  </w:style>
  <w:style w:type="character" w:styleId="CommentReference">
    <w:name w:val="annotation reference"/>
    <w:basedOn w:val="DefaultParagraphFont"/>
    <w:uiPriority w:val="99"/>
    <w:semiHidden/>
    <w:unhideWhenUsed/>
    <w:rsid w:val="00C93D1C"/>
    <w:rPr>
      <w:sz w:val="16"/>
      <w:szCs w:val="16"/>
    </w:rPr>
  </w:style>
  <w:style w:type="paragraph" w:styleId="CommentText">
    <w:name w:val="annotation text"/>
    <w:basedOn w:val="Normal"/>
    <w:link w:val="CommentTextChar"/>
    <w:uiPriority w:val="99"/>
    <w:semiHidden/>
    <w:unhideWhenUsed/>
    <w:rsid w:val="00C93D1C"/>
    <w:pPr>
      <w:spacing w:line="240" w:lineRule="auto"/>
    </w:pPr>
    <w:rPr>
      <w:szCs w:val="20"/>
    </w:rPr>
  </w:style>
  <w:style w:type="character" w:customStyle="1" w:styleId="CommentTextChar">
    <w:name w:val="Comment Text Char"/>
    <w:basedOn w:val="DefaultParagraphFont"/>
    <w:link w:val="CommentText"/>
    <w:uiPriority w:val="99"/>
    <w:semiHidden/>
    <w:rsid w:val="00C93D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93D1C"/>
    <w:rPr>
      <w:b/>
      <w:bCs/>
    </w:rPr>
  </w:style>
  <w:style w:type="character" w:customStyle="1" w:styleId="CommentSubjectChar">
    <w:name w:val="Comment Subject Char"/>
    <w:basedOn w:val="CommentTextChar"/>
    <w:link w:val="CommentSubject"/>
    <w:uiPriority w:val="99"/>
    <w:semiHidden/>
    <w:rsid w:val="00C93D1C"/>
    <w:rPr>
      <w:rFonts w:ascii="Arial" w:hAnsi="Arial"/>
      <w:b/>
      <w:bCs/>
      <w:sz w:val="20"/>
      <w:szCs w:val="20"/>
    </w:rPr>
  </w:style>
  <w:style w:type="paragraph" w:styleId="NormalWeb">
    <w:name w:val="Normal (Web)"/>
    <w:basedOn w:val="Normal"/>
    <w:uiPriority w:val="99"/>
    <w:semiHidden/>
    <w:unhideWhenUsed/>
    <w:rsid w:val="00CB0C7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ObjectWide">
    <w:name w:val="Object Wide"/>
    <w:basedOn w:val="Object"/>
    <w:next w:val="BodyText"/>
    <w:rsid w:val="009B51D3"/>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89234940">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12176135">
      <w:bodyDiv w:val="1"/>
      <w:marLeft w:val="0"/>
      <w:marRight w:val="0"/>
      <w:marTop w:val="0"/>
      <w:marBottom w:val="0"/>
      <w:divBdr>
        <w:top w:val="none" w:sz="0" w:space="0" w:color="auto"/>
        <w:left w:val="none" w:sz="0" w:space="0" w:color="auto"/>
        <w:bottom w:val="none" w:sz="0" w:space="0" w:color="auto"/>
        <w:right w:val="none" w:sz="0" w:space="0" w:color="auto"/>
      </w:divBdr>
    </w:div>
    <w:div w:id="731193999">
      <w:bodyDiv w:val="1"/>
      <w:marLeft w:val="0"/>
      <w:marRight w:val="0"/>
      <w:marTop w:val="0"/>
      <w:marBottom w:val="0"/>
      <w:divBdr>
        <w:top w:val="none" w:sz="0" w:space="0" w:color="auto"/>
        <w:left w:val="none" w:sz="0" w:space="0" w:color="auto"/>
        <w:bottom w:val="none" w:sz="0" w:space="0" w:color="auto"/>
        <w:right w:val="none" w:sz="0" w:space="0" w:color="auto"/>
      </w:divBdr>
    </w:div>
    <w:div w:id="769080039">
      <w:bodyDiv w:val="1"/>
      <w:marLeft w:val="0"/>
      <w:marRight w:val="0"/>
      <w:marTop w:val="0"/>
      <w:marBottom w:val="0"/>
      <w:divBdr>
        <w:top w:val="none" w:sz="0" w:space="0" w:color="auto"/>
        <w:left w:val="none" w:sz="0" w:space="0" w:color="auto"/>
        <w:bottom w:val="none" w:sz="0" w:space="0" w:color="auto"/>
        <w:right w:val="none" w:sz="0" w:space="0" w:color="auto"/>
      </w:divBdr>
    </w:div>
    <w:div w:id="1380320024">
      <w:bodyDiv w:val="1"/>
      <w:marLeft w:val="0"/>
      <w:marRight w:val="0"/>
      <w:marTop w:val="0"/>
      <w:marBottom w:val="0"/>
      <w:divBdr>
        <w:top w:val="none" w:sz="0" w:space="0" w:color="auto"/>
        <w:left w:val="none" w:sz="0" w:space="0" w:color="auto"/>
        <w:bottom w:val="none" w:sz="0" w:space="0" w:color="auto"/>
        <w:right w:val="none" w:sz="0" w:space="0" w:color="auto"/>
      </w:divBdr>
      <w:divsChild>
        <w:div w:id="1876579192">
          <w:marLeft w:val="0"/>
          <w:marRight w:val="0"/>
          <w:marTop w:val="0"/>
          <w:marBottom w:val="0"/>
          <w:divBdr>
            <w:top w:val="none" w:sz="0" w:space="0" w:color="auto"/>
            <w:left w:val="none" w:sz="0" w:space="0" w:color="auto"/>
            <w:bottom w:val="none" w:sz="0" w:space="0" w:color="auto"/>
            <w:right w:val="none" w:sz="0" w:space="0" w:color="auto"/>
          </w:divBdr>
          <w:divsChild>
            <w:div w:id="18776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lbournemetro.vic.gov.au"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ula\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MMR-AJM-PWAA-RP-NN-000786</CompanyAddress>
  <CompanyPhone>C1</CompanyPhone>
  <CompanyFax>MMRA</CompanyFax>
  <CompanyEmail>EES – Chapter 7 Community and Stakeholder Engagement</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6F1144-902B-42A9-81B1-402701574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72</TotalTime>
  <Pages>1</Pages>
  <Words>10258</Words>
  <Characters>58472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68593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McComas, Piers (SKM)</cp:lastModifiedBy>
  <cp:revision>17</cp:revision>
  <cp:lastPrinted>2016-05-12T23:11:00Z</cp:lastPrinted>
  <dcterms:created xsi:type="dcterms:W3CDTF">2016-04-29T00:15:00Z</dcterms:created>
  <dcterms:modified xsi:type="dcterms:W3CDTF">2016-05-23T03:13:00Z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