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5C7B01"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5C7B01" w:rsidRDefault="008B7707" w:rsidP="00615978">
            <w:pPr>
              <w:spacing w:before="40" w:after="40"/>
              <w:rPr>
                <w:rFonts w:asciiTheme="minorHAnsi" w:hAnsiTheme="minorHAnsi" w:cstheme="minorHAnsi"/>
                <w:b/>
                <w:sz w:val="20"/>
                <w:szCs w:val="20"/>
              </w:rPr>
            </w:pPr>
            <w:bookmarkStart w:id="0" w:name="_GoBack"/>
            <w:bookmarkEnd w:id="0"/>
            <w:r w:rsidRPr="005C7B01">
              <w:rPr>
                <w:rFonts w:asciiTheme="minorHAnsi" w:hAnsiTheme="minorHAnsi" w:cstheme="minorHAnsi"/>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2401642D" w:rsidR="008B7707" w:rsidRPr="005C7B01" w:rsidRDefault="00591956" w:rsidP="009566E2">
            <w:pPr>
              <w:spacing w:before="40" w:after="40"/>
              <w:rPr>
                <w:rFonts w:asciiTheme="minorHAnsi" w:hAnsiTheme="minorHAnsi" w:cstheme="minorHAnsi"/>
                <w:sz w:val="20"/>
                <w:szCs w:val="20"/>
              </w:rPr>
            </w:pPr>
            <w:r w:rsidRPr="005C7B01">
              <w:rPr>
                <w:rFonts w:asciiTheme="minorHAnsi" w:hAnsiTheme="minorHAnsi" w:cstheme="minorHAnsi"/>
                <w:sz w:val="20"/>
                <w:szCs w:val="20"/>
              </w:rPr>
              <w:t>Wednesday</w:t>
            </w:r>
            <w:r w:rsidR="008B7707" w:rsidRPr="005C7B01">
              <w:rPr>
                <w:rFonts w:asciiTheme="minorHAnsi" w:hAnsiTheme="minorHAnsi" w:cstheme="minorHAnsi"/>
                <w:sz w:val="20"/>
                <w:szCs w:val="20"/>
              </w:rPr>
              <w:t xml:space="preserve">, </w:t>
            </w:r>
            <w:r w:rsidR="005C7B01">
              <w:rPr>
                <w:rFonts w:asciiTheme="minorHAnsi" w:hAnsiTheme="minorHAnsi" w:cstheme="minorHAnsi"/>
                <w:sz w:val="20"/>
                <w:szCs w:val="20"/>
              </w:rPr>
              <w:t xml:space="preserve">27 November </w:t>
            </w:r>
            <w:r w:rsidR="008B7707" w:rsidRPr="005C7B01">
              <w:rPr>
                <w:rFonts w:asciiTheme="minorHAnsi" w:hAnsiTheme="minorHAnsi" w:cstheme="minorHAnsi"/>
                <w:sz w:val="20"/>
                <w:szCs w:val="20"/>
              </w:rPr>
              <w:t>2017</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5C7B01" w:rsidRDefault="008B7707"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77137D49" w:rsidR="008B7707" w:rsidRPr="005C7B01" w:rsidRDefault="004F5BEB" w:rsidP="00615978">
            <w:pPr>
              <w:spacing w:before="40" w:after="40"/>
              <w:rPr>
                <w:rFonts w:asciiTheme="minorHAnsi" w:hAnsiTheme="minorHAnsi" w:cstheme="minorHAnsi"/>
                <w:sz w:val="20"/>
                <w:szCs w:val="20"/>
              </w:rPr>
            </w:pPr>
            <w:r>
              <w:rPr>
                <w:rFonts w:asciiTheme="minorHAnsi" w:hAnsiTheme="minorHAnsi" w:cstheme="minorHAnsi"/>
                <w:sz w:val="20"/>
                <w:szCs w:val="20"/>
              </w:rPr>
              <w:t>3</w:t>
            </w:r>
          </w:p>
        </w:tc>
      </w:tr>
      <w:tr w:rsidR="008B7707" w:rsidRPr="005C7B01"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5C7B01" w:rsidRDefault="008B7707"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Chair</w:t>
            </w:r>
          </w:p>
        </w:tc>
        <w:tc>
          <w:tcPr>
            <w:tcW w:w="4253" w:type="dxa"/>
            <w:tcBorders>
              <w:top w:val="nil"/>
              <w:bottom w:val="nil"/>
            </w:tcBorders>
            <w:shd w:val="clear" w:color="auto" w:fill="auto"/>
            <w:vAlign w:val="center"/>
          </w:tcPr>
          <w:p w14:paraId="29F2066F" w14:textId="0106441D" w:rsidR="008B7707" w:rsidRPr="005C7B01" w:rsidRDefault="00DB3C0B" w:rsidP="00E974BF">
            <w:pPr>
              <w:spacing w:before="40" w:after="40"/>
              <w:rPr>
                <w:rFonts w:asciiTheme="minorHAnsi" w:hAnsiTheme="minorHAnsi" w:cstheme="minorHAnsi"/>
                <w:sz w:val="20"/>
                <w:szCs w:val="20"/>
              </w:rPr>
            </w:pPr>
            <w:r w:rsidRPr="005C7B01">
              <w:rPr>
                <w:rFonts w:asciiTheme="minorHAnsi" w:hAnsiTheme="minorHAnsi" w:cstheme="minorHAnsi"/>
                <w:sz w:val="20"/>
                <w:szCs w:val="20"/>
              </w:rPr>
              <w:t>James Tonkin</w:t>
            </w:r>
          </w:p>
        </w:tc>
        <w:tc>
          <w:tcPr>
            <w:tcW w:w="1560" w:type="dxa"/>
            <w:tcBorders>
              <w:top w:val="nil"/>
              <w:bottom w:val="nil"/>
            </w:tcBorders>
            <w:shd w:val="clear" w:color="auto" w:fill="auto"/>
            <w:vAlign w:val="center"/>
          </w:tcPr>
          <w:p w14:paraId="44ED9495" w14:textId="77777777" w:rsidR="008B7707" w:rsidRPr="005C7B01" w:rsidRDefault="008B7707"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Time</w:t>
            </w:r>
          </w:p>
        </w:tc>
        <w:tc>
          <w:tcPr>
            <w:tcW w:w="2976" w:type="dxa"/>
            <w:tcBorders>
              <w:top w:val="nil"/>
              <w:bottom w:val="nil"/>
            </w:tcBorders>
            <w:shd w:val="clear" w:color="auto" w:fill="auto"/>
            <w:vAlign w:val="center"/>
          </w:tcPr>
          <w:p w14:paraId="696A042C" w14:textId="61AF1711" w:rsidR="008B7707" w:rsidRPr="005C7B01" w:rsidRDefault="007F0147" w:rsidP="00615978">
            <w:pPr>
              <w:spacing w:before="40" w:after="40"/>
              <w:rPr>
                <w:rFonts w:asciiTheme="minorHAnsi" w:hAnsiTheme="minorHAnsi" w:cstheme="minorHAnsi"/>
                <w:sz w:val="20"/>
                <w:szCs w:val="20"/>
              </w:rPr>
            </w:pPr>
            <w:r w:rsidRPr="005C7B01">
              <w:rPr>
                <w:rFonts w:asciiTheme="minorHAnsi" w:hAnsiTheme="minorHAnsi" w:cstheme="minorHAnsi"/>
                <w:sz w:val="20"/>
                <w:szCs w:val="20"/>
              </w:rPr>
              <w:t>7</w:t>
            </w:r>
            <w:r w:rsidR="008B7707" w:rsidRPr="005C7B01">
              <w:rPr>
                <w:rFonts w:asciiTheme="minorHAnsi" w:hAnsiTheme="minorHAnsi" w:cstheme="minorHAnsi"/>
                <w:sz w:val="20"/>
                <w:szCs w:val="20"/>
              </w:rPr>
              <w:t>.</w:t>
            </w:r>
            <w:r w:rsidRPr="005C7B01">
              <w:rPr>
                <w:rFonts w:asciiTheme="minorHAnsi" w:hAnsiTheme="minorHAnsi" w:cstheme="minorHAnsi"/>
                <w:sz w:val="20"/>
                <w:szCs w:val="20"/>
              </w:rPr>
              <w:t>30</w:t>
            </w:r>
            <w:r w:rsidR="008B7707" w:rsidRPr="005C7B01">
              <w:rPr>
                <w:rFonts w:asciiTheme="minorHAnsi" w:hAnsiTheme="minorHAnsi" w:cstheme="minorHAnsi"/>
                <w:sz w:val="20"/>
                <w:szCs w:val="20"/>
              </w:rPr>
              <w:t xml:space="preserve">am – </w:t>
            </w:r>
            <w:r w:rsidRPr="005C7B01">
              <w:rPr>
                <w:rFonts w:asciiTheme="minorHAnsi" w:hAnsiTheme="minorHAnsi" w:cstheme="minorHAnsi"/>
                <w:sz w:val="20"/>
                <w:szCs w:val="20"/>
              </w:rPr>
              <w:t>9</w:t>
            </w:r>
            <w:r w:rsidR="008B7707" w:rsidRPr="005C7B01">
              <w:rPr>
                <w:rFonts w:asciiTheme="minorHAnsi" w:hAnsiTheme="minorHAnsi" w:cstheme="minorHAnsi"/>
                <w:sz w:val="20"/>
                <w:szCs w:val="20"/>
              </w:rPr>
              <w:t>.</w:t>
            </w:r>
            <w:r w:rsidRPr="005C7B01">
              <w:rPr>
                <w:rFonts w:asciiTheme="minorHAnsi" w:hAnsiTheme="minorHAnsi" w:cstheme="minorHAnsi"/>
                <w:sz w:val="20"/>
                <w:szCs w:val="20"/>
              </w:rPr>
              <w:t>0</w:t>
            </w:r>
            <w:r w:rsidR="008B7707" w:rsidRPr="005C7B01">
              <w:rPr>
                <w:rFonts w:asciiTheme="minorHAnsi" w:hAnsiTheme="minorHAnsi" w:cstheme="minorHAnsi"/>
                <w:sz w:val="20"/>
                <w:szCs w:val="20"/>
              </w:rPr>
              <w:t>0</w:t>
            </w:r>
            <w:r w:rsidRPr="005C7B01">
              <w:rPr>
                <w:rFonts w:asciiTheme="minorHAnsi" w:hAnsiTheme="minorHAnsi" w:cstheme="minorHAnsi"/>
                <w:sz w:val="20"/>
                <w:szCs w:val="20"/>
              </w:rPr>
              <w:t>a</w:t>
            </w:r>
            <w:r w:rsidR="008B7707" w:rsidRPr="005C7B01">
              <w:rPr>
                <w:rFonts w:asciiTheme="minorHAnsi" w:hAnsiTheme="minorHAnsi" w:cstheme="minorHAnsi"/>
                <w:sz w:val="20"/>
                <w:szCs w:val="20"/>
              </w:rPr>
              <w:t>m</w:t>
            </w:r>
          </w:p>
        </w:tc>
      </w:tr>
      <w:tr w:rsidR="008B7707" w:rsidRPr="005C7B01"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5C7B01" w:rsidRDefault="008B7707"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0F70E61D" w:rsidR="008B7707" w:rsidRPr="005C7B01" w:rsidRDefault="00591956" w:rsidP="007F0147">
            <w:pPr>
              <w:spacing w:before="40" w:after="40"/>
              <w:rPr>
                <w:rFonts w:asciiTheme="minorHAnsi" w:hAnsiTheme="minorHAnsi" w:cstheme="minorHAnsi"/>
                <w:sz w:val="20"/>
                <w:szCs w:val="20"/>
              </w:rPr>
            </w:pPr>
            <w:r w:rsidRPr="005C7B01">
              <w:rPr>
                <w:rFonts w:asciiTheme="minorHAnsi" w:hAnsiTheme="minorHAnsi" w:cstheme="minorHAnsi"/>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5C7B01" w:rsidRDefault="008B7707"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3830EE77" w:rsidR="008B7707" w:rsidRPr="005C7B01" w:rsidRDefault="004D0CCB" w:rsidP="00615978">
            <w:pPr>
              <w:spacing w:before="40" w:after="40"/>
              <w:rPr>
                <w:rFonts w:asciiTheme="minorHAnsi" w:hAnsiTheme="minorHAnsi" w:cstheme="minorHAnsi"/>
                <w:sz w:val="20"/>
                <w:szCs w:val="20"/>
              </w:rPr>
            </w:pPr>
            <w:r w:rsidRPr="005C7B01">
              <w:rPr>
                <w:rFonts w:asciiTheme="minorHAnsi" w:hAnsiTheme="minorHAnsi" w:cstheme="minorHAnsi"/>
                <w:sz w:val="20"/>
                <w:szCs w:val="20"/>
              </w:rPr>
              <w:t>Will McNamara</w:t>
            </w:r>
          </w:p>
        </w:tc>
      </w:tr>
    </w:tbl>
    <w:p w14:paraId="252DB311" w14:textId="77777777" w:rsidR="008B7707" w:rsidRPr="005C7B01" w:rsidRDefault="008B7707" w:rsidP="008B7707">
      <w:pPr>
        <w:spacing w:before="60"/>
        <w:rPr>
          <w:rFonts w:asciiTheme="minorHAnsi" w:hAnsiTheme="minorHAnsi" w:cstheme="minorHAnsi"/>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5245"/>
        <w:gridCol w:w="4820"/>
      </w:tblGrid>
      <w:tr w:rsidR="00146668" w:rsidRPr="005C7B01" w14:paraId="52C36E0C" w14:textId="76FAFD07" w:rsidTr="008C57B0">
        <w:trPr>
          <w:trHeight w:val="397"/>
        </w:trPr>
        <w:tc>
          <w:tcPr>
            <w:tcW w:w="5245" w:type="dxa"/>
            <w:tcBorders>
              <w:top w:val="single" w:sz="18" w:space="0" w:color="808080" w:themeColor="background1" w:themeShade="80"/>
              <w:bottom w:val="nil"/>
            </w:tcBorders>
            <w:shd w:val="clear" w:color="auto" w:fill="D9D9D9" w:themeFill="background1" w:themeFillShade="D9"/>
            <w:vAlign w:val="center"/>
          </w:tcPr>
          <w:p w14:paraId="653B5243" w14:textId="5A72E124" w:rsidR="00146668" w:rsidRPr="005C7B01" w:rsidRDefault="00146668" w:rsidP="00615978">
            <w:pPr>
              <w:spacing w:before="40" w:after="40"/>
              <w:rPr>
                <w:rFonts w:asciiTheme="minorHAnsi" w:hAnsiTheme="minorHAnsi" w:cstheme="minorHAnsi"/>
                <w:b/>
                <w:sz w:val="20"/>
                <w:szCs w:val="20"/>
              </w:rPr>
            </w:pPr>
            <w:r w:rsidRPr="005C7B01">
              <w:rPr>
                <w:rFonts w:asciiTheme="minorHAnsi" w:hAnsiTheme="minorHAnsi" w:cstheme="minorHAnsi"/>
                <w:b/>
                <w:sz w:val="20"/>
                <w:szCs w:val="20"/>
              </w:rPr>
              <w:t>Members</w:t>
            </w:r>
          </w:p>
        </w:tc>
        <w:tc>
          <w:tcPr>
            <w:tcW w:w="4820" w:type="dxa"/>
            <w:tcBorders>
              <w:top w:val="single" w:sz="18" w:space="0" w:color="808080" w:themeColor="background1" w:themeShade="80"/>
              <w:bottom w:val="nil"/>
            </w:tcBorders>
            <w:shd w:val="clear" w:color="auto" w:fill="D9D9D9" w:themeFill="background1" w:themeFillShade="D9"/>
            <w:vAlign w:val="center"/>
          </w:tcPr>
          <w:p w14:paraId="2FCFD24C" w14:textId="77777777" w:rsidR="00146668" w:rsidRPr="005C7B01" w:rsidRDefault="00146668" w:rsidP="00615978">
            <w:pPr>
              <w:spacing w:before="40" w:after="40"/>
              <w:rPr>
                <w:rFonts w:asciiTheme="minorHAnsi" w:hAnsiTheme="minorHAnsi" w:cstheme="minorHAnsi"/>
                <w:b/>
                <w:sz w:val="20"/>
                <w:szCs w:val="20"/>
              </w:rPr>
            </w:pPr>
          </w:p>
        </w:tc>
      </w:tr>
      <w:tr w:rsidR="00146668" w:rsidRPr="005C7B01" w14:paraId="3CD11A30" w14:textId="7C957835" w:rsidTr="00905F1E">
        <w:trPr>
          <w:trHeight w:val="6355"/>
        </w:trPr>
        <w:tc>
          <w:tcPr>
            <w:tcW w:w="5245" w:type="dxa"/>
            <w:tcBorders>
              <w:top w:val="nil"/>
            </w:tcBorders>
            <w:shd w:val="clear" w:color="auto" w:fill="auto"/>
          </w:tcPr>
          <w:p w14:paraId="26D8AEF8" w14:textId="2D311446" w:rsidR="00146668" w:rsidRPr="00905F1E" w:rsidRDefault="00146668" w:rsidP="0050362F">
            <w:pPr>
              <w:spacing w:before="60" w:after="40"/>
              <w:rPr>
                <w:rFonts w:asciiTheme="minorHAnsi" w:hAnsiTheme="minorHAnsi" w:cstheme="minorHAnsi"/>
                <w:i/>
                <w:sz w:val="20"/>
                <w:szCs w:val="20"/>
              </w:rPr>
            </w:pPr>
            <w:r w:rsidRPr="00905F1E">
              <w:rPr>
                <w:rFonts w:asciiTheme="minorHAnsi" w:hAnsiTheme="minorHAnsi" w:cstheme="minorHAnsi"/>
                <w:i/>
                <w:sz w:val="20"/>
                <w:szCs w:val="20"/>
              </w:rPr>
              <w:t>Present</w:t>
            </w:r>
          </w:p>
          <w:p w14:paraId="01B84D13" w14:textId="079683BD" w:rsidR="00A25A6B" w:rsidRPr="00905F1E" w:rsidRDefault="00146668" w:rsidP="004D0CC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James Tonkin, MMRA [</w:t>
            </w:r>
            <w:r w:rsidR="00EB3706" w:rsidRPr="00905F1E">
              <w:rPr>
                <w:rFonts w:asciiTheme="minorHAnsi" w:hAnsiTheme="minorHAnsi" w:cstheme="minorHAnsi"/>
                <w:b/>
                <w:sz w:val="20"/>
                <w:szCs w:val="20"/>
              </w:rPr>
              <w:t xml:space="preserve">Acting </w:t>
            </w:r>
            <w:r w:rsidRPr="00905F1E">
              <w:rPr>
                <w:rFonts w:asciiTheme="minorHAnsi" w:hAnsiTheme="minorHAnsi" w:cstheme="minorHAnsi"/>
                <w:b/>
                <w:sz w:val="20"/>
                <w:szCs w:val="20"/>
              </w:rPr>
              <w:t>Chair</w:t>
            </w:r>
            <w:r w:rsidRPr="00905F1E">
              <w:rPr>
                <w:rFonts w:asciiTheme="minorHAnsi" w:hAnsiTheme="minorHAnsi" w:cstheme="minorHAnsi"/>
                <w:sz w:val="20"/>
                <w:szCs w:val="20"/>
              </w:rPr>
              <w:t>]</w:t>
            </w:r>
          </w:p>
          <w:p w14:paraId="23DCD84D" w14:textId="77777777" w:rsidR="004D0CCB" w:rsidRPr="00905F1E" w:rsidRDefault="004D0CCB" w:rsidP="004D0CC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Fraser Read-Smith, G12+</w:t>
            </w:r>
          </w:p>
          <w:p w14:paraId="388400C0" w14:textId="77777777" w:rsidR="004D0CCB" w:rsidRPr="00905F1E" w:rsidRDefault="004D0CCB" w:rsidP="004D0CCB">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Lou </w:t>
            </w:r>
            <w:proofErr w:type="spellStart"/>
            <w:r w:rsidRPr="00905F1E">
              <w:rPr>
                <w:rFonts w:asciiTheme="minorHAnsi" w:hAnsiTheme="minorHAnsi" w:cstheme="minorHAnsi"/>
                <w:sz w:val="20"/>
                <w:szCs w:val="20"/>
              </w:rPr>
              <w:t>Raunik</w:t>
            </w:r>
            <w:proofErr w:type="spellEnd"/>
            <w:r w:rsidRPr="00905F1E">
              <w:rPr>
                <w:rFonts w:asciiTheme="minorHAnsi" w:hAnsiTheme="minorHAnsi" w:cstheme="minorHAnsi"/>
                <w:sz w:val="20"/>
                <w:szCs w:val="20"/>
              </w:rPr>
              <w:t>, G12+</w:t>
            </w:r>
          </w:p>
          <w:p w14:paraId="4779E851" w14:textId="77777777" w:rsidR="004D0CCB" w:rsidRPr="00905F1E" w:rsidRDefault="00EA6BEF" w:rsidP="004D0CC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Andrea </w:t>
            </w:r>
            <w:proofErr w:type="spellStart"/>
            <w:r w:rsidRPr="00905F1E">
              <w:rPr>
                <w:rFonts w:asciiTheme="minorHAnsi" w:hAnsiTheme="minorHAnsi" w:cstheme="minorHAnsi"/>
                <w:sz w:val="20"/>
                <w:szCs w:val="20"/>
              </w:rPr>
              <w:t>Coote</w:t>
            </w:r>
            <w:proofErr w:type="spellEnd"/>
            <w:r w:rsidRPr="00905F1E">
              <w:rPr>
                <w:rFonts w:asciiTheme="minorHAnsi" w:hAnsiTheme="minorHAnsi" w:cstheme="minorHAnsi"/>
                <w:sz w:val="20"/>
                <w:szCs w:val="20"/>
              </w:rPr>
              <w:t>, The Domain</w:t>
            </w:r>
          </w:p>
          <w:p w14:paraId="61B1FC9D" w14:textId="77777777" w:rsidR="00EA6BEF" w:rsidRPr="00905F1E" w:rsidRDefault="00EA6BEF" w:rsidP="00EA6BEF">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Colin Stuckey, Melbourne Grammar School</w:t>
            </w:r>
          </w:p>
          <w:p w14:paraId="7DE8D99D" w14:textId="77777777" w:rsidR="00EA6BEF" w:rsidRPr="00905F1E" w:rsidRDefault="00EA6BEF" w:rsidP="00EA6BEF">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Kathleen </w:t>
            </w:r>
            <w:proofErr w:type="spellStart"/>
            <w:r w:rsidRPr="00905F1E">
              <w:rPr>
                <w:rFonts w:asciiTheme="minorHAnsi" w:hAnsiTheme="minorHAnsi" w:cstheme="minorHAnsi"/>
                <w:sz w:val="20"/>
                <w:szCs w:val="20"/>
              </w:rPr>
              <w:t>Picone</w:t>
            </w:r>
            <w:proofErr w:type="spellEnd"/>
            <w:r w:rsidRPr="00905F1E">
              <w:rPr>
                <w:rFonts w:asciiTheme="minorHAnsi" w:hAnsiTheme="minorHAnsi" w:cstheme="minorHAnsi"/>
                <w:sz w:val="20"/>
                <w:szCs w:val="20"/>
              </w:rPr>
              <w:t xml:space="preserve">, </w:t>
            </w:r>
            <w:proofErr w:type="spellStart"/>
            <w:r w:rsidRPr="00905F1E">
              <w:rPr>
                <w:rFonts w:asciiTheme="minorHAnsi" w:hAnsiTheme="minorHAnsi" w:cstheme="minorHAnsi"/>
                <w:sz w:val="20"/>
                <w:szCs w:val="20"/>
              </w:rPr>
              <w:t>GusTax</w:t>
            </w:r>
            <w:proofErr w:type="spellEnd"/>
            <w:r w:rsidRPr="00905F1E">
              <w:rPr>
                <w:rFonts w:asciiTheme="minorHAnsi" w:hAnsiTheme="minorHAnsi" w:cstheme="minorHAnsi"/>
                <w:sz w:val="20"/>
                <w:szCs w:val="20"/>
              </w:rPr>
              <w:t xml:space="preserve"> Consulting</w:t>
            </w:r>
          </w:p>
          <w:p w14:paraId="62134A11" w14:textId="33567CBF" w:rsidR="00B46E9E" w:rsidRPr="00905F1E" w:rsidRDefault="00B46E9E" w:rsidP="00905F1E">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Christian Lawless, Melbourne Girls Grammar School </w:t>
            </w:r>
          </w:p>
          <w:p w14:paraId="17FC677B" w14:textId="70AE2666" w:rsidR="00B46E9E" w:rsidRPr="00905F1E" w:rsidRDefault="00B46E9E" w:rsidP="00B46E9E">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Jane </w:t>
            </w:r>
            <w:proofErr w:type="spellStart"/>
            <w:r w:rsidRPr="00905F1E">
              <w:rPr>
                <w:rFonts w:asciiTheme="minorHAnsi" w:hAnsiTheme="minorHAnsi" w:cstheme="minorHAnsi"/>
                <w:sz w:val="20"/>
                <w:szCs w:val="20"/>
              </w:rPr>
              <w:t>Pickworth</w:t>
            </w:r>
            <w:proofErr w:type="spellEnd"/>
            <w:r w:rsidRPr="00905F1E">
              <w:rPr>
                <w:rFonts w:asciiTheme="minorHAnsi" w:hAnsiTheme="minorHAnsi" w:cstheme="minorHAnsi"/>
                <w:sz w:val="20"/>
                <w:szCs w:val="20"/>
              </w:rPr>
              <w:t>, Albert Road Clinic</w:t>
            </w:r>
          </w:p>
          <w:p w14:paraId="33CB23B1" w14:textId="0AE2D737" w:rsidR="00900BEC" w:rsidRPr="00905F1E" w:rsidRDefault="00900BEC"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Rebecca Doherty, City of </w:t>
            </w:r>
            <w:r w:rsidR="00EB3706" w:rsidRPr="00905F1E">
              <w:rPr>
                <w:rFonts w:asciiTheme="minorHAnsi" w:hAnsiTheme="minorHAnsi" w:cstheme="minorHAnsi"/>
                <w:sz w:val="20"/>
                <w:szCs w:val="20"/>
              </w:rPr>
              <w:t>Port Phillip</w:t>
            </w:r>
          </w:p>
          <w:p w14:paraId="6EC025CA" w14:textId="332B7658" w:rsidR="00900BEC" w:rsidRPr="00905F1E" w:rsidRDefault="00900BEC" w:rsidP="004D0CC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Neil Hutchinson, City of Melbourne</w:t>
            </w:r>
          </w:p>
          <w:p w14:paraId="29F0C3A3" w14:textId="77777777" w:rsidR="00E15C5A" w:rsidRPr="00905F1E" w:rsidRDefault="00E15C5A" w:rsidP="00E15C5A">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Gary Brennan, Bicycle Network Victoria</w:t>
            </w:r>
          </w:p>
          <w:p w14:paraId="148E0063" w14:textId="0CBE4D1D" w:rsidR="00E15C5A" w:rsidRPr="00905F1E" w:rsidRDefault="00E15C5A" w:rsidP="00E15C5A">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Karen </w:t>
            </w:r>
            <w:proofErr w:type="spellStart"/>
            <w:r w:rsidRPr="00905F1E">
              <w:rPr>
                <w:rFonts w:asciiTheme="minorHAnsi" w:hAnsiTheme="minorHAnsi" w:cstheme="minorHAnsi"/>
                <w:sz w:val="20"/>
                <w:szCs w:val="20"/>
              </w:rPr>
              <w:t>Baynes</w:t>
            </w:r>
            <w:proofErr w:type="spellEnd"/>
            <w:r w:rsidRPr="00905F1E">
              <w:rPr>
                <w:rFonts w:asciiTheme="minorHAnsi" w:hAnsiTheme="minorHAnsi" w:cstheme="minorHAnsi"/>
                <w:sz w:val="20"/>
                <w:szCs w:val="20"/>
              </w:rPr>
              <w:t>, Domain Hill</w:t>
            </w:r>
          </w:p>
          <w:p w14:paraId="6BA8F17E" w14:textId="77777777" w:rsidR="001B517B" w:rsidRPr="00905F1E" w:rsidRDefault="001B517B" w:rsidP="001B517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Karen McLeod Adair, The Hallmark</w:t>
            </w:r>
          </w:p>
          <w:p w14:paraId="76D44103" w14:textId="33BB95DC" w:rsidR="00E15C5A" w:rsidRPr="00905F1E" w:rsidRDefault="00E15C5A" w:rsidP="00E15C5A">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Gary Buck, The Botanica Apartments</w:t>
            </w:r>
          </w:p>
          <w:p w14:paraId="0DF5B653" w14:textId="58C6FED0" w:rsidR="001B517B" w:rsidRDefault="001B517B" w:rsidP="001B517B">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Michael Butcher, Melbourne South Yarra Residents Group</w:t>
            </w:r>
          </w:p>
          <w:p w14:paraId="240E4F69" w14:textId="77777777" w:rsidR="007144EF" w:rsidRPr="00905F1E" w:rsidRDefault="007144EF" w:rsidP="007144EF">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Christopher Cole, Royal Botanic Gardens</w:t>
            </w:r>
          </w:p>
          <w:p w14:paraId="54CEC082" w14:textId="77777777" w:rsidR="00E15C5A" w:rsidRPr="00905F1E" w:rsidRDefault="00E15C5A" w:rsidP="00E15C5A">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proofErr w:type="spellStart"/>
            <w:r w:rsidRPr="00905F1E">
              <w:rPr>
                <w:rFonts w:asciiTheme="minorHAnsi" w:hAnsiTheme="minorHAnsi" w:cstheme="minorHAnsi"/>
                <w:sz w:val="20"/>
                <w:szCs w:val="20"/>
              </w:rPr>
              <w:t>Bec</w:t>
            </w:r>
            <w:proofErr w:type="spellEnd"/>
            <w:r w:rsidRPr="00905F1E">
              <w:rPr>
                <w:rFonts w:asciiTheme="minorHAnsi" w:hAnsiTheme="minorHAnsi" w:cstheme="minorHAnsi"/>
                <w:sz w:val="20"/>
                <w:szCs w:val="20"/>
              </w:rPr>
              <w:t xml:space="preserve"> Rowe, John Holland</w:t>
            </w:r>
          </w:p>
          <w:p w14:paraId="438E50B2" w14:textId="45431A8C" w:rsidR="00E15C5A" w:rsidRPr="00905F1E" w:rsidRDefault="00E15C5A" w:rsidP="00E15C5A">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Sarah </w:t>
            </w:r>
            <w:proofErr w:type="spellStart"/>
            <w:r w:rsidRPr="00905F1E">
              <w:rPr>
                <w:rFonts w:asciiTheme="minorHAnsi" w:hAnsiTheme="minorHAnsi" w:cstheme="minorHAnsi"/>
                <w:sz w:val="20"/>
                <w:szCs w:val="20"/>
              </w:rPr>
              <w:t>MacNish</w:t>
            </w:r>
            <w:proofErr w:type="spellEnd"/>
            <w:r w:rsidRPr="00905F1E">
              <w:rPr>
                <w:rFonts w:asciiTheme="minorHAnsi" w:hAnsiTheme="minorHAnsi" w:cstheme="minorHAnsi"/>
                <w:sz w:val="20"/>
                <w:szCs w:val="20"/>
              </w:rPr>
              <w:t>, John Holland</w:t>
            </w:r>
          </w:p>
          <w:p w14:paraId="5F8B841B" w14:textId="6E49C2FA" w:rsidR="00E15C5A" w:rsidRPr="00905F1E" w:rsidRDefault="00E15C5A" w:rsidP="008C57B0">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Jodie Barrington, Cross Yarra Partnership</w:t>
            </w:r>
          </w:p>
        </w:tc>
        <w:tc>
          <w:tcPr>
            <w:tcW w:w="4820" w:type="dxa"/>
            <w:tcBorders>
              <w:top w:val="nil"/>
            </w:tcBorders>
          </w:tcPr>
          <w:p w14:paraId="46A9131D" w14:textId="674B38AE" w:rsidR="00E15C5A" w:rsidRPr="00905F1E" w:rsidRDefault="00E15C5A" w:rsidP="00E15C5A">
            <w:pPr>
              <w:pBdr>
                <w:right w:val="single" w:sz="4" w:space="4" w:color="auto"/>
              </w:pBdr>
              <w:spacing w:before="60" w:after="40"/>
              <w:rPr>
                <w:rFonts w:asciiTheme="minorHAnsi" w:hAnsiTheme="minorHAnsi" w:cstheme="minorHAnsi"/>
                <w:sz w:val="20"/>
                <w:szCs w:val="20"/>
              </w:rPr>
            </w:pPr>
          </w:p>
          <w:p w14:paraId="1CBC9B6E" w14:textId="1837249A" w:rsidR="00E15C5A" w:rsidRPr="00905F1E" w:rsidRDefault="00A651E3" w:rsidP="00E15C5A">
            <w:pPr>
              <w:pStyle w:val="ListParagraph"/>
              <w:numPr>
                <w:ilvl w:val="0"/>
                <w:numId w:val="3"/>
              </w:numPr>
              <w:pBdr>
                <w:right w:val="single" w:sz="4" w:space="4" w:color="auto"/>
              </w:pBdr>
              <w:spacing w:before="60" w:after="40"/>
              <w:ind w:left="453" w:hanging="357"/>
              <w:contextualSpacing w:val="0"/>
              <w:rPr>
                <w:rFonts w:asciiTheme="minorHAnsi" w:hAnsiTheme="minorHAnsi" w:cstheme="minorHAnsi"/>
                <w:sz w:val="20"/>
                <w:szCs w:val="20"/>
              </w:rPr>
            </w:pPr>
            <w:r w:rsidRPr="00905F1E">
              <w:rPr>
                <w:rFonts w:asciiTheme="minorHAnsi" w:hAnsiTheme="minorHAnsi" w:cstheme="minorHAnsi"/>
                <w:sz w:val="20"/>
                <w:szCs w:val="20"/>
              </w:rPr>
              <w:t>Alex Keppel, John Holland</w:t>
            </w:r>
          </w:p>
          <w:p w14:paraId="44C58624" w14:textId="20E868F9" w:rsidR="00900BEC" w:rsidRPr="00905F1E" w:rsidRDefault="00900BEC"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Hannah Martin, MMRA</w:t>
            </w:r>
          </w:p>
          <w:p w14:paraId="0F0FCC50" w14:textId="5CC798FB" w:rsidR="00B46E9E" w:rsidRPr="00905F1E" w:rsidRDefault="00B46E9E"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Simon Adams, MMRA</w:t>
            </w:r>
          </w:p>
          <w:p w14:paraId="3C64A087" w14:textId="77777777" w:rsidR="00146668" w:rsidRPr="00905F1E" w:rsidRDefault="00146668" w:rsidP="00146668">
            <w:pPr>
              <w:spacing w:before="60" w:after="40"/>
              <w:rPr>
                <w:rFonts w:asciiTheme="minorHAnsi" w:hAnsiTheme="minorHAnsi" w:cstheme="minorHAnsi"/>
                <w:sz w:val="20"/>
                <w:szCs w:val="20"/>
              </w:rPr>
            </w:pPr>
          </w:p>
          <w:p w14:paraId="145F60CC" w14:textId="66243AFB" w:rsidR="00146668" w:rsidRPr="00905F1E" w:rsidRDefault="00146668" w:rsidP="0050362F">
            <w:pPr>
              <w:spacing w:before="60" w:after="40"/>
              <w:rPr>
                <w:rFonts w:asciiTheme="minorHAnsi" w:hAnsiTheme="minorHAnsi" w:cstheme="minorHAnsi"/>
                <w:i/>
                <w:sz w:val="20"/>
                <w:szCs w:val="20"/>
              </w:rPr>
            </w:pPr>
            <w:r w:rsidRPr="00905F1E">
              <w:rPr>
                <w:rFonts w:asciiTheme="minorHAnsi" w:hAnsiTheme="minorHAnsi" w:cstheme="minorHAnsi"/>
                <w:i/>
                <w:sz w:val="20"/>
                <w:szCs w:val="20"/>
              </w:rPr>
              <w:t>Apologies</w:t>
            </w:r>
          </w:p>
          <w:p w14:paraId="2BD8F375" w14:textId="77777777" w:rsidR="00900BEC" w:rsidRPr="00905F1E" w:rsidRDefault="00900BEC" w:rsidP="00900BEC">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Damian Dewar, City of Port Phillip</w:t>
            </w:r>
          </w:p>
          <w:p w14:paraId="0A81E0F5" w14:textId="332F5E1D" w:rsidR="00900BEC" w:rsidRPr="00905F1E" w:rsidRDefault="00900BEC"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Daniel </w:t>
            </w:r>
            <w:proofErr w:type="spellStart"/>
            <w:r w:rsidRPr="00905F1E">
              <w:rPr>
                <w:rFonts w:asciiTheme="minorHAnsi" w:hAnsiTheme="minorHAnsi" w:cstheme="minorHAnsi"/>
                <w:sz w:val="20"/>
                <w:szCs w:val="20"/>
              </w:rPr>
              <w:t>Mulqueen</w:t>
            </w:r>
            <w:proofErr w:type="spellEnd"/>
            <w:r w:rsidRPr="00905F1E">
              <w:rPr>
                <w:rFonts w:asciiTheme="minorHAnsi" w:hAnsiTheme="minorHAnsi" w:cstheme="minorHAnsi"/>
                <w:sz w:val="20"/>
                <w:szCs w:val="20"/>
              </w:rPr>
              <w:t>, Shrine of Remembrance</w:t>
            </w:r>
          </w:p>
          <w:p w14:paraId="3376AFDE" w14:textId="77777777" w:rsidR="00900BEC" w:rsidRPr="00905F1E" w:rsidRDefault="00900BEC" w:rsidP="00900BEC">
            <w:pPr>
              <w:pStyle w:val="ListParagraph"/>
              <w:numPr>
                <w:ilvl w:val="0"/>
                <w:numId w:val="3"/>
              </w:numPr>
              <w:pBdr>
                <w:right w:val="single" w:sz="4" w:space="4" w:color="auto"/>
              </w:pBd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Toni Meath, </w:t>
            </w:r>
            <w:proofErr w:type="spellStart"/>
            <w:r w:rsidRPr="00905F1E">
              <w:rPr>
                <w:rFonts w:asciiTheme="minorHAnsi" w:hAnsiTheme="minorHAnsi" w:cstheme="minorHAnsi"/>
                <w:sz w:val="20"/>
                <w:szCs w:val="20"/>
              </w:rPr>
              <w:t>Mac.Robertson</w:t>
            </w:r>
            <w:proofErr w:type="spellEnd"/>
            <w:r w:rsidRPr="00905F1E">
              <w:rPr>
                <w:rFonts w:asciiTheme="minorHAnsi" w:hAnsiTheme="minorHAnsi" w:cstheme="minorHAnsi"/>
                <w:sz w:val="20"/>
                <w:szCs w:val="20"/>
              </w:rPr>
              <w:t xml:space="preserve"> Girls’ High School</w:t>
            </w:r>
          </w:p>
          <w:p w14:paraId="1941C252" w14:textId="77777777" w:rsidR="00900BEC" w:rsidRPr="00905F1E" w:rsidRDefault="00900BEC"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Kalyan Shrestha, VicRoads</w:t>
            </w:r>
          </w:p>
          <w:p w14:paraId="0D317D19" w14:textId="65951D18" w:rsidR="00A2548D" w:rsidRPr="00905F1E" w:rsidRDefault="00E15C5A" w:rsidP="00905F1E">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Jamie McBride, Domain Road Traders</w:t>
            </w:r>
          </w:p>
        </w:tc>
      </w:tr>
      <w:tr w:rsidR="00146668" w:rsidRPr="005C7B01" w14:paraId="3059E82B" w14:textId="3E98D484" w:rsidTr="008C57B0">
        <w:trPr>
          <w:trHeight w:hRule="exact" w:val="397"/>
        </w:trPr>
        <w:tc>
          <w:tcPr>
            <w:tcW w:w="5245" w:type="dxa"/>
            <w:tcBorders>
              <w:bottom w:val="nil"/>
            </w:tcBorders>
            <w:shd w:val="clear" w:color="auto" w:fill="D9D9D9" w:themeFill="background1" w:themeFillShade="D9"/>
            <w:vAlign w:val="center"/>
          </w:tcPr>
          <w:p w14:paraId="25500338" w14:textId="291E5A0E" w:rsidR="00146668" w:rsidRPr="00905F1E" w:rsidRDefault="00146668" w:rsidP="00615978">
            <w:pPr>
              <w:spacing w:before="40" w:after="40"/>
              <w:rPr>
                <w:rFonts w:asciiTheme="minorHAnsi" w:hAnsiTheme="minorHAnsi" w:cstheme="minorHAnsi"/>
                <w:b/>
                <w:sz w:val="20"/>
                <w:szCs w:val="20"/>
              </w:rPr>
            </w:pPr>
            <w:r w:rsidRPr="00905F1E">
              <w:rPr>
                <w:rFonts w:asciiTheme="minorHAnsi" w:hAnsiTheme="minorHAnsi" w:cstheme="minorHAnsi"/>
                <w:b/>
                <w:sz w:val="20"/>
                <w:szCs w:val="20"/>
              </w:rPr>
              <w:t>In attendance</w:t>
            </w:r>
          </w:p>
        </w:tc>
        <w:tc>
          <w:tcPr>
            <w:tcW w:w="4820" w:type="dxa"/>
            <w:tcBorders>
              <w:bottom w:val="nil"/>
            </w:tcBorders>
            <w:shd w:val="clear" w:color="auto" w:fill="D9D9D9" w:themeFill="background1" w:themeFillShade="D9"/>
            <w:vAlign w:val="center"/>
          </w:tcPr>
          <w:p w14:paraId="09983C9C" w14:textId="77777777" w:rsidR="00146668" w:rsidRPr="00905F1E" w:rsidRDefault="00146668" w:rsidP="00330D6E">
            <w:pPr>
              <w:spacing w:before="40" w:after="40"/>
              <w:rPr>
                <w:rFonts w:asciiTheme="minorHAnsi" w:hAnsiTheme="minorHAnsi" w:cstheme="minorHAnsi"/>
                <w:b/>
                <w:sz w:val="20"/>
                <w:szCs w:val="20"/>
              </w:rPr>
            </w:pPr>
          </w:p>
        </w:tc>
      </w:tr>
      <w:tr w:rsidR="00146668" w:rsidRPr="005C7B01" w14:paraId="4C5263CD" w14:textId="72C7A16D" w:rsidTr="00905F1E">
        <w:trPr>
          <w:trHeight w:hRule="exact" w:val="1135"/>
        </w:trPr>
        <w:tc>
          <w:tcPr>
            <w:tcW w:w="5245" w:type="dxa"/>
            <w:tcBorders>
              <w:top w:val="nil"/>
              <w:bottom w:val="single" w:sz="18" w:space="0" w:color="808080" w:themeColor="background1" w:themeShade="80"/>
              <w:right w:val="nil"/>
            </w:tcBorders>
            <w:shd w:val="clear" w:color="auto" w:fill="auto"/>
          </w:tcPr>
          <w:p w14:paraId="303275D6" w14:textId="77777777" w:rsidR="00E15C5A" w:rsidRPr="00905F1E" w:rsidRDefault="00E15C5A" w:rsidP="00E15C5A">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John </w:t>
            </w:r>
            <w:proofErr w:type="spellStart"/>
            <w:r w:rsidRPr="00905F1E">
              <w:rPr>
                <w:rFonts w:asciiTheme="minorHAnsi" w:hAnsiTheme="minorHAnsi" w:cstheme="minorHAnsi"/>
                <w:sz w:val="20"/>
                <w:szCs w:val="20"/>
              </w:rPr>
              <w:t>Goding</w:t>
            </w:r>
            <w:proofErr w:type="spellEnd"/>
            <w:r w:rsidRPr="00905F1E">
              <w:rPr>
                <w:rFonts w:asciiTheme="minorHAnsi" w:hAnsiTheme="minorHAnsi" w:cstheme="minorHAnsi"/>
                <w:sz w:val="20"/>
                <w:szCs w:val="20"/>
              </w:rPr>
              <w:t>, Cross Yarra Partnership</w:t>
            </w:r>
          </w:p>
          <w:p w14:paraId="1ADF6158" w14:textId="77777777" w:rsidR="00E15C5A" w:rsidRPr="00905F1E" w:rsidRDefault="00E15C5A" w:rsidP="00E15C5A">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Mark Wells, Cross Yarra Partnership</w:t>
            </w:r>
          </w:p>
          <w:p w14:paraId="4B3A9922" w14:textId="6BEEE394" w:rsidR="00E15C5A" w:rsidRPr="00905F1E" w:rsidRDefault="00E15C5A" w:rsidP="00905F1E">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Stefan Hanke, Cross Yarra Partnership</w:t>
            </w:r>
          </w:p>
        </w:tc>
        <w:tc>
          <w:tcPr>
            <w:tcW w:w="4820" w:type="dxa"/>
            <w:tcBorders>
              <w:top w:val="nil"/>
              <w:left w:val="nil"/>
              <w:bottom w:val="single" w:sz="18" w:space="0" w:color="808080" w:themeColor="background1" w:themeShade="80"/>
            </w:tcBorders>
            <w:shd w:val="clear" w:color="auto" w:fill="auto"/>
          </w:tcPr>
          <w:p w14:paraId="7A824E38" w14:textId="733B03BF" w:rsidR="00900BEC" w:rsidRDefault="00900BEC" w:rsidP="00900BEC">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Luis Narvaez, MMRA</w:t>
            </w:r>
          </w:p>
          <w:p w14:paraId="3A0BAA00" w14:textId="528EA16C" w:rsidR="00905F1E" w:rsidRPr="00905F1E" w:rsidRDefault="00905F1E" w:rsidP="00905F1E">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 xml:space="preserve">Megan </w:t>
            </w:r>
            <w:proofErr w:type="spellStart"/>
            <w:r w:rsidRPr="00905F1E">
              <w:rPr>
                <w:rFonts w:asciiTheme="minorHAnsi" w:hAnsiTheme="minorHAnsi" w:cstheme="minorHAnsi"/>
                <w:sz w:val="20"/>
                <w:szCs w:val="20"/>
              </w:rPr>
              <w:t>Crockford</w:t>
            </w:r>
            <w:proofErr w:type="spellEnd"/>
            <w:r w:rsidRPr="00905F1E">
              <w:rPr>
                <w:rFonts w:asciiTheme="minorHAnsi" w:hAnsiTheme="minorHAnsi" w:cstheme="minorHAnsi"/>
                <w:sz w:val="20"/>
                <w:szCs w:val="20"/>
              </w:rPr>
              <w:t xml:space="preserve">, </w:t>
            </w:r>
            <w:proofErr w:type="spellStart"/>
            <w:r w:rsidRPr="00905F1E">
              <w:rPr>
                <w:rFonts w:asciiTheme="minorHAnsi" w:hAnsiTheme="minorHAnsi" w:cstheme="minorHAnsi"/>
                <w:sz w:val="20"/>
                <w:szCs w:val="20"/>
              </w:rPr>
              <w:t>Beon</w:t>
            </w:r>
            <w:proofErr w:type="spellEnd"/>
            <w:r w:rsidRPr="00905F1E">
              <w:rPr>
                <w:rFonts w:asciiTheme="minorHAnsi" w:hAnsiTheme="minorHAnsi" w:cstheme="minorHAnsi"/>
                <w:sz w:val="20"/>
                <w:szCs w:val="20"/>
              </w:rPr>
              <w:t xml:space="preserve"> Energy</w:t>
            </w:r>
          </w:p>
          <w:p w14:paraId="58D3B1A1" w14:textId="1968E100" w:rsidR="00146668" w:rsidRPr="00905F1E" w:rsidRDefault="00E15C5A" w:rsidP="00905F1E">
            <w:pPr>
              <w:pStyle w:val="ListParagraph"/>
              <w:numPr>
                <w:ilvl w:val="0"/>
                <w:numId w:val="3"/>
              </w:numPr>
              <w:spacing w:before="60" w:after="40"/>
              <w:ind w:left="456"/>
              <w:contextualSpacing w:val="0"/>
              <w:rPr>
                <w:rFonts w:asciiTheme="minorHAnsi" w:hAnsiTheme="minorHAnsi" w:cstheme="minorHAnsi"/>
                <w:sz w:val="20"/>
                <w:szCs w:val="20"/>
              </w:rPr>
            </w:pPr>
            <w:r w:rsidRPr="00905F1E">
              <w:rPr>
                <w:rFonts w:asciiTheme="minorHAnsi" w:hAnsiTheme="minorHAnsi" w:cstheme="minorHAnsi"/>
                <w:sz w:val="20"/>
                <w:szCs w:val="20"/>
              </w:rPr>
              <w:t>Will McNamara</w:t>
            </w:r>
            <w:r w:rsidR="00597CD8" w:rsidRPr="00905F1E">
              <w:rPr>
                <w:rFonts w:asciiTheme="minorHAnsi" w:hAnsiTheme="minorHAnsi" w:cstheme="minorHAnsi"/>
                <w:sz w:val="20"/>
                <w:szCs w:val="20"/>
              </w:rPr>
              <w:t>, MMRA</w:t>
            </w:r>
            <w:r w:rsidRPr="00905F1E">
              <w:rPr>
                <w:rFonts w:asciiTheme="minorHAnsi" w:hAnsiTheme="minorHAnsi" w:cstheme="minorHAnsi"/>
                <w:sz w:val="20"/>
                <w:szCs w:val="20"/>
              </w:rPr>
              <w:t xml:space="preserve"> [</w:t>
            </w:r>
            <w:r w:rsidRPr="00905F1E">
              <w:rPr>
                <w:rFonts w:asciiTheme="minorHAnsi" w:hAnsiTheme="minorHAnsi" w:cstheme="minorHAnsi"/>
                <w:b/>
                <w:sz w:val="20"/>
                <w:szCs w:val="20"/>
              </w:rPr>
              <w:t>Secretariat</w:t>
            </w:r>
            <w:r w:rsidRPr="00905F1E">
              <w:rPr>
                <w:rFonts w:asciiTheme="minorHAnsi" w:hAnsiTheme="minorHAnsi" w:cstheme="minorHAnsi"/>
                <w:sz w:val="20"/>
                <w:szCs w:val="20"/>
              </w:rPr>
              <w:t>]</w:t>
            </w:r>
          </w:p>
        </w:tc>
      </w:tr>
    </w:tbl>
    <w:p w14:paraId="0FCB820C" w14:textId="501EAA94" w:rsidR="008B7707" w:rsidRPr="005C7B01" w:rsidRDefault="008B7707" w:rsidP="008B7707">
      <w:pPr>
        <w:pStyle w:val="DTPLIheadingpurple"/>
        <w:spacing w:before="0"/>
        <w:rPr>
          <w:rFonts w:asciiTheme="minorHAnsi" w:hAnsiTheme="minorHAnsi" w:cstheme="minorHAnsi"/>
          <w:sz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276"/>
        <w:gridCol w:w="8789"/>
      </w:tblGrid>
      <w:tr w:rsidR="008B7707" w:rsidRPr="005C7B01" w14:paraId="5573067E" w14:textId="77777777" w:rsidTr="00D46013">
        <w:trPr>
          <w:trHeight w:val="340"/>
        </w:trPr>
        <w:tc>
          <w:tcPr>
            <w:tcW w:w="1276" w:type="dxa"/>
            <w:tcBorders>
              <w:top w:val="single" w:sz="18" w:space="0" w:color="808080" w:themeColor="background1" w:themeShade="80"/>
              <w:bottom w:val="nil"/>
            </w:tcBorders>
            <w:shd w:val="clear" w:color="auto" w:fill="D9D9D9" w:themeFill="background1" w:themeFillShade="D9"/>
            <w:vAlign w:val="center"/>
          </w:tcPr>
          <w:p w14:paraId="0D48C048" w14:textId="77777777" w:rsidR="008B7707" w:rsidRPr="005C7B01" w:rsidRDefault="008B7707"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1.</w:t>
            </w:r>
          </w:p>
        </w:tc>
        <w:tc>
          <w:tcPr>
            <w:tcW w:w="8789"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B054D4B" w14:textId="48D1A5D3" w:rsidR="008B7707" w:rsidRPr="005C7B01" w:rsidRDefault="006553DD"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Welcome</w:t>
            </w:r>
            <w:r w:rsidR="005C7B01">
              <w:rPr>
                <w:rFonts w:asciiTheme="minorHAnsi" w:hAnsiTheme="minorHAnsi" w:cstheme="minorHAnsi"/>
                <w:color w:val="auto"/>
                <w:sz w:val="20"/>
              </w:rPr>
              <w:t xml:space="preserve"> &amp; Introductions</w:t>
            </w:r>
          </w:p>
        </w:tc>
      </w:tr>
      <w:tr w:rsidR="008B7707" w:rsidRPr="005C7B01" w14:paraId="530A7E5D" w14:textId="77777777" w:rsidTr="005C7B01">
        <w:trPr>
          <w:trHeight w:val="895"/>
        </w:trPr>
        <w:tc>
          <w:tcPr>
            <w:tcW w:w="1276" w:type="dxa"/>
            <w:tcBorders>
              <w:top w:val="nil"/>
              <w:bottom w:val="nil"/>
            </w:tcBorders>
          </w:tcPr>
          <w:p w14:paraId="7C119B6D" w14:textId="77777777" w:rsidR="008B7707" w:rsidRPr="005C7B01" w:rsidRDefault="008B7707" w:rsidP="00615978">
            <w:pPr>
              <w:pStyle w:val="DTPLIintrotext"/>
              <w:spacing w:before="80" w:after="80"/>
              <w:jc w:val="center"/>
              <w:rPr>
                <w:rFonts w:asciiTheme="minorHAnsi" w:hAnsiTheme="minorHAnsi" w:cstheme="minorHAnsi"/>
                <w:color w:val="000000" w:themeColor="text1"/>
                <w:sz w:val="20"/>
              </w:rPr>
            </w:pPr>
          </w:p>
        </w:tc>
        <w:tc>
          <w:tcPr>
            <w:tcW w:w="8789" w:type="dxa"/>
            <w:tcBorders>
              <w:top w:val="nil"/>
              <w:bottom w:val="nil"/>
              <w:right w:val="single" w:sz="4" w:space="0" w:color="808080" w:themeColor="background1" w:themeShade="80"/>
            </w:tcBorders>
          </w:tcPr>
          <w:p w14:paraId="4A848D59" w14:textId="3B8CD3D2" w:rsidR="008B7707" w:rsidRPr="005C7B01" w:rsidRDefault="006553DD" w:rsidP="006553DD">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 xml:space="preserve">Welcome from </w:t>
            </w:r>
            <w:r w:rsidR="005C680F" w:rsidRPr="005C7B01">
              <w:rPr>
                <w:rFonts w:asciiTheme="minorHAnsi" w:hAnsiTheme="minorHAnsi" w:cstheme="minorHAnsi"/>
                <w:sz w:val="20"/>
                <w:szCs w:val="20"/>
              </w:rPr>
              <w:t>James Tonkin</w:t>
            </w:r>
            <w:r w:rsidR="00B5366E" w:rsidRPr="005C7B01">
              <w:rPr>
                <w:rFonts w:asciiTheme="minorHAnsi" w:hAnsiTheme="minorHAnsi" w:cstheme="minorHAnsi"/>
                <w:sz w:val="20"/>
                <w:szCs w:val="20"/>
              </w:rPr>
              <w:t xml:space="preserve"> </w:t>
            </w:r>
            <w:r w:rsidR="005C680F" w:rsidRPr="005C7B01">
              <w:rPr>
                <w:rFonts w:asciiTheme="minorHAnsi" w:hAnsiTheme="minorHAnsi" w:cstheme="minorHAnsi"/>
                <w:sz w:val="20"/>
                <w:szCs w:val="20"/>
              </w:rPr>
              <w:t xml:space="preserve">(MMRA) </w:t>
            </w:r>
            <w:r w:rsidRPr="005C7B01">
              <w:rPr>
                <w:rFonts w:asciiTheme="minorHAnsi" w:hAnsiTheme="minorHAnsi" w:cstheme="minorHAnsi"/>
                <w:sz w:val="20"/>
                <w:szCs w:val="20"/>
              </w:rPr>
              <w:t xml:space="preserve">and introductions </w:t>
            </w:r>
            <w:r w:rsidR="00B5366E" w:rsidRPr="005C7B01">
              <w:rPr>
                <w:rFonts w:asciiTheme="minorHAnsi" w:hAnsiTheme="minorHAnsi" w:cstheme="minorHAnsi"/>
                <w:sz w:val="20"/>
                <w:szCs w:val="20"/>
              </w:rPr>
              <w:t>from attendees.</w:t>
            </w:r>
          </w:p>
          <w:p w14:paraId="51DAD42C" w14:textId="073A3595" w:rsidR="005C680F" w:rsidRPr="005C7B01" w:rsidRDefault="008B7707" w:rsidP="00282827">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Matters arising:</w:t>
            </w:r>
            <w:r w:rsidR="006553DD" w:rsidRPr="005C7B01">
              <w:rPr>
                <w:rFonts w:asciiTheme="minorHAnsi" w:hAnsiTheme="minorHAnsi" w:cstheme="minorHAnsi"/>
                <w:sz w:val="20"/>
                <w:szCs w:val="20"/>
              </w:rPr>
              <w:t xml:space="preserve"> </w:t>
            </w:r>
            <w:r w:rsidR="00282827" w:rsidRPr="005C7B01">
              <w:rPr>
                <w:rFonts w:asciiTheme="minorHAnsi" w:hAnsiTheme="minorHAnsi" w:cstheme="minorHAnsi"/>
                <w:sz w:val="20"/>
                <w:szCs w:val="20"/>
              </w:rPr>
              <w:t>Nil</w:t>
            </w:r>
          </w:p>
        </w:tc>
      </w:tr>
      <w:tr w:rsidR="008B7707" w:rsidRPr="005C7B01" w14:paraId="71708B75" w14:textId="77777777" w:rsidTr="00D46013">
        <w:trPr>
          <w:trHeight w:val="340"/>
        </w:trPr>
        <w:tc>
          <w:tcPr>
            <w:tcW w:w="1276" w:type="dxa"/>
            <w:tcBorders>
              <w:bottom w:val="nil"/>
            </w:tcBorders>
            <w:shd w:val="clear" w:color="auto" w:fill="D9D9D9" w:themeFill="background1" w:themeFillShade="D9"/>
            <w:vAlign w:val="center"/>
          </w:tcPr>
          <w:p w14:paraId="00C64D07" w14:textId="77777777" w:rsidR="008B7707" w:rsidRPr="005C7B01" w:rsidRDefault="008B7707"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2.</w:t>
            </w:r>
          </w:p>
        </w:tc>
        <w:tc>
          <w:tcPr>
            <w:tcW w:w="8789"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285C8AE" w14:textId="2825FC2F" w:rsidR="008B7707" w:rsidRPr="005C7B01" w:rsidRDefault="006553DD"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 xml:space="preserve">Presentation from </w:t>
            </w:r>
            <w:r w:rsidR="00282827" w:rsidRPr="005C7B01">
              <w:rPr>
                <w:rFonts w:asciiTheme="minorHAnsi" w:hAnsiTheme="minorHAnsi" w:cstheme="minorHAnsi"/>
                <w:color w:val="auto"/>
                <w:sz w:val="20"/>
              </w:rPr>
              <w:t>John Holland</w:t>
            </w:r>
          </w:p>
        </w:tc>
      </w:tr>
      <w:tr w:rsidR="008B7707" w:rsidRPr="005C7B01" w14:paraId="30EDB268" w14:textId="77777777" w:rsidTr="008C57B0">
        <w:trPr>
          <w:trHeight w:val="317"/>
        </w:trPr>
        <w:tc>
          <w:tcPr>
            <w:tcW w:w="1276" w:type="dxa"/>
            <w:tcBorders>
              <w:top w:val="nil"/>
              <w:bottom w:val="single" w:sz="4" w:space="0" w:color="808080" w:themeColor="background1" w:themeShade="80"/>
            </w:tcBorders>
          </w:tcPr>
          <w:p w14:paraId="51A20EED" w14:textId="77777777" w:rsidR="008B7707" w:rsidRPr="005C7B01" w:rsidRDefault="008B7707" w:rsidP="00615978">
            <w:pPr>
              <w:jc w:val="center"/>
              <w:rPr>
                <w:rFonts w:asciiTheme="minorHAnsi" w:hAnsiTheme="minorHAnsi" w:cstheme="minorHAnsi"/>
                <w:b/>
                <w:sz w:val="20"/>
                <w:szCs w:val="20"/>
              </w:rPr>
            </w:pPr>
          </w:p>
        </w:tc>
        <w:tc>
          <w:tcPr>
            <w:tcW w:w="8789" w:type="dxa"/>
            <w:tcBorders>
              <w:top w:val="nil"/>
              <w:bottom w:val="single" w:sz="4" w:space="0" w:color="D9D9D9" w:themeColor="background1" w:themeShade="D9"/>
              <w:right w:val="single" w:sz="4" w:space="0" w:color="808080" w:themeColor="background1" w:themeShade="80"/>
            </w:tcBorders>
          </w:tcPr>
          <w:p w14:paraId="7ECC0418"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 xml:space="preserve">Presentation by </w:t>
            </w:r>
            <w:proofErr w:type="spellStart"/>
            <w:r w:rsidRPr="005C7B01">
              <w:rPr>
                <w:rFonts w:asciiTheme="minorHAnsi" w:hAnsiTheme="minorHAnsi" w:cstheme="minorHAnsi"/>
                <w:sz w:val="20"/>
                <w:szCs w:val="20"/>
              </w:rPr>
              <w:t>Bec</w:t>
            </w:r>
            <w:proofErr w:type="spellEnd"/>
            <w:r w:rsidRPr="005C7B01">
              <w:rPr>
                <w:rFonts w:asciiTheme="minorHAnsi" w:hAnsiTheme="minorHAnsi" w:cstheme="minorHAnsi"/>
                <w:sz w:val="20"/>
                <w:szCs w:val="20"/>
              </w:rPr>
              <w:t xml:space="preserve"> Rowe (John Holland) providing an update on Early Works. </w:t>
            </w:r>
          </w:p>
          <w:p w14:paraId="73C60B1F"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Matters arising:</w:t>
            </w:r>
          </w:p>
          <w:p w14:paraId="7C5DAE1E" w14:textId="4B3274F8" w:rsidR="005C7B01" w:rsidRPr="00905F1E" w:rsidRDefault="005C7B01" w:rsidP="005C7B01">
            <w:pPr>
              <w:pStyle w:val="ListParagraph"/>
              <w:numPr>
                <w:ilvl w:val="0"/>
                <w:numId w:val="11"/>
              </w:numPr>
              <w:autoSpaceDE w:val="0"/>
              <w:autoSpaceDN w:val="0"/>
              <w:adjustRightInd w:val="0"/>
              <w:spacing w:before="80" w:after="80"/>
              <w:ind w:left="457"/>
              <w:rPr>
                <w:rFonts w:asciiTheme="minorHAnsi" w:hAnsiTheme="minorHAnsi" w:cstheme="minorHAnsi"/>
                <w:sz w:val="20"/>
                <w:szCs w:val="20"/>
              </w:rPr>
            </w:pPr>
            <w:r w:rsidRPr="005C7B01">
              <w:rPr>
                <w:rFonts w:asciiTheme="minorHAnsi" w:hAnsiTheme="minorHAnsi" w:cstheme="minorHAnsi"/>
                <w:sz w:val="20"/>
                <w:szCs w:val="20"/>
              </w:rPr>
              <w:lastRenderedPageBreak/>
              <w:t xml:space="preserve">Gary Buck raised if any of the works will be night works. Some service works will need to be completed at night during low demand and some road and traffic works may need to be completed at night. At this stage night work requirements are minimal and are targeted for completion on weekends. </w:t>
            </w:r>
          </w:p>
        </w:tc>
      </w:tr>
      <w:tr w:rsidR="008B7707" w:rsidRPr="005C7B01" w14:paraId="2CA75FDF" w14:textId="77777777" w:rsidTr="00D46013">
        <w:trPr>
          <w:trHeight w:val="340"/>
        </w:trPr>
        <w:tc>
          <w:tcPr>
            <w:tcW w:w="1276" w:type="dxa"/>
            <w:tcBorders>
              <w:top w:val="single" w:sz="4" w:space="0" w:color="808080" w:themeColor="background1" w:themeShade="80"/>
              <w:bottom w:val="nil"/>
            </w:tcBorders>
            <w:shd w:val="clear" w:color="auto" w:fill="D9D9D9" w:themeFill="background1" w:themeFillShade="D9"/>
          </w:tcPr>
          <w:p w14:paraId="5E2C1534" w14:textId="3394C738" w:rsidR="008B7707" w:rsidRPr="005C7B01" w:rsidRDefault="008B7707"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lastRenderedPageBreak/>
              <w:t xml:space="preserve">3. </w:t>
            </w:r>
          </w:p>
        </w:tc>
        <w:tc>
          <w:tcPr>
            <w:tcW w:w="8789" w:type="dxa"/>
            <w:tcBorders>
              <w:bottom w:val="nil"/>
              <w:right w:val="single" w:sz="4" w:space="0" w:color="808080" w:themeColor="background1" w:themeShade="80"/>
            </w:tcBorders>
            <w:shd w:val="clear" w:color="auto" w:fill="D9D9D9" w:themeFill="background1" w:themeFillShade="D9"/>
          </w:tcPr>
          <w:p w14:paraId="5C365D55" w14:textId="6D4A5D1B" w:rsidR="008B7707" w:rsidRPr="005C7B01" w:rsidRDefault="006553DD" w:rsidP="006553DD">
            <w:pPr>
              <w:spacing w:before="60" w:after="60"/>
              <w:rPr>
                <w:rFonts w:asciiTheme="minorHAnsi" w:hAnsiTheme="minorHAnsi" w:cstheme="minorHAnsi"/>
                <w:b/>
                <w:sz w:val="20"/>
                <w:szCs w:val="20"/>
              </w:rPr>
            </w:pPr>
            <w:r w:rsidRPr="005C7B01">
              <w:rPr>
                <w:rFonts w:asciiTheme="minorHAnsi" w:hAnsiTheme="minorHAnsi" w:cstheme="minorHAnsi"/>
                <w:b/>
                <w:sz w:val="20"/>
                <w:szCs w:val="20"/>
              </w:rPr>
              <w:t xml:space="preserve">Presentation from </w:t>
            </w:r>
            <w:proofErr w:type="spellStart"/>
            <w:r w:rsidR="00282827" w:rsidRPr="005C7B01">
              <w:rPr>
                <w:rFonts w:asciiTheme="minorHAnsi" w:hAnsiTheme="minorHAnsi" w:cstheme="minorHAnsi"/>
                <w:b/>
                <w:sz w:val="20"/>
                <w:szCs w:val="20"/>
              </w:rPr>
              <w:t>Beon</w:t>
            </w:r>
            <w:proofErr w:type="spellEnd"/>
            <w:r w:rsidR="00282827" w:rsidRPr="005C7B01">
              <w:rPr>
                <w:rFonts w:asciiTheme="minorHAnsi" w:hAnsiTheme="minorHAnsi" w:cstheme="minorHAnsi"/>
                <w:b/>
                <w:sz w:val="20"/>
                <w:szCs w:val="20"/>
              </w:rPr>
              <w:t xml:space="preserve"> Energy</w:t>
            </w:r>
            <w:r w:rsidR="005C7B01">
              <w:rPr>
                <w:rFonts w:asciiTheme="minorHAnsi" w:hAnsiTheme="minorHAnsi" w:cstheme="minorHAnsi"/>
                <w:b/>
                <w:sz w:val="20"/>
                <w:szCs w:val="20"/>
              </w:rPr>
              <w:t xml:space="preserve"> Solutions</w:t>
            </w:r>
          </w:p>
        </w:tc>
      </w:tr>
      <w:tr w:rsidR="008B7707" w:rsidRPr="005C7B01" w14:paraId="67D25A69" w14:textId="77777777" w:rsidTr="00905F1E">
        <w:trPr>
          <w:trHeight w:val="1113"/>
        </w:trPr>
        <w:tc>
          <w:tcPr>
            <w:tcW w:w="1276" w:type="dxa"/>
            <w:tcBorders>
              <w:top w:val="nil"/>
              <w:bottom w:val="single" w:sz="4" w:space="0" w:color="808080" w:themeColor="background1" w:themeShade="80"/>
            </w:tcBorders>
          </w:tcPr>
          <w:p w14:paraId="2C15A742" w14:textId="639515CD" w:rsidR="00212955" w:rsidRPr="005C7B01" w:rsidRDefault="00212955" w:rsidP="00282827">
            <w:pPr>
              <w:autoSpaceDE w:val="0"/>
              <w:autoSpaceDN w:val="0"/>
              <w:adjustRightInd w:val="0"/>
              <w:spacing w:before="80" w:after="80"/>
              <w:rPr>
                <w:rFonts w:asciiTheme="minorHAnsi" w:hAnsiTheme="minorHAnsi" w:cstheme="minorHAnsi"/>
                <w:b/>
                <w:sz w:val="20"/>
                <w:szCs w:val="20"/>
              </w:rPr>
            </w:pPr>
          </w:p>
        </w:tc>
        <w:tc>
          <w:tcPr>
            <w:tcW w:w="8789" w:type="dxa"/>
            <w:tcBorders>
              <w:top w:val="nil"/>
              <w:bottom w:val="single" w:sz="4" w:space="0" w:color="808080" w:themeColor="background1" w:themeShade="80"/>
              <w:right w:val="single" w:sz="4" w:space="0" w:color="808080" w:themeColor="background1" w:themeShade="80"/>
            </w:tcBorders>
          </w:tcPr>
          <w:p w14:paraId="4C97196B"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 xml:space="preserve">Presentation by Megan </w:t>
            </w:r>
            <w:proofErr w:type="spellStart"/>
            <w:r w:rsidRPr="005C7B01">
              <w:rPr>
                <w:rFonts w:asciiTheme="minorHAnsi" w:hAnsiTheme="minorHAnsi" w:cstheme="minorHAnsi"/>
                <w:sz w:val="20"/>
                <w:szCs w:val="20"/>
              </w:rPr>
              <w:t>Crockford</w:t>
            </w:r>
            <w:proofErr w:type="spellEnd"/>
            <w:r w:rsidRPr="005C7B01">
              <w:rPr>
                <w:rFonts w:asciiTheme="minorHAnsi" w:hAnsiTheme="minorHAnsi" w:cstheme="minorHAnsi"/>
                <w:sz w:val="20"/>
                <w:szCs w:val="20"/>
              </w:rPr>
              <w:t xml:space="preserve"> (</w:t>
            </w:r>
            <w:proofErr w:type="spellStart"/>
            <w:r w:rsidRPr="005C7B01">
              <w:rPr>
                <w:rFonts w:asciiTheme="minorHAnsi" w:hAnsiTheme="minorHAnsi" w:cstheme="minorHAnsi"/>
                <w:sz w:val="20"/>
                <w:szCs w:val="20"/>
              </w:rPr>
              <w:t>Beon</w:t>
            </w:r>
            <w:proofErr w:type="spellEnd"/>
            <w:r w:rsidRPr="005C7B01">
              <w:rPr>
                <w:rFonts w:asciiTheme="minorHAnsi" w:hAnsiTheme="minorHAnsi" w:cstheme="minorHAnsi"/>
                <w:sz w:val="20"/>
                <w:szCs w:val="20"/>
              </w:rPr>
              <w:t xml:space="preserve"> Energy Solutions) providing an update on construction power works.</w:t>
            </w:r>
          </w:p>
          <w:p w14:paraId="7EF7144A" w14:textId="16B02AEF" w:rsidR="00BA293A"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Matters arising: Nil</w:t>
            </w:r>
          </w:p>
        </w:tc>
      </w:tr>
      <w:tr w:rsidR="00282827" w:rsidRPr="005C7B01" w14:paraId="656D43CA" w14:textId="77777777" w:rsidTr="00850A5F">
        <w:trPr>
          <w:trHeight w:val="340"/>
        </w:trPr>
        <w:tc>
          <w:tcPr>
            <w:tcW w:w="1276" w:type="dxa"/>
            <w:tcBorders>
              <w:top w:val="single" w:sz="4" w:space="0" w:color="808080" w:themeColor="background1" w:themeShade="80"/>
              <w:bottom w:val="nil"/>
            </w:tcBorders>
            <w:shd w:val="clear" w:color="auto" w:fill="D9D9D9" w:themeFill="background1" w:themeFillShade="D9"/>
          </w:tcPr>
          <w:p w14:paraId="32D761A8" w14:textId="027D8613" w:rsidR="00282827" w:rsidRPr="005C7B01" w:rsidRDefault="00282827" w:rsidP="00850A5F">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 xml:space="preserve">4. </w:t>
            </w:r>
          </w:p>
        </w:tc>
        <w:tc>
          <w:tcPr>
            <w:tcW w:w="8789" w:type="dxa"/>
            <w:tcBorders>
              <w:bottom w:val="nil"/>
              <w:right w:val="single" w:sz="4" w:space="0" w:color="808080" w:themeColor="background1" w:themeShade="80"/>
            </w:tcBorders>
            <w:shd w:val="clear" w:color="auto" w:fill="D9D9D9" w:themeFill="background1" w:themeFillShade="D9"/>
          </w:tcPr>
          <w:p w14:paraId="0BCA2800" w14:textId="6886E849" w:rsidR="00282827" w:rsidRPr="005C7B01" w:rsidRDefault="005C7B01" w:rsidP="00850A5F">
            <w:pPr>
              <w:spacing w:before="60" w:after="60"/>
              <w:rPr>
                <w:rFonts w:asciiTheme="minorHAnsi" w:hAnsiTheme="minorHAnsi" w:cstheme="minorHAnsi"/>
                <w:b/>
                <w:sz w:val="20"/>
                <w:szCs w:val="20"/>
              </w:rPr>
            </w:pPr>
            <w:r w:rsidRPr="005C7B01">
              <w:rPr>
                <w:rFonts w:asciiTheme="minorHAnsi" w:hAnsiTheme="minorHAnsi" w:cstheme="minorHAnsi"/>
                <w:b/>
                <w:sz w:val="20"/>
                <w:szCs w:val="20"/>
              </w:rPr>
              <w:t>Presentation from Cross Yarra Partnership</w:t>
            </w:r>
          </w:p>
        </w:tc>
      </w:tr>
      <w:tr w:rsidR="00282827" w:rsidRPr="005C7B01" w14:paraId="2ADCDC34" w14:textId="77777777" w:rsidTr="00905F1E">
        <w:trPr>
          <w:trHeight w:val="2572"/>
        </w:trPr>
        <w:tc>
          <w:tcPr>
            <w:tcW w:w="1276" w:type="dxa"/>
            <w:tcBorders>
              <w:top w:val="nil"/>
              <w:bottom w:val="single" w:sz="4" w:space="0" w:color="808080" w:themeColor="background1" w:themeShade="80"/>
            </w:tcBorders>
          </w:tcPr>
          <w:p w14:paraId="2BCE9AA3" w14:textId="77777777" w:rsidR="00282827" w:rsidRPr="005C7B01" w:rsidRDefault="00282827" w:rsidP="00850A5F">
            <w:pPr>
              <w:autoSpaceDE w:val="0"/>
              <w:autoSpaceDN w:val="0"/>
              <w:adjustRightInd w:val="0"/>
              <w:spacing w:before="80" w:after="80"/>
              <w:rPr>
                <w:rFonts w:asciiTheme="minorHAnsi" w:hAnsiTheme="minorHAnsi" w:cstheme="minorHAnsi"/>
                <w:b/>
                <w:sz w:val="20"/>
                <w:szCs w:val="20"/>
              </w:rPr>
            </w:pPr>
          </w:p>
          <w:p w14:paraId="300F3B87" w14:textId="77777777" w:rsidR="00282827" w:rsidRPr="005C7B01" w:rsidRDefault="00282827" w:rsidP="00850A5F">
            <w:pPr>
              <w:autoSpaceDE w:val="0"/>
              <w:autoSpaceDN w:val="0"/>
              <w:adjustRightInd w:val="0"/>
              <w:spacing w:before="80" w:after="80"/>
              <w:rPr>
                <w:rFonts w:asciiTheme="minorHAnsi" w:hAnsiTheme="minorHAnsi" w:cstheme="minorHAnsi"/>
                <w:b/>
                <w:sz w:val="20"/>
                <w:szCs w:val="20"/>
              </w:rPr>
            </w:pPr>
          </w:p>
          <w:p w14:paraId="536B7B7D" w14:textId="77777777" w:rsidR="00282827" w:rsidRPr="005C7B01" w:rsidRDefault="00282827" w:rsidP="00850A5F">
            <w:pPr>
              <w:autoSpaceDE w:val="0"/>
              <w:autoSpaceDN w:val="0"/>
              <w:adjustRightInd w:val="0"/>
              <w:spacing w:before="80" w:after="80"/>
              <w:rPr>
                <w:rFonts w:asciiTheme="minorHAnsi" w:hAnsiTheme="minorHAnsi" w:cstheme="minorHAnsi"/>
                <w:b/>
                <w:sz w:val="20"/>
                <w:szCs w:val="20"/>
              </w:rPr>
            </w:pPr>
          </w:p>
          <w:p w14:paraId="5D6D5542" w14:textId="77777777" w:rsidR="00282827" w:rsidRPr="005C7B01" w:rsidRDefault="00282827" w:rsidP="00850A5F">
            <w:pPr>
              <w:autoSpaceDE w:val="0"/>
              <w:autoSpaceDN w:val="0"/>
              <w:adjustRightInd w:val="0"/>
              <w:spacing w:before="80" w:after="80"/>
              <w:rPr>
                <w:rFonts w:asciiTheme="minorHAnsi" w:hAnsiTheme="minorHAnsi" w:cstheme="minorHAnsi"/>
                <w:b/>
                <w:sz w:val="20"/>
                <w:szCs w:val="20"/>
              </w:rPr>
            </w:pPr>
          </w:p>
          <w:p w14:paraId="5B354EEF" w14:textId="77777777" w:rsidR="00282827" w:rsidRDefault="00282827" w:rsidP="00850A5F">
            <w:pPr>
              <w:autoSpaceDE w:val="0"/>
              <w:autoSpaceDN w:val="0"/>
              <w:adjustRightInd w:val="0"/>
              <w:spacing w:before="80" w:after="80"/>
              <w:rPr>
                <w:rFonts w:asciiTheme="minorHAnsi" w:hAnsiTheme="minorHAnsi" w:cstheme="minorHAnsi"/>
                <w:b/>
                <w:sz w:val="20"/>
                <w:szCs w:val="20"/>
              </w:rPr>
            </w:pPr>
          </w:p>
          <w:p w14:paraId="5EFEC5BD"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F97D7D8"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1F72EA46"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03A069F9"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04B2BC9B"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5AFE3E2"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460CC75D"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57A8B8C7"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79A766D0"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F09D24B"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72118523"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5E30D08D"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05E8D0B"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127851B8"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5FE86FD"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4BDED51B"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719A15A8"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CE4D62C"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D25C06C"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663E8519"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12B84145"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18288B39"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4B882A5"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23172A63"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0A1EE346"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029E696B"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13DBC80A"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2008D00F"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008F8991" w14:textId="77777777" w:rsidR="00A30572" w:rsidRDefault="00A30572" w:rsidP="00850A5F">
            <w:pPr>
              <w:autoSpaceDE w:val="0"/>
              <w:autoSpaceDN w:val="0"/>
              <w:adjustRightInd w:val="0"/>
              <w:spacing w:before="80" w:after="80"/>
              <w:rPr>
                <w:rFonts w:asciiTheme="minorHAnsi" w:hAnsiTheme="minorHAnsi" w:cstheme="minorHAnsi"/>
                <w:b/>
                <w:sz w:val="20"/>
                <w:szCs w:val="20"/>
              </w:rPr>
            </w:pPr>
          </w:p>
          <w:p w14:paraId="31C8FBF7" w14:textId="20AFCDF1" w:rsidR="00A30572" w:rsidRDefault="00A30572" w:rsidP="00850A5F">
            <w:pPr>
              <w:autoSpaceDE w:val="0"/>
              <w:autoSpaceDN w:val="0"/>
              <w:adjustRightInd w:val="0"/>
              <w:spacing w:before="80" w:after="80"/>
              <w:rPr>
                <w:rFonts w:asciiTheme="minorHAnsi" w:hAnsiTheme="minorHAnsi" w:cstheme="minorHAnsi"/>
                <w:b/>
                <w:sz w:val="20"/>
                <w:szCs w:val="20"/>
              </w:rPr>
            </w:pPr>
          </w:p>
          <w:p w14:paraId="137C605C" w14:textId="77777777" w:rsidR="00905F1E" w:rsidRDefault="00905F1E" w:rsidP="00850A5F">
            <w:pPr>
              <w:autoSpaceDE w:val="0"/>
              <w:autoSpaceDN w:val="0"/>
              <w:adjustRightInd w:val="0"/>
              <w:spacing w:before="80" w:after="80"/>
              <w:rPr>
                <w:rFonts w:asciiTheme="minorHAnsi" w:hAnsiTheme="minorHAnsi" w:cstheme="minorHAnsi"/>
                <w:b/>
                <w:sz w:val="20"/>
                <w:szCs w:val="20"/>
              </w:rPr>
            </w:pPr>
          </w:p>
          <w:p w14:paraId="1D70FE13" w14:textId="258959AD" w:rsidR="00A30572" w:rsidRPr="00905F1E" w:rsidRDefault="00A30572" w:rsidP="00850A5F">
            <w:pPr>
              <w:autoSpaceDE w:val="0"/>
              <w:autoSpaceDN w:val="0"/>
              <w:adjustRightInd w:val="0"/>
              <w:spacing w:before="80" w:after="80"/>
              <w:rPr>
                <w:rFonts w:asciiTheme="minorHAnsi" w:hAnsiTheme="minorHAnsi" w:cstheme="minorHAnsi"/>
                <w:b/>
                <w:sz w:val="36"/>
                <w:szCs w:val="36"/>
              </w:rPr>
            </w:pPr>
          </w:p>
          <w:p w14:paraId="11784CEA" w14:textId="77777777" w:rsidR="00A30572" w:rsidRPr="005C7B01" w:rsidRDefault="00A30572" w:rsidP="00A30572">
            <w:pPr>
              <w:autoSpaceDE w:val="0"/>
              <w:autoSpaceDN w:val="0"/>
              <w:adjustRightInd w:val="0"/>
              <w:spacing w:before="80" w:after="80"/>
              <w:jc w:val="center"/>
              <w:rPr>
                <w:rFonts w:asciiTheme="minorHAnsi" w:hAnsiTheme="minorHAnsi" w:cstheme="minorHAnsi"/>
                <w:b/>
                <w:sz w:val="16"/>
                <w:szCs w:val="16"/>
              </w:rPr>
            </w:pPr>
            <w:r w:rsidRPr="005C7B01">
              <w:rPr>
                <w:rFonts w:asciiTheme="minorHAnsi" w:hAnsiTheme="minorHAnsi" w:cstheme="minorHAnsi"/>
                <w:b/>
                <w:sz w:val="16"/>
                <w:szCs w:val="16"/>
              </w:rPr>
              <w:t>Action [</w:t>
            </w:r>
            <w:r>
              <w:rPr>
                <w:rFonts w:asciiTheme="minorHAnsi" w:hAnsiTheme="minorHAnsi" w:cstheme="minorHAnsi"/>
                <w:b/>
                <w:sz w:val="16"/>
                <w:szCs w:val="16"/>
              </w:rPr>
              <w:t>4</w:t>
            </w:r>
            <w:r w:rsidRPr="005C7B01">
              <w:rPr>
                <w:rFonts w:asciiTheme="minorHAnsi" w:hAnsiTheme="minorHAnsi" w:cstheme="minorHAnsi"/>
                <w:b/>
                <w:sz w:val="16"/>
                <w:szCs w:val="16"/>
              </w:rPr>
              <w:t>-1]</w:t>
            </w:r>
          </w:p>
          <w:p w14:paraId="466C9F91" w14:textId="2E304360" w:rsidR="00A30572" w:rsidRPr="00905F1E" w:rsidRDefault="00A30572" w:rsidP="00905F1E">
            <w:pPr>
              <w:autoSpaceDE w:val="0"/>
              <w:autoSpaceDN w:val="0"/>
              <w:adjustRightInd w:val="0"/>
              <w:spacing w:before="80" w:after="80"/>
              <w:jc w:val="center"/>
              <w:rPr>
                <w:rFonts w:asciiTheme="minorHAnsi" w:hAnsiTheme="minorHAnsi" w:cstheme="minorHAnsi"/>
                <w:b/>
                <w:sz w:val="16"/>
                <w:szCs w:val="16"/>
              </w:rPr>
            </w:pPr>
            <w:r w:rsidRPr="005C7B01">
              <w:rPr>
                <w:rFonts w:asciiTheme="minorHAnsi" w:hAnsiTheme="minorHAnsi" w:cstheme="minorHAnsi"/>
                <w:b/>
                <w:sz w:val="16"/>
                <w:szCs w:val="16"/>
              </w:rPr>
              <w:t>Action [</w:t>
            </w:r>
            <w:r>
              <w:rPr>
                <w:rFonts w:asciiTheme="minorHAnsi" w:hAnsiTheme="minorHAnsi" w:cstheme="minorHAnsi"/>
                <w:b/>
                <w:sz w:val="16"/>
                <w:szCs w:val="16"/>
              </w:rPr>
              <w:t>4</w:t>
            </w:r>
            <w:r w:rsidRPr="005C7B01">
              <w:rPr>
                <w:rFonts w:asciiTheme="minorHAnsi" w:hAnsiTheme="minorHAnsi" w:cstheme="minorHAnsi"/>
                <w:b/>
                <w:sz w:val="16"/>
                <w:szCs w:val="16"/>
              </w:rPr>
              <w:t>-2]</w:t>
            </w:r>
          </w:p>
        </w:tc>
        <w:tc>
          <w:tcPr>
            <w:tcW w:w="8789" w:type="dxa"/>
            <w:tcBorders>
              <w:top w:val="nil"/>
              <w:bottom w:val="single" w:sz="4" w:space="0" w:color="808080" w:themeColor="background1" w:themeShade="80"/>
              <w:right w:val="single" w:sz="4" w:space="0" w:color="808080" w:themeColor="background1" w:themeShade="80"/>
            </w:tcBorders>
          </w:tcPr>
          <w:p w14:paraId="5526D992"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lastRenderedPageBreak/>
              <w:t xml:space="preserve">Presentation by Mark Wells (CYP) on development plans and tree management. </w:t>
            </w:r>
          </w:p>
          <w:p w14:paraId="4E759EF0"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Matters arising:</w:t>
            </w:r>
          </w:p>
          <w:p w14:paraId="115F426B"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The CRG discussed the location and treatment of vent structures on top the chiller plant. The plant itself will be below grade. Noise and smell from vents is not expected.</w:t>
            </w:r>
          </w:p>
          <w:p w14:paraId="0E83C590" w14:textId="09D5725C" w:rsidR="005C7B01" w:rsidRPr="005C7B01" w:rsidRDefault="000220DC"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Pr>
                <w:rFonts w:asciiTheme="minorHAnsi" w:hAnsiTheme="minorHAnsi" w:cstheme="minorHAnsi"/>
                <w:sz w:val="20"/>
                <w:szCs w:val="20"/>
              </w:rPr>
              <w:t>Fraser Read-Smith r</w:t>
            </w:r>
            <w:r w:rsidR="005C7B01" w:rsidRPr="005C7B01">
              <w:rPr>
                <w:rFonts w:asciiTheme="minorHAnsi" w:hAnsiTheme="minorHAnsi" w:cstheme="minorHAnsi"/>
                <w:sz w:val="20"/>
                <w:szCs w:val="20"/>
              </w:rPr>
              <w:t xml:space="preserve">aised the reduction of impacted trees on St Kilda Road. This is a result of traffic management and shortening of the station box design. </w:t>
            </w:r>
          </w:p>
          <w:p w14:paraId="703ECBC0"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Michael Butcher raised the number of trees being impacted at Edmund Herring Oval. 20 trees will be impacted. These are primarily juvenile trees and CYP is working with City of Melbourne to relocate them. </w:t>
            </w:r>
          </w:p>
          <w:p w14:paraId="341B658F"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The CRG discussed palm tree relocation which will be undertaken where possible. </w:t>
            </w:r>
          </w:p>
          <w:p w14:paraId="1A13EC81" w14:textId="036A08D4" w:rsidR="005C7B01" w:rsidRPr="005C7B01" w:rsidRDefault="000220DC"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Pr>
                <w:rFonts w:asciiTheme="minorHAnsi" w:hAnsiTheme="minorHAnsi" w:cstheme="minorHAnsi"/>
                <w:sz w:val="20"/>
                <w:szCs w:val="20"/>
              </w:rPr>
              <w:t>Michael Butcher</w:t>
            </w:r>
            <w:r w:rsidR="005C7B01" w:rsidRPr="005C7B01">
              <w:rPr>
                <w:rFonts w:asciiTheme="minorHAnsi" w:hAnsiTheme="minorHAnsi" w:cstheme="minorHAnsi"/>
                <w:sz w:val="20"/>
                <w:szCs w:val="20"/>
              </w:rPr>
              <w:t xml:space="preserve"> raised tree storage. Tree storage is not a viable option here and is not planned. Tree location is a complex issue for </w:t>
            </w:r>
            <w:proofErr w:type="gramStart"/>
            <w:r w:rsidR="005C7B01" w:rsidRPr="005C7B01">
              <w:rPr>
                <w:rFonts w:asciiTheme="minorHAnsi" w:hAnsiTheme="minorHAnsi" w:cstheme="minorHAnsi"/>
                <w:sz w:val="20"/>
                <w:szCs w:val="20"/>
              </w:rPr>
              <w:t>a number of</w:t>
            </w:r>
            <w:proofErr w:type="gramEnd"/>
            <w:r w:rsidR="005C7B01" w:rsidRPr="005C7B01">
              <w:rPr>
                <w:rFonts w:asciiTheme="minorHAnsi" w:hAnsiTheme="minorHAnsi" w:cstheme="minorHAnsi"/>
                <w:sz w:val="20"/>
                <w:szCs w:val="20"/>
              </w:rPr>
              <w:t xml:space="preserve"> reasons including, root systems being compromised by services and transportable distance. </w:t>
            </w:r>
          </w:p>
          <w:p w14:paraId="0964C445"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Trees in Fawkner Park are not required.</w:t>
            </w:r>
          </w:p>
          <w:p w14:paraId="79CA2F67" w14:textId="06947B8F"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Fraser </w:t>
            </w:r>
            <w:r w:rsidR="000220DC">
              <w:rPr>
                <w:rFonts w:asciiTheme="minorHAnsi" w:hAnsiTheme="minorHAnsi" w:cstheme="minorHAnsi"/>
                <w:sz w:val="20"/>
                <w:szCs w:val="20"/>
              </w:rPr>
              <w:t xml:space="preserve">Read-Smith </w:t>
            </w:r>
            <w:r w:rsidRPr="005C7B01">
              <w:rPr>
                <w:rFonts w:asciiTheme="minorHAnsi" w:hAnsiTheme="minorHAnsi" w:cstheme="minorHAnsi"/>
                <w:sz w:val="20"/>
                <w:szCs w:val="20"/>
              </w:rPr>
              <w:t>raised wildlife, tree size and impacts. Habitat inspection of the tree as a part of the Urban Ecology Plan prior to tree removal. Trees to be replaced will be approximately 200 litres. Smaller trees are healthier long term, larger trees have a better visual outcome. Requires a balance. Along St Kilda Road impacted trees will be replaced by the same tr</w:t>
            </w:r>
            <w:r w:rsidR="00AC383D">
              <w:rPr>
                <w:rFonts w:asciiTheme="minorHAnsi" w:hAnsiTheme="minorHAnsi" w:cstheme="minorHAnsi"/>
                <w:sz w:val="20"/>
                <w:szCs w:val="20"/>
              </w:rPr>
              <w:t>ee type. At other locations imp</w:t>
            </w:r>
            <w:r w:rsidRPr="005C7B01">
              <w:rPr>
                <w:rFonts w:asciiTheme="minorHAnsi" w:hAnsiTheme="minorHAnsi" w:cstheme="minorHAnsi"/>
                <w:sz w:val="20"/>
                <w:szCs w:val="20"/>
              </w:rPr>
              <w:t>acted trees will be replaced with a mix of elms and natives. CYP is discussin</w:t>
            </w:r>
            <w:r w:rsidR="00AC383D">
              <w:rPr>
                <w:rFonts w:asciiTheme="minorHAnsi" w:hAnsiTheme="minorHAnsi" w:cstheme="minorHAnsi"/>
                <w:sz w:val="20"/>
                <w:szCs w:val="20"/>
              </w:rPr>
              <w:t>g</w:t>
            </w:r>
            <w:r w:rsidRPr="005C7B01">
              <w:rPr>
                <w:rFonts w:asciiTheme="minorHAnsi" w:hAnsiTheme="minorHAnsi" w:cstheme="minorHAnsi"/>
                <w:sz w:val="20"/>
                <w:szCs w:val="20"/>
              </w:rPr>
              <w:t xml:space="preserve"> the </w:t>
            </w:r>
            <w:r w:rsidR="00AC383D">
              <w:rPr>
                <w:rFonts w:asciiTheme="minorHAnsi" w:hAnsiTheme="minorHAnsi" w:cstheme="minorHAnsi"/>
                <w:sz w:val="20"/>
                <w:szCs w:val="20"/>
              </w:rPr>
              <w:t xml:space="preserve">appropriate </w:t>
            </w:r>
            <w:r w:rsidRPr="005C7B01">
              <w:rPr>
                <w:rFonts w:asciiTheme="minorHAnsi" w:hAnsiTheme="minorHAnsi" w:cstheme="minorHAnsi"/>
                <w:sz w:val="20"/>
                <w:szCs w:val="20"/>
              </w:rPr>
              <w:t xml:space="preserve">mix of trees with City of Melbourne. </w:t>
            </w:r>
          </w:p>
          <w:p w14:paraId="5C89864A"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Karen </w:t>
            </w:r>
            <w:proofErr w:type="spellStart"/>
            <w:r w:rsidRPr="005C7B01">
              <w:rPr>
                <w:rFonts w:asciiTheme="minorHAnsi" w:hAnsiTheme="minorHAnsi" w:cstheme="minorHAnsi"/>
                <w:sz w:val="20"/>
                <w:szCs w:val="20"/>
              </w:rPr>
              <w:t>Baynes</w:t>
            </w:r>
            <w:proofErr w:type="spellEnd"/>
            <w:r w:rsidRPr="005C7B01">
              <w:rPr>
                <w:rFonts w:asciiTheme="minorHAnsi" w:hAnsiTheme="minorHAnsi" w:cstheme="minorHAnsi"/>
                <w:sz w:val="20"/>
                <w:szCs w:val="20"/>
              </w:rPr>
              <w:t xml:space="preserve"> Development and Early Works Plans. The documents are now on public display. Detailed designs are included. Information sessions are being run during this period. </w:t>
            </w:r>
          </w:p>
          <w:p w14:paraId="22F1B919"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The CRG discussed the timing for upcoming construction. Target date for Early Works approval is January 2018. Some road works are planned for early next year including traffic and tram lane reconfiguration. Significant tree removal in the new year but not all impacted trees will be removed at the same time. </w:t>
            </w:r>
          </w:p>
          <w:p w14:paraId="2E56C35C" w14:textId="03597978"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Michael B</w:t>
            </w:r>
            <w:r w:rsidR="000220DC">
              <w:rPr>
                <w:rFonts w:asciiTheme="minorHAnsi" w:hAnsiTheme="minorHAnsi" w:cstheme="minorHAnsi"/>
                <w:sz w:val="20"/>
                <w:szCs w:val="20"/>
              </w:rPr>
              <w:t>utcher</w:t>
            </w:r>
            <w:r w:rsidRPr="005C7B01">
              <w:rPr>
                <w:rFonts w:asciiTheme="minorHAnsi" w:hAnsiTheme="minorHAnsi" w:cstheme="minorHAnsi"/>
                <w:sz w:val="20"/>
                <w:szCs w:val="20"/>
              </w:rPr>
              <w:t xml:space="preserve"> raised noise and dust at Edmund Herring Oval. Noise and dust is currently being modelled for Edmund Herring Oval. No enclosure is planned.  </w:t>
            </w:r>
          </w:p>
          <w:p w14:paraId="51915AA4"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Plant equipment will be covered as required, slurry will be piped.</w:t>
            </w:r>
          </w:p>
          <w:p w14:paraId="504F2496" w14:textId="144536D2" w:rsidR="005C7B01" w:rsidRPr="005C7B01" w:rsidRDefault="000220DC"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Pr>
                <w:rFonts w:asciiTheme="minorHAnsi" w:hAnsiTheme="minorHAnsi" w:cstheme="minorHAnsi"/>
                <w:sz w:val="20"/>
                <w:szCs w:val="20"/>
              </w:rPr>
              <w:t xml:space="preserve">Jane </w:t>
            </w:r>
            <w:proofErr w:type="spellStart"/>
            <w:r>
              <w:rPr>
                <w:rFonts w:asciiTheme="minorHAnsi" w:hAnsiTheme="minorHAnsi" w:cstheme="minorHAnsi"/>
                <w:sz w:val="20"/>
                <w:szCs w:val="20"/>
              </w:rPr>
              <w:t>P</w:t>
            </w:r>
            <w:r w:rsidR="005C7B01" w:rsidRPr="005C7B01">
              <w:rPr>
                <w:rFonts w:asciiTheme="minorHAnsi" w:hAnsiTheme="minorHAnsi" w:cstheme="minorHAnsi"/>
                <w:sz w:val="20"/>
                <w:szCs w:val="20"/>
              </w:rPr>
              <w:t>ickworth</w:t>
            </w:r>
            <w:proofErr w:type="spellEnd"/>
            <w:r w:rsidR="005C7B01" w:rsidRPr="005C7B01">
              <w:rPr>
                <w:rFonts w:asciiTheme="minorHAnsi" w:hAnsiTheme="minorHAnsi" w:cstheme="minorHAnsi"/>
                <w:sz w:val="20"/>
                <w:szCs w:val="20"/>
              </w:rPr>
              <w:t xml:space="preserve"> raised Albert Road Reserve. CYP is continuing to work on park, parking and access during the transitioning from Early Works. </w:t>
            </w:r>
          </w:p>
          <w:p w14:paraId="073B74A0" w14:textId="124F458A"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Kath</w:t>
            </w:r>
            <w:r w:rsidR="00AC383D">
              <w:rPr>
                <w:rFonts w:asciiTheme="minorHAnsi" w:hAnsiTheme="minorHAnsi" w:cstheme="minorHAnsi"/>
                <w:sz w:val="20"/>
                <w:szCs w:val="20"/>
              </w:rPr>
              <w:t>leen</w:t>
            </w:r>
            <w:r w:rsidRPr="005C7B01">
              <w:rPr>
                <w:rFonts w:asciiTheme="minorHAnsi" w:hAnsiTheme="minorHAnsi" w:cstheme="minorHAnsi"/>
                <w:sz w:val="20"/>
                <w:szCs w:val="20"/>
              </w:rPr>
              <w:t xml:space="preserve"> </w:t>
            </w:r>
            <w:proofErr w:type="spellStart"/>
            <w:r w:rsidRPr="005C7B01">
              <w:rPr>
                <w:rFonts w:asciiTheme="minorHAnsi" w:hAnsiTheme="minorHAnsi" w:cstheme="minorHAnsi"/>
                <w:sz w:val="20"/>
                <w:szCs w:val="20"/>
              </w:rPr>
              <w:t>Picone</w:t>
            </w:r>
            <w:proofErr w:type="spellEnd"/>
            <w:r w:rsidRPr="005C7B01">
              <w:rPr>
                <w:rFonts w:asciiTheme="minorHAnsi" w:hAnsiTheme="minorHAnsi" w:cstheme="minorHAnsi"/>
                <w:sz w:val="20"/>
                <w:szCs w:val="20"/>
              </w:rPr>
              <w:t xml:space="preserve"> raised traffic management. Traffic management detail is not included in the Development Plans. CYP is still developing traffic management plans, which have been provided to Councils and VicRoads. Following this further consultation will be undertaken with the community. </w:t>
            </w:r>
          </w:p>
          <w:p w14:paraId="0EF5C158" w14:textId="074E8D39"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Karen </w:t>
            </w:r>
            <w:proofErr w:type="spellStart"/>
            <w:r w:rsidRPr="005C7B01">
              <w:rPr>
                <w:rFonts w:asciiTheme="minorHAnsi" w:hAnsiTheme="minorHAnsi" w:cstheme="minorHAnsi"/>
                <w:sz w:val="20"/>
                <w:szCs w:val="20"/>
              </w:rPr>
              <w:t>Baynes</w:t>
            </w:r>
            <w:proofErr w:type="spellEnd"/>
            <w:r w:rsidRPr="005C7B01">
              <w:rPr>
                <w:rFonts w:asciiTheme="minorHAnsi" w:hAnsiTheme="minorHAnsi" w:cstheme="minorHAnsi"/>
                <w:sz w:val="20"/>
                <w:szCs w:val="20"/>
              </w:rPr>
              <w:t xml:space="preserve"> raised bicycle storage. </w:t>
            </w:r>
            <w:r w:rsidR="00953A4B">
              <w:rPr>
                <w:rFonts w:asciiTheme="minorHAnsi" w:hAnsiTheme="minorHAnsi" w:cstheme="minorHAnsi"/>
                <w:sz w:val="20"/>
                <w:szCs w:val="20"/>
              </w:rPr>
              <w:t>Standard bicycle hoops</w:t>
            </w:r>
            <w:r w:rsidRPr="005C7B01">
              <w:rPr>
                <w:rFonts w:asciiTheme="minorHAnsi" w:hAnsiTheme="minorHAnsi" w:cstheme="minorHAnsi"/>
                <w:sz w:val="20"/>
                <w:szCs w:val="20"/>
              </w:rPr>
              <w:t xml:space="preserve"> are planned at ground level. </w:t>
            </w:r>
          </w:p>
          <w:p w14:paraId="05070EAF"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The CRG discussed compliance with the Disability Discrimination Act 1992 and parking </w:t>
            </w:r>
            <w:r w:rsidRPr="005C7B01">
              <w:rPr>
                <w:rFonts w:asciiTheme="minorHAnsi" w:hAnsiTheme="minorHAnsi" w:cstheme="minorHAnsi"/>
                <w:sz w:val="20"/>
                <w:szCs w:val="20"/>
              </w:rPr>
              <w:lastRenderedPageBreak/>
              <w:t xml:space="preserve">arrangements at Albert Park Road. There will be a reduction in car parks. These are detailed in the plans. Approximately 120. </w:t>
            </w:r>
          </w:p>
          <w:p w14:paraId="7ACB0E83"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Karen </w:t>
            </w:r>
            <w:proofErr w:type="spellStart"/>
            <w:r w:rsidRPr="005C7B01">
              <w:rPr>
                <w:rFonts w:asciiTheme="minorHAnsi" w:hAnsiTheme="minorHAnsi" w:cstheme="minorHAnsi"/>
                <w:sz w:val="20"/>
                <w:szCs w:val="20"/>
              </w:rPr>
              <w:t>Baynes</w:t>
            </w:r>
            <w:proofErr w:type="spellEnd"/>
            <w:r w:rsidRPr="005C7B01">
              <w:rPr>
                <w:rFonts w:asciiTheme="minorHAnsi" w:hAnsiTheme="minorHAnsi" w:cstheme="minorHAnsi"/>
                <w:sz w:val="20"/>
                <w:szCs w:val="20"/>
              </w:rPr>
              <w:t xml:space="preserve"> raised the Cockbill fountain. The fountain will be returned to a similar location.</w:t>
            </w:r>
          </w:p>
          <w:p w14:paraId="5AF8A79B" w14:textId="6C99BD12"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Kath</w:t>
            </w:r>
            <w:r w:rsidR="00AC383D">
              <w:rPr>
                <w:rFonts w:asciiTheme="minorHAnsi" w:hAnsiTheme="minorHAnsi" w:cstheme="minorHAnsi"/>
                <w:sz w:val="20"/>
                <w:szCs w:val="20"/>
              </w:rPr>
              <w:t>leen</w:t>
            </w:r>
            <w:r w:rsidRPr="005C7B01">
              <w:rPr>
                <w:rFonts w:asciiTheme="minorHAnsi" w:hAnsiTheme="minorHAnsi" w:cstheme="minorHAnsi"/>
                <w:sz w:val="20"/>
                <w:szCs w:val="20"/>
              </w:rPr>
              <w:t xml:space="preserve"> </w:t>
            </w:r>
            <w:proofErr w:type="spellStart"/>
            <w:r w:rsidRPr="005C7B01">
              <w:rPr>
                <w:rFonts w:asciiTheme="minorHAnsi" w:hAnsiTheme="minorHAnsi" w:cstheme="minorHAnsi"/>
                <w:sz w:val="20"/>
                <w:szCs w:val="20"/>
              </w:rPr>
              <w:t>Picone</w:t>
            </w:r>
            <w:proofErr w:type="spellEnd"/>
            <w:r w:rsidRPr="005C7B01">
              <w:rPr>
                <w:rFonts w:asciiTheme="minorHAnsi" w:hAnsiTheme="minorHAnsi" w:cstheme="minorHAnsi"/>
                <w:sz w:val="20"/>
                <w:szCs w:val="20"/>
              </w:rPr>
              <w:t xml:space="preserve"> raised emergency vehicle access to 35, 37 and 39 Albert Park Road. CYP will release renders for station design which will help to visualise the information in the Development Plans. </w:t>
            </w:r>
          </w:p>
          <w:p w14:paraId="1042D46E" w14:textId="77777777" w:rsidR="005C7B01" w:rsidRPr="005C7B01" w:rsidRDefault="005C7B01" w:rsidP="005C7B01">
            <w:pPr>
              <w:autoSpaceDE w:val="0"/>
              <w:autoSpaceDN w:val="0"/>
              <w:adjustRightInd w:val="0"/>
              <w:spacing w:before="80" w:after="80"/>
              <w:rPr>
                <w:rFonts w:asciiTheme="minorHAnsi" w:hAnsiTheme="minorHAnsi" w:cstheme="minorHAnsi"/>
                <w:sz w:val="20"/>
                <w:szCs w:val="20"/>
              </w:rPr>
            </w:pPr>
            <w:r w:rsidRPr="005C7B01">
              <w:rPr>
                <w:rFonts w:asciiTheme="minorHAnsi" w:hAnsiTheme="minorHAnsi" w:cstheme="minorHAnsi"/>
                <w:sz w:val="20"/>
                <w:szCs w:val="20"/>
              </w:rPr>
              <w:t> </w:t>
            </w:r>
          </w:p>
          <w:p w14:paraId="6EDC41BF" w14:textId="42BFDA63" w:rsidR="005C7B01" w:rsidRPr="005C7B01" w:rsidRDefault="00A30572" w:rsidP="00A30572">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P</w:t>
            </w:r>
            <w:r w:rsidR="005C7B01" w:rsidRPr="005C7B01">
              <w:rPr>
                <w:rFonts w:asciiTheme="minorHAnsi" w:hAnsiTheme="minorHAnsi" w:cstheme="minorHAnsi"/>
                <w:sz w:val="20"/>
                <w:szCs w:val="20"/>
              </w:rPr>
              <w:t>rovide</w:t>
            </w:r>
            <w:r>
              <w:rPr>
                <w:rFonts w:asciiTheme="minorHAnsi" w:hAnsiTheme="minorHAnsi" w:cstheme="minorHAnsi"/>
                <w:sz w:val="20"/>
                <w:szCs w:val="20"/>
              </w:rPr>
              <w:t xml:space="preserve"> a</w:t>
            </w:r>
            <w:r w:rsidR="005C7B01" w:rsidRPr="005C7B01">
              <w:rPr>
                <w:rFonts w:asciiTheme="minorHAnsi" w:hAnsiTheme="minorHAnsi" w:cstheme="minorHAnsi"/>
                <w:sz w:val="20"/>
                <w:szCs w:val="20"/>
              </w:rPr>
              <w:t xml:space="preserve"> construction timeline for Early Works (CYP) in 2018</w:t>
            </w:r>
          </w:p>
          <w:p w14:paraId="2B99158F" w14:textId="26630FD4" w:rsidR="005C7B01" w:rsidRPr="005C7B01" w:rsidRDefault="00A30572" w:rsidP="00A30572">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 xml:space="preserve">Representative from the Traffic and Transport Working Group to present to the CRG. </w:t>
            </w:r>
            <w:r w:rsidR="005C7B01" w:rsidRPr="005C7B01">
              <w:rPr>
                <w:rFonts w:asciiTheme="minorHAnsi" w:hAnsiTheme="minorHAnsi" w:cstheme="minorHAnsi"/>
                <w:sz w:val="20"/>
                <w:szCs w:val="20"/>
              </w:rPr>
              <w:t xml:space="preserve"> </w:t>
            </w:r>
          </w:p>
        </w:tc>
      </w:tr>
      <w:tr w:rsidR="00282827" w:rsidRPr="005C7B01" w14:paraId="6EC4F58E" w14:textId="77777777" w:rsidTr="00850A5F">
        <w:trPr>
          <w:trHeight w:val="340"/>
        </w:trPr>
        <w:tc>
          <w:tcPr>
            <w:tcW w:w="1276" w:type="dxa"/>
            <w:tcBorders>
              <w:top w:val="single" w:sz="4" w:space="0" w:color="808080" w:themeColor="background1" w:themeShade="80"/>
              <w:bottom w:val="nil"/>
            </w:tcBorders>
            <w:shd w:val="clear" w:color="auto" w:fill="D9D9D9" w:themeFill="background1" w:themeFillShade="D9"/>
          </w:tcPr>
          <w:p w14:paraId="75F874C7" w14:textId="57DC938D" w:rsidR="00282827" w:rsidRPr="005C7B01" w:rsidRDefault="00282827" w:rsidP="00850A5F">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lastRenderedPageBreak/>
              <w:t xml:space="preserve">5. </w:t>
            </w:r>
          </w:p>
        </w:tc>
        <w:tc>
          <w:tcPr>
            <w:tcW w:w="8789" w:type="dxa"/>
            <w:tcBorders>
              <w:bottom w:val="nil"/>
              <w:right w:val="single" w:sz="4" w:space="0" w:color="808080" w:themeColor="background1" w:themeShade="80"/>
            </w:tcBorders>
            <w:shd w:val="clear" w:color="auto" w:fill="D9D9D9" w:themeFill="background1" w:themeFillShade="D9"/>
          </w:tcPr>
          <w:p w14:paraId="57A4F7D8" w14:textId="47EDC534" w:rsidR="00282827" w:rsidRPr="005C7B01" w:rsidRDefault="005C7B01" w:rsidP="00850A5F">
            <w:pPr>
              <w:spacing w:before="60" w:after="60"/>
              <w:rPr>
                <w:rFonts w:asciiTheme="minorHAnsi" w:hAnsiTheme="minorHAnsi" w:cstheme="minorHAnsi"/>
                <w:b/>
                <w:sz w:val="20"/>
                <w:szCs w:val="20"/>
              </w:rPr>
            </w:pPr>
            <w:r>
              <w:rPr>
                <w:rFonts w:asciiTheme="minorHAnsi" w:hAnsiTheme="minorHAnsi" w:cstheme="minorHAnsi"/>
                <w:b/>
                <w:sz w:val="20"/>
                <w:szCs w:val="20"/>
              </w:rPr>
              <w:t>Next Steps</w:t>
            </w:r>
          </w:p>
        </w:tc>
      </w:tr>
      <w:tr w:rsidR="00282827" w:rsidRPr="005C7B01" w14:paraId="54C5B271" w14:textId="77777777" w:rsidTr="005C7B01">
        <w:trPr>
          <w:trHeight w:val="3594"/>
        </w:trPr>
        <w:tc>
          <w:tcPr>
            <w:tcW w:w="1276" w:type="dxa"/>
            <w:tcBorders>
              <w:top w:val="nil"/>
              <w:bottom w:val="single" w:sz="4" w:space="0" w:color="808080" w:themeColor="background1" w:themeShade="80"/>
            </w:tcBorders>
          </w:tcPr>
          <w:p w14:paraId="150D2B7F" w14:textId="77777777" w:rsidR="00282827" w:rsidRPr="005C7B01" w:rsidRDefault="00282827" w:rsidP="00850A5F">
            <w:pPr>
              <w:autoSpaceDE w:val="0"/>
              <w:autoSpaceDN w:val="0"/>
              <w:adjustRightInd w:val="0"/>
              <w:spacing w:before="80" w:after="80"/>
              <w:rPr>
                <w:rFonts w:asciiTheme="minorHAnsi" w:hAnsiTheme="minorHAnsi" w:cstheme="minorHAnsi"/>
                <w:b/>
                <w:sz w:val="20"/>
                <w:szCs w:val="20"/>
              </w:rPr>
            </w:pPr>
          </w:p>
          <w:p w14:paraId="5E0A6E23" w14:textId="5130306C"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40BE74CE" w14:textId="6593C6F2"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71441005" w14:textId="5B27956A"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189BD841" w14:textId="2DC3F9CD"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5252EC30" w14:textId="523BC88D"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5A899E44" w14:textId="6C8976C2"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709DEB6E" w14:textId="755DDE02" w:rsidR="00A30572" w:rsidRDefault="00A30572" w:rsidP="00BA293A">
            <w:pPr>
              <w:autoSpaceDE w:val="0"/>
              <w:autoSpaceDN w:val="0"/>
              <w:adjustRightInd w:val="0"/>
              <w:spacing w:before="80" w:after="120"/>
              <w:jc w:val="center"/>
              <w:rPr>
                <w:rFonts w:asciiTheme="minorHAnsi" w:hAnsiTheme="minorHAnsi" w:cstheme="minorHAnsi"/>
                <w:b/>
                <w:sz w:val="16"/>
                <w:szCs w:val="16"/>
              </w:rPr>
            </w:pPr>
          </w:p>
          <w:p w14:paraId="2D1AE717" w14:textId="77777777" w:rsidR="00A30572" w:rsidRPr="00A30572" w:rsidRDefault="00A30572" w:rsidP="00BA293A">
            <w:pPr>
              <w:autoSpaceDE w:val="0"/>
              <w:autoSpaceDN w:val="0"/>
              <w:adjustRightInd w:val="0"/>
              <w:spacing w:before="80" w:after="120"/>
              <w:jc w:val="center"/>
              <w:rPr>
                <w:rFonts w:asciiTheme="minorHAnsi" w:hAnsiTheme="minorHAnsi" w:cstheme="minorHAnsi"/>
                <w:b/>
                <w:sz w:val="26"/>
                <w:szCs w:val="26"/>
              </w:rPr>
            </w:pPr>
          </w:p>
          <w:p w14:paraId="770D1068" w14:textId="7B7684E2" w:rsidR="00BA293A" w:rsidRPr="00A30572" w:rsidRDefault="00BA293A" w:rsidP="00A30572">
            <w:pPr>
              <w:autoSpaceDE w:val="0"/>
              <w:autoSpaceDN w:val="0"/>
              <w:adjustRightInd w:val="0"/>
              <w:spacing w:before="80" w:after="120"/>
              <w:jc w:val="center"/>
              <w:rPr>
                <w:rFonts w:asciiTheme="minorHAnsi" w:hAnsiTheme="minorHAnsi" w:cstheme="minorHAnsi"/>
                <w:b/>
                <w:sz w:val="16"/>
                <w:szCs w:val="16"/>
              </w:rPr>
            </w:pPr>
            <w:r w:rsidRPr="005C7B01">
              <w:rPr>
                <w:rFonts w:asciiTheme="minorHAnsi" w:hAnsiTheme="minorHAnsi" w:cstheme="minorHAnsi"/>
                <w:b/>
                <w:sz w:val="16"/>
                <w:szCs w:val="16"/>
              </w:rPr>
              <w:t>Action [</w:t>
            </w:r>
            <w:r w:rsidR="005C7B01">
              <w:rPr>
                <w:rFonts w:asciiTheme="minorHAnsi" w:hAnsiTheme="minorHAnsi" w:cstheme="minorHAnsi"/>
                <w:b/>
                <w:sz w:val="16"/>
                <w:szCs w:val="16"/>
              </w:rPr>
              <w:t>4</w:t>
            </w:r>
            <w:r w:rsidRPr="005C7B01">
              <w:rPr>
                <w:rFonts w:asciiTheme="minorHAnsi" w:hAnsiTheme="minorHAnsi" w:cstheme="minorHAnsi"/>
                <w:b/>
                <w:sz w:val="16"/>
                <w:szCs w:val="16"/>
              </w:rPr>
              <w:t>-3]</w:t>
            </w:r>
          </w:p>
        </w:tc>
        <w:tc>
          <w:tcPr>
            <w:tcW w:w="8789" w:type="dxa"/>
            <w:tcBorders>
              <w:top w:val="nil"/>
              <w:bottom w:val="single" w:sz="4" w:space="0" w:color="808080" w:themeColor="background1" w:themeShade="80"/>
              <w:right w:val="single" w:sz="4" w:space="0" w:color="808080" w:themeColor="background1" w:themeShade="80"/>
            </w:tcBorders>
          </w:tcPr>
          <w:p w14:paraId="13F1A0E6" w14:textId="77777777" w:rsidR="005C7B01" w:rsidRPr="005C7B01" w:rsidRDefault="005C7B01" w:rsidP="005C7B01">
            <w:pPr>
              <w:autoSpaceDE w:val="0"/>
              <w:autoSpaceDN w:val="0"/>
              <w:adjustRightInd w:val="0"/>
              <w:spacing w:before="80" w:after="8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Key issues for future discussion by the CRG include: </w:t>
            </w:r>
          </w:p>
          <w:p w14:paraId="37B65AB1"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EPRs </w:t>
            </w:r>
          </w:p>
          <w:p w14:paraId="69C2088C"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Timeline for construction in 2018 </w:t>
            </w:r>
          </w:p>
          <w:p w14:paraId="53CED14E"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Traffic management plans and approvals</w:t>
            </w:r>
          </w:p>
          <w:p w14:paraId="40406D23"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Risk management, site safety, pedestrian and emergency access</w:t>
            </w:r>
          </w:p>
          <w:p w14:paraId="02A79C5A"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Finalised truck routes</w:t>
            </w:r>
          </w:p>
          <w:p w14:paraId="7325EADB"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Business impacts</w:t>
            </w:r>
          </w:p>
          <w:p w14:paraId="10AFBC50" w14:textId="77777777" w:rsidR="005C7B01" w:rsidRPr="005C7B01" w:rsidRDefault="005C7B01" w:rsidP="005C7B01">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Property condition reports</w:t>
            </w:r>
          </w:p>
          <w:p w14:paraId="40D81112" w14:textId="3005B534" w:rsidR="005C7B01" w:rsidRPr="005C7B01" w:rsidRDefault="005C7B01" w:rsidP="005C7B01">
            <w:pPr>
              <w:autoSpaceDE w:val="0"/>
              <w:autoSpaceDN w:val="0"/>
              <w:adjustRightInd w:val="0"/>
              <w:spacing w:before="80" w:after="80"/>
              <w:textAlignment w:val="center"/>
              <w:rPr>
                <w:rFonts w:asciiTheme="minorHAnsi" w:hAnsiTheme="minorHAnsi" w:cstheme="minorHAnsi"/>
                <w:sz w:val="20"/>
                <w:szCs w:val="20"/>
              </w:rPr>
            </w:pPr>
          </w:p>
          <w:p w14:paraId="0EB1C455" w14:textId="4BDBDEE0" w:rsidR="00BA293A" w:rsidRPr="005C7B01" w:rsidRDefault="005C7B01" w:rsidP="005C7B01">
            <w:pPr>
              <w:autoSpaceDE w:val="0"/>
              <w:autoSpaceDN w:val="0"/>
              <w:adjustRightInd w:val="0"/>
              <w:spacing w:before="80" w:after="80"/>
              <w:textAlignment w:val="center"/>
              <w:rPr>
                <w:rFonts w:asciiTheme="minorHAnsi" w:hAnsiTheme="minorHAnsi" w:cstheme="minorHAnsi"/>
                <w:sz w:val="20"/>
                <w:szCs w:val="20"/>
              </w:rPr>
            </w:pPr>
            <w:r w:rsidRPr="005C7B01">
              <w:rPr>
                <w:rFonts w:asciiTheme="minorHAnsi" w:hAnsiTheme="minorHAnsi" w:cstheme="minorHAnsi"/>
                <w:sz w:val="20"/>
                <w:szCs w:val="20"/>
              </w:rPr>
              <w:t xml:space="preserve">CYP to come </w:t>
            </w:r>
            <w:r w:rsidR="00A30572">
              <w:rPr>
                <w:rFonts w:asciiTheme="minorHAnsi" w:hAnsiTheme="minorHAnsi" w:cstheme="minorHAnsi"/>
                <w:sz w:val="20"/>
                <w:szCs w:val="20"/>
              </w:rPr>
              <w:t xml:space="preserve">provide a program </w:t>
            </w:r>
            <w:r w:rsidRPr="005C7B01">
              <w:rPr>
                <w:rFonts w:asciiTheme="minorHAnsi" w:hAnsiTheme="minorHAnsi" w:cstheme="minorHAnsi"/>
                <w:sz w:val="20"/>
                <w:szCs w:val="20"/>
              </w:rPr>
              <w:t xml:space="preserve">for property condition surveys early next year. </w:t>
            </w:r>
          </w:p>
        </w:tc>
      </w:tr>
      <w:tr w:rsidR="00BA293A" w:rsidRPr="005C7B01" w14:paraId="0DC747C8" w14:textId="77777777" w:rsidTr="00D46013">
        <w:trPr>
          <w:trHeight w:val="340"/>
        </w:trPr>
        <w:tc>
          <w:tcPr>
            <w:tcW w:w="1276" w:type="dxa"/>
            <w:tcBorders>
              <w:bottom w:val="nil"/>
            </w:tcBorders>
            <w:shd w:val="clear" w:color="auto" w:fill="D9D9D9" w:themeFill="background1" w:themeFillShade="D9"/>
          </w:tcPr>
          <w:p w14:paraId="3D6EAEB0" w14:textId="7E7D96FE" w:rsidR="00BA293A" w:rsidRPr="005C7B01" w:rsidRDefault="005C7B01" w:rsidP="00615978">
            <w:pPr>
              <w:pStyle w:val="DTPLIintrotext"/>
              <w:spacing w:before="60" w:after="60"/>
              <w:rPr>
                <w:rFonts w:asciiTheme="minorHAnsi" w:hAnsiTheme="minorHAnsi" w:cstheme="minorHAnsi"/>
                <w:color w:val="auto"/>
                <w:sz w:val="20"/>
              </w:rPr>
            </w:pPr>
            <w:r>
              <w:rPr>
                <w:rFonts w:asciiTheme="minorHAnsi" w:hAnsiTheme="minorHAnsi" w:cstheme="minorHAnsi"/>
                <w:color w:val="auto"/>
                <w:sz w:val="20"/>
              </w:rPr>
              <w:t>6</w:t>
            </w:r>
            <w:r w:rsidR="00BA293A" w:rsidRPr="005C7B01">
              <w:rPr>
                <w:rFonts w:asciiTheme="minorHAnsi" w:hAnsiTheme="minorHAnsi" w:cstheme="minorHAnsi"/>
                <w:color w:val="auto"/>
                <w:sz w:val="20"/>
              </w:rPr>
              <w:t>.</w:t>
            </w:r>
          </w:p>
        </w:tc>
        <w:tc>
          <w:tcPr>
            <w:tcW w:w="8789" w:type="dxa"/>
            <w:tcBorders>
              <w:bottom w:val="nil"/>
              <w:right w:val="single" w:sz="4" w:space="0" w:color="808080" w:themeColor="background1" w:themeShade="80"/>
            </w:tcBorders>
            <w:shd w:val="clear" w:color="auto" w:fill="D9D9D9" w:themeFill="background1" w:themeFillShade="D9"/>
          </w:tcPr>
          <w:p w14:paraId="5A306609" w14:textId="4A0C446D" w:rsidR="00BA293A" w:rsidRPr="005C7B01" w:rsidRDefault="00BA293A" w:rsidP="00615978">
            <w:pPr>
              <w:spacing w:before="60" w:after="60"/>
              <w:rPr>
                <w:rFonts w:asciiTheme="minorHAnsi" w:hAnsiTheme="minorHAnsi" w:cstheme="minorHAnsi"/>
                <w:b/>
                <w:sz w:val="20"/>
                <w:szCs w:val="20"/>
              </w:rPr>
            </w:pPr>
            <w:r w:rsidRPr="005C7B01">
              <w:rPr>
                <w:rFonts w:asciiTheme="minorHAnsi" w:hAnsiTheme="minorHAnsi" w:cstheme="minorHAnsi"/>
                <w:b/>
                <w:sz w:val="20"/>
                <w:szCs w:val="20"/>
              </w:rPr>
              <w:t>Meeting Close</w:t>
            </w:r>
          </w:p>
        </w:tc>
      </w:tr>
      <w:tr w:rsidR="00466C88" w:rsidRPr="005C7B01" w14:paraId="7B457565" w14:textId="77777777" w:rsidTr="00A30572">
        <w:trPr>
          <w:trHeight w:val="1260"/>
        </w:trPr>
        <w:tc>
          <w:tcPr>
            <w:tcW w:w="1276" w:type="dxa"/>
            <w:tcBorders>
              <w:top w:val="nil"/>
              <w:bottom w:val="single" w:sz="18" w:space="0" w:color="808080" w:themeColor="background1" w:themeShade="80"/>
            </w:tcBorders>
          </w:tcPr>
          <w:p w14:paraId="638A7403" w14:textId="77777777" w:rsidR="00466C88" w:rsidRPr="005C7B01" w:rsidRDefault="00466C88" w:rsidP="00615978">
            <w:pPr>
              <w:rPr>
                <w:rFonts w:asciiTheme="minorHAnsi" w:hAnsiTheme="minorHAnsi" w:cstheme="minorHAnsi"/>
                <w:sz w:val="20"/>
                <w:szCs w:val="20"/>
              </w:rPr>
            </w:pPr>
          </w:p>
        </w:tc>
        <w:tc>
          <w:tcPr>
            <w:tcW w:w="8789" w:type="dxa"/>
            <w:tcBorders>
              <w:top w:val="nil"/>
              <w:bottom w:val="single" w:sz="18" w:space="0" w:color="808080" w:themeColor="background1" w:themeShade="80"/>
              <w:right w:val="single" w:sz="4" w:space="0" w:color="808080" w:themeColor="background1" w:themeShade="80"/>
            </w:tcBorders>
          </w:tcPr>
          <w:p w14:paraId="2F91C79F" w14:textId="3DFE7519" w:rsidR="005C7B01" w:rsidRPr="005C7B01" w:rsidRDefault="005C7B01" w:rsidP="005C7B01">
            <w:pPr>
              <w:autoSpaceDE w:val="0"/>
              <w:autoSpaceDN w:val="0"/>
              <w:adjustRightInd w:val="0"/>
              <w:spacing w:before="80" w:after="80"/>
              <w:textAlignment w:val="center"/>
              <w:rPr>
                <w:rFonts w:asciiTheme="minorHAnsi" w:hAnsiTheme="minorHAnsi" w:cstheme="minorHAnsi"/>
                <w:sz w:val="20"/>
                <w:szCs w:val="20"/>
              </w:rPr>
            </w:pPr>
            <w:r w:rsidRPr="005C7B01">
              <w:rPr>
                <w:rFonts w:asciiTheme="minorHAnsi" w:hAnsiTheme="minorHAnsi" w:cstheme="minorHAnsi"/>
                <w:sz w:val="20"/>
                <w:szCs w:val="20"/>
              </w:rPr>
              <w:t>Closing</w:t>
            </w:r>
            <w:r>
              <w:rPr>
                <w:rFonts w:asciiTheme="minorHAnsi" w:hAnsiTheme="minorHAnsi" w:cstheme="minorHAnsi"/>
                <w:sz w:val="20"/>
                <w:szCs w:val="20"/>
              </w:rPr>
              <w:t xml:space="preserve"> remarks by James Tonkin (MMRA)</w:t>
            </w:r>
          </w:p>
          <w:p w14:paraId="06A3DFE1" w14:textId="77777777" w:rsidR="005C7B01" w:rsidRPr="005C7B01" w:rsidRDefault="005C7B01" w:rsidP="005C7B01">
            <w:pPr>
              <w:autoSpaceDE w:val="0"/>
              <w:autoSpaceDN w:val="0"/>
              <w:adjustRightInd w:val="0"/>
              <w:spacing w:before="80" w:after="80"/>
              <w:textAlignment w:val="center"/>
              <w:rPr>
                <w:rFonts w:asciiTheme="minorHAnsi" w:hAnsiTheme="minorHAnsi" w:cstheme="minorHAnsi"/>
                <w:sz w:val="20"/>
                <w:szCs w:val="20"/>
              </w:rPr>
            </w:pPr>
            <w:r w:rsidRPr="005C7B01">
              <w:rPr>
                <w:rFonts w:asciiTheme="minorHAnsi" w:hAnsiTheme="minorHAnsi" w:cstheme="minorHAnsi"/>
                <w:sz w:val="20"/>
                <w:szCs w:val="20"/>
              </w:rPr>
              <w:t>Matters arising:</w:t>
            </w:r>
          </w:p>
          <w:p w14:paraId="410516B8" w14:textId="1459387B" w:rsidR="00BA293A" w:rsidRPr="00A30572" w:rsidRDefault="005C7B01" w:rsidP="00A30572">
            <w:pPr>
              <w:numPr>
                <w:ilvl w:val="0"/>
                <w:numId w:val="12"/>
              </w:numPr>
              <w:autoSpaceDE w:val="0"/>
              <w:autoSpaceDN w:val="0"/>
              <w:adjustRightInd w:val="0"/>
              <w:spacing w:before="80" w:after="80"/>
              <w:ind w:left="540"/>
              <w:textAlignment w:val="center"/>
              <w:rPr>
                <w:rFonts w:asciiTheme="minorHAnsi" w:hAnsiTheme="minorHAnsi" w:cstheme="minorHAnsi"/>
                <w:sz w:val="20"/>
                <w:szCs w:val="20"/>
              </w:rPr>
            </w:pPr>
            <w:r w:rsidRPr="005C7B01">
              <w:rPr>
                <w:rFonts w:asciiTheme="minorHAnsi" w:hAnsiTheme="minorHAnsi" w:cstheme="minorHAnsi"/>
                <w:sz w:val="20"/>
                <w:szCs w:val="20"/>
              </w:rPr>
              <w:t>Next meeting is planned for 24 January 2018</w:t>
            </w:r>
          </w:p>
        </w:tc>
      </w:tr>
    </w:tbl>
    <w:p w14:paraId="5F7F0CC4" w14:textId="13060FF1" w:rsidR="008B7707" w:rsidRPr="005C7B01" w:rsidRDefault="008B7707" w:rsidP="008B7707">
      <w:pPr>
        <w:rPr>
          <w:rFonts w:asciiTheme="minorHAnsi" w:hAnsiTheme="minorHAnsi" w:cstheme="minorHAnsi"/>
          <w:sz w:val="20"/>
          <w:szCs w:val="20"/>
        </w:rPr>
      </w:pPr>
    </w:p>
    <w:p w14:paraId="6A9E39D6" w14:textId="77777777" w:rsidR="00A25A6B" w:rsidRPr="005C7B01" w:rsidRDefault="00A25A6B" w:rsidP="008B7707">
      <w:pPr>
        <w:rPr>
          <w:rFonts w:asciiTheme="minorHAnsi" w:hAnsiTheme="minorHAnsi" w:cstheme="minorHAnsi"/>
          <w:sz w:val="20"/>
          <w:szCs w:val="20"/>
        </w:rPr>
      </w:pPr>
    </w:p>
    <w:p w14:paraId="6EA459B3" w14:textId="69B3FE3A" w:rsidR="00526652" w:rsidRPr="005C7B01" w:rsidRDefault="00526652" w:rsidP="00526652">
      <w:pPr>
        <w:spacing w:before="240" w:after="120"/>
        <w:ind w:left="-142"/>
        <w:rPr>
          <w:rFonts w:asciiTheme="minorHAnsi" w:hAnsiTheme="minorHAnsi" w:cstheme="minorHAnsi"/>
          <w:b/>
          <w:sz w:val="20"/>
          <w:szCs w:val="20"/>
        </w:rPr>
      </w:pPr>
      <w:r w:rsidRPr="005C7B01">
        <w:rPr>
          <w:rFonts w:asciiTheme="minorHAnsi" w:hAnsiTheme="minorHAnsi" w:cstheme="minorHAnsi"/>
          <w:b/>
          <w:sz w:val="20"/>
          <w:szCs w:val="20"/>
        </w:rPr>
        <w:t>ACTION ITEMS</w:t>
      </w: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7655"/>
        <w:gridCol w:w="1559"/>
      </w:tblGrid>
      <w:tr w:rsidR="00526652" w:rsidRPr="005C7B01" w14:paraId="28D30A4D" w14:textId="11E7ED23" w:rsidTr="008C57B0">
        <w:trPr>
          <w:trHeight w:val="340"/>
        </w:trPr>
        <w:tc>
          <w:tcPr>
            <w:tcW w:w="851" w:type="dxa"/>
            <w:tcBorders>
              <w:top w:val="single" w:sz="18" w:space="0" w:color="808080" w:themeColor="background1" w:themeShade="80"/>
            </w:tcBorders>
            <w:shd w:val="clear" w:color="auto" w:fill="D9D9D9" w:themeFill="background1" w:themeFillShade="D9"/>
            <w:vAlign w:val="center"/>
          </w:tcPr>
          <w:p w14:paraId="68CE09FD" w14:textId="3862AEF1" w:rsidR="00526652" w:rsidRPr="005C7B01" w:rsidRDefault="00526652"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w:t>
            </w:r>
          </w:p>
        </w:tc>
        <w:tc>
          <w:tcPr>
            <w:tcW w:w="7655" w:type="dxa"/>
            <w:tcBorders>
              <w:top w:val="single" w:sz="18" w:space="0" w:color="808080" w:themeColor="background1" w:themeShade="80"/>
            </w:tcBorders>
            <w:shd w:val="clear" w:color="auto" w:fill="D9D9D9" w:themeFill="background1" w:themeFillShade="D9"/>
            <w:vAlign w:val="center"/>
          </w:tcPr>
          <w:p w14:paraId="43622FDD" w14:textId="074BDC38" w:rsidR="00526652" w:rsidRPr="005C7B01" w:rsidRDefault="00526652"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ACTION</w:t>
            </w:r>
          </w:p>
        </w:tc>
        <w:tc>
          <w:tcPr>
            <w:tcW w:w="1559" w:type="dxa"/>
            <w:tcBorders>
              <w:top w:val="single" w:sz="18" w:space="0" w:color="808080" w:themeColor="background1" w:themeShade="80"/>
            </w:tcBorders>
            <w:shd w:val="clear" w:color="auto" w:fill="D9D9D9" w:themeFill="background1" w:themeFillShade="D9"/>
          </w:tcPr>
          <w:p w14:paraId="098102BA" w14:textId="044BFA75" w:rsidR="00526652" w:rsidRPr="005C7B01" w:rsidRDefault="00526652" w:rsidP="00615978">
            <w:pPr>
              <w:pStyle w:val="DTPLIintrotext"/>
              <w:spacing w:before="60" w:after="60"/>
              <w:rPr>
                <w:rFonts w:asciiTheme="minorHAnsi" w:hAnsiTheme="minorHAnsi" w:cstheme="minorHAnsi"/>
                <w:color w:val="auto"/>
                <w:sz w:val="20"/>
              </w:rPr>
            </w:pPr>
            <w:r w:rsidRPr="005C7B01">
              <w:rPr>
                <w:rFonts w:asciiTheme="minorHAnsi" w:hAnsiTheme="minorHAnsi" w:cstheme="minorHAnsi"/>
                <w:color w:val="auto"/>
                <w:sz w:val="20"/>
              </w:rPr>
              <w:t>OWNER</w:t>
            </w:r>
          </w:p>
        </w:tc>
      </w:tr>
      <w:tr w:rsidR="00526652" w:rsidRPr="005C7B01" w14:paraId="5F13B7DA" w14:textId="77777777" w:rsidTr="008C57B0">
        <w:trPr>
          <w:trHeight w:val="340"/>
        </w:trPr>
        <w:tc>
          <w:tcPr>
            <w:tcW w:w="851" w:type="dxa"/>
          </w:tcPr>
          <w:p w14:paraId="3F488506" w14:textId="18BEED79" w:rsidR="00526652" w:rsidRPr="005C7B01" w:rsidRDefault="005C7B01" w:rsidP="006E03AE">
            <w:pPr>
              <w:pStyle w:val="DTPLIintrotext"/>
              <w:spacing w:before="60" w:after="60"/>
              <w:jc w:val="center"/>
              <w:rPr>
                <w:rFonts w:asciiTheme="minorHAnsi" w:hAnsiTheme="minorHAnsi" w:cstheme="minorHAnsi"/>
                <w:color w:val="auto"/>
                <w:sz w:val="20"/>
              </w:rPr>
            </w:pPr>
            <w:r>
              <w:rPr>
                <w:rFonts w:asciiTheme="minorHAnsi" w:hAnsiTheme="minorHAnsi" w:cstheme="minorHAnsi"/>
                <w:color w:val="auto"/>
                <w:sz w:val="20"/>
              </w:rPr>
              <w:t>4</w:t>
            </w:r>
            <w:r w:rsidR="00526652" w:rsidRPr="005C7B01">
              <w:rPr>
                <w:rFonts w:asciiTheme="minorHAnsi" w:hAnsiTheme="minorHAnsi" w:cstheme="minorHAnsi"/>
                <w:color w:val="auto"/>
                <w:sz w:val="20"/>
              </w:rPr>
              <w:t>–1</w:t>
            </w:r>
          </w:p>
        </w:tc>
        <w:tc>
          <w:tcPr>
            <w:tcW w:w="7655" w:type="dxa"/>
          </w:tcPr>
          <w:p w14:paraId="5C241CA2" w14:textId="5F15D207" w:rsidR="00526652" w:rsidRPr="005C7B01" w:rsidRDefault="00A30572" w:rsidP="001F785C">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P</w:t>
            </w:r>
            <w:r w:rsidRPr="005C7B01">
              <w:rPr>
                <w:rFonts w:asciiTheme="minorHAnsi" w:hAnsiTheme="minorHAnsi" w:cstheme="minorHAnsi"/>
                <w:sz w:val="20"/>
                <w:szCs w:val="20"/>
              </w:rPr>
              <w:t xml:space="preserve">rovide </w:t>
            </w:r>
            <w:r>
              <w:rPr>
                <w:rFonts w:asciiTheme="minorHAnsi" w:hAnsiTheme="minorHAnsi" w:cstheme="minorHAnsi"/>
                <w:sz w:val="20"/>
                <w:szCs w:val="20"/>
              </w:rPr>
              <w:t xml:space="preserve">a </w:t>
            </w:r>
            <w:r w:rsidRPr="005C7B01">
              <w:rPr>
                <w:rFonts w:asciiTheme="minorHAnsi" w:hAnsiTheme="minorHAnsi" w:cstheme="minorHAnsi"/>
                <w:sz w:val="20"/>
                <w:szCs w:val="20"/>
              </w:rPr>
              <w:t>construction timeline for Early Works (CYP) in 2018</w:t>
            </w:r>
            <w:r>
              <w:rPr>
                <w:rFonts w:asciiTheme="minorHAnsi" w:hAnsiTheme="minorHAnsi" w:cstheme="minorHAnsi"/>
                <w:sz w:val="20"/>
                <w:szCs w:val="20"/>
              </w:rPr>
              <w:t>.</w:t>
            </w:r>
          </w:p>
        </w:tc>
        <w:tc>
          <w:tcPr>
            <w:tcW w:w="1559" w:type="dxa"/>
          </w:tcPr>
          <w:p w14:paraId="706B4A71" w14:textId="703006B9" w:rsidR="00526652" w:rsidRPr="005C7B01" w:rsidRDefault="00A30572" w:rsidP="00615978">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CYP</w:t>
            </w:r>
          </w:p>
        </w:tc>
      </w:tr>
      <w:tr w:rsidR="00282827" w:rsidRPr="005C7B01" w14:paraId="5CF84B09" w14:textId="77777777" w:rsidTr="008C57B0">
        <w:trPr>
          <w:trHeight w:val="340"/>
        </w:trPr>
        <w:tc>
          <w:tcPr>
            <w:tcW w:w="851" w:type="dxa"/>
          </w:tcPr>
          <w:p w14:paraId="10B579F7" w14:textId="6C0932C0" w:rsidR="00282827" w:rsidRPr="005C7B01" w:rsidRDefault="005C7B01" w:rsidP="006E03AE">
            <w:pPr>
              <w:pStyle w:val="DTPLIintrotext"/>
              <w:spacing w:before="60" w:after="60"/>
              <w:jc w:val="center"/>
              <w:rPr>
                <w:rFonts w:asciiTheme="minorHAnsi" w:hAnsiTheme="minorHAnsi" w:cstheme="minorHAnsi"/>
                <w:color w:val="auto"/>
                <w:sz w:val="20"/>
              </w:rPr>
            </w:pPr>
            <w:r>
              <w:rPr>
                <w:rFonts w:asciiTheme="minorHAnsi" w:hAnsiTheme="minorHAnsi" w:cstheme="minorHAnsi"/>
                <w:color w:val="auto"/>
                <w:sz w:val="20"/>
              </w:rPr>
              <w:t>4</w:t>
            </w:r>
            <w:r w:rsidR="00282827" w:rsidRPr="005C7B01">
              <w:rPr>
                <w:rFonts w:asciiTheme="minorHAnsi" w:hAnsiTheme="minorHAnsi" w:cstheme="minorHAnsi"/>
                <w:color w:val="auto"/>
                <w:sz w:val="20"/>
              </w:rPr>
              <w:t>–2</w:t>
            </w:r>
          </w:p>
        </w:tc>
        <w:tc>
          <w:tcPr>
            <w:tcW w:w="7655" w:type="dxa"/>
          </w:tcPr>
          <w:p w14:paraId="1D14B0A1" w14:textId="6C565F19" w:rsidR="00282827" w:rsidRPr="005C7B01" w:rsidRDefault="00A30572" w:rsidP="001F785C">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 xml:space="preserve">Representative from the Traffic and Transport Working Group to present to the CRG. </w:t>
            </w:r>
            <w:r w:rsidRPr="005C7B01">
              <w:rPr>
                <w:rFonts w:asciiTheme="minorHAnsi" w:hAnsiTheme="minorHAnsi" w:cstheme="minorHAnsi"/>
                <w:sz w:val="20"/>
                <w:szCs w:val="20"/>
              </w:rPr>
              <w:t xml:space="preserve"> </w:t>
            </w:r>
          </w:p>
        </w:tc>
        <w:tc>
          <w:tcPr>
            <w:tcW w:w="1559" w:type="dxa"/>
          </w:tcPr>
          <w:p w14:paraId="3DC8D74C" w14:textId="02B6FBE6" w:rsidR="00282827" w:rsidRPr="005C7B01" w:rsidRDefault="00A30572" w:rsidP="00615978">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MMRA</w:t>
            </w:r>
          </w:p>
        </w:tc>
      </w:tr>
      <w:tr w:rsidR="005F151B" w:rsidRPr="005C7B01" w14:paraId="5F27EB5D" w14:textId="5713C3C1" w:rsidTr="008C57B0">
        <w:trPr>
          <w:trHeight w:val="340"/>
        </w:trPr>
        <w:tc>
          <w:tcPr>
            <w:tcW w:w="851" w:type="dxa"/>
            <w:tcBorders>
              <w:bottom w:val="single" w:sz="18" w:space="0" w:color="808080" w:themeColor="background1" w:themeShade="80"/>
            </w:tcBorders>
          </w:tcPr>
          <w:p w14:paraId="5834421C" w14:textId="495D2F6C" w:rsidR="005F151B" w:rsidRPr="005C7B01" w:rsidRDefault="005C7B01" w:rsidP="006E03AE">
            <w:pPr>
              <w:pStyle w:val="DTPLIintrotext"/>
              <w:spacing w:before="60" w:after="60"/>
              <w:jc w:val="center"/>
              <w:rPr>
                <w:rFonts w:asciiTheme="minorHAnsi" w:hAnsiTheme="minorHAnsi" w:cstheme="minorHAnsi"/>
                <w:color w:val="auto"/>
                <w:sz w:val="20"/>
              </w:rPr>
            </w:pPr>
            <w:r>
              <w:rPr>
                <w:rFonts w:asciiTheme="minorHAnsi" w:hAnsiTheme="minorHAnsi" w:cstheme="minorHAnsi"/>
                <w:color w:val="auto"/>
                <w:sz w:val="20"/>
              </w:rPr>
              <w:t>4</w:t>
            </w:r>
            <w:r w:rsidR="00A30572">
              <w:rPr>
                <w:rFonts w:asciiTheme="minorHAnsi" w:hAnsiTheme="minorHAnsi" w:cstheme="minorHAnsi"/>
                <w:color w:val="auto"/>
                <w:sz w:val="20"/>
              </w:rPr>
              <w:t>–3</w:t>
            </w:r>
          </w:p>
        </w:tc>
        <w:tc>
          <w:tcPr>
            <w:tcW w:w="7655" w:type="dxa"/>
            <w:tcBorders>
              <w:bottom w:val="single" w:sz="18" w:space="0" w:color="808080" w:themeColor="background1" w:themeShade="80"/>
            </w:tcBorders>
          </w:tcPr>
          <w:p w14:paraId="7F043310" w14:textId="0D2285FE" w:rsidR="005F151B" w:rsidRPr="005C7B01" w:rsidRDefault="00A30572" w:rsidP="001F785C">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 xml:space="preserve">Provide a program </w:t>
            </w:r>
            <w:r w:rsidRPr="005C7B01">
              <w:rPr>
                <w:rFonts w:asciiTheme="minorHAnsi" w:hAnsiTheme="minorHAnsi" w:cstheme="minorHAnsi"/>
                <w:sz w:val="20"/>
                <w:szCs w:val="20"/>
              </w:rPr>
              <w:t>for property condition surveys early next year.</w:t>
            </w:r>
          </w:p>
        </w:tc>
        <w:tc>
          <w:tcPr>
            <w:tcW w:w="1559" w:type="dxa"/>
            <w:tcBorders>
              <w:bottom w:val="single" w:sz="18" w:space="0" w:color="808080" w:themeColor="background1" w:themeShade="80"/>
            </w:tcBorders>
          </w:tcPr>
          <w:p w14:paraId="2C49B48E" w14:textId="5D18D813" w:rsidR="005F151B" w:rsidRPr="005C7B01" w:rsidRDefault="00A30572" w:rsidP="00526652">
            <w:pPr>
              <w:autoSpaceDE w:val="0"/>
              <w:autoSpaceDN w:val="0"/>
              <w:adjustRightInd w:val="0"/>
              <w:spacing w:before="80" w:after="80"/>
              <w:rPr>
                <w:rFonts w:asciiTheme="minorHAnsi" w:hAnsiTheme="minorHAnsi" w:cstheme="minorHAnsi"/>
                <w:sz w:val="20"/>
                <w:szCs w:val="20"/>
              </w:rPr>
            </w:pPr>
            <w:r>
              <w:rPr>
                <w:rFonts w:asciiTheme="minorHAnsi" w:hAnsiTheme="minorHAnsi" w:cstheme="minorHAnsi"/>
                <w:sz w:val="20"/>
                <w:szCs w:val="20"/>
              </w:rPr>
              <w:t>CYP</w:t>
            </w:r>
          </w:p>
        </w:tc>
      </w:tr>
    </w:tbl>
    <w:p w14:paraId="7CF9CED5" w14:textId="77777777" w:rsidR="000405E1" w:rsidRPr="008E6522" w:rsidRDefault="000405E1" w:rsidP="00F91666">
      <w:pPr>
        <w:pStyle w:val="text-notes"/>
        <w:tabs>
          <w:tab w:val="clear" w:pos="7920"/>
        </w:tabs>
        <w:spacing w:after="0"/>
        <w:ind w:left="0"/>
        <w:rPr>
          <w:rFonts w:ascii="Arial" w:hAnsi="Arial" w:cs="Arial"/>
          <w:bCs w:val="0"/>
          <w:color w:val="8DB3E2" w:themeColor="text2" w:themeTint="66"/>
        </w:rPr>
      </w:pPr>
    </w:p>
    <w:sectPr w:rsidR="000405E1" w:rsidRPr="008E6522" w:rsidSect="008C57B0">
      <w:headerReference w:type="default" r:id="rId8"/>
      <w:footerReference w:type="default" r:id="rId9"/>
      <w:footerReference w:type="first" r:id="rId10"/>
      <w:pgSz w:w="11906" w:h="16838"/>
      <w:pgMar w:top="1307" w:right="991" w:bottom="993"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3379" w14:textId="77777777" w:rsidR="001662A9" w:rsidRDefault="001662A9" w:rsidP="00EE4DCE">
      <w:r>
        <w:separator/>
      </w:r>
    </w:p>
  </w:endnote>
  <w:endnote w:type="continuationSeparator" w:id="0">
    <w:p w14:paraId="2A8F5F89" w14:textId="77777777" w:rsidR="001662A9" w:rsidRDefault="001662A9"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6D6F" w14:textId="3C80B9F4" w:rsidR="00942174" w:rsidRPr="000E42D4" w:rsidRDefault="00942174" w:rsidP="00CC7D79">
    <w:pPr>
      <w:pStyle w:val="Footer"/>
      <w:tabs>
        <w:tab w:val="clear" w:pos="4320"/>
        <w:tab w:val="center" w:pos="4111"/>
      </w:tabs>
      <w:ind w:left="-426"/>
      <w:rPr>
        <w:sz w:val="22"/>
        <w:szCs w:val="22"/>
      </w:rPr>
    </w:pPr>
  </w:p>
  <w:p w14:paraId="266FF3E6" w14:textId="316A8D59" w:rsidR="00707D4C" w:rsidRPr="00707D4C" w:rsidRDefault="00466C88" w:rsidP="00707D4C">
    <w:pPr>
      <w:pStyle w:val="Footer"/>
    </w:pPr>
    <w:r>
      <w:rPr>
        <w:noProof/>
      </w:rPr>
      <w:drawing>
        <wp:anchor distT="0" distB="0" distL="114300" distR="114300" simplePos="0" relativeHeight="251660288" behindDoc="1" locked="0" layoutInCell="0" allowOverlap="1" wp14:anchorId="5E6BB8D1" wp14:editId="5FBD62A7">
          <wp:simplePos x="0" y="0"/>
          <wp:positionH relativeFrom="page">
            <wp:posOffset>-9525</wp:posOffset>
          </wp:positionH>
          <wp:positionV relativeFrom="page">
            <wp:posOffset>9712325</wp:posOffset>
          </wp:positionV>
          <wp:extent cx="7548880" cy="10655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192" behindDoc="1" locked="0" layoutInCell="0" allowOverlap="1" wp14:anchorId="49F27190" wp14:editId="24094F0C">
          <wp:simplePos x="0" y="0"/>
          <wp:positionH relativeFrom="page">
            <wp:align>left</wp:align>
          </wp:positionH>
          <wp:positionV relativeFrom="page">
            <wp:align>bottom</wp:align>
          </wp:positionV>
          <wp:extent cx="7549200" cy="1065600"/>
          <wp:effectExtent l="0" t="0" r="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D0F6" w14:textId="77777777" w:rsidR="001662A9" w:rsidRDefault="001662A9" w:rsidP="00EE4DCE">
      <w:r>
        <w:separator/>
      </w:r>
    </w:p>
  </w:footnote>
  <w:footnote w:type="continuationSeparator" w:id="0">
    <w:p w14:paraId="765E466C" w14:textId="77777777" w:rsidR="001662A9" w:rsidRDefault="001662A9"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71857" w14:textId="77777777" w:rsidR="00861464" w:rsidRDefault="00861464" w:rsidP="00861464">
    <w:pPr>
      <w:pStyle w:val="Headertitle"/>
    </w:pPr>
    <w:r>
      <w:drawing>
        <wp:anchor distT="0" distB="0" distL="114300" distR="114300" simplePos="0" relativeHeight="251658240" behindDoc="1" locked="0" layoutInCell="0" allowOverlap="1" wp14:anchorId="5B5286E2" wp14:editId="080D8304">
          <wp:simplePos x="0" y="0"/>
          <wp:positionH relativeFrom="page">
            <wp:posOffset>-66675</wp:posOffset>
          </wp:positionH>
          <wp:positionV relativeFrom="page">
            <wp:posOffset>-200025</wp:posOffset>
          </wp:positionV>
          <wp:extent cx="7542000" cy="1522800"/>
          <wp:effectExtent l="0" t="0" r="190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190F28D0" w14:textId="759D7559" w:rsidR="006A3F4D" w:rsidRDefault="006A3F4D" w:rsidP="00861464">
    <w:pPr>
      <w:pStyle w:val="Headertitle"/>
      <w:ind w:left="-142"/>
      <w:rPr>
        <w:rFonts w:ascii="Arial" w:hAnsi="Arial" w:cs="Arial"/>
        <w:sz w:val="28"/>
        <w:szCs w:val="28"/>
      </w:rPr>
    </w:pPr>
    <w:r>
      <w:rPr>
        <w:rFonts w:ascii="Arial" w:hAnsi="Arial" w:cs="Arial"/>
        <w:sz w:val="28"/>
        <w:szCs w:val="28"/>
      </w:rPr>
      <w:t>MINUTES</w:t>
    </w:r>
  </w:p>
  <w:p w14:paraId="6FFD6D96" w14:textId="244B4D92" w:rsidR="00861464" w:rsidRDefault="000848B1" w:rsidP="00861464">
    <w:pPr>
      <w:pStyle w:val="Headertitle"/>
      <w:ind w:left="-142"/>
      <w:rPr>
        <w:rFonts w:ascii="Arial" w:hAnsi="Arial" w:cs="Arial"/>
        <w:sz w:val="28"/>
        <w:szCs w:val="28"/>
      </w:rPr>
    </w:pPr>
    <w:r>
      <w:rPr>
        <w:rFonts w:ascii="Arial" w:hAnsi="Arial" w:cs="Arial"/>
        <w:sz w:val="28"/>
        <w:szCs w:val="28"/>
      </w:rPr>
      <w:t>Domain</w:t>
    </w:r>
    <w:r w:rsidR="006A3F4D">
      <w:rPr>
        <w:rFonts w:ascii="Arial" w:hAnsi="Arial" w:cs="Arial"/>
        <w:sz w:val="28"/>
        <w:szCs w:val="28"/>
      </w:rPr>
      <w:t xml:space="preserve"> –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sidR="006A3F4D">
      <w:rPr>
        <w:rFonts w:ascii="Arial" w:hAnsi="Arial" w:cs="Arial"/>
        <w:sz w:val="28"/>
        <w:szCs w:val="28"/>
      </w:rPr>
      <w:t>eference Group</w:t>
    </w:r>
    <w:r w:rsidR="00861464" w:rsidRPr="009B2E1D">
      <w:rPr>
        <w:rFonts w:ascii="Arial" w:hAnsi="Arial" w:cs="Arial"/>
        <w:sz w:val="28"/>
        <w:szCs w:val="28"/>
      </w:rPr>
      <w:t xml:space="preserve"> </w:t>
    </w:r>
  </w:p>
  <w:p w14:paraId="686210BC" w14:textId="34ABC39B" w:rsidR="00861464" w:rsidRPr="009B2E1D" w:rsidRDefault="00861464" w:rsidP="00861464">
    <w:pPr>
      <w:pStyle w:val="Headertitle"/>
      <w:ind w:left="-142"/>
      <w:rPr>
        <w:rFonts w:ascii="Arial" w:hAnsi="Arial" w:cs="Arial"/>
        <w:sz w:val="28"/>
        <w:szCs w:val="28"/>
      </w:rPr>
    </w:pPr>
    <w:r>
      <w:rPr>
        <w:rFonts w:ascii="Arial" w:hAnsi="Arial" w:cs="Arial"/>
        <w:sz w:val="28"/>
        <w:szCs w:val="28"/>
      </w:rPr>
      <w:t xml:space="preserve"> </w:t>
    </w:r>
    <w:r w:rsidRPr="009B2E1D">
      <w:rPr>
        <w:rFonts w:ascii="Arial" w:hAnsi="Arial" w:cs="Arial"/>
        <w:sz w:val="28"/>
        <w:szCs w:val="28"/>
      </w:rPr>
      <w:t xml:space="preserve"> </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0AE"/>
    <w:multiLevelType w:val="multilevel"/>
    <w:tmpl w:val="7F2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B35C0"/>
    <w:multiLevelType w:val="multilevel"/>
    <w:tmpl w:val="A83ED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B028EE"/>
    <w:multiLevelType w:val="multilevel"/>
    <w:tmpl w:val="E562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D3840"/>
    <w:multiLevelType w:val="hybridMultilevel"/>
    <w:tmpl w:val="3FAC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F58B5"/>
    <w:multiLevelType w:val="hybridMultilevel"/>
    <w:tmpl w:val="F38604D2"/>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0150E4"/>
    <w:multiLevelType w:val="multilevel"/>
    <w:tmpl w:val="01E4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D11965"/>
    <w:multiLevelType w:val="multilevel"/>
    <w:tmpl w:val="DB3E6EB8"/>
    <w:lvl w:ilvl="0">
      <w:start w:val="3"/>
      <w:numFmt w:val="bullet"/>
      <w:lvlText w:val="-"/>
      <w:lvlJc w:val="left"/>
      <w:pPr>
        <w:tabs>
          <w:tab w:val="num" w:pos="720"/>
        </w:tabs>
        <w:ind w:left="720" w:hanging="360"/>
      </w:pPr>
      <w:rPr>
        <w:rFonts w:ascii="Verdana" w:eastAsia="Times New Roman" w:hAnsi="Verdana" w:cs="Times New Roman"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D910D4"/>
    <w:multiLevelType w:val="multilevel"/>
    <w:tmpl w:val="787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C71FCB"/>
    <w:multiLevelType w:val="multilevel"/>
    <w:tmpl w:val="E670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6833F9"/>
    <w:multiLevelType w:val="multilevel"/>
    <w:tmpl w:val="3DB0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B1027A"/>
    <w:multiLevelType w:val="multilevel"/>
    <w:tmpl w:val="48D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04112B"/>
    <w:multiLevelType w:val="multilevel"/>
    <w:tmpl w:val="C43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4"/>
  </w:num>
  <w:num w:numId="4">
    <w:abstractNumId w:val="8"/>
  </w:num>
  <w:num w:numId="5">
    <w:abstractNumId w:val="11"/>
  </w:num>
  <w:num w:numId="6">
    <w:abstractNumId w:val="2"/>
  </w:num>
  <w:num w:numId="7">
    <w:abstractNumId w:val="12"/>
  </w:num>
  <w:num w:numId="8">
    <w:abstractNumId w:val="10"/>
  </w:num>
  <w:num w:numId="9">
    <w:abstractNumId w:val="13"/>
  </w:num>
  <w:num w:numId="10">
    <w:abstractNumId w:val="0"/>
  </w:num>
  <w:num w:numId="11">
    <w:abstractNumId w:val="3"/>
  </w:num>
  <w:num w:numId="12">
    <w:abstractNumId w:val="1"/>
  </w:num>
  <w:num w:numId="13">
    <w:abstractNumId w:val="6"/>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B4"/>
    <w:rsid w:val="00000BA2"/>
    <w:rsid w:val="00004DCE"/>
    <w:rsid w:val="000103FA"/>
    <w:rsid w:val="000220DC"/>
    <w:rsid w:val="0003035C"/>
    <w:rsid w:val="00035C6C"/>
    <w:rsid w:val="000405E1"/>
    <w:rsid w:val="00042455"/>
    <w:rsid w:val="0005742B"/>
    <w:rsid w:val="000848B1"/>
    <w:rsid w:val="00097E90"/>
    <w:rsid w:val="000A0342"/>
    <w:rsid w:val="000A0A4A"/>
    <w:rsid w:val="000B18B4"/>
    <w:rsid w:val="000B3CB4"/>
    <w:rsid w:val="000C6021"/>
    <w:rsid w:val="000D4C89"/>
    <w:rsid w:val="000D7AE4"/>
    <w:rsid w:val="000E3C73"/>
    <w:rsid w:val="000E42D4"/>
    <w:rsid w:val="000F555A"/>
    <w:rsid w:val="00104DE3"/>
    <w:rsid w:val="00120BF6"/>
    <w:rsid w:val="001332CB"/>
    <w:rsid w:val="001339D3"/>
    <w:rsid w:val="0013544C"/>
    <w:rsid w:val="00146668"/>
    <w:rsid w:val="0015056A"/>
    <w:rsid w:val="001662A9"/>
    <w:rsid w:val="001733EA"/>
    <w:rsid w:val="00183BE5"/>
    <w:rsid w:val="001A2136"/>
    <w:rsid w:val="001A5A47"/>
    <w:rsid w:val="001B517B"/>
    <w:rsid w:val="001B6D5E"/>
    <w:rsid w:val="001C14B6"/>
    <w:rsid w:val="001D0E24"/>
    <w:rsid w:val="001D2956"/>
    <w:rsid w:val="001F785C"/>
    <w:rsid w:val="001F7D34"/>
    <w:rsid w:val="002047E1"/>
    <w:rsid w:val="00212955"/>
    <w:rsid w:val="00215E5E"/>
    <w:rsid w:val="002409D5"/>
    <w:rsid w:val="00240ADA"/>
    <w:rsid w:val="00241B29"/>
    <w:rsid w:val="00245919"/>
    <w:rsid w:val="002660C7"/>
    <w:rsid w:val="002771CC"/>
    <w:rsid w:val="00282827"/>
    <w:rsid w:val="002B25F4"/>
    <w:rsid w:val="002C62E2"/>
    <w:rsid w:val="002D4694"/>
    <w:rsid w:val="002D7B6E"/>
    <w:rsid w:val="002F3912"/>
    <w:rsid w:val="00305C9D"/>
    <w:rsid w:val="00315B81"/>
    <w:rsid w:val="003258AB"/>
    <w:rsid w:val="00330D6E"/>
    <w:rsid w:val="00351037"/>
    <w:rsid w:val="0035304C"/>
    <w:rsid w:val="00356FAE"/>
    <w:rsid w:val="003743BE"/>
    <w:rsid w:val="00375672"/>
    <w:rsid w:val="003768CD"/>
    <w:rsid w:val="003805E9"/>
    <w:rsid w:val="003A38AD"/>
    <w:rsid w:val="003B1CA1"/>
    <w:rsid w:val="003B5D19"/>
    <w:rsid w:val="003B6ADD"/>
    <w:rsid w:val="003B6F88"/>
    <w:rsid w:val="003B7140"/>
    <w:rsid w:val="003D0C15"/>
    <w:rsid w:val="003E3B21"/>
    <w:rsid w:val="003F5BF6"/>
    <w:rsid w:val="00413791"/>
    <w:rsid w:val="0043262C"/>
    <w:rsid w:val="00456A66"/>
    <w:rsid w:val="00464261"/>
    <w:rsid w:val="00466C88"/>
    <w:rsid w:val="00471EE6"/>
    <w:rsid w:val="0048309D"/>
    <w:rsid w:val="00483D8D"/>
    <w:rsid w:val="00486FB9"/>
    <w:rsid w:val="00487B37"/>
    <w:rsid w:val="004A3FBE"/>
    <w:rsid w:val="004B423E"/>
    <w:rsid w:val="004B7DA4"/>
    <w:rsid w:val="004C4AC8"/>
    <w:rsid w:val="004D0CCB"/>
    <w:rsid w:val="004D3FE6"/>
    <w:rsid w:val="004F5BEB"/>
    <w:rsid w:val="00502C9B"/>
    <w:rsid w:val="0050362F"/>
    <w:rsid w:val="00510061"/>
    <w:rsid w:val="00510552"/>
    <w:rsid w:val="005117FD"/>
    <w:rsid w:val="00513101"/>
    <w:rsid w:val="00514E4F"/>
    <w:rsid w:val="00524236"/>
    <w:rsid w:val="00526608"/>
    <w:rsid w:val="00526652"/>
    <w:rsid w:val="005312DE"/>
    <w:rsid w:val="00531560"/>
    <w:rsid w:val="005717E6"/>
    <w:rsid w:val="00577704"/>
    <w:rsid w:val="00591956"/>
    <w:rsid w:val="00595B09"/>
    <w:rsid w:val="005966E0"/>
    <w:rsid w:val="00597CD8"/>
    <w:rsid w:val="005A3913"/>
    <w:rsid w:val="005A3C95"/>
    <w:rsid w:val="005B2E82"/>
    <w:rsid w:val="005B36C7"/>
    <w:rsid w:val="005C5506"/>
    <w:rsid w:val="005C680F"/>
    <w:rsid w:val="005C7B01"/>
    <w:rsid w:val="005D3CB8"/>
    <w:rsid w:val="005F151B"/>
    <w:rsid w:val="00612EFB"/>
    <w:rsid w:val="00613B59"/>
    <w:rsid w:val="00624077"/>
    <w:rsid w:val="00652684"/>
    <w:rsid w:val="006553DD"/>
    <w:rsid w:val="00655615"/>
    <w:rsid w:val="00673778"/>
    <w:rsid w:val="00683B4F"/>
    <w:rsid w:val="00697514"/>
    <w:rsid w:val="006A3F4D"/>
    <w:rsid w:val="006E03AE"/>
    <w:rsid w:val="006E58E0"/>
    <w:rsid w:val="006E773B"/>
    <w:rsid w:val="00707B2D"/>
    <w:rsid w:val="00707D4C"/>
    <w:rsid w:val="007144EF"/>
    <w:rsid w:val="0072367C"/>
    <w:rsid w:val="00723BD3"/>
    <w:rsid w:val="0072735A"/>
    <w:rsid w:val="00732D87"/>
    <w:rsid w:val="00734309"/>
    <w:rsid w:val="00743E76"/>
    <w:rsid w:val="00770587"/>
    <w:rsid w:val="00795AB0"/>
    <w:rsid w:val="007A217B"/>
    <w:rsid w:val="007A6ECB"/>
    <w:rsid w:val="007B3CF4"/>
    <w:rsid w:val="007B5A74"/>
    <w:rsid w:val="007C48DD"/>
    <w:rsid w:val="007C5838"/>
    <w:rsid w:val="007E2BBA"/>
    <w:rsid w:val="007F0147"/>
    <w:rsid w:val="007F45EC"/>
    <w:rsid w:val="00800258"/>
    <w:rsid w:val="008410B4"/>
    <w:rsid w:val="00852EBB"/>
    <w:rsid w:val="00857B20"/>
    <w:rsid w:val="00861464"/>
    <w:rsid w:val="00873F41"/>
    <w:rsid w:val="008875D2"/>
    <w:rsid w:val="00892965"/>
    <w:rsid w:val="00897CAA"/>
    <w:rsid w:val="008A64E5"/>
    <w:rsid w:val="008B7707"/>
    <w:rsid w:val="008C1166"/>
    <w:rsid w:val="008C3D48"/>
    <w:rsid w:val="008C57B0"/>
    <w:rsid w:val="008D4D25"/>
    <w:rsid w:val="008E6522"/>
    <w:rsid w:val="008F02D7"/>
    <w:rsid w:val="008F647F"/>
    <w:rsid w:val="00900BEC"/>
    <w:rsid w:val="00905F1E"/>
    <w:rsid w:val="00906F81"/>
    <w:rsid w:val="00907607"/>
    <w:rsid w:val="009275AF"/>
    <w:rsid w:val="00931A4F"/>
    <w:rsid w:val="00942174"/>
    <w:rsid w:val="00943DE9"/>
    <w:rsid w:val="00945CFC"/>
    <w:rsid w:val="00950BBC"/>
    <w:rsid w:val="00953A4B"/>
    <w:rsid w:val="009554B9"/>
    <w:rsid w:val="009566E2"/>
    <w:rsid w:val="00973F17"/>
    <w:rsid w:val="00973FB4"/>
    <w:rsid w:val="00976B08"/>
    <w:rsid w:val="00976F11"/>
    <w:rsid w:val="00997350"/>
    <w:rsid w:val="009B2E1D"/>
    <w:rsid w:val="009C3336"/>
    <w:rsid w:val="009E307F"/>
    <w:rsid w:val="009E7B5E"/>
    <w:rsid w:val="009E7B96"/>
    <w:rsid w:val="00A050EA"/>
    <w:rsid w:val="00A15922"/>
    <w:rsid w:val="00A2548D"/>
    <w:rsid w:val="00A255A5"/>
    <w:rsid w:val="00A25A6B"/>
    <w:rsid w:val="00A30572"/>
    <w:rsid w:val="00A53DBA"/>
    <w:rsid w:val="00A64726"/>
    <w:rsid w:val="00A651E3"/>
    <w:rsid w:val="00A668D8"/>
    <w:rsid w:val="00A67A9D"/>
    <w:rsid w:val="00A67E4B"/>
    <w:rsid w:val="00A834A8"/>
    <w:rsid w:val="00A834AC"/>
    <w:rsid w:val="00AB0295"/>
    <w:rsid w:val="00AC383D"/>
    <w:rsid w:val="00AF488D"/>
    <w:rsid w:val="00B0143F"/>
    <w:rsid w:val="00B1566B"/>
    <w:rsid w:val="00B37735"/>
    <w:rsid w:val="00B44980"/>
    <w:rsid w:val="00B46E9E"/>
    <w:rsid w:val="00B47D13"/>
    <w:rsid w:val="00B5366E"/>
    <w:rsid w:val="00B55D66"/>
    <w:rsid w:val="00B5634D"/>
    <w:rsid w:val="00BA293A"/>
    <w:rsid w:val="00BB1FF1"/>
    <w:rsid w:val="00BB35A7"/>
    <w:rsid w:val="00BC2278"/>
    <w:rsid w:val="00BC3B6A"/>
    <w:rsid w:val="00BD5DFA"/>
    <w:rsid w:val="00BF2B94"/>
    <w:rsid w:val="00C22CA3"/>
    <w:rsid w:val="00C35919"/>
    <w:rsid w:val="00C40848"/>
    <w:rsid w:val="00C410C0"/>
    <w:rsid w:val="00C51694"/>
    <w:rsid w:val="00C6644B"/>
    <w:rsid w:val="00CA1F36"/>
    <w:rsid w:val="00CC7D79"/>
    <w:rsid w:val="00CD2E99"/>
    <w:rsid w:val="00CE7CBA"/>
    <w:rsid w:val="00D02CE7"/>
    <w:rsid w:val="00D34A8B"/>
    <w:rsid w:val="00D42FA6"/>
    <w:rsid w:val="00D456BD"/>
    <w:rsid w:val="00D46013"/>
    <w:rsid w:val="00D521C5"/>
    <w:rsid w:val="00D622BA"/>
    <w:rsid w:val="00D6499E"/>
    <w:rsid w:val="00D7774B"/>
    <w:rsid w:val="00D82DF0"/>
    <w:rsid w:val="00D85294"/>
    <w:rsid w:val="00D875B3"/>
    <w:rsid w:val="00DA0C80"/>
    <w:rsid w:val="00DB3C0B"/>
    <w:rsid w:val="00DB4A0F"/>
    <w:rsid w:val="00DC6E2D"/>
    <w:rsid w:val="00DD2BB4"/>
    <w:rsid w:val="00DD60A7"/>
    <w:rsid w:val="00E00D45"/>
    <w:rsid w:val="00E13113"/>
    <w:rsid w:val="00E147DD"/>
    <w:rsid w:val="00E15C5A"/>
    <w:rsid w:val="00E1648A"/>
    <w:rsid w:val="00E35723"/>
    <w:rsid w:val="00E364EE"/>
    <w:rsid w:val="00E400C3"/>
    <w:rsid w:val="00E471E2"/>
    <w:rsid w:val="00E80A28"/>
    <w:rsid w:val="00E90C7C"/>
    <w:rsid w:val="00E96089"/>
    <w:rsid w:val="00E971DB"/>
    <w:rsid w:val="00E974BF"/>
    <w:rsid w:val="00EA4B0E"/>
    <w:rsid w:val="00EA626B"/>
    <w:rsid w:val="00EA6BEF"/>
    <w:rsid w:val="00EB275D"/>
    <w:rsid w:val="00EB3706"/>
    <w:rsid w:val="00EC2F2D"/>
    <w:rsid w:val="00ED01DE"/>
    <w:rsid w:val="00ED47C4"/>
    <w:rsid w:val="00ED4A24"/>
    <w:rsid w:val="00ED6F0A"/>
    <w:rsid w:val="00EE4DCE"/>
    <w:rsid w:val="00EE5741"/>
    <w:rsid w:val="00EF5190"/>
    <w:rsid w:val="00F041C6"/>
    <w:rsid w:val="00F76C45"/>
    <w:rsid w:val="00F8056D"/>
    <w:rsid w:val="00F86514"/>
    <w:rsid w:val="00F87491"/>
    <w:rsid w:val="00F910AE"/>
    <w:rsid w:val="00F91666"/>
    <w:rsid w:val="00FC2262"/>
    <w:rsid w:val="00FC6C3A"/>
    <w:rsid w:val="00FD355B"/>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C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semiHidden/>
    <w:unhideWhenUsed/>
    <w:rsid w:val="00BA293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21778661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8808311">
      <w:bodyDiv w:val="1"/>
      <w:marLeft w:val="0"/>
      <w:marRight w:val="0"/>
      <w:marTop w:val="0"/>
      <w:marBottom w:val="0"/>
      <w:divBdr>
        <w:top w:val="none" w:sz="0" w:space="0" w:color="auto"/>
        <w:left w:val="none" w:sz="0" w:space="0" w:color="auto"/>
        <w:bottom w:val="none" w:sz="0" w:space="0" w:color="auto"/>
        <w:right w:val="none" w:sz="0" w:space="0" w:color="auto"/>
      </w:divBdr>
    </w:div>
    <w:div w:id="291522317">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296953171">
      <w:bodyDiv w:val="1"/>
      <w:marLeft w:val="0"/>
      <w:marRight w:val="0"/>
      <w:marTop w:val="0"/>
      <w:marBottom w:val="0"/>
      <w:divBdr>
        <w:top w:val="none" w:sz="0" w:space="0" w:color="auto"/>
        <w:left w:val="none" w:sz="0" w:space="0" w:color="auto"/>
        <w:bottom w:val="none" w:sz="0" w:space="0" w:color="auto"/>
        <w:right w:val="none" w:sz="0" w:space="0" w:color="auto"/>
      </w:divBdr>
    </w:div>
    <w:div w:id="337662497">
      <w:bodyDiv w:val="1"/>
      <w:marLeft w:val="0"/>
      <w:marRight w:val="0"/>
      <w:marTop w:val="0"/>
      <w:marBottom w:val="0"/>
      <w:divBdr>
        <w:top w:val="none" w:sz="0" w:space="0" w:color="auto"/>
        <w:left w:val="none" w:sz="0" w:space="0" w:color="auto"/>
        <w:bottom w:val="none" w:sz="0" w:space="0" w:color="auto"/>
        <w:right w:val="none" w:sz="0" w:space="0" w:color="auto"/>
      </w:divBdr>
    </w:div>
    <w:div w:id="36826240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602761969">
      <w:bodyDiv w:val="1"/>
      <w:marLeft w:val="0"/>
      <w:marRight w:val="0"/>
      <w:marTop w:val="0"/>
      <w:marBottom w:val="0"/>
      <w:divBdr>
        <w:top w:val="none" w:sz="0" w:space="0" w:color="auto"/>
        <w:left w:val="none" w:sz="0" w:space="0" w:color="auto"/>
        <w:bottom w:val="none" w:sz="0" w:space="0" w:color="auto"/>
        <w:right w:val="none" w:sz="0" w:space="0" w:color="auto"/>
      </w:divBdr>
    </w:div>
    <w:div w:id="64088774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71856013">
      <w:bodyDiv w:val="1"/>
      <w:marLeft w:val="0"/>
      <w:marRight w:val="0"/>
      <w:marTop w:val="0"/>
      <w:marBottom w:val="0"/>
      <w:divBdr>
        <w:top w:val="none" w:sz="0" w:space="0" w:color="auto"/>
        <w:left w:val="none" w:sz="0" w:space="0" w:color="auto"/>
        <w:bottom w:val="none" w:sz="0" w:space="0" w:color="auto"/>
        <w:right w:val="none" w:sz="0" w:space="0" w:color="auto"/>
      </w:divBdr>
    </w:div>
    <w:div w:id="1141117456">
      <w:bodyDiv w:val="1"/>
      <w:marLeft w:val="0"/>
      <w:marRight w:val="0"/>
      <w:marTop w:val="0"/>
      <w:marBottom w:val="0"/>
      <w:divBdr>
        <w:top w:val="none" w:sz="0" w:space="0" w:color="auto"/>
        <w:left w:val="none" w:sz="0" w:space="0" w:color="auto"/>
        <w:bottom w:val="none" w:sz="0" w:space="0" w:color="auto"/>
        <w:right w:val="none" w:sz="0" w:space="0" w:color="auto"/>
      </w:divBdr>
    </w:div>
    <w:div w:id="1425298096">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657034416">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84239892">
      <w:bodyDiv w:val="1"/>
      <w:marLeft w:val="0"/>
      <w:marRight w:val="0"/>
      <w:marTop w:val="0"/>
      <w:marBottom w:val="0"/>
      <w:divBdr>
        <w:top w:val="none" w:sz="0" w:space="0" w:color="auto"/>
        <w:left w:val="none" w:sz="0" w:space="0" w:color="auto"/>
        <w:bottom w:val="none" w:sz="0" w:space="0" w:color="auto"/>
        <w:right w:val="none" w:sz="0" w:space="0" w:color="auto"/>
      </w:divBdr>
    </w:div>
    <w:div w:id="200974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2017-12-21T04:59:00Z</dcterms:created>
  <dcterms:modified xsi:type="dcterms:W3CDTF">2017-12-21T04:59:00Z</dcterms:modified>
</cp:coreProperties>
</file>