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AC50B61" w:rsidR="008B7707" w:rsidRPr="00191251" w:rsidRDefault="007201CB" w:rsidP="009566E2">
            <w:pPr>
              <w:spacing w:before="40" w:after="40"/>
              <w:rPr>
                <w:rFonts w:asciiTheme="minorHAnsi" w:hAnsiTheme="minorHAnsi" w:cstheme="minorHAnsi"/>
                <w:sz w:val="20"/>
                <w:szCs w:val="20"/>
              </w:rPr>
            </w:pPr>
            <w:r>
              <w:rPr>
                <w:rFonts w:asciiTheme="minorHAnsi" w:hAnsiTheme="minorHAnsi" w:cstheme="minorHAnsi"/>
                <w:sz w:val="20"/>
                <w:szCs w:val="20"/>
              </w:rPr>
              <w:t>Fri</w:t>
            </w:r>
            <w:r w:rsidR="00F4425C">
              <w:rPr>
                <w:rFonts w:asciiTheme="minorHAnsi" w:hAnsiTheme="minorHAnsi" w:cstheme="minorHAnsi"/>
                <w:sz w:val="20"/>
                <w:szCs w:val="20"/>
              </w:rPr>
              <w:t>day</w:t>
            </w:r>
            <w:r>
              <w:rPr>
                <w:rFonts w:asciiTheme="minorHAnsi" w:hAnsiTheme="minorHAnsi" w:cstheme="minorHAnsi"/>
                <w:sz w:val="20"/>
                <w:szCs w:val="20"/>
              </w:rPr>
              <w:t xml:space="preserve"> 1 June</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745286DD" w:rsidR="008B7707" w:rsidRPr="00191251" w:rsidRDefault="007201CB" w:rsidP="00615978">
            <w:pPr>
              <w:spacing w:before="40" w:after="40"/>
              <w:rPr>
                <w:rFonts w:asciiTheme="minorHAnsi" w:hAnsiTheme="minorHAnsi" w:cstheme="minorHAnsi"/>
                <w:sz w:val="20"/>
                <w:szCs w:val="20"/>
              </w:rPr>
            </w:pPr>
            <w:r>
              <w:rPr>
                <w:rFonts w:asciiTheme="minorHAnsi" w:hAnsiTheme="minorHAnsi" w:cstheme="minorHAnsi"/>
                <w:sz w:val="20"/>
                <w:szCs w:val="20"/>
              </w:rPr>
              <w:t>6</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0BBD338B" w:rsidR="008B7707" w:rsidRPr="00191251" w:rsidRDefault="009B1797" w:rsidP="00E974BF">
            <w:pPr>
              <w:spacing w:before="40" w:after="40"/>
              <w:rPr>
                <w:rFonts w:asciiTheme="minorHAnsi" w:hAnsiTheme="minorHAnsi" w:cstheme="minorHAnsi"/>
                <w:sz w:val="20"/>
                <w:szCs w:val="20"/>
              </w:rPr>
            </w:pPr>
            <w:r>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0BD1E730"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EE2EAE">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EE2EAE">
              <w:rPr>
                <w:rFonts w:asciiTheme="minorHAnsi" w:hAnsiTheme="minorHAnsi" w:cstheme="minorHAnsi"/>
                <w:sz w:val="20"/>
                <w:szCs w:val="20"/>
              </w:rPr>
              <w:t>3</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CD65BFF" w:rsidR="0010502B" w:rsidRPr="00191251" w:rsidRDefault="004101BF" w:rsidP="007F0147">
            <w:pPr>
              <w:spacing w:before="40" w:after="40"/>
              <w:rPr>
                <w:rFonts w:asciiTheme="minorHAnsi" w:hAnsiTheme="minorHAnsi" w:cstheme="minorHAnsi"/>
                <w:sz w:val="20"/>
                <w:szCs w:val="20"/>
              </w:rPr>
            </w:pPr>
            <w:r>
              <w:rPr>
                <w:rFonts w:asciiTheme="minorHAnsi" w:hAnsiTheme="minorHAnsi" w:cstheme="minorHAnsi"/>
                <w:sz w:val="20"/>
                <w:szCs w:val="20"/>
              </w:rPr>
              <w:t>121 Exhibition St,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B45B77" w:rsidRDefault="008B7707" w:rsidP="008B7707">
      <w:pPr>
        <w:spacing w:before="60"/>
        <w:rPr>
          <w:rFonts w:asciiTheme="minorHAnsi" w:hAnsiTheme="minorHAnsi" w:cstheme="minorHAnsi"/>
          <w:sz w:val="12"/>
          <w:szCs w:val="12"/>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62"/>
        <w:gridCol w:w="5103"/>
      </w:tblGrid>
      <w:tr w:rsidR="006950EE" w:rsidRPr="00191251" w14:paraId="52C36E0C" w14:textId="76FAFD07" w:rsidTr="006950EE">
        <w:trPr>
          <w:trHeight w:val="397"/>
        </w:trPr>
        <w:tc>
          <w:tcPr>
            <w:tcW w:w="4962" w:type="dxa"/>
            <w:tcBorders>
              <w:top w:val="single" w:sz="18" w:space="0" w:color="808080" w:themeColor="background1" w:themeShade="80"/>
              <w:bottom w:val="nil"/>
            </w:tcBorders>
            <w:shd w:val="clear" w:color="auto" w:fill="D9D9D9" w:themeFill="background1" w:themeFillShade="D9"/>
            <w:vAlign w:val="center"/>
          </w:tcPr>
          <w:p w14:paraId="653B5243" w14:textId="5A72E124" w:rsidR="006950EE" w:rsidRPr="00191251" w:rsidRDefault="006950EE"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5103" w:type="dxa"/>
            <w:tcBorders>
              <w:top w:val="single" w:sz="18" w:space="0" w:color="808080" w:themeColor="background1" w:themeShade="80"/>
              <w:bottom w:val="nil"/>
            </w:tcBorders>
            <w:shd w:val="clear" w:color="auto" w:fill="D9D9D9" w:themeFill="background1" w:themeFillShade="D9"/>
            <w:vAlign w:val="center"/>
          </w:tcPr>
          <w:p w14:paraId="2FCFD24C" w14:textId="77777777" w:rsidR="006950EE" w:rsidRPr="00191251" w:rsidRDefault="006950EE" w:rsidP="00615978">
            <w:pPr>
              <w:spacing w:before="40" w:after="40"/>
              <w:rPr>
                <w:rFonts w:asciiTheme="minorHAnsi" w:hAnsiTheme="minorHAnsi" w:cstheme="minorHAnsi"/>
                <w:b/>
                <w:sz w:val="20"/>
                <w:szCs w:val="20"/>
              </w:rPr>
            </w:pPr>
          </w:p>
        </w:tc>
      </w:tr>
      <w:tr w:rsidR="006950EE" w:rsidRPr="00191251" w14:paraId="3CD11A30" w14:textId="7C957835" w:rsidTr="00B45B77">
        <w:trPr>
          <w:trHeight w:val="3231"/>
        </w:trPr>
        <w:tc>
          <w:tcPr>
            <w:tcW w:w="4962" w:type="dxa"/>
            <w:tcBorders>
              <w:top w:val="nil"/>
            </w:tcBorders>
            <w:shd w:val="clear" w:color="auto" w:fill="auto"/>
          </w:tcPr>
          <w:p w14:paraId="0C510FCB" w14:textId="77777777" w:rsidR="006950EE" w:rsidRPr="00191251" w:rsidRDefault="006950EE" w:rsidP="006950EE">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1CD79659" w14:textId="77777777" w:rsidR="006950EE" w:rsidRDefault="006950EE" w:rsidP="006950EE">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Chris Lovell</w:t>
            </w:r>
            <w:r w:rsidRPr="00191251">
              <w:rPr>
                <w:rFonts w:asciiTheme="minorHAnsi" w:hAnsiTheme="minorHAnsi" w:cstheme="minorHAnsi"/>
                <w:sz w:val="20"/>
                <w:szCs w:val="20"/>
              </w:rPr>
              <w:t xml:space="preserve"> [</w:t>
            </w:r>
            <w:r>
              <w:rPr>
                <w:rFonts w:asciiTheme="minorHAnsi" w:hAnsiTheme="minorHAnsi" w:cstheme="minorHAnsi"/>
                <w:b/>
                <w:sz w:val="20"/>
                <w:szCs w:val="20"/>
              </w:rPr>
              <w:t>Ch</w:t>
            </w:r>
            <w:r w:rsidRPr="00191251">
              <w:rPr>
                <w:rFonts w:asciiTheme="minorHAnsi" w:hAnsiTheme="minorHAnsi" w:cstheme="minorHAnsi"/>
                <w:b/>
                <w:sz w:val="20"/>
                <w:szCs w:val="20"/>
              </w:rPr>
              <w:t>air</w:t>
            </w:r>
            <w:r w:rsidRPr="00191251">
              <w:rPr>
                <w:rFonts w:asciiTheme="minorHAnsi" w:hAnsiTheme="minorHAnsi" w:cstheme="minorHAnsi"/>
                <w:sz w:val="20"/>
                <w:szCs w:val="20"/>
              </w:rPr>
              <w:t>]</w:t>
            </w:r>
          </w:p>
          <w:p w14:paraId="15AF9643" w14:textId="77777777" w:rsidR="006950EE" w:rsidRDefault="006950EE" w:rsidP="006950EE">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Robert Moore, Parkville Association</w:t>
            </w:r>
          </w:p>
          <w:p w14:paraId="0C244CF1" w14:textId="77777777" w:rsidR="006950EE" w:rsidRDefault="006950EE" w:rsidP="006950EE">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Rachael Palmer, North &amp; West Melbourne Association</w:t>
            </w:r>
          </w:p>
          <w:p w14:paraId="67A8650B" w14:textId="77777777" w:rsidR="006950EE" w:rsidRDefault="006950EE" w:rsidP="006950EE">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Karen </w:t>
            </w:r>
            <w:proofErr w:type="spellStart"/>
            <w:r>
              <w:rPr>
                <w:rFonts w:asciiTheme="minorHAnsi" w:hAnsiTheme="minorHAnsi" w:cstheme="minorHAnsi"/>
                <w:sz w:val="20"/>
                <w:szCs w:val="20"/>
              </w:rPr>
              <w:t>Snyders</w:t>
            </w:r>
            <w:proofErr w:type="spellEnd"/>
            <w:r>
              <w:rPr>
                <w:rFonts w:asciiTheme="minorHAnsi" w:hAnsiTheme="minorHAnsi" w:cstheme="minorHAnsi"/>
                <w:sz w:val="20"/>
                <w:szCs w:val="20"/>
              </w:rPr>
              <w:t>, City of Melbourne</w:t>
            </w:r>
          </w:p>
          <w:p w14:paraId="423954FD" w14:textId="77777777" w:rsidR="006950EE" w:rsidRDefault="006950EE" w:rsidP="006950EE">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Peter Hunt, CYP</w:t>
            </w:r>
          </w:p>
          <w:p w14:paraId="2C7E44FA" w14:textId="77777777" w:rsidR="006950EE" w:rsidRDefault="006950EE" w:rsidP="006950EE">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Alex </w:t>
            </w:r>
            <w:proofErr w:type="spellStart"/>
            <w:r>
              <w:rPr>
                <w:rFonts w:asciiTheme="minorHAnsi" w:hAnsiTheme="minorHAnsi" w:cstheme="minorHAnsi"/>
                <w:sz w:val="20"/>
                <w:szCs w:val="20"/>
              </w:rPr>
              <w:t>Keppell</w:t>
            </w:r>
            <w:proofErr w:type="spellEnd"/>
            <w:r>
              <w:rPr>
                <w:rFonts w:asciiTheme="minorHAnsi" w:hAnsiTheme="minorHAnsi" w:cstheme="minorHAnsi"/>
                <w:sz w:val="20"/>
                <w:szCs w:val="20"/>
              </w:rPr>
              <w:t>, CYP</w:t>
            </w:r>
          </w:p>
          <w:p w14:paraId="03290736" w14:textId="77777777" w:rsidR="006950EE" w:rsidRDefault="006950EE" w:rsidP="006950EE">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James Williams, CYP</w:t>
            </w:r>
          </w:p>
          <w:p w14:paraId="5F8B841B" w14:textId="7AAB6005" w:rsidR="00C76624" w:rsidRPr="00B45B77" w:rsidRDefault="006950EE" w:rsidP="00B45B77">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James Hamilton, CYP</w:t>
            </w:r>
          </w:p>
        </w:tc>
        <w:tc>
          <w:tcPr>
            <w:tcW w:w="5103" w:type="dxa"/>
            <w:tcBorders>
              <w:top w:val="nil"/>
            </w:tcBorders>
            <w:shd w:val="clear" w:color="auto" w:fill="auto"/>
          </w:tcPr>
          <w:p w14:paraId="1448E84D" w14:textId="4C0498B4" w:rsidR="00B45B77" w:rsidRDefault="00B45B77" w:rsidP="00B45B77">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Irfan Hanif, CYP</w:t>
            </w:r>
          </w:p>
          <w:p w14:paraId="61B2B10A" w14:textId="48C04CA3" w:rsidR="00B45B77" w:rsidRDefault="00B45B77" w:rsidP="00B45B77">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Matt van der Peet, RPV</w:t>
            </w:r>
          </w:p>
          <w:p w14:paraId="1F3EA726" w14:textId="77777777" w:rsidR="00B45B77" w:rsidRDefault="00B45B77" w:rsidP="00B45B77">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Ai-Lin Chang, RPV</w:t>
            </w:r>
          </w:p>
          <w:p w14:paraId="419F2077" w14:textId="77777777" w:rsidR="00B45B77" w:rsidRDefault="00B45B77" w:rsidP="00B45B77">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James Tonkin, RPV</w:t>
            </w:r>
          </w:p>
          <w:p w14:paraId="10AD4FE6" w14:textId="77777777" w:rsidR="00B45B77" w:rsidRDefault="00B45B77" w:rsidP="00B45B77">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Jess </w:t>
            </w:r>
            <w:proofErr w:type="spellStart"/>
            <w:r>
              <w:rPr>
                <w:rFonts w:asciiTheme="minorHAnsi" w:hAnsiTheme="minorHAnsi" w:cstheme="minorHAnsi"/>
                <w:sz w:val="20"/>
                <w:szCs w:val="20"/>
              </w:rPr>
              <w:t>Foulds</w:t>
            </w:r>
            <w:proofErr w:type="spellEnd"/>
            <w:r>
              <w:rPr>
                <w:rFonts w:asciiTheme="minorHAnsi" w:hAnsiTheme="minorHAnsi" w:cstheme="minorHAnsi"/>
                <w:sz w:val="20"/>
                <w:szCs w:val="20"/>
              </w:rPr>
              <w:t>, RPV</w:t>
            </w:r>
          </w:p>
          <w:p w14:paraId="746BAA7B" w14:textId="63DED5C9" w:rsidR="00B45B77" w:rsidRPr="00B45B77" w:rsidRDefault="00B45B77" w:rsidP="00B45B77">
            <w:pPr>
              <w:pStyle w:val="ListParagraph"/>
              <w:numPr>
                <w:ilvl w:val="0"/>
                <w:numId w:val="3"/>
              </w:numPr>
              <w:spacing w:before="60" w:after="40"/>
              <w:ind w:left="464"/>
              <w:contextualSpacing w:val="0"/>
              <w:rPr>
                <w:rFonts w:asciiTheme="minorHAnsi" w:hAnsiTheme="minorHAnsi" w:cstheme="minorHAnsi"/>
                <w:sz w:val="20"/>
                <w:szCs w:val="20"/>
              </w:rPr>
            </w:pPr>
            <w:r w:rsidRPr="00B45B77">
              <w:rPr>
                <w:rFonts w:asciiTheme="minorHAnsi" w:hAnsiTheme="minorHAnsi" w:cstheme="minorHAnsi"/>
                <w:sz w:val="20"/>
                <w:szCs w:val="20"/>
              </w:rPr>
              <w:t>Will McNamara [</w:t>
            </w:r>
            <w:r w:rsidRPr="00B45B77">
              <w:rPr>
                <w:rFonts w:asciiTheme="minorHAnsi" w:hAnsiTheme="minorHAnsi" w:cstheme="minorHAnsi"/>
                <w:b/>
                <w:sz w:val="20"/>
                <w:szCs w:val="20"/>
              </w:rPr>
              <w:t>Secretariat</w:t>
            </w:r>
            <w:r w:rsidRPr="00B45B77">
              <w:rPr>
                <w:rFonts w:asciiTheme="minorHAnsi" w:hAnsiTheme="minorHAnsi" w:cstheme="minorHAnsi"/>
                <w:sz w:val="20"/>
                <w:szCs w:val="20"/>
              </w:rPr>
              <w:t>]</w:t>
            </w:r>
          </w:p>
          <w:p w14:paraId="2B7F0C1D" w14:textId="7FFBA812" w:rsidR="006950EE" w:rsidRPr="00B45B77" w:rsidRDefault="006950EE" w:rsidP="006950EE">
            <w:pPr>
              <w:spacing w:before="60" w:after="40"/>
              <w:rPr>
                <w:rFonts w:asciiTheme="minorHAnsi" w:hAnsiTheme="minorHAnsi" w:cstheme="minorHAnsi"/>
                <w:sz w:val="20"/>
                <w:szCs w:val="20"/>
                <w:lang w:eastAsia="en-US"/>
              </w:rPr>
            </w:pPr>
            <w:r w:rsidRPr="00B45B77">
              <w:rPr>
                <w:rFonts w:asciiTheme="minorHAnsi" w:hAnsiTheme="minorHAnsi" w:cstheme="minorHAnsi"/>
                <w:sz w:val="20"/>
                <w:szCs w:val="20"/>
                <w:lang w:eastAsia="en-US"/>
              </w:rPr>
              <w:t>Apologies</w:t>
            </w:r>
          </w:p>
          <w:p w14:paraId="44008AC7" w14:textId="77777777" w:rsidR="006950EE" w:rsidRPr="00B45B77" w:rsidRDefault="006950EE" w:rsidP="006950EE">
            <w:pPr>
              <w:pStyle w:val="ListParagraph"/>
              <w:numPr>
                <w:ilvl w:val="0"/>
                <w:numId w:val="2"/>
              </w:numPr>
              <w:spacing w:before="60" w:after="40"/>
              <w:ind w:left="463"/>
              <w:contextualSpacing w:val="0"/>
              <w:rPr>
                <w:rFonts w:asciiTheme="minorHAnsi" w:hAnsiTheme="minorHAnsi" w:cstheme="minorHAnsi"/>
                <w:sz w:val="20"/>
                <w:szCs w:val="20"/>
              </w:rPr>
            </w:pPr>
            <w:r w:rsidRPr="00B45B77">
              <w:rPr>
                <w:rFonts w:asciiTheme="minorHAnsi" w:hAnsiTheme="minorHAnsi" w:cstheme="minorHAnsi"/>
                <w:sz w:val="20"/>
                <w:szCs w:val="20"/>
              </w:rPr>
              <w:t xml:space="preserve">Sam </w:t>
            </w:r>
            <w:proofErr w:type="spellStart"/>
            <w:r w:rsidRPr="00B45B77">
              <w:rPr>
                <w:rFonts w:asciiTheme="minorHAnsi" w:hAnsiTheme="minorHAnsi" w:cstheme="minorHAnsi"/>
                <w:sz w:val="20"/>
                <w:szCs w:val="20"/>
              </w:rPr>
              <w:t>Cremean</w:t>
            </w:r>
            <w:proofErr w:type="spellEnd"/>
            <w:r w:rsidRPr="00B45B77">
              <w:rPr>
                <w:rFonts w:asciiTheme="minorHAnsi" w:hAnsiTheme="minorHAnsi" w:cstheme="minorHAnsi"/>
                <w:sz w:val="20"/>
                <w:szCs w:val="20"/>
              </w:rPr>
              <w:t>, City of Melbourne</w:t>
            </w:r>
          </w:p>
          <w:p w14:paraId="63D8D0C1" w14:textId="77777777" w:rsidR="006950EE" w:rsidRPr="00B45B77" w:rsidRDefault="006950EE" w:rsidP="006950EE">
            <w:pPr>
              <w:pStyle w:val="ListParagraph"/>
              <w:numPr>
                <w:ilvl w:val="0"/>
                <w:numId w:val="2"/>
              </w:numPr>
              <w:spacing w:before="60" w:after="40"/>
              <w:ind w:left="463"/>
              <w:contextualSpacing w:val="0"/>
              <w:rPr>
                <w:rFonts w:asciiTheme="minorHAnsi" w:hAnsiTheme="minorHAnsi" w:cstheme="minorHAnsi"/>
                <w:sz w:val="20"/>
                <w:szCs w:val="20"/>
              </w:rPr>
            </w:pPr>
            <w:r w:rsidRPr="00B45B77">
              <w:rPr>
                <w:rFonts w:asciiTheme="minorHAnsi" w:hAnsiTheme="minorHAnsi" w:cstheme="minorHAnsi"/>
                <w:sz w:val="20"/>
                <w:szCs w:val="20"/>
              </w:rPr>
              <w:t xml:space="preserve">Mirko Angele, </w:t>
            </w:r>
            <w:proofErr w:type="spellStart"/>
            <w:r w:rsidRPr="00B45B77">
              <w:rPr>
                <w:rFonts w:asciiTheme="minorHAnsi" w:hAnsiTheme="minorHAnsi" w:cstheme="minorHAnsi"/>
                <w:sz w:val="20"/>
                <w:szCs w:val="20"/>
              </w:rPr>
              <w:t>Baretto</w:t>
            </w:r>
            <w:proofErr w:type="spellEnd"/>
            <w:r w:rsidRPr="00B45B77">
              <w:rPr>
                <w:rFonts w:asciiTheme="minorHAnsi" w:hAnsiTheme="minorHAnsi" w:cstheme="minorHAnsi"/>
                <w:sz w:val="20"/>
                <w:szCs w:val="20"/>
              </w:rPr>
              <w:t xml:space="preserve"> Espresso Bar</w:t>
            </w:r>
          </w:p>
          <w:p w14:paraId="1383A802" w14:textId="05F3AF22" w:rsidR="006950EE" w:rsidRPr="00B45B77" w:rsidRDefault="006950EE" w:rsidP="006950EE">
            <w:pPr>
              <w:pStyle w:val="ListParagraph"/>
              <w:numPr>
                <w:ilvl w:val="0"/>
                <w:numId w:val="2"/>
              </w:numPr>
              <w:spacing w:before="60" w:after="40"/>
              <w:ind w:left="463"/>
              <w:contextualSpacing w:val="0"/>
              <w:rPr>
                <w:rFonts w:asciiTheme="minorHAnsi" w:hAnsiTheme="minorHAnsi" w:cstheme="minorHAnsi"/>
                <w:sz w:val="20"/>
                <w:szCs w:val="20"/>
              </w:rPr>
            </w:pPr>
            <w:r w:rsidRPr="00B45B77">
              <w:rPr>
                <w:rFonts w:asciiTheme="minorHAnsi" w:hAnsiTheme="minorHAnsi" w:cstheme="minorHAnsi"/>
                <w:sz w:val="20"/>
                <w:szCs w:val="20"/>
              </w:rPr>
              <w:t>Kate Walshe, CYP</w:t>
            </w:r>
          </w:p>
        </w:tc>
      </w:tr>
    </w:tbl>
    <w:p w14:paraId="1ADBAE4C" w14:textId="33D06774" w:rsidR="005D0081" w:rsidRPr="00B45B77" w:rsidRDefault="005D0081" w:rsidP="005D0081">
      <w:pPr>
        <w:rPr>
          <w:rFonts w:asciiTheme="minorHAnsi" w:hAnsiTheme="minorHAnsi" w:cstheme="minorHAnsi"/>
          <w:sz w:val="12"/>
          <w:szCs w:val="12"/>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986123">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C76624" w:rsidRDefault="00145AF9" w:rsidP="00C76624">
            <w:pPr>
              <w:pStyle w:val="DTPLIintrotext"/>
              <w:spacing w:before="80" w:after="80"/>
              <w:rPr>
                <w:rFonts w:asciiTheme="minorHAnsi" w:hAnsiTheme="minorHAnsi" w:cstheme="minorHAnsi"/>
                <w:color w:val="auto"/>
                <w:sz w:val="20"/>
              </w:rPr>
            </w:pPr>
            <w:r w:rsidRPr="00C76624">
              <w:rPr>
                <w:rFonts w:asciiTheme="minorHAnsi" w:hAnsiTheme="minorHAnsi" w:cstheme="minorHAnsi"/>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6BCCD4CC" w:rsidR="00145AF9" w:rsidRPr="00C76624" w:rsidRDefault="00986123" w:rsidP="00C76624">
            <w:pPr>
              <w:pStyle w:val="DTPLIintrotext"/>
              <w:spacing w:before="80" w:after="80"/>
              <w:rPr>
                <w:rFonts w:asciiTheme="minorHAnsi" w:hAnsiTheme="minorHAnsi" w:cstheme="minorHAnsi"/>
                <w:color w:val="auto"/>
                <w:sz w:val="20"/>
              </w:rPr>
            </w:pPr>
            <w:r w:rsidRPr="00C76624">
              <w:rPr>
                <w:rFonts w:asciiTheme="minorHAnsi" w:hAnsiTheme="minorHAnsi" w:cstheme="minorHAnsi"/>
                <w:color w:val="auto"/>
                <w:sz w:val="20"/>
              </w:rPr>
              <w:t>Introductions and Welcome</w:t>
            </w:r>
          </w:p>
        </w:tc>
      </w:tr>
      <w:tr w:rsidR="00145AF9" w:rsidRPr="00191251" w14:paraId="5ACEA99C" w14:textId="77777777" w:rsidTr="007D095A">
        <w:trPr>
          <w:trHeight w:val="2095"/>
        </w:trPr>
        <w:tc>
          <w:tcPr>
            <w:tcW w:w="1135" w:type="dxa"/>
            <w:tcBorders>
              <w:top w:val="nil"/>
              <w:bottom w:val="nil"/>
            </w:tcBorders>
          </w:tcPr>
          <w:p w14:paraId="523E4185" w14:textId="77777777" w:rsidR="00145AF9" w:rsidRPr="00C76624" w:rsidRDefault="00145AF9" w:rsidP="00C76624">
            <w:pPr>
              <w:pStyle w:val="DTPLIintrotext"/>
              <w:spacing w:before="80" w:after="80"/>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2CF6B670" w14:textId="77777777" w:rsidR="00C76624" w:rsidRPr="00C76624" w:rsidRDefault="00C76624" w:rsidP="00C76624">
            <w:pPr>
              <w:spacing w:before="80" w:after="80"/>
              <w:rPr>
                <w:rFonts w:ascii="Calibri" w:hAnsi="Calibri" w:cs="Calibri"/>
                <w:sz w:val="20"/>
                <w:szCs w:val="20"/>
              </w:rPr>
            </w:pPr>
            <w:r w:rsidRPr="00C76624">
              <w:rPr>
                <w:rFonts w:ascii="Calibri" w:hAnsi="Calibri" w:cs="Calibri"/>
                <w:sz w:val="20"/>
                <w:szCs w:val="20"/>
              </w:rPr>
              <w:t xml:space="preserve">Welcome from Chris Lovell (Chair). </w:t>
            </w:r>
          </w:p>
          <w:p w14:paraId="0FC1A6C1" w14:textId="77777777" w:rsidR="00C76624" w:rsidRPr="00C76624" w:rsidRDefault="00C76624" w:rsidP="00C76624">
            <w:pPr>
              <w:spacing w:before="80" w:after="80"/>
              <w:rPr>
                <w:rFonts w:ascii="Calibri" w:hAnsi="Calibri" w:cs="Calibri"/>
                <w:sz w:val="20"/>
                <w:szCs w:val="20"/>
              </w:rPr>
            </w:pPr>
            <w:r w:rsidRPr="00C76624">
              <w:rPr>
                <w:rFonts w:ascii="Calibri" w:hAnsi="Calibri" w:cs="Calibri"/>
                <w:sz w:val="20"/>
                <w:szCs w:val="20"/>
              </w:rPr>
              <w:t xml:space="preserve">Matters arising: </w:t>
            </w:r>
          </w:p>
          <w:p w14:paraId="1326F935" w14:textId="77777777" w:rsidR="00C76624" w:rsidRPr="00C76624" w:rsidRDefault="00C76624" w:rsidP="00C76624">
            <w:pPr>
              <w:numPr>
                <w:ilvl w:val="0"/>
                <w:numId w:val="21"/>
              </w:numPr>
              <w:spacing w:before="80" w:after="80"/>
              <w:ind w:left="540"/>
              <w:textAlignment w:val="center"/>
              <w:rPr>
                <w:rFonts w:ascii="Calibri" w:hAnsi="Calibri" w:cs="Calibri"/>
                <w:sz w:val="20"/>
                <w:szCs w:val="20"/>
              </w:rPr>
            </w:pPr>
            <w:r w:rsidRPr="00C76624">
              <w:rPr>
                <w:rFonts w:ascii="Calibri" w:hAnsi="Calibri" w:cs="Calibri"/>
                <w:sz w:val="20"/>
                <w:szCs w:val="20"/>
              </w:rPr>
              <w:t>The Community Reference Group (CRG) noted the Open Actions and Issues Register.</w:t>
            </w:r>
          </w:p>
          <w:p w14:paraId="5933177B" w14:textId="32F6743C" w:rsidR="00C76624" w:rsidRPr="00C76624" w:rsidRDefault="00C76624" w:rsidP="00C76624">
            <w:pPr>
              <w:numPr>
                <w:ilvl w:val="0"/>
                <w:numId w:val="21"/>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James Tonkin </w:t>
            </w:r>
            <w:r w:rsidR="00AD6379">
              <w:rPr>
                <w:rFonts w:ascii="Calibri" w:hAnsi="Calibri" w:cs="Calibri"/>
                <w:sz w:val="20"/>
                <w:szCs w:val="20"/>
              </w:rPr>
              <w:t>advised</w:t>
            </w:r>
            <w:r w:rsidRPr="00C76624">
              <w:rPr>
                <w:rFonts w:ascii="Calibri" w:hAnsi="Calibri" w:cs="Calibri"/>
                <w:sz w:val="20"/>
                <w:szCs w:val="20"/>
              </w:rPr>
              <w:t xml:space="preserve"> Melbourne Metro Rail Authority</w:t>
            </w:r>
            <w:r w:rsidR="00AD6379">
              <w:rPr>
                <w:rFonts w:ascii="Calibri" w:hAnsi="Calibri" w:cs="Calibri"/>
                <w:sz w:val="20"/>
                <w:szCs w:val="20"/>
              </w:rPr>
              <w:t xml:space="preserve"> </w:t>
            </w:r>
            <w:r w:rsidR="00604B3F">
              <w:rPr>
                <w:rFonts w:ascii="Calibri" w:hAnsi="Calibri" w:cs="Calibri"/>
                <w:sz w:val="20"/>
                <w:szCs w:val="20"/>
              </w:rPr>
              <w:t xml:space="preserve">is </w:t>
            </w:r>
            <w:r w:rsidR="00AD6379">
              <w:rPr>
                <w:rFonts w:ascii="Calibri" w:hAnsi="Calibri" w:cs="Calibri"/>
                <w:sz w:val="20"/>
                <w:szCs w:val="20"/>
              </w:rPr>
              <w:t>now known as</w:t>
            </w:r>
            <w:r w:rsidRPr="00C76624">
              <w:rPr>
                <w:rFonts w:ascii="Calibri" w:hAnsi="Calibri" w:cs="Calibri"/>
                <w:sz w:val="20"/>
                <w:szCs w:val="20"/>
              </w:rPr>
              <w:t xml:space="preserve"> Rail Projects Victoria</w:t>
            </w:r>
            <w:r w:rsidR="00604B3F">
              <w:rPr>
                <w:rFonts w:ascii="Calibri" w:hAnsi="Calibri" w:cs="Calibri"/>
                <w:sz w:val="20"/>
                <w:szCs w:val="20"/>
              </w:rPr>
              <w:t xml:space="preserve"> to reflect the broadened scope of projects that will be delivered across Victoria</w:t>
            </w:r>
            <w:r w:rsidRPr="00C76624">
              <w:rPr>
                <w:rFonts w:ascii="Calibri" w:hAnsi="Calibri" w:cs="Calibri"/>
                <w:sz w:val="20"/>
                <w:szCs w:val="20"/>
              </w:rPr>
              <w:t xml:space="preserve">. </w:t>
            </w:r>
          </w:p>
          <w:p w14:paraId="39646049" w14:textId="36378951" w:rsidR="005D0081" w:rsidRPr="007D095A" w:rsidRDefault="00C76624" w:rsidP="007D095A">
            <w:pPr>
              <w:numPr>
                <w:ilvl w:val="0"/>
                <w:numId w:val="21"/>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The CRG </w:t>
            </w:r>
            <w:r w:rsidR="00AD6379">
              <w:rPr>
                <w:rFonts w:ascii="Calibri" w:hAnsi="Calibri" w:cs="Calibri"/>
                <w:sz w:val="20"/>
                <w:szCs w:val="20"/>
              </w:rPr>
              <w:t>noted</w:t>
            </w:r>
            <w:r w:rsidR="00AD6379" w:rsidRPr="00C76624">
              <w:rPr>
                <w:rFonts w:ascii="Calibri" w:hAnsi="Calibri" w:cs="Calibri"/>
                <w:sz w:val="20"/>
                <w:szCs w:val="20"/>
              </w:rPr>
              <w:t xml:space="preserve"> </w:t>
            </w:r>
            <w:r w:rsidRPr="00C76624">
              <w:rPr>
                <w:rFonts w:ascii="Calibri" w:hAnsi="Calibri" w:cs="Calibri"/>
                <w:sz w:val="20"/>
                <w:szCs w:val="20"/>
              </w:rPr>
              <w:t>the release of updated station designs.</w:t>
            </w:r>
          </w:p>
        </w:tc>
      </w:tr>
      <w:tr w:rsidR="00145AF9" w:rsidRPr="00191251" w14:paraId="2A274D5F" w14:textId="77777777" w:rsidTr="00986123">
        <w:trPr>
          <w:trHeight w:val="340"/>
        </w:trPr>
        <w:tc>
          <w:tcPr>
            <w:tcW w:w="1135" w:type="dxa"/>
            <w:tcBorders>
              <w:bottom w:val="nil"/>
            </w:tcBorders>
            <w:shd w:val="clear" w:color="auto" w:fill="D9D9D9" w:themeFill="background1" w:themeFillShade="D9"/>
            <w:vAlign w:val="center"/>
          </w:tcPr>
          <w:p w14:paraId="454D9E63" w14:textId="77777777" w:rsidR="00145AF9" w:rsidRPr="00C76624" w:rsidRDefault="00145AF9" w:rsidP="00C76624">
            <w:pPr>
              <w:pStyle w:val="DTPLIintrotext"/>
              <w:spacing w:before="80" w:after="80"/>
              <w:rPr>
                <w:rFonts w:asciiTheme="minorHAnsi" w:hAnsiTheme="minorHAnsi" w:cstheme="minorHAnsi"/>
                <w:color w:val="auto"/>
                <w:sz w:val="20"/>
              </w:rPr>
            </w:pPr>
            <w:r w:rsidRPr="00C76624">
              <w:rPr>
                <w:rFonts w:asciiTheme="minorHAnsi" w:hAnsiTheme="minorHAnsi" w:cstheme="minorHAnsi"/>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207E6E1A" w:rsidR="00145AF9" w:rsidRPr="00C76624" w:rsidRDefault="00986123" w:rsidP="00C76624">
            <w:pPr>
              <w:pStyle w:val="DTPLIintrotext"/>
              <w:spacing w:before="80" w:after="80"/>
              <w:rPr>
                <w:rFonts w:asciiTheme="minorHAnsi" w:hAnsiTheme="minorHAnsi" w:cstheme="minorHAnsi"/>
                <w:color w:val="auto"/>
                <w:sz w:val="20"/>
              </w:rPr>
            </w:pPr>
            <w:r w:rsidRPr="00C76624">
              <w:rPr>
                <w:rFonts w:asciiTheme="minorHAnsi" w:hAnsiTheme="minorHAnsi" w:cstheme="minorHAnsi"/>
                <w:color w:val="auto"/>
                <w:sz w:val="20"/>
              </w:rPr>
              <w:t>Presentation from Cross Yarra Partnership</w:t>
            </w:r>
          </w:p>
        </w:tc>
      </w:tr>
      <w:tr w:rsidR="00145AF9" w:rsidRPr="00191251" w14:paraId="7768E9AF" w14:textId="77777777" w:rsidTr="00C76624">
        <w:trPr>
          <w:trHeight w:val="120"/>
        </w:trPr>
        <w:tc>
          <w:tcPr>
            <w:tcW w:w="1135" w:type="dxa"/>
            <w:tcBorders>
              <w:top w:val="nil"/>
              <w:bottom w:val="nil"/>
            </w:tcBorders>
          </w:tcPr>
          <w:p w14:paraId="40CFFE1E" w14:textId="77777777" w:rsidR="00145AF9" w:rsidRPr="00C76624" w:rsidRDefault="00145AF9" w:rsidP="00C76624">
            <w:pPr>
              <w:spacing w:before="80" w:after="80"/>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7E64F1AA" w14:textId="7855FACC" w:rsidR="00C76624" w:rsidRPr="00C76624" w:rsidRDefault="00C76624" w:rsidP="00C76624">
            <w:pPr>
              <w:spacing w:before="80" w:after="80"/>
              <w:rPr>
                <w:rFonts w:ascii="Calibri" w:hAnsi="Calibri" w:cs="Calibri"/>
                <w:sz w:val="20"/>
                <w:szCs w:val="20"/>
              </w:rPr>
            </w:pPr>
            <w:r w:rsidRPr="00C76624">
              <w:rPr>
                <w:rFonts w:ascii="Calibri" w:hAnsi="Calibri" w:cs="Calibri"/>
                <w:sz w:val="20"/>
                <w:szCs w:val="20"/>
              </w:rPr>
              <w:t xml:space="preserve">Presentation by Peter Hunt (CYP) on current and upcoming works, excavation methodology and open actions, </w:t>
            </w:r>
            <w:r w:rsidR="00AD6379">
              <w:rPr>
                <w:rFonts w:ascii="Calibri" w:hAnsi="Calibri" w:cs="Calibri"/>
                <w:sz w:val="20"/>
                <w:szCs w:val="20"/>
              </w:rPr>
              <w:t>update on legacy configuration of</w:t>
            </w:r>
            <w:r w:rsidR="008B23E8">
              <w:rPr>
                <w:rFonts w:ascii="Calibri" w:hAnsi="Calibri" w:cs="Calibri"/>
                <w:sz w:val="20"/>
                <w:szCs w:val="20"/>
              </w:rPr>
              <w:t xml:space="preserve"> </w:t>
            </w:r>
            <w:r w:rsidRPr="00C76624">
              <w:rPr>
                <w:rFonts w:ascii="Calibri" w:hAnsi="Calibri" w:cs="Calibri"/>
                <w:sz w:val="20"/>
                <w:szCs w:val="20"/>
              </w:rPr>
              <w:t xml:space="preserve">Royal Parade and Grattan Street. Presentation by James Hamilton (CYP) on environmental management (noise and vibration) and the Melbourne Liveability Model. Presentation by James Williams (CYP) on traffic management. </w:t>
            </w:r>
          </w:p>
          <w:p w14:paraId="0197F92D" w14:textId="77777777" w:rsidR="00C76624" w:rsidRPr="00C76624" w:rsidRDefault="00C76624" w:rsidP="00C76624">
            <w:pPr>
              <w:spacing w:before="80" w:after="80"/>
              <w:rPr>
                <w:rFonts w:ascii="Calibri" w:hAnsi="Calibri" w:cs="Calibri"/>
                <w:sz w:val="20"/>
                <w:szCs w:val="20"/>
              </w:rPr>
            </w:pPr>
            <w:r w:rsidRPr="00C76624">
              <w:rPr>
                <w:rFonts w:ascii="Calibri" w:hAnsi="Calibri" w:cs="Calibri"/>
                <w:sz w:val="20"/>
                <w:szCs w:val="20"/>
              </w:rPr>
              <w:t>Matters arising:</w:t>
            </w:r>
          </w:p>
          <w:p w14:paraId="3E3EF4E9" w14:textId="77777777" w:rsidR="00C76624" w:rsidRPr="00C76624" w:rsidRDefault="00C76624" w:rsidP="00C76624">
            <w:pPr>
              <w:numPr>
                <w:ilvl w:val="0"/>
                <w:numId w:val="22"/>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Robert Moore commented that there had been significant interest from pedestrians around the university who were stopping to observe precinct works. </w:t>
            </w:r>
          </w:p>
          <w:p w14:paraId="10466604" w14:textId="2460E225" w:rsidR="00C76624" w:rsidRPr="00C76624" w:rsidRDefault="00C76624" w:rsidP="00C76624">
            <w:pPr>
              <w:numPr>
                <w:ilvl w:val="0"/>
                <w:numId w:val="22"/>
              </w:numPr>
              <w:spacing w:before="80" w:after="80"/>
              <w:ind w:left="540"/>
              <w:textAlignment w:val="center"/>
              <w:rPr>
                <w:rFonts w:ascii="Calibri" w:hAnsi="Calibri" w:cs="Calibri"/>
                <w:sz w:val="20"/>
                <w:szCs w:val="20"/>
              </w:rPr>
            </w:pPr>
            <w:r w:rsidRPr="00C76624">
              <w:rPr>
                <w:rFonts w:ascii="Calibri" w:hAnsi="Calibri" w:cs="Calibri"/>
                <w:sz w:val="20"/>
                <w:szCs w:val="20"/>
              </w:rPr>
              <w:t>Robert Moore raised truck routes. CYP confirmed that some details regarding truck routes are still being finalised. It is expected that most trucks will use Berkeley Street. The use of Royal Parade is being considered i</w:t>
            </w:r>
            <w:r>
              <w:rPr>
                <w:rFonts w:ascii="Calibri" w:hAnsi="Calibri" w:cs="Calibri"/>
                <w:sz w:val="20"/>
                <w:szCs w:val="20"/>
              </w:rPr>
              <w:t>n some instances. This will</w:t>
            </w:r>
            <w:r w:rsidRPr="00C76624">
              <w:rPr>
                <w:rFonts w:ascii="Calibri" w:hAnsi="Calibri" w:cs="Calibri"/>
                <w:sz w:val="20"/>
                <w:szCs w:val="20"/>
              </w:rPr>
              <w:t xml:space="preserve"> be resolved over the next few months. </w:t>
            </w:r>
          </w:p>
          <w:p w14:paraId="77C45E73" w14:textId="10D866C8" w:rsidR="00C76624" w:rsidRPr="00C76624" w:rsidRDefault="00C76624" w:rsidP="00C76624">
            <w:pPr>
              <w:numPr>
                <w:ilvl w:val="0"/>
                <w:numId w:val="22"/>
              </w:numPr>
              <w:spacing w:before="80" w:after="80"/>
              <w:ind w:left="540"/>
              <w:textAlignment w:val="center"/>
              <w:rPr>
                <w:rFonts w:ascii="Calibri" w:hAnsi="Calibri" w:cs="Calibri"/>
                <w:sz w:val="20"/>
                <w:szCs w:val="20"/>
              </w:rPr>
            </w:pPr>
            <w:r w:rsidRPr="00C76624">
              <w:rPr>
                <w:rFonts w:ascii="Calibri" w:hAnsi="Calibri" w:cs="Calibri"/>
                <w:sz w:val="20"/>
                <w:szCs w:val="20"/>
              </w:rPr>
              <w:t>The CRG discussed station</w:t>
            </w:r>
            <w:r w:rsidR="002C361C">
              <w:rPr>
                <w:rFonts w:ascii="Calibri" w:hAnsi="Calibri" w:cs="Calibri"/>
                <w:sz w:val="20"/>
                <w:szCs w:val="20"/>
              </w:rPr>
              <w:t xml:space="preserve"> excavation and</w:t>
            </w:r>
            <w:r w:rsidRPr="00C76624">
              <w:rPr>
                <w:rFonts w:ascii="Calibri" w:hAnsi="Calibri" w:cs="Calibri"/>
                <w:sz w:val="20"/>
                <w:szCs w:val="20"/>
              </w:rPr>
              <w:t xml:space="preserve"> construction methodology. James Tonkin commented that dust will be mitigated. </w:t>
            </w:r>
          </w:p>
          <w:p w14:paraId="4368480E" w14:textId="1F8973B9" w:rsidR="00C76624" w:rsidRPr="00C76624" w:rsidRDefault="00C76624" w:rsidP="00C76624">
            <w:pPr>
              <w:numPr>
                <w:ilvl w:val="0"/>
                <w:numId w:val="22"/>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The CRG discussed traffic monitoring and performance. CYP confirmed that monitoring indicates an average speed of 40 kilometres per hour on </w:t>
            </w:r>
            <w:proofErr w:type="spellStart"/>
            <w:r w:rsidRPr="00C76624">
              <w:rPr>
                <w:rFonts w:ascii="Calibri" w:hAnsi="Calibri" w:cs="Calibri"/>
                <w:sz w:val="20"/>
                <w:szCs w:val="20"/>
              </w:rPr>
              <w:t>Degraves</w:t>
            </w:r>
            <w:proofErr w:type="spellEnd"/>
            <w:r w:rsidRPr="00C76624">
              <w:rPr>
                <w:rFonts w:ascii="Calibri" w:hAnsi="Calibri" w:cs="Calibri"/>
                <w:sz w:val="20"/>
                <w:szCs w:val="20"/>
              </w:rPr>
              <w:t xml:space="preserve"> Street. Robert Moore commented that the data didn't reflect an observable increase in the number of commercial vehicles using </w:t>
            </w:r>
            <w:proofErr w:type="spellStart"/>
            <w:r w:rsidRPr="00C76624">
              <w:rPr>
                <w:rFonts w:ascii="Calibri" w:hAnsi="Calibri" w:cs="Calibri"/>
                <w:sz w:val="20"/>
                <w:szCs w:val="20"/>
              </w:rPr>
              <w:t>Degraves</w:t>
            </w:r>
            <w:proofErr w:type="spellEnd"/>
            <w:r w:rsidRPr="00C76624">
              <w:rPr>
                <w:rFonts w:ascii="Calibri" w:hAnsi="Calibri" w:cs="Calibri"/>
                <w:sz w:val="20"/>
                <w:szCs w:val="20"/>
              </w:rPr>
              <w:t xml:space="preserve"> Street. CYP confirmed that issues reported to the 1800 105 105 </w:t>
            </w:r>
            <w:r w:rsidR="00AD6379">
              <w:rPr>
                <w:rFonts w:ascii="Calibri" w:hAnsi="Calibri" w:cs="Calibri"/>
                <w:sz w:val="20"/>
                <w:szCs w:val="20"/>
              </w:rPr>
              <w:t>p</w:t>
            </w:r>
            <w:r w:rsidRPr="00C76624">
              <w:rPr>
                <w:rFonts w:ascii="Calibri" w:hAnsi="Calibri" w:cs="Calibri"/>
                <w:sz w:val="20"/>
                <w:szCs w:val="20"/>
              </w:rPr>
              <w:t xml:space="preserve">roject </w:t>
            </w:r>
            <w:proofErr w:type="gramStart"/>
            <w:r w:rsidRPr="00C76624">
              <w:rPr>
                <w:rFonts w:ascii="Calibri" w:hAnsi="Calibri" w:cs="Calibri"/>
                <w:sz w:val="20"/>
                <w:szCs w:val="20"/>
              </w:rPr>
              <w:t>hotline</w:t>
            </w:r>
            <w:proofErr w:type="gramEnd"/>
            <w:r w:rsidRPr="00C76624">
              <w:rPr>
                <w:rFonts w:ascii="Calibri" w:hAnsi="Calibri" w:cs="Calibri"/>
                <w:sz w:val="20"/>
                <w:szCs w:val="20"/>
              </w:rPr>
              <w:t xml:space="preserve"> can be referred by CYP to Victoria Police and VicRoads enforcement division. </w:t>
            </w:r>
          </w:p>
          <w:p w14:paraId="12A118AE" w14:textId="77777777" w:rsidR="00C76624" w:rsidRPr="00C76624" w:rsidRDefault="00C76624" w:rsidP="00C76624">
            <w:pPr>
              <w:numPr>
                <w:ilvl w:val="0"/>
                <w:numId w:val="22"/>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Robert Moore commented he believes a proposal to close the College Crescent slip lane to Royal Parade is currently being considered by the City of Melbourne. Karen </w:t>
            </w:r>
            <w:proofErr w:type="spellStart"/>
            <w:r w:rsidRPr="00C76624">
              <w:rPr>
                <w:rFonts w:ascii="Calibri" w:hAnsi="Calibri" w:cs="Calibri"/>
                <w:sz w:val="20"/>
                <w:szCs w:val="20"/>
              </w:rPr>
              <w:t>Snyders</w:t>
            </w:r>
            <w:proofErr w:type="spellEnd"/>
            <w:r w:rsidRPr="00C76624">
              <w:rPr>
                <w:rFonts w:ascii="Calibri" w:hAnsi="Calibri" w:cs="Calibri"/>
                <w:sz w:val="20"/>
                <w:szCs w:val="20"/>
              </w:rPr>
              <w:t xml:space="preserve"> agreed to follow up </w:t>
            </w:r>
            <w:r w:rsidRPr="00C76624">
              <w:rPr>
                <w:rFonts w:ascii="Calibri" w:hAnsi="Calibri" w:cs="Calibri"/>
                <w:sz w:val="20"/>
                <w:szCs w:val="20"/>
              </w:rPr>
              <w:lastRenderedPageBreak/>
              <w:t xml:space="preserve">and provide any available information to the CRG. </w:t>
            </w:r>
          </w:p>
          <w:p w14:paraId="493C8BA6" w14:textId="386BF88C" w:rsidR="00C76624" w:rsidRPr="00C76624" w:rsidRDefault="00C76624" w:rsidP="00C76624">
            <w:pPr>
              <w:numPr>
                <w:ilvl w:val="0"/>
                <w:numId w:val="22"/>
              </w:numPr>
              <w:spacing w:before="80" w:after="80"/>
              <w:ind w:left="540"/>
              <w:textAlignment w:val="center"/>
              <w:rPr>
                <w:rFonts w:ascii="Calibri" w:hAnsi="Calibri" w:cs="Calibri"/>
                <w:sz w:val="20"/>
                <w:szCs w:val="20"/>
              </w:rPr>
            </w:pPr>
            <w:r w:rsidRPr="00C76624">
              <w:rPr>
                <w:rFonts w:ascii="Calibri" w:hAnsi="Calibri" w:cs="Calibri"/>
                <w:sz w:val="20"/>
                <w:szCs w:val="20"/>
              </w:rPr>
              <w:t>Robert Moore queried the details and timing for the removal of tram stop 11 (Royal Parade). CYP confirmed stop 11 is expected to be removed by 2022</w:t>
            </w:r>
            <w:r w:rsidR="00AD6379">
              <w:rPr>
                <w:rFonts w:ascii="Calibri" w:hAnsi="Calibri" w:cs="Calibri"/>
                <w:sz w:val="20"/>
                <w:szCs w:val="20"/>
              </w:rPr>
              <w:t xml:space="preserve"> and that while s</w:t>
            </w:r>
            <w:r w:rsidRPr="00C76624">
              <w:rPr>
                <w:rFonts w:ascii="Calibri" w:hAnsi="Calibri" w:cs="Calibri"/>
                <w:sz w:val="20"/>
                <w:szCs w:val="20"/>
              </w:rPr>
              <w:t>ome stakeholders have expressed a preference for the stop to be removed earlier, coordination</w:t>
            </w:r>
            <w:r w:rsidR="004A7D61">
              <w:rPr>
                <w:rFonts w:ascii="Calibri" w:hAnsi="Calibri" w:cs="Calibri"/>
                <w:sz w:val="20"/>
                <w:szCs w:val="20"/>
              </w:rPr>
              <w:t xml:space="preserve"> </w:t>
            </w:r>
            <w:r w:rsidR="00AD6379">
              <w:rPr>
                <w:rFonts w:ascii="Calibri" w:hAnsi="Calibri" w:cs="Calibri"/>
                <w:sz w:val="20"/>
                <w:szCs w:val="20"/>
              </w:rPr>
              <w:t>of</w:t>
            </w:r>
            <w:r w:rsidRPr="00C76624">
              <w:rPr>
                <w:rFonts w:ascii="Calibri" w:hAnsi="Calibri" w:cs="Calibri"/>
                <w:sz w:val="20"/>
                <w:szCs w:val="20"/>
              </w:rPr>
              <w:t xml:space="preserve"> </w:t>
            </w:r>
            <w:r w:rsidR="00AD6379">
              <w:rPr>
                <w:rFonts w:ascii="Calibri" w:hAnsi="Calibri" w:cs="Calibri"/>
                <w:sz w:val="20"/>
                <w:szCs w:val="20"/>
              </w:rPr>
              <w:t>Metro Tunnel works</w:t>
            </w:r>
            <w:r w:rsidRPr="00C76624">
              <w:rPr>
                <w:rFonts w:ascii="Calibri" w:hAnsi="Calibri" w:cs="Calibri"/>
                <w:sz w:val="20"/>
                <w:szCs w:val="20"/>
              </w:rPr>
              <w:t xml:space="preserve"> with tram works would make traffic management for the precinct difficult. </w:t>
            </w:r>
          </w:p>
          <w:p w14:paraId="06549F1E" w14:textId="1C627A26" w:rsidR="005D0081" w:rsidRPr="00C76624" w:rsidRDefault="00C76624" w:rsidP="00C76624">
            <w:pPr>
              <w:numPr>
                <w:ilvl w:val="0"/>
                <w:numId w:val="22"/>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Robert Moore raised emergency vehicle access to the hospital emergency department. RPV confirmed that Ambulance Victoria have been consulted and that their requirements have been incorporated. The design indicates emergency vehicle access into the driveway turning right via the tram corridor on the northern side of the intersection. </w:t>
            </w:r>
          </w:p>
        </w:tc>
      </w:tr>
      <w:tr w:rsidR="00C76624" w:rsidRPr="00191251" w14:paraId="750E0A57" w14:textId="77777777" w:rsidTr="00C76624">
        <w:trPr>
          <w:trHeight w:val="120"/>
        </w:trPr>
        <w:tc>
          <w:tcPr>
            <w:tcW w:w="1135" w:type="dxa"/>
            <w:tcBorders>
              <w:top w:val="nil"/>
              <w:bottom w:val="nil"/>
            </w:tcBorders>
          </w:tcPr>
          <w:p w14:paraId="7FDD25D7" w14:textId="1B4DEA25" w:rsidR="00C76624" w:rsidRPr="00C76624" w:rsidRDefault="00B8126C" w:rsidP="00C76624">
            <w:pPr>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P6-1</w:t>
            </w:r>
          </w:p>
        </w:tc>
        <w:tc>
          <w:tcPr>
            <w:tcW w:w="8930" w:type="dxa"/>
            <w:tcBorders>
              <w:top w:val="nil"/>
              <w:bottom w:val="nil"/>
              <w:right w:val="single" w:sz="4" w:space="0" w:color="808080" w:themeColor="background1" w:themeShade="80"/>
            </w:tcBorders>
          </w:tcPr>
          <w:p w14:paraId="6201AB1B" w14:textId="4AEEC897" w:rsidR="00C76624" w:rsidRPr="00C76624" w:rsidRDefault="00C76624" w:rsidP="00C76624">
            <w:pPr>
              <w:autoSpaceDE w:val="0"/>
              <w:autoSpaceDN w:val="0"/>
              <w:adjustRightInd w:val="0"/>
              <w:spacing w:before="80" w:after="80"/>
              <w:rPr>
                <w:rFonts w:asciiTheme="minorHAnsi" w:eastAsiaTheme="minorHAnsi" w:hAnsiTheme="minorHAnsi" w:cstheme="minorHAnsi"/>
                <w:color w:val="000000"/>
                <w:sz w:val="20"/>
                <w:szCs w:val="20"/>
                <w:lang w:eastAsia="en-US"/>
              </w:rPr>
            </w:pPr>
            <w:r w:rsidRPr="00C76624">
              <w:rPr>
                <w:rFonts w:ascii="Calibri" w:hAnsi="Calibri" w:cs="Calibri"/>
                <w:sz w:val="20"/>
                <w:szCs w:val="20"/>
              </w:rPr>
              <w:t xml:space="preserve">Further investigation of traffic on </w:t>
            </w:r>
            <w:proofErr w:type="spellStart"/>
            <w:r w:rsidRPr="00C76624">
              <w:rPr>
                <w:rFonts w:ascii="Calibri" w:hAnsi="Calibri" w:cs="Calibri"/>
                <w:sz w:val="20"/>
                <w:szCs w:val="20"/>
              </w:rPr>
              <w:t>Degraves</w:t>
            </w:r>
            <w:proofErr w:type="spellEnd"/>
            <w:r w:rsidRPr="00C76624">
              <w:rPr>
                <w:rFonts w:ascii="Calibri" w:hAnsi="Calibri" w:cs="Calibri"/>
                <w:sz w:val="20"/>
                <w:szCs w:val="20"/>
              </w:rPr>
              <w:t xml:space="preserve"> Street, including use by commercial vehicles</w:t>
            </w:r>
            <w:r w:rsidR="002C361C">
              <w:rPr>
                <w:rFonts w:ascii="Calibri" w:hAnsi="Calibri" w:cs="Calibri"/>
                <w:sz w:val="20"/>
                <w:szCs w:val="20"/>
              </w:rPr>
              <w:t xml:space="preserve"> and</w:t>
            </w:r>
            <w:r w:rsidRPr="00C76624">
              <w:rPr>
                <w:rFonts w:ascii="Calibri" w:hAnsi="Calibri" w:cs="Calibri"/>
                <w:sz w:val="20"/>
                <w:szCs w:val="20"/>
              </w:rPr>
              <w:t xml:space="preserve"> measures</w:t>
            </w:r>
            <w:r>
              <w:rPr>
                <w:rFonts w:ascii="Calibri" w:hAnsi="Calibri" w:cs="Calibri"/>
                <w:sz w:val="20"/>
                <w:szCs w:val="20"/>
              </w:rPr>
              <w:t xml:space="preserve"> to </w:t>
            </w:r>
            <w:r w:rsidR="002C361C">
              <w:rPr>
                <w:rFonts w:ascii="Calibri" w:hAnsi="Calibri" w:cs="Calibri"/>
                <w:sz w:val="20"/>
                <w:szCs w:val="20"/>
              </w:rPr>
              <w:t>address</w:t>
            </w:r>
            <w:r>
              <w:rPr>
                <w:rFonts w:ascii="Calibri" w:hAnsi="Calibri" w:cs="Calibri"/>
                <w:sz w:val="20"/>
                <w:szCs w:val="20"/>
              </w:rPr>
              <w:t xml:space="preserve"> 'rat running'. </w:t>
            </w:r>
          </w:p>
        </w:tc>
      </w:tr>
      <w:tr w:rsidR="00C76624" w:rsidRPr="00191251" w14:paraId="78FD5633" w14:textId="77777777" w:rsidTr="00B45B77">
        <w:trPr>
          <w:trHeight w:val="95"/>
        </w:trPr>
        <w:tc>
          <w:tcPr>
            <w:tcW w:w="1135" w:type="dxa"/>
            <w:tcBorders>
              <w:top w:val="nil"/>
              <w:bottom w:val="nil"/>
            </w:tcBorders>
          </w:tcPr>
          <w:p w14:paraId="2D3DF051" w14:textId="772D6938" w:rsidR="00C76624" w:rsidRPr="00C76624" w:rsidRDefault="00B8126C" w:rsidP="00C76624">
            <w:pPr>
              <w:spacing w:before="80" w:after="80"/>
              <w:jc w:val="center"/>
              <w:rPr>
                <w:rFonts w:asciiTheme="minorHAnsi" w:hAnsiTheme="minorHAnsi" w:cstheme="minorHAnsi"/>
                <w:b/>
                <w:sz w:val="20"/>
                <w:szCs w:val="20"/>
              </w:rPr>
            </w:pPr>
            <w:r>
              <w:rPr>
                <w:rFonts w:asciiTheme="minorHAnsi" w:hAnsiTheme="minorHAnsi" w:cstheme="minorHAnsi"/>
                <w:b/>
                <w:sz w:val="20"/>
                <w:szCs w:val="20"/>
              </w:rPr>
              <w:t>P6-2</w:t>
            </w:r>
          </w:p>
        </w:tc>
        <w:tc>
          <w:tcPr>
            <w:tcW w:w="8930" w:type="dxa"/>
            <w:tcBorders>
              <w:top w:val="nil"/>
              <w:bottom w:val="nil"/>
              <w:right w:val="single" w:sz="4" w:space="0" w:color="808080" w:themeColor="background1" w:themeShade="80"/>
            </w:tcBorders>
          </w:tcPr>
          <w:p w14:paraId="3C393043" w14:textId="40E89E74" w:rsidR="00C76624" w:rsidRPr="00C76624" w:rsidRDefault="00C76624" w:rsidP="00C76624">
            <w:pPr>
              <w:autoSpaceDE w:val="0"/>
              <w:autoSpaceDN w:val="0"/>
              <w:adjustRightInd w:val="0"/>
              <w:spacing w:before="80" w:after="80"/>
              <w:rPr>
                <w:rFonts w:asciiTheme="minorHAnsi" w:eastAsiaTheme="minorHAnsi" w:hAnsiTheme="minorHAnsi" w:cstheme="minorHAnsi"/>
                <w:color w:val="000000"/>
                <w:sz w:val="20"/>
                <w:szCs w:val="20"/>
                <w:lang w:eastAsia="en-US"/>
              </w:rPr>
            </w:pPr>
            <w:r w:rsidRPr="00C76624">
              <w:rPr>
                <w:rFonts w:ascii="Calibri" w:hAnsi="Calibri" w:cs="Calibri"/>
                <w:sz w:val="20"/>
                <w:szCs w:val="20"/>
              </w:rPr>
              <w:t xml:space="preserve">Follow up </w:t>
            </w:r>
            <w:r w:rsidR="00604B3F">
              <w:rPr>
                <w:rFonts w:ascii="Calibri" w:hAnsi="Calibri" w:cs="Calibri"/>
                <w:sz w:val="20"/>
                <w:szCs w:val="20"/>
              </w:rPr>
              <w:t>with Victoria Police what can be done to enforce and monitor</w:t>
            </w:r>
            <w:r w:rsidRPr="00C76624">
              <w:rPr>
                <w:rFonts w:ascii="Calibri" w:hAnsi="Calibri" w:cs="Calibri"/>
                <w:sz w:val="20"/>
                <w:szCs w:val="20"/>
              </w:rPr>
              <w:t xml:space="preserve"> </w:t>
            </w:r>
            <w:r>
              <w:rPr>
                <w:rFonts w:ascii="Calibri" w:hAnsi="Calibri" w:cs="Calibri"/>
                <w:sz w:val="20"/>
                <w:szCs w:val="20"/>
              </w:rPr>
              <w:t>truck ban in Gatehouse Street.</w:t>
            </w:r>
          </w:p>
        </w:tc>
      </w:tr>
      <w:tr w:rsidR="00C76624" w:rsidRPr="00191251" w14:paraId="535AFB4B" w14:textId="77777777" w:rsidTr="007D095A">
        <w:trPr>
          <w:trHeight w:val="532"/>
        </w:trPr>
        <w:tc>
          <w:tcPr>
            <w:tcW w:w="1135" w:type="dxa"/>
            <w:tcBorders>
              <w:top w:val="nil"/>
              <w:bottom w:val="single" w:sz="4" w:space="0" w:color="808080" w:themeColor="background1" w:themeShade="80"/>
            </w:tcBorders>
          </w:tcPr>
          <w:p w14:paraId="6106ACF7" w14:textId="1F352D1E" w:rsidR="00C76624" w:rsidRPr="00C76624" w:rsidRDefault="00B8126C" w:rsidP="00C76624">
            <w:pPr>
              <w:spacing w:before="80" w:after="80"/>
              <w:jc w:val="center"/>
              <w:rPr>
                <w:rFonts w:asciiTheme="minorHAnsi" w:hAnsiTheme="minorHAnsi" w:cstheme="minorHAnsi"/>
                <w:b/>
                <w:sz w:val="20"/>
                <w:szCs w:val="20"/>
              </w:rPr>
            </w:pPr>
            <w:r>
              <w:rPr>
                <w:rFonts w:asciiTheme="minorHAnsi" w:hAnsiTheme="minorHAnsi" w:cstheme="minorHAnsi"/>
                <w:b/>
                <w:sz w:val="20"/>
                <w:szCs w:val="20"/>
              </w:rPr>
              <w:t>P6-3</w:t>
            </w:r>
          </w:p>
        </w:tc>
        <w:tc>
          <w:tcPr>
            <w:tcW w:w="8930" w:type="dxa"/>
            <w:tcBorders>
              <w:top w:val="nil"/>
              <w:bottom w:val="single" w:sz="4" w:space="0" w:color="808080" w:themeColor="background1" w:themeShade="80"/>
              <w:right w:val="single" w:sz="4" w:space="0" w:color="808080" w:themeColor="background1" w:themeShade="80"/>
            </w:tcBorders>
          </w:tcPr>
          <w:p w14:paraId="582660C3" w14:textId="459232A7" w:rsidR="00C76624" w:rsidRPr="00B45B77" w:rsidRDefault="002C361C" w:rsidP="00C76624">
            <w:pPr>
              <w:autoSpaceDE w:val="0"/>
              <w:autoSpaceDN w:val="0"/>
              <w:adjustRightInd w:val="0"/>
              <w:spacing w:before="80" w:after="80"/>
              <w:rPr>
                <w:rFonts w:ascii="Calibri" w:hAnsi="Calibri" w:cs="Calibri"/>
                <w:sz w:val="20"/>
                <w:szCs w:val="20"/>
              </w:rPr>
            </w:pPr>
            <w:r>
              <w:rPr>
                <w:rFonts w:ascii="Calibri" w:hAnsi="Calibri" w:cs="Calibri"/>
                <w:sz w:val="20"/>
                <w:szCs w:val="20"/>
              </w:rPr>
              <w:t>Provide further information regarding the potential</w:t>
            </w:r>
            <w:r w:rsidR="00C76624" w:rsidRPr="00C76624">
              <w:rPr>
                <w:rFonts w:ascii="Calibri" w:hAnsi="Calibri" w:cs="Calibri"/>
                <w:sz w:val="20"/>
                <w:szCs w:val="20"/>
              </w:rPr>
              <w:t xml:space="preserve"> cl</w:t>
            </w:r>
            <w:r w:rsidR="00C76624">
              <w:rPr>
                <w:rFonts w:ascii="Calibri" w:hAnsi="Calibri" w:cs="Calibri"/>
                <w:sz w:val="20"/>
                <w:szCs w:val="20"/>
              </w:rPr>
              <w:t xml:space="preserve">osure of College Crescent. </w:t>
            </w:r>
          </w:p>
        </w:tc>
      </w:tr>
      <w:tr w:rsidR="00145AF9" w:rsidRPr="00191251" w14:paraId="6691E695" w14:textId="77777777" w:rsidTr="00C76624">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C76624" w:rsidRDefault="00145AF9" w:rsidP="00C76624">
            <w:pPr>
              <w:pStyle w:val="DTPLIintrotext"/>
              <w:spacing w:before="80" w:after="80"/>
              <w:rPr>
                <w:rFonts w:asciiTheme="minorHAnsi" w:hAnsiTheme="minorHAnsi" w:cstheme="minorHAnsi"/>
                <w:color w:val="auto"/>
                <w:sz w:val="20"/>
              </w:rPr>
            </w:pPr>
            <w:r w:rsidRPr="00C76624">
              <w:rPr>
                <w:rFonts w:asciiTheme="minorHAnsi" w:hAnsiTheme="minorHAnsi" w:cstheme="minorHAnsi"/>
                <w:color w:val="auto"/>
                <w:sz w:val="20"/>
              </w:rPr>
              <w:t xml:space="preserve">3.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2AB66D3A" w:rsidR="00145AF9" w:rsidRPr="00C76624" w:rsidRDefault="00986123" w:rsidP="00C76624">
            <w:pPr>
              <w:spacing w:before="80" w:after="80"/>
              <w:rPr>
                <w:rFonts w:asciiTheme="minorHAnsi" w:hAnsiTheme="minorHAnsi" w:cstheme="minorHAnsi"/>
                <w:b/>
                <w:sz w:val="20"/>
                <w:szCs w:val="20"/>
              </w:rPr>
            </w:pPr>
            <w:r w:rsidRPr="00C76624">
              <w:rPr>
                <w:rFonts w:asciiTheme="minorHAnsi" w:hAnsiTheme="minorHAnsi" w:cstheme="minorHAnsi"/>
                <w:b/>
                <w:sz w:val="20"/>
                <w:szCs w:val="20"/>
              </w:rPr>
              <w:t>Other Business</w:t>
            </w:r>
          </w:p>
        </w:tc>
      </w:tr>
      <w:tr w:rsidR="00145AF9" w:rsidRPr="00191251" w14:paraId="48635BBA" w14:textId="77777777" w:rsidTr="007D095A">
        <w:trPr>
          <w:trHeight w:val="2005"/>
        </w:trPr>
        <w:tc>
          <w:tcPr>
            <w:tcW w:w="1135" w:type="dxa"/>
            <w:tcBorders>
              <w:top w:val="nil"/>
              <w:bottom w:val="single" w:sz="4" w:space="0" w:color="808080" w:themeColor="background1" w:themeShade="80"/>
            </w:tcBorders>
          </w:tcPr>
          <w:p w14:paraId="438CD976" w14:textId="254757F8" w:rsidR="00145AF9" w:rsidRPr="00C76624" w:rsidRDefault="00145AF9" w:rsidP="00C76624">
            <w:pPr>
              <w:autoSpaceDE w:val="0"/>
              <w:autoSpaceDN w:val="0"/>
              <w:adjustRightInd w:val="0"/>
              <w:spacing w:before="80" w:after="80"/>
              <w:rPr>
                <w:rFonts w:asciiTheme="minorHAnsi" w:hAnsiTheme="minorHAnsi" w:cstheme="minorHAnsi"/>
                <w:b/>
                <w:sz w:val="20"/>
                <w:szCs w:val="20"/>
              </w:rPr>
            </w:pPr>
          </w:p>
          <w:p w14:paraId="0D7F656D" w14:textId="77777777" w:rsidR="00145AF9" w:rsidRPr="00C76624" w:rsidRDefault="00145AF9" w:rsidP="00C76624">
            <w:pPr>
              <w:autoSpaceDE w:val="0"/>
              <w:autoSpaceDN w:val="0"/>
              <w:adjustRightInd w:val="0"/>
              <w:spacing w:before="80" w:after="80"/>
              <w:jc w:val="center"/>
              <w:rPr>
                <w:rFonts w:asciiTheme="minorHAnsi" w:hAnsiTheme="minorHAnsi" w:cstheme="minorHAnsi"/>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79B76A5D" w14:textId="77777777" w:rsidR="00C76624" w:rsidRPr="00C76624" w:rsidRDefault="00C76624" w:rsidP="00C76624">
            <w:pPr>
              <w:spacing w:before="80" w:after="80"/>
              <w:rPr>
                <w:rFonts w:ascii="Calibri" w:hAnsi="Calibri" w:cs="Calibri"/>
                <w:sz w:val="20"/>
                <w:szCs w:val="20"/>
              </w:rPr>
            </w:pPr>
            <w:r w:rsidRPr="00C76624">
              <w:rPr>
                <w:rFonts w:ascii="Calibri" w:hAnsi="Calibri" w:cs="Calibri"/>
                <w:sz w:val="20"/>
                <w:szCs w:val="20"/>
              </w:rPr>
              <w:t>Matters arising:</w:t>
            </w:r>
          </w:p>
          <w:p w14:paraId="6B62CD1A" w14:textId="0BC9FD99" w:rsidR="0066367D" w:rsidRPr="00B45B77" w:rsidRDefault="00C76624" w:rsidP="00B45B77">
            <w:pPr>
              <w:numPr>
                <w:ilvl w:val="0"/>
                <w:numId w:val="23"/>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The CRG discussed the 401 &amp; 402 bus </w:t>
            </w:r>
            <w:r w:rsidR="00AD6379">
              <w:rPr>
                <w:rFonts w:ascii="Calibri" w:hAnsi="Calibri" w:cs="Calibri"/>
                <w:sz w:val="20"/>
                <w:szCs w:val="20"/>
              </w:rPr>
              <w:t>routes</w:t>
            </w:r>
            <w:r w:rsidRPr="00C76624">
              <w:rPr>
                <w:rFonts w:ascii="Calibri" w:hAnsi="Calibri" w:cs="Calibri"/>
                <w:sz w:val="20"/>
                <w:szCs w:val="20"/>
              </w:rPr>
              <w:t xml:space="preserve">. The </w:t>
            </w:r>
            <w:proofErr w:type="gramStart"/>
            <w:r w:rsidRPr="00C76624">
              <w:rPr>
                <w:rFonts w:ascii="Calibri" w:hAnsi="Calibri" w:cs="Calibri"/>
                <w:sz w:val="20"/>
                <w:szCs w:val="20"/>
              </w:rPr>
              <w:t>401 bus</w:t>
            </w:r>
            <w:proofErr w:type="gramEnd"/>
            <w:r w:rsidRPr="00C76624">
              <w:rPr>
                <w:rFonts w:ascii="Calibri" w:hAnsi="Calibri" w:cs="Calibri"/>
                <w:sz w:val="20"/>
                <w:szCs w:val="20"/>
              </w:rPr>
              <w:t xml:space="preserve"> service now operates as a circuit rather than a shuttle</w:t>
            </w:r>
            <w:r w:rsidR="00AD6379">
              <w:rPr>
                <w:rFonts w:ascii="Calibri" w:hAnsi="Calibri" w:cs="Calibri"/>
                <w:sz w:val="20"/>
                <w:szCs w:val="20"/>
              </w:rPr>
              <w:t xml:space="preserve"> and some</w:t>
            </w:r>
            <w:r w:rsidRPr="00C76624">
              <w:rPr>
                <w:rFonts w:ascii="Calibri" w:hAnsi="Calibri" w:cs="Calibri"/>
                <w:sz w:val="20"/>
                <w:szCs w:val="20"/>
              </w:rPr>
              <w:t xml:space="preserve"> delays have been experienced in the afternoon peak. </w:t>
            </w:r>
            <w:r w:rsidR="00AD6379">
              <w:rPr>
                <w:rFonts w:ascii="Calibri" w:hAnsi="Calibri" w:cs="Calibri"/>
                <w:sz w:val="20"/>
                <w:szCs w:val="20"/>
              </w:rPr>
              <w:t>RPV advised that T</w:t>
            </w:r>
            <w:r w:rsidRPr="00C76624">
              <w:rPr>
                <w:rFonts w:ascii="Calibri" w:hAnsi="Calibri" w:cs="Calibri"/>
                <w:sz w:val="20"/>
                <w:szCs w:val="20"/>
              </w:rPr>
              <w:t xml:space="preserve">ransport for Victoria and the City of Melbourne are working together to investigate </w:t>
            </w:r>
            <w:proofErr w:type="gramStart"/>
            <w:r w:rsidRPr="00C76624">
              <w:rPr>
                <w:rFonts w:ascii="Calibri" w:hAnsi="Calibri" w:cs="Calibri"/>
                <w:sz w:val="20"/>
                <w:szCs w:val="20"/>
              </w:rPr>
              <w:t>a number of</w:t>
            </w:r>
            <w:proofErr w:type="gramEnd"/>
            <w:r w:rsidRPr="00C76624">
              <w:rPr>
                <w:rFonts w:ascii="Calibri" w:hAnsi="Calibri" w:cs="Calibri"/>
                <w:sz w:val="20"/>
                <w:szCs w:val="20"/>
              </w:rPr>
              <w:t xml:space="preserve"> options, including routes, signals and stopping locations. The </w:t>
            </w:r>
            <w:proofErr w:type="gramStart"/>
            <w:r w:rsidRPr="00C76624">
              <w:rPr>
                <w:rFonts w:ascii="Calibri" w:hAnsi="Calibri" w:cs="Calibri"/>
                <w:sz w:val="20"/>
                <w:szCs w:val="20"/>
              </w:rPr>
              <w:t>402 bus</w:t>
            </w:r>
            <w:proofErr w:type="gramEnd"/>
            <w:r w:rsidRPr="00C76624">
              <w:rPr>
                <w:rFonts w:ascii="Calibri" w:hAnsi="Calibri" w:cs="Calibri"/>
                <w:sz w:val="20"/>
                <w:szCs w:val="20"/>
              </w:rPr>
              <w:t xml:space="preserve"> service is running faster than scheduled in one direction and slower than scheduled in the other. </w:t>
            </w:r>
            <w:proofErr w:type="gramStart"/>
            <w:r w:rsidR="00AD6379">
              <w:rPr>
                <w:rFonts w:ascii="Calibri" w:hAnsi="Calibri" w:cs="Calibri"/>
                <w:sz w:val="20"/>
                <w:szCs w:val="20"/>
              </w:rPr>
              <w:t>A</w:t>
            </w:r>
            <w:r w:rsidRPr="00C76624">
              <w:rPr>
                <w:rFonts w:ascii="Calibri" w:hAnsi="Calibri" w:cs="Calibri"/>
                <w:sz w:val="20"/>
                <w:szCs w:val="20"/>
              </w:rPr>
              <w:t xml:space="preserve"> number of</w:t>
            </w:r>
            <w:proofErr w:type="gramEnd"/>
            <w:r w:rsidRPr="00C76624">
              <w:rPr>
                <w:rFonts w:ascii="Calibri" w:hAnsi="Calibri" w:cs="Calibri"/>
                <w:sz w:val="20"/>
                <w:szCs w:val="20"/>
              </w:rPr>
              <w:t xml:space="preserve"> options are being considered, including the timetable, signals and stopping locations. </w:t>
            </w:r>
          </w:p>
        </w:tc>
      </w:tr>
      <w:tr w:rsidR="00145AF9" w:rsidRPr="00191251" w14:paraId="2C418CF0" w14:textId="77777777" w:rsidTr="00986123">
        <w:trPr>
          <w:trHeight w:val="340"/>
        </w:trPr>
        <w:tc>
          <w:tcPr>
            <w:tcW w:w="1135" w:type="dxa"/>
            <w:tcBorders>
              <w:bottom w:val="nil"/>
            </w:tcBorders>
            <w:shd w:val="clear" w:color="auto" w:fill="D9D9D9" w:themeFill="background1" w:themeFillShade="D9"/>
            <w:vAlign w:val="center"/>
          </w:tcPr>
          <w:p w14:paraId="26C2BD06" w14:textId="77777777" w:rsidR="00145AF9" w:rsidRPr="00C76624" w:rsidRDefault="00145AF9" w:rsidP="00C76624">
            <w:pPr>
              <w:pStyle w:val="DTPLIintrotext"/>
              <w:spacing w:before="80" w:after="80"/>
              <w:rPr>
                <w:rFonts w:asciiTheme="minorHAnsi" w:hAnsiTheme="minorHAnsi" w:cstheme="minorHAnsi"/>
                <w:color w:val="auto"/>
                <w:sz w:val="20"/>
              </w:rPr>
            </w:pPr>
            <w:r w:rsidRPr="00C76624">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44D98DBB" w:rsidR="00145AF9" w:rsidRPr="00C76624" w:rsidRDefault="00986123" w:rsidP="00C76624">
            <w:pPr>
              <w:pStyle w:val="DTPLIintrotext"/>
              <w:spacing w:before="80" w:after="80"/>
              <w:rPr>
                <w:rFonts w:asciiTheme="minorHAnsi" w:hAnsiTheme="minorHAnsi" w:cstheme="minorHAnsi"/>
                <w:color w:val="auto"/>
                <w:sz w:val="20"/>
              </w:rPr>
            </w:pPr>
            <w:r w:rsidRPr="00C76624">
              <w:rPr>
                <w:rFonts w:asciiTheme="minorHAnsi" w:hAnsiTheme="minorHAnsi" w:cstheme="minorHAnsi"/>
                <w:color w:val="auto"/>
                <w:sz w:val="20"/>
              </w:rPr>
              <w:t>General feedback and items for future discussion</w:t>
            </w:r>
          </w:p>
        </w:tc>
      </w:tr>
      <w:tr w:rsidR="00145AF9" w:rsidRPr="00191251" w14:paraId="2E82E06F" w14:textId="77777777" w:rsidTr="007D095A">
        <w:trPr>
          <w:trHeight w:val="566"/>
        </w:trPr>
        <w:tc>
          <w:tcPr>
            <w:tcW w:w="1135" w:type="dxa"/>
            <w:tcBorders>
              <w:top w:val="nil"/>
              <w:bottom w:val="single" w:sz="4" w:space="0" w:color="808080" w:themeColor="background1" w:themeShade="80"/>
            </w:tcBorders>
          </w:tcPr>
          <w:p w14:paraId="69C88ED4" w14:textId="6ACC5481" w:rsidR="005D0081" w:rsidRPr="00C76624" w:rsidRDefault="005D0081" w:rsidP="00C76624">
            <w:pPr>
              <w:spacing w:before="80" w:after="80"/>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4E1C4B55" w14:textId="121E403C" w:rsidR="00C76624" w:rsidRPr="00B45B77" w:rsidRDefault="00C76624" w:rsidP="00C76624">
            <w:pPr>
              <w:autoSpaceDE w:val="0"/>
              <w:autoSpaceDN w:val="0"/>
              <w:adjustRightInd w:val="0"/>
              <w:spacing w:before="80" w:after="80"/>
              <w:rPr>
                <w:rFonts w:ascii="Calibri" w:hAnsi="Calibri" w:cs="Calibri"/>
                <w:sz w:val="20"/>
                <w:szCs w:val="20"/>
              </w:rPr>
            </w:pPr>
            <w:r w:rsidRPr="00C76624">
              <w:rPr>
                <w:rFonts w:ascii="Calibri" w:hAnsi="Calibri" w:cs="Calibri"/>
                <w:sz w:val="20"/>
                <w:szCs w:val="20"/>
              </w:rPr>
              <w:t>Matters arising: Nil</w:t>
            </w:r>
          </w:p>
        </w:tc>
      </w:tr>
      <w:tr w:rsidR="00145AF9" w:rsidRPr="00191251" w14:paraId="535B20C8" w14:textId="77777777" w:rsidTr="00B45B77">
        <w:trPr>
          <w:trHeight w:val="340"/>
        </w:trPr>
        <w:tc>
          <w:tcPr>
            <w:tcW w:w="1135" w:type="dxa"/>
            <w:tcBorders>
              <w:bottom w:val="nil"/>
            </w:tcBorders>
            <w:shd w:val="clear" w:color="auto" w:fill="D9D9D9" w:themeFill="background1" w:themeFillShade="D9"/>
            <w:vAlign w:val="center"/>
          </w:tcPr>
          <w:p w14:paraId="71939D61" w14:textId="23333446" w:rsidR="00145AF9" w:rsidRPr="00C76624" w:rsidRDefault="00986123" w:rsidP="00C76624">
            <w:pPr>
              <w:pStyle w:val="DTPLIintrotext"/>
              <w:spacing w:before="80" w:after="80"/>
              <w:rPr>
                <w:rFonts w:asciiTheme="minorHAnsi" w:hAnsiTheme="minorHAnsi" w:cstheme="minorHAnsi"/>
                <w:color w:val="auto"/>
                <w:sz w:val="20"/>
              </w:rPr>
            </w:pPr>
            <w:r w:rsidRPr="00C76624">
              <w:rPr>
                <w:rFonts w:asciiTheme="minorHAnsi" w:hAnsiTheme="minorHAnsi" w:cstheme="minorHAnsi"/>
                <w:color w:val="auto"/>
                <w:sz w:val="20"/>
              </w:rPr>
              <w:t>5</w:t>
            </w:r>
            <w:r w:rsidR="00145AF9" w:rsidRPr="00C76624">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C76624" w:rsidRDefault="00145AF9" w:rsidP="00C76624">
            <w:pPr>
              <w:pStyle w:val="DTPLIintrotext"/>
              <w:spacing w:before="80" w:after="80"/>
              <w:rPr>
                <w:rFonts w:asciiTheme="minorHAnsi" w:hAnsiTheme="minorHAnsi" w:cstheme="minorHAnsi"/>
                <w:color w:val="auto"/>
                <w:sz w:val="20"/>
              </w:rPr>
            </w:pPr>
            <w:r w:rsidRPr="00C76624">
              <w:rPr>
                <w:rFonts w:asciiTheme="minorHAnsi" w:hAnsiTheme="minorHAnsi" w:cstheme="minorHAnsi"/>
                <w:color w:val="auto"/>
                <w:sz w:val="20"/>
              </w:rPr>
              <w:t xml:space="preserve">Meeting Close </w:t>
            </w:r>
          </w:p>
        </w:tc>
      </w:tr>
      <w:tr w:rsidR="00145AF9" w:rsidRPr="00191251" w14:paraId="24AF682C" w14:textId="77777777" w:rsidTr="00B45B77">
        <w:trPr>
          <w:trHeight w:val="2416"/>
        </w:trPr>
        <w:tc>
          <w:tcPr>
            <w:tcW w:w="1135" w:type="dxa"/>
            <w:tcBorders>
              <w:top w:val="nil"/>
              <w:bottom w:val="single" w:sz="18" w:space="0" w:color="808080" w:themeColor="background1" w:themeShade="80"/>
            </w:tcBorders>
          </w:tcPr>
          <w:p w14:paraId="6A05830D" w14:textId="77777777" w:rsidR="00145AF9" w:rsidRPr="00C76624" w:rsidRDefault="00145AF9" w:rsidP="00C76624">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C76624" w:rsidRDefault="00145AF9" w:rsidP="00C76624">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C76624" w:rsidRDefault="00145AF9" w:rsidP="00C76624">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30D4D09C" w14:textId="77777777" w:rsidR="00C76624" w:rsidRPr="00C76624" w:rsidRDefault="00C76624" w:rsidP="00C76624">
            <w:pPr>
              <w:spacing w:before="80" w:after="80"/>
              <w:rPr>
                <w:rFonts w:ascii="Calibri" w:hAnsi="Calibri" w:cs="Calibri"/>
                <w:sz w:val="20"/>
                <w:szCs w:val="20"/>
              </w:rPr>
            </w:pPr>
            <w:r w:rsidRPr="00C76624">
              <w:rPr>
                <w:rFonts w:ascii="Calibri" w:hAnsi="Calibri" w:cs="Calibri"/>
                <w:sz w:val="20"/>
                <w:szCs w:val="20"/>
              </w:rPr>
              <w:t xml:space="preserve">Matters arising:  </w:t>
            </w:r>
          </w:p>
          <w:p w14:paraId="6F53C770" w14:textId="57526B47" w:rsidR="00C76624" w:rsidRPr="00C76624" w:rsidRDefault="00C76624" w:rsidP="00C76624">
            <w:pPr>
              <w:numPr>
                <w:ilvl w:val="0"/>
                <w:numId w:val="24"/>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The CRG agreed </w:t>
            </w:r>
            <w:r w:rsidR="00AD6379">
              <w:rPr>
                <w:rFonts w:ascii="Calibri" w:hAnsi="Calibri" w:cs="Calibri"/>
                <w:sz w:val="20"/>
                <w:szCs w:val="20"/>
              </w:rPr>
              <w:t>that the</w:t>
            </w:r>
            <w:r w:rsidRPr="00C76624">
              <w:rPr>
                <w:rFonts w:ascii="Calibri" w:hAnsi="Calibri" w:cs="Calibri"/>
                <w:sz w:val="20"/>
                <w:szCs w:val="20"/>
              </w:rPr>
              <w:t xml:space="preserve"> next CRG meeting on 17 August 2018. </w:t>
            </w:r>
            <w:r w:rsidR="00AD6379">
              <w:rPr>
                <w:rFonts w:ascii="Calibri" w:hAnsi="Calibri" w:cs="Calibri"/>
                <w:sz w:val="20"/>
                <w:szCs w:val="20"/>
              </w:rPr>
              <w:t>The CRG discussed timing of the CRG meetings to encourage more representatives to attend, it was agreed that the next meeting will remain at 7.30am.</w:t>
            </w:r>
          </w:p>
          <w:p w14:paraId="7C16FA90" w14:textId="27181E31" w:rsidR="00C76624" w:rsidRPr="00C76624" w:rsidRDefault="00C76624" w:rsidP="00C76624">
            <w:pPr>
              <w:numPr>
                <w:ilvl w:val="0"/>
                <w:numId w:val="24"/>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The CRG </w:t>
            </w:r>
            <w:r w:rsidR="00AD6379">
              <w:rPr>
                <w:rFonts w:ascii="Calibri" w:hAnsi="Calibri" w:cs="Calibri"/>
                <w:sz w:val="20"/>
                <w:szCs w:val="20"/>
              </w:rPr>
              <w:t>noted that RPV and CYP are proposing an information session with North Melbourne residents in coming weeks</w:t>
            </w:r>
            <w:r w:rsidR="0097087F">
              <w:rPr>
                <w:rFonts w:ascii="Calibri" w:hAnsi="Calibri" w:cs="Calibri"/>
                <w:sz w:val="20"/>
                <w:szCs w:val="20"/>
              </w:rPr>
              <w:t>.</w:t>
            </w:r>
          </w:p>
          <w:p w14:paraId="2B6389EF" w14:textId="4D80B063" w:rsidR="00145AF9" w:rsidRPr="00B45B77" w:rsidRDefault="00C76624" w:rsidP="00C76624">
            <w:pPr>
              <w:numPr>
                <w:ilvl w:val="0"/>
                <w:numId w:val="24"/>
              </w:numPr>
              <w:spacing w:before="80" w:after="80"/>
              <w:ind w:left="540"/>
              <w:textAlignment w:val="center"/>
              <w:rPr>
                <w:rFonts w:ascii="Calibri" w:hAnsi="Calibri" w:cs="Calibri"/>
                <w:sz w:val="20"/>
                <w:szCs w:val="20"/>
              </w:rPr>
            </w:pPr>
            <w:r w:rsidRPr="00C76624">
              <w:rPr>
                <w:rFonts w:ascii="Calibri" w:hAnsi="Calibri" w:cs="Calibri"/>
                <w:sz w:val="20"/>
                <w:szCs w:val="20"/>
              </w:rPr>
              <w:t xml:space="preserve">CYP confirmed </w:t>
            </w:r>
            <w:r w:rsidR="0097087F">
              <w:rPr>
                <w:rFonts w:ascii="Calibri" w:hAnsi="Calibri" w:cs="Calibri"/>
                <w:sz w:val="20"/>
                <w:szCs w:val="20"/>
              </w:rPr>
              <w:t>it</w:t>
            </w:r>
            <w:r w:rsidR="00081D9B">
              <w:rPr>
                <w:rFonts w:ascii="Calibri" w:hAnsi="Calibri" w:cs="Calibri"/>
                <w:sz w:val="20"/>
                <w:szCs w:val="20"/>
              </w:rPr>
              <w:t xml:space="preserve"> </w:t>
            </w:r>
            <w:r w:rsidRPr="00C76624">
              <w:rPr>
                <w:rFonts w:ascii="Calibri" w:hAnsi="Calibri" w:cs="Calibri"/>
                <w:sz w:val="20"/>
                <w:szCs w:val="20"/>
              </w:rPr>
              <w:t>would continue to provide traffic management updates</w:t>
            </w:r>
            <w:r w:rsidR="00AD6379">
              <w:rPr>
                <w:rFonts w:ascii="Calibri" w:hAnsi="Calibri" w:cs="Calibri"/>
                <w:sz w:val="20"/>
                <w:szCs w:val="20"/>
              </w:rPr>
              <w:t xml:space="preserve"> to members</w:t>
            </w:r>
            <w:r w:rsidRPr="00C76624">
              <w:rPr>
                <w:rFonts w:ascii="Calibri" w:hAnsi="Calibri" w:cs="Calibri"/>
                <w:sz w:val="20"/>
                <w:szCs w:val="20"/>
              </w:rPr>
              <w:t xml:space="preserve"> between </w:t>
            </w:r>
            <w:r w:rsidR="0097087F">
              <w:rPr>
                <w:rFonts w:ascii="Calibri" w:hAnsi="Calibri" w:cs="Calibri"/>
                <w:sz w:val="20"/>
                <w:szCs w:val="20"/>
              </w:rPr>
              <w:t xml:space="preserve">CRG </w:t>
            </w:r>
            <w:r w:rsidRPr="00C76624">
              <w:rPr>
                <w:rFonts w:ascii="Calibri" w:hAnsi="Calibri" w:cs="Calibri"/>
                <w:sz w:val="20"/>
                <w:szCs w:val="20"/>
              </w:rPr>
              <w:t>meetings, as appropriate.</w:t>
            </w:r>
          </w:p>
        </w:tc>
      </w:tr>
    </w:tbl>
    <w:p w14:paraId="6EA459B3" w14:textId="68537CC5" w:rsidR="00526652" w:rsidRPr="00191251" w:rsidRDefault="002C361C" w:rsidP="002C361C">
      <w:pPr>
        <w:spacing w:before="160" w:after="120"/>
        <w:rPr>
          <w:rFonts w:asciiTheme="minorHAnsi" w:hAnsiTheme="minorHAnsi" w:cstheme="minorHAnsi"/>
          <w:b/>
          <w:sz w:val="20"/>
          <w:szCs w:val="20"/>
        </w:rPr>
      </w:pPr>
      <w:r>
        <w:rPr>
          <w:rFonts w:asciiTheme="minorHAnsi" w:hAnsiTheme="minorHAnsi" w:cstheme="minorHAnsi"/>
          <w:b/>
          <w:sz w:val="20"/>
          <w:szCs w:val="20"/>
        </w:rPr>
        <w:t>O</w:t>
      </w:r>
      <w:r w:rsidR="008B14DD">
        <w:rPr>
          <w:rFonts w:asciiTheme="minorHAnsi" w:hAnsiTheme="minorHAnsi" w:cstheme="minorHAnsi"/>
          <w:b/>
          <w:sz w:val="20"/>
          <w:szCs w:val="20"/>
        </w:rPr>
        <w:t>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5812"/>
        <w:gridCol w:w="2268"/>
        <w:gridCol w:w="1276"/>
      </w:tblGrid>
      <w:tr w:rsidR="00EC21B6" w:rsidRPr="00191251" w14:paraId="28D30A4D" w14:textId="11E7ED23" w:rsidTr="00B45B77">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5812"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2268"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276"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B45B77">
        <w:trPr>
          <w:trHeight w:val="106"/>
        </w:trPr>
        <w:tc>
          <w:tcPr>
            <w:tcW w:w="709" w:type="dxa"/>
            <w:vAlign w:val="center"/>
          </w:tcPr>
          <w:p w14:paraId="3F488506" w14:textId="776CF897" w:rsidR="00EC21B6" w:rsidRPr="00191251" w:rsidRDefault="00C76624" w:rsidP="00C76624">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P6-1</w:t>
            </w:r>
          </w:p>
        </w:tc>
        <w:tc>
          <w:tcPr>
            <w:tcW w:w="5812" w:type="dxa"/>
            <w:vAlign w:val="center"/>
          </w:tcPr>
          <w:p w14:paraId="5C241CA2" w14:textId="7E5F39E1" w:rsidR="00EC21B6" w:rsidRPr="00191251" w:rsidRDefault="002C361C" w:rsidP="003A144E">
            <w:pPr>
              <w:spacing w:before="120" w:after="120"/>
              <w:rPr>
                <w:rFonts w:asciiTheme="minorHAnsi" w:hAnsiTheme="minorHAnsi" w:cstheme="minorHAnsi"/>
                <w:sz w:val="20"/>
                <w:szCs w:val="20"/>
              </w:rPr>
            </w:pPr>
            <w:r w:rsidRPr="00C76624">
              <w:rPr>
                <w:rFonts w:ascii="Calibri" w:hAnsi="Calibri" w:cs="Calibri"/>
                <w:sz w:val="20"/>
                <w:szCs w:val="20"/>
              </w:rPr>
              <w:t xml:space="preserve">Further investigation of traffic on </w:t>
            </w:r>
            <w:proofErr w:type="spellStart"/>
            <w:r w:rsidRPr="00C76624">
              <w:rPr>
                <w:rFonts w:ascii="Calibri" w:hAnsi="Calibri" w:cs="Calibri"/>
                <w:sz w:val="20"/>
                <w:szCs w:val="20"/>
              </w:rPr>
              <w:t>Degraves</w:t>
            </w:r>
            <w:proofErr w:type="spellEnd"/>
            <w:r w:rsidRPr="00C76624">
              <w:rPr>
                <w:rFonts w:ascii="Calibri" w:hAnsi="Calibri" w:cs="Calibri"/>
                <w:sz w:val="20"/>
                <w:szCs w:val="20"/>
              </w:rPr>
              <w:t xml:space="preserve"> Street, including use by commercial vehicles</w:t>
            </w:r>
            <w:r>
              <w:rPr>
                <w:rFonts w:ascii="Calibri" w:hAnsi="Calibri" w:cs="Calibri"/>
                <w:sz w:val="20"/>
                <w:szCs w:val="20"/>
              </w:rPr>
              <w:t xml:space="preserve"> and</w:t>
            </w:r>
            <w:r w:rsidRPr="00C76624">
              <w:rPr>
                <w:rFonts w:ascii="Calibri" w:hAnsi="Calibri" w:cs="Calibri"/>
                <w:sz w:val="20"/>
                <w:szCs w:val="20"/>
              </w:rPr>
              <w:t xml:space="preserve"> measures</w:t>
            </w:r>
            <w:r>
              <w:rPr>
                <w:rFonts w:ascii="Calibri" w:hAnsi="Calibri" w:cs="Calibri"/>
                <w:sz w:val="20"/>
                <w:szCs w:val="20"/>
              </w:rPr>
              <w:t xml:space="preserve"> to address 'rat running'.</w:t>
            </w:r>
          </w:p>
        </w:tc>
        <w:tc>
          <w:tcPr>
            <w:tcW w:w="2268" w:type="dxa"/>
            <w:vAlign w:val="center"/>
          </w:tcPr>
          <w:p w14:paraId="2798251A" w14:textId="25485A07" w:rsidR="00EC21B6" w:rsidRPr="00191251" w:rsidRDefault="00C76624"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276" w:type="dxa"/>
            <w:vAlign w:val="center"/>
          </w:tcPr>
          <w:p w14:paraId="706B4A71" w14:textId="23E2057E" w:rsidR="00EC21B6" w:rsidRPr="00191251" w:rsidRDefault="00174378"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76624" w:rsidRPr="00191251" w14:paraId="269D3719" w14:textId="77777777" w:rsidTr="007D095A">
        <w:trPr>
          <w:trHeight w:val="106"/>
        </w:trPr>
        <w:tc>
          <w:tcPr>
            <w:tcW w:w="709" w:type="dxa"/>
            <w:tcBorders>
              <w:bottom w:val="single" w:sz="4" w:space="0" w:color="808080" w:themeColor="background1" w:themeShade="80"/>
            </w:tcBorders>
            <w:vAlign w:val="center"/>
          </w:tcPr>
          <w:p w14:paraId="5C8EEEB0" w14:textId="1397F0F0" w:rsidR="00C76624" w:rsidRPr="00191251" w:rsidRDefault="00C76624" w:rsidP="00C76624">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P6-2</w:t>
            </w:r>
          </w:p>
        </w:tc>
        <w:tc>
          <w:tcPr>
            <w:tcW w:w="5812" w:type="dxa"/>
            <w:tcBorders>
              <w:bottom w:val="single" w:sz="4" w:space="0" w:color="808080" w:themeColor="background1" w:themeShade="80"/>
            </w:tcBorders>
            <w:vAlign w:val="center"/>
          </w:tcPr>
          <w:p w14:paraId="7267C92D" w14:textId="37D66322" w:rsidR="00C76624" w:rsidRPr="00191251" w:rsidRDefault="00C76624" w:rsidP="003A144E">
            <w:pPr>
              <w:spacing w:before="120" w:after="120"/>
              <w:rPr>
                <w:rFonts w:asciiTheme="minorHAnsi" w:hAnsiTheme="minorHAnsi" w:cstheme="minorHAnsi"/>
                <w:sz w:val="20"/>
                <w:szCs w:val="20"/>
              </w:rPr>
            </w:pPr>
            <w:r w:rsidRPr="00C76624">
              <w:rPr>
                <w:rFonts w:ascii="Calibri" w:hAnsi="Calibri" w:cs="Calibri"/>
                <w:sz w:val="20"/>
                <w:szCs w:val="20"/>
              </w:rPr>
              <w:t>Follow up enforcement of truck ban in Gatehouse Street</w:t>
            </w:r>
            <w:r w:rsidR="00B45B77">
              <w:rPr>
                <w:rFonts w:ascii="Calibri" w:hAnsi="Calibri" w:cs="Calibri"/>
                <w:sz w:val="20"/>
                <w:szCs w:val="20"/>
              </w:rPr>
              <w:t>.</w:t>
            </w:r>
          </w:p>
        </w:tc>
        <w:tc>
          <w:tcPr>
            <w:tcW w:w="2268" w:type="dxa"/>
            <w:tcBorders>
              <w:bottom w:val="single" w:sz="4" w:space="0" w:color="808080" w:themeColor="background1" w:themeShade="80"/>
            </w:tcBorders>
            <w:vAlign w:val="center"/>
          </w:tcPr>
          <w:p w14:paraId="129DAB20" w14:textId="747FB751" w:rsidR="00C76624" w:rsidRPr="00191251" w:rsidRDefault="00C76624"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r w:rsidR="007D095A">
              <w:rPr>
                <w:rFonts w:asciiTheme="minorHAnsi" w:hAnsiTheme="minorHAnsi" w:cstheme="minorHAnsi"/>
                <w:sz w:val="20"/>
                <w:szCs w:val="20"/>
              </w:rPr>
              <w:t xml:space="preserve"> </w:t>
            </w:r>
            <w:r>
              <w:rPr>
                <w:rFonts w:asciiTheme="minorHAnsi" w:hAnsiTheme="minorHAnsi" w:cstheme="minorHAnsi"/>
                <w:sz w:val="20"/>
                <w:szCs w:val="20"/>
              </w:rPr>
              <w:t>/</w:t>
            </w:r>
            <w:r w:rsidR="007D095A">
              <w:rPr>
                <w:rFonts w:asciiTheme="minorHAnsi" w:hAnsiTheme="minorHAnsi" w:cstheme="minorHAnsi"/>
                <w:sz w:val="20"/>
                <w:szCs w:val="20"/>
              </w:rPr>
              <w:t xml:space="preserve"> </w:t>
            </w:r>
            <w:r>
              <w:rPr>
                <w:rFonts w:asciiTheme="minorHAnsi" w:hAnsiTheme="minorHAnsi" w:cstheme="minorHAnsi"/>
                <w:sz w:val="20"/>
                <w:szCs w:val="20"/>
              </w:rPr>
              <w:t>City of Melbourne</w:t>
            </w:r>
          </w:p>
        </w:tc>
        <w:tc>
          <w:tcPr>
            <w:tcW w:w="1276" w:type="dxa"/>
            <w:tcBorders>
              <w:bottom w:val="single" w:sz="4" w:space="0" w:color="808080" w:themeColor="background1" w:themeShade="80"/>
            </w:tcBorders>
            <w:vAlign w:val="center"/>
          </w:tcPr>
          <w:p w14:paraId="45BAB421" w14:textId="1A3044BC" w:rsidR="00C76624" w:rsidRPr="00191251" w:rsidRDefault="00174378"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76624" w:rsidRPr="00191251" w14:paraId="57EF0678" w14:textId="77777777" w:rsidTr="007D095A">
        <w:trPr>
          <w:trHeight w:val="106"/>
        </w:trPr>
        <w:tc>
          <w:tcPr>
            <w:tcW w:w="709" w:type="dxa"/>
            <w:tcBorders>
              <w:bottom w:val="single" w:sz="18" w:space="0" w:color="808080" w:themeColor="background1" w:themeShade="80"/>
            </w:tcBorders>
            <w:vAlign w:val="center"/>
          </w:tcPr>
          <w:p w14:paraId="434D690A" w14:textId="636C9C4B" w:rsidR="00C76624" w:rsidRPr="00191251" w:rsidRDefault="00C76624" w:rsidP="00C76624">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P6-3</w:t>
            </w:r>
          </w:p>
        </w:tc>
        <w:tc>
          <w:tcPr>
            <w:tcW w:w="5812" w:type="dxa"/>
            <w:tcBorders>
              <w:bottom w:val="single" w:sz="18" w:space="0" w:color="808080" w:themeColor="background1" w:themeShade="80"/>
            </w:tcBorders>
            <w:vAlign w:val="center"/>
          </w:tcPr>
          <w:p w14:paraId="0BC37688" w14:textId="77A205EB" w:rsidR="00C76624" w:rsidRPr="00C76624" w:rsidRDefault="002C361C" w:rsidP="00C76624">
            <w:pPr>
              <w:autoSpaceDE w:val="0"/>
              <w:autoSpaceDN w:val="0"/>
              <w:adjustRightInd w:val="0"/>
              <w:spacing w:before="80" w:after="80"/>
              <w:rPr>
                <w:rFonts w:ascii="Calibri" w:hAnsi="Calibri" w:cs="Calibri"/>
                <w:sz w:val="20"/>
                <w:szCs w:val="20"/>
              </w:rPr>
            </w:pPr>
            <w:r>
              <w:rPr>
                <w:rFonts w:ascii="Calibri" w:hAnsi="Calibri" w:cs="Calibri"/>
                <w:sz w:val="20"/>
                <w:szCs w:val="20"/>
              </w:rPr>
              <w:t>Provide further information regarding the potential</w:t>
            </w:r>
            <w:r w:rsidRPr="00C76624">
              <w:rPr>
                <w:rFonts w:ascii="Calibri" w:hAnsi="Calibri" w:cs="Calibri"/>
                <w:sz w:val="20"/>
                <w:szCs w:val="20"/>
              </w:rPr>
              <w:t xml:space="preserve"> cl</w:t>
            </w:r>
            <w:r>
              <w:rPr>
                <w:rFonts w:ascii="Calibri" w:hAnsi="Calibri" w:cs="Calibri"/>
                <w:sz w:val="20"/>
                <w:szCs w:val="20"/>
              </w:rPr>
              <w:t>osure of College Crescent.</w:t>
            </w:r>
          </w:p>
        </w:tc>
        <w:tc>
          <w:tcPr>
            <w:tcW w:w="2268" w:type="dxa"/>
            <w:tcBorders>
              <w:bottom w:val="single" w:sz="18" w:space="0" w:color="808080" w:themeColor="background1" w:themeShade="80"/>
            </w:tcBorders>
            <w:vAlign w:val="center"/>
          </w:tcPr>
          <w:p w14:paraId="64A70756" w14:textId="7781D187" w:rsidR="00C76624" w:rsidRPr="00191251" w:rsidRDefault="00C76624"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City of Melbourne</w:t>
            </w:r>
          </w:p>
        </w:tc>
        <w:tc>
          <w:tcPr>
            <w:tcW w:w="1276" w:type="dxa"/>
            <w:tcBorders>
              <w:bottom w:val="single" w:sz="18" w:space="0" w:color="808080" w:themeColor="background1" w:themeShade="80"/>
            </w:tcBorders>
            <w:vAlign w:val="center"/>
          </w:tcPr>
          <w:p w14:paraId="76D15677" w14:textId="75DE082E" w:rsidR="00C76624" w:rsidRPr="00191251" w:rsidRDefault="00174378"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192BE8B7" w14:textId="753E9AC1" w:rsidR="0003242E" w:rsidRPr="00191251" w:rsidRDefault="0003242E" w:rsidP="00B45B77">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EE2EAE">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AF03" w14:textId="77777777" w:rsidR="00332F9C" w:rsidRDefault="00332F9C" w:rsidP="00EE4DCE">
      <w:r>
        <w:separator/>
      </w:r>
    </w:p>
  </w:endnote>
  <w:endnote w:type="continuationSeparator" w:id="0">
    <w:p w14:paraId="1A43641F" w14:textId="77777777" w:rsidR="00332F9C" w:rsidRDefault="00332F9C"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942174" w:rsidRPr="000E42D4" w:rsidRDefault="00EE2EAE"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0" behindDoc="1" locked="0" layoutInCell="0" allowOverlap="1" wp14:anchorId="48B3670B" wp14:editId="563DDC69">
          <wp:simplePos x="0" y="0"/>
          <wp:positionH relativeFrom="page">
            <wp:posOffset>-3810</wp:posOffset>
          </wp:positionH>
          <wp:positionV relativeFrom="page">
            <wp:posOffset>9512300</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8208161"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97CC" w14:textId="77777777" w:rsidR="00332F9C" w:rsidRDefault="00332F9C" w:rsidP="00EE4DCE">
      <w:r>
        <w:separator/>
      </w:r>
    </w:p>
  </w:footnote>
  <w:footnote w:type="continuationSeparator" w:id="0">
    <w:p w14:paraId="5761030A" w14:textId="77777777" w:rsidR="00332F9C" w:rsidRDefault="00332F9C"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861464" w:rsidRDefault="00EE2EAE" w:rsidP="00861464">
    <w:pPr>
      <w:pStyle w:val="Headertitle"/>
    </w:pPr>
    <w:r>
      <w:rPr>
        <w:lang w:val="en-US"/>
      </w:rPr>
      <w:drawing>
        <wp:anchor distT="0" distB="0" distL="114300" distR="114300" simplePos="0" relativeHeight="251660288"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02A9C351"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9B1797">
      <w:rPr>
        <w:rFonts w:ascii="Arial" w:hAnsi="Arial" w:cs="Arial"/>
        <w:sz w:val="28"/>
        <w:szCs w:val="28"/>
      </w:rPr>
      <w:t>Parkville</w:t>
    </w:r>
    <w:r w:rsidR="004101BF">
      <w:rPr>
        <w:rFonts w:ascii="Arial" w:hAnsi="Arial" w:cs="Arial"/>
        <w:sz w:val="28"/>
        <w:szCs w:val="28"/>
      </w:rPr>
      <w:t xml:space="preserve"> Precinct</w:t>
    </w:r>
    <w:r w:rsidR="00F4425C">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50BEC"/>
    <w:multiLevelType w:val="multilevel"/>
    <w:tmpl w:val="3902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9420B1"/>
    <w:multiLevelType w:val="multilevel"/>
    <w:tmpl w:val="B50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E5C8C"/>
    <w:multiLevelType w:val="hybridMultilevel"/>
    <w:tmpl w:val="100C1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65088"/>
    <w:multiLevelType w:val="multilevel"/>
    <w:tmpl w:val="5FF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C01E47"/>
    <w:multiLevelType w:val="multilevel"/>
    <w:tmpl w:val="7DB2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7"/>
  </w:num>
  <w:num w:numId="4">
    <w:abstractNumId w:val="13"/>
  </w:num>
  <w:num w:numId="5">
    <w:abstractNumId w:val="22"/>
  </w:num>
  <w:num w:numId="6">
    <w:abstractNumId w:val="21"/>
  </w:num>
  <w:num w:numId="7">
    <w:abstractNumId w:val="19"/>
  </w:num>
  <w:num w:numId="8">
    <w:abstractNumId w:val="2"/>
  </w:num>
  <w:num w:numId="9">
    <w:abstractNumId w:val="11"/>
  </w:num>
  <w:num w:numId="10">
    <w:abstractNumId w:val="23"/>
  </w:num>
  <w:num w:numId="11">
    <w:abstractNumId w:val="10"/>
  </w:num>
  <w:num w:numId="12">
    <w:abstractNumId w:val="20"/>
  </w:num>
  <w:num w:numId="13">
    <w:abstractNumId w:val="9"/>
  </w:num>
  <w:num w:numId="14">
    <w:abstractNumId w:val="15"/>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7"/>
  </w:num>
  <w:num w:numId="19">
    <w:abstractNumId w:val="4"/>
  </w:num>
  <w:num w:numId="20">
    <w:abstractNumId w:val="14"/>
  </w:num>
  <w:num w:numId="21">
    <w:abstractNumId w:val="18"/>
  </w:num>
  <w:num w:numId="22">
    <w:abstractNumId w:val="6"/>
  </w:num>
  <w:num w:numId="23">
    <w:abstractNumId w:val="16"/>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742B"/>
    <w:rsid w:val="00081D9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26A9B"/>
    <w:rsid w:val="001339D3"/>
    <w:rsid w:val="00134B9C"/>
    <w:rsid w:val="0013544C"/>
    <w:rsid w:val="00145AF9"/>
    <w:rsid w:val="0015056A"/>
    <w:rsid w:val="001733EA"/>
    <w:rsid w:val="00174378"/>
    <w:rsid w:val="00191251"/>
    <w:rsid w:val="00196F4F"/>
    <w:rsid w:val="001A2136"/>
    <w:rsid w:val="001A5A47"/>
    <w:rsid w:val="001B6D5E"/>
    <w:rsid w:val="001C14B6"/>
    <w:rsid w:val="001D05CF"/>
    <w:rsid w:val="001D0E24"/>
    <w:rsid w:val="001D2AF7"/>
    <w:rsid w:val="001E0CB4"/>
    <w:rsid w:val="001F785C"/>
    <w:rsid w:val="002047E1"/>
    <w:rsid w:val="00215E5E"/>
    <w:rsid w:val="0022504A"/>
    <w:rsid w:val="002409D5"/>
    <w:rsid w:val="00240ADA"/>
    <w:rsid w:val="00241B29"/>
    <w:rsid w:val="00245919"/>
    <w:rsid w:val="002660C7"/>
    <w:rsid w:val="002771CC"/>
    <w:rsid w:val="00283ED8"/>
    <w:rsid w:val="00286D10"/>
    <w:rsid w:val="002909EF"/>
    <w:rsid w:val="002B25F4"/>
    <w:rsid w:val="002C20CF"/>
    <w:rsid w:val="002C361C"/>
    <w:rsid w:val="002D4694"/>
    <w:rsid w:val="002D7B6E"/>
    <w:rsid w:val="00315B81"/>
    <w:rsid w:val="00332F9C"/>
    <w:rsid w:val="00334FC8"/>
    <w:rsid w:val="00351037"/>
    <w:rsid w:val="0035304C"/>
    <w:rsid w:val="00356FAE"/>
    <w:rsid w:val="003743BE"/>
    <w:rsid w:val="00375672"/>
    <w:rsid w:val="003805E9"/>
    <w:rsid w:val="00385BC2"/>
    <w:rsid w:val="003A144E"/>
    <w:rsid w:val="003A38AD"/>
    <w:rsid w:val="003B1CA1"/>
    <w:rsid w:val="003B6ADD"/>
    <w:rsid w:val="003B6F88"/>
    <w:rsid w:val="003B7140"/>
    <w:rsid w:val="003D0C15"/>
    <w:rsid w:val="003E3B21"/>
    <w:rsid w:val="003F5BF6"/>
    <w:rsid w:val="004101BF"/>
    <w:rsid w:val="00413791"/>
    <w:rsid w:val="0041579C"/>
    <w:rsid w:val="0043262C"/>
    <w:rsid w:val="004423D3"/>
    <w:rsid w:val="00456A66"/>
    <w:rsid w:val="00464261"/>
    <w:rsid w:val="00466C88"/>
    <w:rsid w:val="00471EE6"/>
    <w:rsid w:val="00477A52"/>
    <w:rsid w:val="0048309D"/>
    <w:rsid w:val="00483D8D"/>
    <w:rsid w:val="004A3FBE"/>
    <w:rsid w:val="004A7D61"/>
    <w:rsid w:val="004B423E"/>
    <w:rsid w:val="004B66F2"/>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A4B26"/>
    <w:rsid w:val="005A5080"/>
    <w:rsid w:val="005B36C7"/>
    <w:rsid w:val="005C5506"/>
    <w:rsid w:val="005D0081"/>
    <w:rsid w:val="005D3CB8"/>
    <w:rsid w:val="005F151B"/>
    <w:rsid w:val="00604B3F"/>
    <w:rsid w:val="006070AE"/>
    <w:rsid w:val="00612EFB"/>
    <w:rsid w:val="00613B59"/>
    <w:rsid w:val="00624077"/>
    <w:rsid w:val="00652684"/>
    <w:rsid w:val="006531A3"/>
    <w:rsid w:val="006553DD"/>
    <w:rsid w:val="00655615"/>
    <w:rsid w:val="00662862"/>
    <w:rsid w:val="0066367D"/>
    <w:rsid w:val="00673778"/>
    <w:rsid w:val="00683B4F"/>
    <w:rsid w:val="00686A17"/>
    <w:rsid w:val="006950EE"/>
    <w:rsid w:val="00697514"/>
    <w:rsid w:val="006A26AF"/>
    <w:rsid w:val="006A3F4D"/>
    <w:rsid w:val="006A652A"/>
    <w:rsid w:val="006C634F"/>
    <w:rsid w:val="006E6088"/>
    <w:rsid w:val="006E773B"/>
    <w:rsid w:val="006F5029"/>
    <w:rsid w:val="00707B2D"/>
    <w:rsid w:val="00707D4C"/>
    <w:rsid w:val="00713812"/>
    <w:rsid w:val="007201CB"/>
    <w:rsid w:val="0072367C"/>
    <w:rsid w:val="00723BD3"/>
    <w:rsid w:val="00732D87"/>
    <w:rsid w:val="00734309"/>
    <w:rsid w:val="00743E76"/>
    <w:rsid w:val="007526F8"/>
    <w:rsid w:val="00770587"/>
    <w:rsid w:val="007747C7"/>
    <w:rsid w:val="007959D4"/>
    <w:rsid w:val="00795AB0"/>
    <w:rsid w:val="007A217B"/>
    <w:rsid w:val="007A6ECB"/>
    <w:rsid w:val="007B1674"/>
    <w:rsid w:val="007B5A74"/>
    <w:rsid w:val="007B621D"/>
    <w:rsid w:val="007C48DD"/>
    <w:rsid w:val="007D095A"/>
    <w:rsid w:val="007D1612"/>
    <w:rsid w:val="007F0147"/>
    <w:rsid w:val="007F45EC"/>
    <w:rsid w:val="008167CE"/>
    <w:rsid w:val="00833752"/>
    <w:rsid w:val="008410B4"/>
    <w:rsid w:val="00852EBB"/>
    <w:rsid w:val="00857B20"/>
    <w:rsid w:val="00861464"/>
    <w:rsid w:val="00873F41"/>
    <w:rsid w:val="00892965"/>
    <w:rsid w:val="00897CAA"/>
    <w:rsid w:val="008A448A"/>
    <w:rsid w:val="008A64E5"/>
    <w:rsid w:val="008B14DD"/>
    <w:rsid w:val="008B23E8"/>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262CD"/>
    <w:rsid w:val="00931A4F"/>
    <w:rsid w:val="00935C93"/>
    <w:rsid w:val="00942174"/>
    <w:rsid w:val="00945CFC"/>
    <w:rsid w:val="00950BBC"/>
    <w:rsid w:val="009554B9"/>
    <w:rsid w:val="009566E2"/>
    <w:rsid w:val="00967013"/>
    <w:rsid w:val="0097087F"/>
    <w:rsid w:val="00973F17"/>
    <w:rsid w:val="00976B08"/>
    <w:rsid w:val="00986123"/>
    <w:rsid w:val="00997350"/>
    <w:rsid w:val="009B1797"/>
    <w:rsid w:val="009B2E1D"/>
    <w:rsid w:val="009B59FC"/>
    <w:rsid w:val="009C1C38"/>
    <w:rsid w:val="009C3336"/>
    <w:rsid w:val="009D3C17"/>
    <w:rsid w:val="009E307F"/>
    <w:rsid w:val="009E7B5E"/>
    <w:rsid w:val="009E7B96"/>
    <w:rsid w:val="00A15922"/>
    <w:rsid w:val="00A255A5"/>
    <w:rsid w:val="00A2654A"/>
    <w:rsid w:val="00A37DC3"/>
    <w:rsid w:val="00A411D1"/>
    <w:rsid w:val="00A53DBA"/>
    <w:rsid w:val="00A64726"/>
    <w:rsid w:val="00A662EC"/>
    <w:rsid w:val="00A67E4B"/>
    <w:rsid w:val="00A834A8"/>
    <w:rsid w:val="00A834AC"/>
    <w:rsid w:val="00A903F8"/>
    <w:rsid w:val="00AB0295"/>
    <w:rsid w:val="00AD6379"/>
    <w:rsid w:val="00AF488D"/>
    <w:rsid w:val="00B0143F"/>
    <w:rsid w:val="00B1566B"/>
    <w:rsid w:val="00B37735"/>
    <w:rsid w:val="00B44980"/>
    <w:rsid w:val="00B45B77"/>
    <w:rsid w:val="00B47D13"/>
    <w:rsid w:val="00B5366E"/>
    <w:rsid w:val="00B5634D"/>
    <w:rsid w:val="00B616B2"/>
    <w:rsid w:val="00B8126C"/>
    <w:rsid w:val="00BA56DE"/>
    <w:rsid w:val="00BB1FF1"/>
    <w:rsid w:val="00BB4ED1"/>
    <w:rsid w:val="00BC2278"/>
    <w:rsid w:val="00BC3B6A"/>
    <w:rsid w:val="00BF2B94"/>
    <w:rsid w:val="00C22CA3"/>
    <w:rsid w:val="00C35919"/>
    <w:rsid w:val="00C40848"/>
    <w:rsid w:val="00C410C0"/>
    <w:rsid w:val="00C51694"/>
    <w:rsid w:val="00C6644B"/>
    <w:rsid w:val="00C76624"/>
    <w:rsid w:val="00C82B07"/>
    <w:rsid w:val="00CB672F"/>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B5F09"/>
    <w:rsid w:val="00DB6389"/>
    <w:rsid w:val="00DC6E2D"/>
    <w:rsid w:val="00DD1ADE"/>
    <w:rsid w:val="00DD2BB4"/>
    <w:rsid w:val="00DD60A7"/>
    <w:rsid w:val="00E00D45"/>
    <w:rsid w:val="00E076CF"/>
    <w:rsid w:val="00E130B3"/>
    <w:rsid w:val="00E13113"/>
    <w:rsid w:val="00E15B30"/>
    <w:rsid w:val="00E25197"/>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2EAE"/>
    <w:rsid w:val="00EE4DCE"/>
    <w:rsid w:val="00EE5741"/>
    <w:rsid w:val="00F35094"/>
    <w:rsid w:val="00F4425C"/>
    <w:rsid w:val="00F76C45"/>
    <w:rsid w:val="00F86514"/>
    <w:rsid w:val="00F87491"/>
    <w:rsid w:val="00F910AE"/>
    <w:rsid w:val="00F914B1"/>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78911711">
      <w:bodyDiv w:val="1"/>
      <w:marLeft w:val="0"/>
      <w:marRight w:val="0"/>
      <w:marTop w:val="0"/>
      <w:marBottom w:val="0"/>
      <w:divBdr>
        <w:top w:val="none" w:sz="0" w:space="0" w:color="auto"/>
        <w:left w:val="none" w:sz="0" w:space="0" w:color="auto"/>
        <w:bottom w:val="none" w:sz="0" w:space="0" w:color="auto"/>
        <w:right w:val="none" w:sz="0" w:space="0" w:color="auto"/>
      </w:divBdr>
    </w:div>
    <w:div w:id="167332155">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95407877">
      <w:bodyDiv w:val="1"/>
      <w:marLeft w:val="0"/>
      <w:marRight w:val="0"/>
      <w:marTop w:val="0"/>
      <w:marBottom w:val="0"/>
      <w:divBdr>
        <w:top w:val="none" w:sz="0" w:space="0" w:color="auto"/>
        <w:left w:val="none" w:sz="0" w:space="0" w:color="auto"/>
        <w:bottom w:val="none" w:sz="0" w:space="0" w:color="auto"/>
        <w:right w:val="none" w:sz="0" w:space="0" w:color="auto"/>
      </w:divBdr>
    </w:div>
    <w:div w:id="790048604">
      <w:bodyDiv w:val="1"/>
      <w:marLeft w:val="0"/>
      <w:marRight w:val="0"/>
      <w:marTop w:val="0"/>
      <w:marBottom w:val="0"/>
      <w:divBdr>
        <w:top w:val="none" w:sz="0" w:space="0" w:color="auto"/>
        <w:left w:val="none" w:sz="0" w:space="0" w:color="auto"/>
        <w:bottom w:val="none" w:sz="0" w:space="0" w:color="auto"/>
        <w:right w:val="none" w:sz="0" w:space="0" w:color="auto"/>
      </w:divBdr>
    </w:div>
    <w:div w:id="80690090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924340">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385756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BB7CC200-490C-4370-A61B-26C8A423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2017-12-26T23:30:00Z</cp:lastPrinted>
  <dcterms:created xsi:type="dcterms:W3CDTF">2018-06-25T02:15:00Z</dcterms:created>
  <dcterms:modified xsi:type="dcterms:W3CDTF">2018-06-25T02:15:00Z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