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191251"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347F25D5" w:rsidR="008B7707" w:rsidRPr="00191251" w:rsidRDefault="00F71984" w:rsidP="009566E2">
            <w:pPr>
              <w:spacing w:before="40" w:after="40"/>
              <w:rPr>
                <w:rFonts w:asciiTheme="minorHAnsi" w:hAnsiTheme="minorHAnsi" w:cstheme="minorHAnsi"/>
                <w:sz w:val="20"/>
                <w:szCs w:val="20"/>
              </w:rPr>
            </w:pPr>
            <w:r>
              <w:rPr>
                <w:rFonts w:asciiTheme="minorHAnsi" w:hAnsiTheme="minorHAnsi" w:cstheme="minorHAnsi"/>
                <w:sz w:val="20"/>
                <w:szCs w:val="20"/>
              </w:rPr>
              <w:t>Thursday 21 June</w:t>
            </w:r>
            <w:r w:rsidR="0010502B" w:rsidRPr="00191251">
              <w:rPr>
                <w:rFonts w:asciiTheme="minorHAnsi" w:hAnsiTheme="minorHAnsi" w:cstheme="minorHAnsi"/>
                <w:sz w:val="20"/>
                <w:szCs w:val="20"/>
              </w:rPr>
              <w:t xml:space="preserve"> 2018</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0CDB2510" w:rsidR="008B7707" w:rsidRPr="00191251" w:rsidRDefault="00F71984" w:rsidP="00615978">
            <w:pPr>
              <w:spacing w:before="40" w:after="40"/>
              <w:rPr>
                <w:rFonts w:asciiTheme="minorHAnsi" w:hAnsiTheme="minorHAnsi" w:cstheme="minorHAnsi"/>
                <w:sz w:val="20"/>
                <w:szCs w:val="20"/>
              </w:rPr>
            </w:pPr>
            <w:r>
              <w:rPr>
                <w:rFonts w:asciiTheme="minorHAnsi" w:hAnsiTheme="minorHAnsi" w:cstheme="minorHAnsi"/>
                <w:sz w:val="20"/>
                <w:szCs w:val="20"/>
              </w:rPr>
              <w:t>6</w:t>
            </w:r>
          </w:p>
        </w:tc>
      </w:tr>
      <w:tr w:rsidR="008B7707" w:rsidRPr="00191251"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Chair</w:t>
            </w:r>
          </w:p>
        </w:tc>
        <w:tc>
          <w:tcPr>
            <w:tcW w:w="4253" w:type="dxa"/>
            <w:tcBorders>
              <w:top w:val="nil"/>
              <w:bottom w:val="nil"/>
            </w:tcBorders>
            <w:shd w:val="clear" w:color="auto" w:fill="auto"/>
            <w:vAlign w:val="center"/>
          </w:tcPr>
          <w:p w14:paraId="29F2066F" w14:textId="2C1EB8F1" w:rsidR="008B7707" w:rsidRPr="00191251" w:rsidRDefault="00497B50" w:rsidP="00E974BF">
            <w:pPr>
              <w:spacing w:before="40" w:after="40"/>
              <w:rPr>
                <w:rFonts w:asciiTheme="minorHAnsi" w:hAnsiTheme="minorHAnsi" w:cstheme="minorHAnsi"/>
                <w:sz w:val="20"/>
                <w:szCs w:val="20"/>
              </w:rPr>
            </w:pPr>
            <w:r>
              <w:rPr>
                <w:rFonts w:asciiTheme="minorHAnsi" w:hAnsiTheme="minorHAnsi" w:cstheme="minorHAnsi"/>
                <w:sz w:val="20"/>
                <w:szCs w:val="20"/>
              </w:rPr>
              <w:t xml:space="preserve">Vince </w:t>
            </w:r>
            <w:proofErr w:type="spellStart"/>
            <w:r>
              <w:rPr>
                <w:rFonts w:asciiTheme="minorHAnsi" w:hAnsiTheme="minorHAnsi" w:cstheme="minorHAnsi"/>
                <w:sz w:val="20"/>
                <w:szCs w:val="20"/>
              </w:rPr>
              <w:t>Haining</w:t>
            </w:r>
            <w:proofErr w:type="spellEnd"/>
          </w:p>
        </w:tc>
        <w:tc>
          <w:tcPr>
            <w:tcW w:w="1560" w:type="dxa"/>
            <w:tcBorders>
              <w:top w:val="nil"/>
              <w:bottom w:val="nil"/>
            </w:tcBorders>
            <w:shd w:val="clear" w:color="auto" w:fill="auto"/>
            <w:vAlign w:val="center"/>
          </w:tcPr>
          <w:p w14:paraId="44ED9495"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Time</w:t>
            </w:r>
          </w:p>
        </w:tc>
        <w:tc>
          <w:tcPr>
            <w:tcW w:w="2976" w:type="dxa"/>
            <w:tcBorders>
              <w:top w:val="nil"/>
              <w:bottom w:val="nil"/>
            </w:tcBorders>
            <w:shd w:val="clear" w:color="auto" w:fill="auto"/>
            <w:vAlign w:val="center"/>
          </w:tcPr>
          <w:p w14:paraId="696A042C" w14:textId="35B54C43" w:rsidR="008B7707" w:rsidRPr="00191251" w:rsidRDefault="0009502A" w:rsidP="00615978">
            <w:pPr>
              <w:spacing w:before="40" w:after="40"/>
              <w:rPr>
                <w:rFonts w:asciiTheme="minorHAnsi" w:hAnsiTheme="minorHAnsi" w:cstheme="minorHAnsi"/>
                <w:sz w:val="20"/>
                <w:szCs w:val="20"/>
              </w:rPr>
            </w:pPr>
            <w:r>
              <w:rPr>
                <w:rFonts w:asciiTheme="minorHAnsi" w:hAnsiTheme="minorHAnsi" w:cstheme="minorHAnsi"/>
                <w:sz w:val="20"/>
                <w:szCs w:val="20"/>
              </w:rPr>
              <w:t>7</w:t>
            </w:r>
            <w:r w:rsidR="008B7707" w:rsidRPr="00191251">
              <w:rPr>
                <w:rFonts w:asciiTheme="minorHAnsi" w:hAnsiTheme="minorHAnsi" w:cstheme="minorHAnsi"/>
                <w:sz w:val="20"/>
                <w:szCs w:val="20"/>
              </w:rPr>
              <w:t>.</w:t>
            </w:r>
            <w:r>
              <w:rPr>
                <w:rFonts w:asciiTheme="minorHAnsi" w:hAnsiTheme="minorHAnsi" w:cstheme="minorHAnsi"/>
                <w:sz w:val="20"/>
                <w:szCs w:val="20"/>
              </w:rPr>
              <w:t>3</w:t>
            </w:r>
            <w:r w:rsidR="007F0147" w:rsidRPr="00191251">
              <w:rPr>
                <w:rFonts w:asciiTheme="minorHAnsi" w:hAnsiTheme="minorHAnsi" w:cstheme="minorHAnsi"/>
                <w:sz w:val="20"/>
                <w:szCs w:val="20"/>
              </w:rPr>
              <w:t>0</w:t>
            </w:r>
            <w:r w:rsidR="008B7707" w:rsidRPr="00191251">
              <w:rPr>
                <w:rFonts w:asciiTheme="minorHAnsi" w:hAnsiTheme="minorHAnsi" w:cstheme="minorHAnsi"/>
                <w:sz w:val="20"/>
                <w:szCs w:val="20"/>
              </w:rPr>
              <w:t xml:space="preserve">am – </w:t>
            </w:r>
            <w:r w:rsidR="007F0147" w:rsidRPr="00191251">
              <w:rPr>
                <w:rFonts w:asciiTheme="minorHAnsi" w:hAnsiTheme="minorHAnsi" w:cstheme="minorHAnsi"/>
                <w:sz w:val="20"/>
                <w:szCs w:val="20"/>
              </w:rPr>
              <w:t>9</w:t>
            </w:r>
            <w:r w:rsidR="008B7707" w:rsidRPr="00191251">
              <w:rPr>
                <w:rFonts w:asciiTheme="minorHAnsi" w:hAnsiTheme="minorHAnsi" w:cstheme="minorHAnsi"/>
                <w:sz w:val="20"/>
                <w:szCs w:val="20"/>
              </w:rPr>
              <w:t>.</w:t>
            </w:r>
            <w:r w:rsidR="00F71984">
              <w:rPr>
                <w:rFonts w:asciiTheme="minorHAnsi" w:hAnsiTheme="minorHAnsi" w:cstheme="minorHAnsi"/>
                <w:sz w:val="20"/>
                <w:szCs w:val="20"/>
              </w:rPr>
              <w:t>3</w:t>
            </w:r>
            <w:r w:rsidR="008B7707" w:rsidRPr="00191251">
              <w:rPr>
                <w:rFonts w:asciiTheme="minorHAnsi" w:hAnsiTheme="minorHAnsi" w:cstheme="minorHAnsi"/>
                <w:sz w:val="20"/>
                <w:szCs w:val="20"/>
              </w:rPr>
              <w:t>0</w:t>
            </w:r>
            <w:r w:rsidR="007F0147" w:rsidRPr="00191251">
              <w:rPr>
                <w:rFonts w:asciiTheme="minorHAnsi" w:hAnsiTheme="minorHAnsi" w:cstheme="minorHAnsi"/>
                <w:sz w:val="20"/>
                <w:szCs w:val="20"/>
              </w:rPr>
              <w:t>a</w:t>
            </w:r>
            <w:r w:rsidR="008B7707" w:rsidRPr="00191251">
              <w:rPr>
                <w:rFonts w:asciiTheme="minorHAnsi" w:hAnsiTheme="minorHAnsi" w:cstheme="minorHAnsi"/>
                <w:sz w:val="20"/>
                <w:szCs w:val="20"/>
              </w:rPr>
              <w:t>m</w:t>
            </w:r>
          </w:p>
        </w:tc>
      </w:tr>
      <w:tr w:rsidR="008B7707" w:rsidRPr="00191251"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3BF19057" w:rsidR="0010502B" w:rsidRPr="00191251" w:rsidRDefault="0009502A" w:rsidP="007F0147">
            <w:pPr>
              <w:spacing w:before="40" w:after="40"/>
              <w:rPr>
                <w:rFonts w:asciiTheme="minorHAnsi" w:hAnsiTheme="minorHAnsi" w:cstheme="minorHAnsi"/>
                <w:sz w:val="20"/>
                <w:szCs w:val="20"/>
              </w:rPr>
            </w:pPr>
            <w:r>
              <w:rPr>
                <w:rFonts w:asciiTheme="minorHAnsi" w:hAnsiTheme="minorHAnsi" w:cstheme="minorHAnsi"/>
                <w:sz w:val="20"/>
                <w:szCs w:val="20"/>
              </w:rPr>
              <w:t>Racecourse Room, Quest Flemington</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191251" w:rsidRDefault="008B7707"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FB7984C" w:rsidR="008B7707" w:rsidRPr="00191251" w:rsidRDefault="007F0147" w:rsidP="00615978">
            <w:pPr>
              <w:spacing w:before="40" w:after="40"/>
              <w:rPr>
                <w:rFonts w:asciiTheme="minorHAnsi" w:hAnsiTheme="minorHAnsi" w:cstheme="minorHAnsi"/>
                <w:sz w:val="20"/>
                <w:szCs w:val="20"/>
              </w:rPr>
            </w:pPr>
            <w:r w:rsidRPr="00191251">
              <w:rPr>
                <w:rFonts w:asciiTheme="minorHAnsi" w:hAnsiTheme="minorHAnsi" w:cstheme="minorHAnsi"/>
                <w:sz w:val="20"/>
                <w:szCs w:val="20"/>
              </w:rPr>
              <w:t>Will McNamara</w:t>
            </w:r>
          </w:p>
        </w:tc>
      </w:tr>
    </w:tbl>
    <w:p w14:paraId="252DB311" w14:textId="77777777" w:rsidR="008B7707" w:rsidRPr="008E4015" w:rsidRDefault="008B7707" w:rsidP="008B7707">
      <w:pPr>
        <w:spacing w:before="60"/>
        <w:rPr>
          <w:rFonts w:asciiTheme="minorHAnsi" w:hAnsiTheme="minorHAnsi" w:cstheme="minorHAnsi"/>
          <w:sz w:val="16"/>
          <w:szCs w:val="16"/>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828"/>
        <w:gridCol w:w="3118"/>
        <w:gridCol w:w="3119"/>
      </w:tblGrid>
      <w:tr w:rsidR="00ED4A24" w:rsidRPr="00191251" w14:paraId="52C36E0C" w14:textId="76FAFD07" w:rsidTr="00480799">
        <w:trPr>
          <w:trHeight w:val="397"/>
        </w:trPr>
        <w:tc>
          <w:tcPr>
            <w:tcW w:w="3828" w:type="dxa"/>
            <w:tcBorders>
              <w:top w:val="single" w:sz="18" w:space="0" w:color="808080" w:themeColor="background1" w:themeShade="80"/>
              <w:bottom w:val="nil"/>
            </w:tcBorders>
            <w:shd w:val="clear" w:color="auto" w:fill="D9D9D9" w:themeFill="background1" w:themeFillShade="D9"/>
            <w:vAlign w:val="center"/>
          </w:tcPr>
          <w:p w14:paraId="653B5243" w14:textId="5A72E124" w:rsidR="00ED4A24" w:rsidRPr="00191251" w:rsidRDefault="00ED4A24" w:rsidP="00615978">
            <w:pPr>
              <w:spacing w:before="40" w:after="40"/>
              <w:rPr>
                <w:rFonts w:asciiTheme="minorHAnsi" w:hAnsiTheme="minorHAnsi" w:cstheme="minorHAnsi"/>
                <w:b/>
                <w:sz w:val="20"/>
                <w:szCs w:val="20"/>
              </w:rPr>
            </w:pPr>
            <w:r w:rsidRPr="00191251">
              <w:rPr>
                <w:rFonts w:asciiTheme="minorHAnsi" w:hAnsiTheme="minorHAnsi" w:cstheme="minorHAnsi"/>
                <w:b/>
                <w:sz w:val="20"/>
                <w:szCs w:val="20"/>
              </w:rPr>
              <w:t>Members</w:t>
            </w:r>
          </w:p>
        </w:tc>
        <w:tc>
          <w:tcPr>
            <w:tcW w:w="3118" w:type="dxa"/>
            <w:tcBorders>
              <w:top w:val="single" w:sz="18" w:space="0" w:color="808080" w:themeColor="background1" w:themeShade="80"/>
              <w:bottom w:val="nil"/>
            </w:tcBorders>
            <w:shd w:val="clear" w:color="auto" w:fill="D9D9D9" w:themeFill="background1" w:themeFillShade="D9"/>
            <w:vAlign w:val="center"/>
          </w:tcPr>
          <w:p w14:paraId="2FCFD24C" w14:textId="77777777" w:rsidR="00ED4A24" w:rsidRPr="00191251" w:rsidRDefault="00ED4A24" w:rsidP="00615978">
            <w:pPr>
              <w:spacing w:before="40" w:after="40"/>
              <w:rPr>
                <w:rFonts w:asciiTheme="minorHAnsi" w:hAnsiTheme="minorHAnsi" w:cstheme="minorHAnsi"/>
                <w:b/>
                <w:sz w:val="20"/>
                <w:szCs w:val="20"/>
              </w:rPr>
            </w:pPr>
          </w:p>
        </w:tc>
        <w:tc>
          <w:tcPr>
            <w:tcW w:w="3119" w:type="dxa"/>
            <w:tcBorders>
              <w:top w:val="single" w:sz="18" w:space="0" w:color="808080" w:themeColor="background1" w:themeShade="80"/>
              <w:bottom w:val="nil"/>
            </w:tcBorders>
            <w:shd w:val="clear" w:color="auto" w:fill="D9D9D9" w:themeFill="background1" w:themeFillShade="D9"/>
          </w:tcPr>
          <w:p w14:paraId="15C9DFA5" w14:textId="77777777" w:rsidR="00ED4A24" w:rsidRPr="00191251" w:rsidRDefault="00ED4A24" w:rsidP="00615978">
            <w:pPr>
              <w:spacing w:before="40" w:after="40"/>
              <w:rPr>
                <w:rFonts w:asciiTheme="minorHAnsi" w:hAnsiTheme="minorHAnsi" w:cstheme="minorHAnsi"/>
                <w:b/>
                <w:sz w:val="20"/>
                <w:szCs w:val="20"/>
              </w:rPr>
            </w:pPr>
          </w:p>
        </w:tc>
      </w:tr>
      <w:tr w:rsidR="00ED4A24" w:rsidRPr="00191251" w14:paraId="3CD11A30" w14:textId="7C957835" w:rsidTr="00480799">
        <w:trPr>
          <w:trHeight w:val="4427"/>
        </w:trPr>
        <w:tc>
          <w:tcPr>
            <w:tcW w:w="3828" w:type="dxa"/>
            <w:tcBorders>
              <w:top w:val="nil"/>
            </w:tcBorders>
            <w:shd w:val="clear" w:color="auto" w:fill="auto"/>
          </w:tcPr>
          <w:p w14:paraId="26D8AEF8" w14:textId="2D311446" w:rsidR="00ED4A24" w:rsidRPr="00191251" w:rsidRDefault="00ED4A24" w:rsidP="00573642">
            <w:pPr>
              <w:spacing w:before="80" w:after="80"/>
              <w:rPr>
                <w:rFonts w:asciiTheme="minorHAnsi" w:hAnsiTheme="minorHAnsi" w:cstheme="minorHAnsi"/>
                <w:i/>
                <w:sz w:val="20"/>
                <w:szCs w:val="20"/>
              </w:rPr>
            </w:pPr>
            <w:r w:rsidRPr="00191251">
              <w:rPr>
                <w:rFonts w:asciiTheme="minorHAnsi" w:hAnsiTheme="minorHAnsi" w:cstheme="minorHAnsi"/>
                <w:i/>
                <w:sz w:val="20"/>
                <w:szCs w:val="20"/>
              </w:rPr>
              <w:t>Present</w:t>
            </w:r>
          </w:p>
          <w:p w14:paraId="4D386823" w14:textId="77777777" w:rsidR="00A37DC3" w:rsidRDefault="00497B50"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 xml:space="preserve">Vince </w:t>
            </w:r>
            <w:proofErr w:type="spellStart"/>
            <w:r>
              <w:rPr>
                <w:rFonts w:asciiTheme="minorHAnsi" w:hAnsiTheme="minorHAnsi" w:cstheme="minorHAnsi"/>
                <w:sz w:val="20"/>
                <w:szCs w:val="20"/>
              </w:rPr>
              <w:t>Haining</w:t>
            </w:r>
            <w:proofErr w:type="spellEnd"/>
            <w:r>
              <w:rPr>
                <w:rFonts w:asciiTheme="minorHAnsi" w:hAnsiTheme="minorHAnsi" w:cstheme="minorHAnsi"/>
                <w:sz w:val="20"/>
                <w:szCs w:val="20"/>
              </w:rPr>
              <w:t xml:space="preserve"> </w:t>
            </w:r>
            <w:r w:rsidR="00A255A5" w:rsidRPr="00191251">
              <w:rPr>
                <w:rFonts w:asciiTheme="minorHAnsi" w:hAnsiTheme="minorHAnsi" w:cstheme="minorHAnsi"/>
                <w:sz w:val="20"/>
                <w:szCs w:val="20"/>
              </w:rPr>
              <w:t>[</w:t>
            </w:r>
            <w:r>
              <w:rPr>
                <w:rFonts w:asciiTheme="minorHAnsi" w:hAnsiTheme="minorHAnsi" w:cstheme="minorHAnsi"/>
                <w:b/>
                <w:sz w:val="20"/>
                <w:szCs w:val="20"/>
              </w:rPr>
              <w:t>C</w:t>
            </w:r>
            <w:r w:rsidR="0009502A">
              <w:rPr>
                <w:rFonts w:asciiTheme="minorHAnsi" w:hAnsiTheme="minorHAnsi" w:cstheme="minorHAnsi"/>
                <w:b/>
                <w:sz w:val="20"/>
                <w:szCs w:val="20"/>
              </w:rPr>
              <w:t>h</w:t>
            </w:r>
            <w:r w:rsidR="00A255A5" w:rsidRPr="00191251">
              <w:rPr>
                <w:rFonts w:asciiTheme="minorHAnsi" w:hAnsiTheme="minorHAnsi" w:cstheme="minorHAnsi"/>
                <w:b/>
                <w:sz w:val="20"/>
                <w:szCs w:val="20"/>
              </w:rPr>
              <w:t>air</w:t>
            </w:r>
            <w:r w:rsidR="00A255A5" w:rsidRPr="00191251">
              <w:rPr>
                <w:rFonts w:asciiTheme="minorHAnsi" w:hAnsiTheme="minorHAnsi" w:cstheme="minorHAnsi"/>
                <w:sz w:val="20"/>
                <w:szCs w:val="20"/>
              </w:rPr>
              <w:t>]</w:t>
            </w:r>
          </w:p>
          <w:p w14:paraId="4422ECBA" w14:textId="77777777" w:rsidR="00F71984" w:rsidRDefault="00F71984"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Richard Grieg, City of Melbourne</w:t>
            </w:r>
          </w:p>
          <w:p w14:paraId="0B9E5CD9" w14:textId="77777777" w:rsidR="00F71984" w:rsidRDefault="00F71984"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 xml:space="preserve">Liam </w:t>
            </w:r>
            <w:proofErr w:type="spellStart"/>
            <w:r>
              <w:rPr>
                <w:rFonts w:asciiTheme="minorHAnsi" w:hAnsiTheme="minorHAnsi" w:cstheme="minorHAnsi"/>
                <w:sz w:val="20"/>
                <w:szCs w:val="20"/>
              </w:rPr>
              <w:t>Lenihan</w:t>
            </w:r>
            <w:proofErr w:type="spellEnd"/>
            <w:r>
              <w:rPr>
                <w:rFonts w:asciiTheme="minorHAnsi" w:hAnsiTheme="minorHAnsi" w:cstheme="minorHAnsi"/>
                <w:sz w:val="20"/>
                <w:szCs w:val="20"/>
              </w:rPr>
              <w:t>, City of Melbourne</w:t>
            </w:r>
          </w:p>
          <w:p w14:paraId="685FB8BE" w14:textId="77777777" w:rsidR="00F71984" w:rsidRDefault="00F71984"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Matt Hammond, Kensington Association</w:t>
            </w:r>
          </w:p>
          <w:p w14:paraId="0C6C34A7" w14:textId="77777777" w:rsidR="00F71984" w:rsidRDefault="00F71984"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David Brown, Kensington Association</w:t>
            </w:r>
          </w:p>
          <w:p w14:paraId="2FE71C02" w14:textId="77777777" w:rsidR="00F71984" w:rsidRDefault="00F71984"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 xml:space="preserve">Naomi </w:t>
            </w:r>
            <w:proofErr w:type="spellStart"/>
            <w:r>
              <w:rPr>
                <w:rFonts w:asciiTheme="minorHAnsi" w:hAnsiTheme="minorHAnsi" w:cstheme="minorHAnsi"/>
                <w:sz w:val="20"/>
                <w:szCs w:val="20"/>
              </w:rPr>
              <w:t>Oosting</w:t>
            </w:r>
            <w:proofErr w:type="spellEnd"/>
            <w:r>
              <w:rPr>
                <w:rFonts w:asciiTheme="minorHAnsi" w:hAnsiTheme="minorHAnsi" w:cstheme="minorHAnsi"/>
                <w:sz w:val="20"/>
                <w:szCs w:val="20"/>
              </w:rPr>
              <w:t xml:space="preserve">, Victorian Planning Authority </w:t>
            </w:r>
          </w:p>
          <w:p w14:paraId="1E6DE366" w14:textId="77777777" w:rsidR="00A12801" w:rsidRDefault="00A12801"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 xml:space="preserve">Alastair </w:t>
            </w:r>
            <w:proofErr w:type="spellStart"/>
            <w:r>
              <w:rPr>
                <w:rFonts w:asciiTheme="minorHAnsi" w:hAnsiTheme="minorHAnsi" w:cstheme="minorHAnsi"/>
                <w:sz w:val="20"/>
                <w:szCs w:val="20"/>
              </w:rPr>
              <w:t>Gowing</w:t>
            </w:r>
            <w:proofErr w:type="spellEnd"/>
            <w:r>
              <w:rPr>
                <w:rFonts w:asciiTheme="minorHAnsi" w:hAnsiTheme="minorHAnsi" w:cstheme="minorHAnsi"/>
                <w:sz w:val="20"/>
                <w:szCs w:val="20"/>
              </w:rPr>
              <w:t>, City West Water</w:t>
            </w:r>
          </w:p>
          <w:p w14:paraId="62BE9770" w14:textId="77777777" w:rsidR="00A12801" w:rsidRDefault="00A12801"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Sam Hurst, Lloyd Street Business Estate representative</w:t>
            </w:r>
          </w:p>
          <w:p w14:paraId="5F8B841B" w14:textId="279A0777" w:rsidR="00A12801" w:rsidRPr="00F71984" w:rsidRDefault="00A12801" w:rsidP="00573642">
            <w:pPr>
              <w:pStyle w:val="ListParagraph"/>
              <w:numPr>
                <w:ilvl w:val="0"/>
                <w:numId w:val="3"/>
              </w:numPr>
              <w:pBdr>
                <w:right w:val="single" w:sz="4" w:space="4" w:color="auto"/>
              </w:pBdr>
              <w:spacing w:before="80" w:after="80"/>
              <w:ind w:left="460"/>
              <w:contextualSpacing w:val="0"/>
              <w:rPr>
                <w:rFonts w:asciiTheme="minorHAnsi" w:hAnsiTheme="minorHAnsi" w:cstheme="minorHAnsi"/>
                <w:sz w:val="20"/>
                <w:szCs w:val="20"/>
              </w:rPr>
            </w:pPr>
            <w:r>
              <w:rPr>
                <w:rFonts w:asciiTheme="minorHAnsi" w:hAnsiTheme="minorHAnsi" w:cstheme="minorHAnsi"/>
                <w:sz w:val="20"/>
                <w:szCs w:val="20"/>
              </w:rPr>
              <w:t>Ryan Dam, George Weston Foods</w:t>
            </w:r>
          </w:p>
        </w:tc>
        <w:tc>
          <w:tcPr>
            <w:tcW w:w="3118" w:type="dxa"/>
            <w:tcBorders>
              <w:top w:val="nil"/>
            </w:tcBorders>
            <w:shd w:val="clear" w:color="auto" w:fill="auto"/>
          </w:tcPr>
          <w:p w14:paraId="696D6A98" w14:textId="77777777" w:rsidR="00686A17" w:rsidRPr="00191251" w:rsidRDefault="00686A17" w:rsidP="00573642">
            <w:pPr>
              <w:spacing w:before="80" w:after="80"/>
              <w:rPr>
                <w:rFonts w:asciiTheme="minorHAnsi" w:hAnsiTheme="minorHAnsi" w:cstheme="minorHAnsi"/>
                <w:i/>
                <w:sz w:val="20"/>
                <w:szCs w:val="20"/>
              </w:rPr>
            </w:pPr>
            <w:r w:rsidRPr="00191251">
              <w:rPr>
                <w:rFonts w:asciiTheme="minorHAnsi" w:hAnsiTheme="minorHAnsi" w:cstheme="minorHAnsi"/>
                <w:i/>
                <w:sz w:val="20"/>
                <w:szCs w:val="20"/>
              </w:rPr>
              <w:t>Apologies</w:t>
            </w:r>
          </w:p>
          <w:p w14:paraId="070A9265" w14:textId="77777777" w:rsidR="00935C93" w:rsidRDefault="00F71984"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Tim </w:t>
            </w:r>
            <w:proofErr w:type="spellStart"/>
            <w:r>
              <w:rPr>
                <w:rFonts w:asciiTheme="minorHAnsi" w:hAnsiTheme="minorHAnsi" w:cstheme="minorHAnsi"/>
                <w:color w:val="000000"/>
                <w:sz w:val="20"/>
                <w:szCs w:val="20"/>
              </w:rPr>
              <w:t>Rieniets</w:t>
            </w:r>
            <w:proofErr w:type="spellEnd"/>
            <w:r>
              <w:rPr>
                <w:rFonts w:asciiTheme="minorHAnsi" w:hAnsiTheme="minorHAnsi" w:cstheme="minorHAnsi"/>
                <w:color w:val="000000"/>
                <w:sz w:val="20"/>
                <w:szCs w:val="20"/>
              </w:rPr>
              <w:t>, Melbourne Seafood Centre</w:t>
            </w:r>
          </w:p>
          <w:p w14:paraId="78A35940" w14:textId="77777777" w:rsidR="00F71984" w:rsidRDefault="00F71984"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Cameron McLeod, North Melbourne Football Club</w:t>
            </w:r>
          </w:p>
          <w:p w14:paraId="073C400A" w14:textId="77777777" w:rsidR="00F71984" w:rsidRDefault="00F71984"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Ben Pocock, The Lost Dogs’ Home</w:t>
            </w:r>
          </w:p>
          <w:p w14:paraId="05143A07" w14:textId="77777777" w:rsidR="00F71984" w:rsidRDefault="00F71984"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Sigi</w:t>
            </w:r>
            <w:proofErr w:type="spellEnd"/>
            <w:r>
              <w:rPr>
                <w:rFonts w:asciiTheme="minorHAnsi" w:hAnsiTheme="minorHAnsi" w:cstheme="minorHAnsi"/>
                <w:color w:val="000000"/>
                <w:sz w:val="20"/>
                <w:szCs w:val="20"/>
              </w:rPr>
              <w:t xml:space="preserve"> Hyett, Kensington Community Children’s Co-operative</w:t>
            </w:r>
          </w:p>
          <w:p w14:paraId="56D00006" w14:textId="77777777" w:rsidR="00F71984" w:rsidRDefault="00F71984"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Enid </w:t>
            </w:r>
            <w:proofErr w:type="spellStart"/>
            <w:r>
              <w:rPr>
                <w:rFonts w:asciiTheme="minorHAnsi" w:hAnsiTheme="minorHAnsi" w:cstheme="minorHAnsi"/>
                <w:color w:val="000000"/>
                <w:sz w:val="20"/>
                <w:szCs w:val="20"/>
              </w:rPr>
              <w:t>Hookey</w:t>
            </w:r>
            <w:proofErr w:type="spellEnd"/>
            <w:r>
              <w:rPr>
                <w:rFonts w:asciiTheme="minorHAnsi" w:hAnsiTheme="minorHAnsi" w:cstheme="minorHAnsi"/>
                <w:color w:val="000000"/>
                <w:sz w:val="20"/>
                <w:szCs w:val="20"/>
              </w:rPr>
              <w:t>, North and West Melbourne Association</w:t>
            </w:r>
          </w:p>
          <w:p w14:paraId="1383A802" w14:textId="3AB1DBD9" w:rsidR="00A12801" w:rsidRPr="00480799" w:rsidRDefault="00F71984"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Matthew Whelan, Citywide Service Solutions</w:t>
            </w:r>
          </w:p>
        </w:tc>
        <w:tc>
          <w:tcPr>
            <w:tcW w:w="3119" w:type="dxa"/>
            <w:tcBorders>
              <w:top w:val="nil"/>
            </w:tcBorders>
            <w:shd w:val="clear" w:color="auto" w:fill="auto"/>
          </w:tcPr>
          <w:p w14:paraId="5D8E8F27" w14:textId="77777777" w:rsidR="00686A17" w:rsidRDefault="0022504A" w:rsidP="00573642">
            <w:pPr>
              <w:spacing w:before="80" w:after="80"/>
              <w:rPr>
                <w:rFonts w:asciiTheme="minorHAnsi" w:hAnsiTheme="minorHAnsi" w:cstheme="minorHAnsi"/>
                <w:i/>
                <w:sz w:val="20"/>
                <w:szCs w:val="20"/>
              </w:rPr>
            </w:pPr>
            <w:r w:rsidRPr="00191251">
              <w:rPr>
                <w:rFonts w:asciiTheme="minorHAnsi" w:hAnsiTheme="minorHAnsi" w:cstheme="minorHAnsi"/>
                <w:i/>
                <w:sz w:val="20"/>
                <w:szCs w:val="20"/>
              </w:rPr>
              <w:t xml:space="preserve">     </w:t>
            </w:r>
          </w:p>
          <w:p w14:paraId="3451927D" w14:textId="77777777" w:rsidR="00A12801" w:rsidRDefault="00A12801"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Gary </w:t>
            </w:r>
            <w:proofErr w:type="spellStart"/>
            <w:r>
              <w:rPr>
                <w:rFonts w:asciiTheme="minorHAnsi" w:hAnsiTheme="minorHAnsi" w:cstheme="minorHAnsi"/>
                <w:color w:val="000000"/>
                <w:sz w:val="20"/>
                <w:szCs w:val="20"/>
              </w:rPr>
              <w:t>Taresch</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Barwise</w:t>
            </w:r>
            <w:proofErr w:type="spellEnd"/>
            <w:r>
              <w:rPr>
                <w:rFonts w:asciiTheme="minorHAnsi" w:hAnsiTheme="minorHAnsi" w:cstheme="minorHAnsi"/>
                <w:color w:val="000000"/>
                <w:sz w:val="20"/>
                <w:szCs w:val="20"/>
              </w:rPr>
              <w:t xml:space="preserve"> Street business representative</w:t>
            </w:r>
          </w:p>
          <w:p w14:paraId="386D8DA4" w14:textId="77777777" w:rsidR="00A12801" w:rsidRDefault="00A12801"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Nick </w:t>
            </w:r>
            <w:proofErr w:type="spellStart"/>
            <w:r>
              <w:rPr>
                <w:rFonts w:asciiTheme="minorHAnsi" w:hAnsiTheme="minorHAnsi" w:cstheme="minorHAnsi"/>
                <w:color w:val="000000"/>
                <w:sz w:val="20"/>
                <w:szCs w:val="20"/>
              </w:rPr>
              <w:t>Theodossi</w:t>
            </w:r>
            <w:proofErr w:type="spellEnd"/>
            <w:r>
              <w:rPr>
                <w:rFonts w:asciiTheme="minorHAnsi" w:hAnsiTheme="minorHAnsi" w:cstheme="minorHAnsi"/>
                <w:color w:val="000000"/>
                <w:sz w:val="20"/>
                <w:szCs w:val="20"/>
              </w:rPr>
              <w:t xml:space="preserve">, Nick </w:t>
            </w:r>
            <w:proofErr w:type="spellStart"/>
            <w:r>
              <w:rPr>
                <w:rFonts w:asciiTheme="minorHAnsi" w:hAnsiTheme="minorHAnsi" w:cstheme="minorHAnsi"/>
                <w:color w:val="000000"/>
                <w:sz w:val="20"/>
                <w:szCs w:val="20"/>
              </w:rPr>
              <w:t>Theodossi</w:t>
            </w:r>
            <w:proofErr w:type="spellEnd"/>
            <w:r>
              <w:rPr>
                <w:rFonts w:asciiTheme="minorHAnsi" w:hAnsiTheme="minorHAnsi" w:cstheme="minorHAnsi"/>
                <w:color w:val="000000"/>
                <w:sz w:val="20"/>
                <w:szCs w:val="20"/>
              </w:rPr>
              <w:t xml:space="preserve"> Prestige Cars</w:t>
            </w:r>
          </w:p>
          <w:p w14:paraId="5DDFAA50" w14:textId="77777777" w:rsidR="00A12801" w:rsidRDefault="00A12801"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Bill Sant, </w:t>
            </w:r>
            <w:proofErr w:type="spellStart"/>
            <w:r>
              <w:rPr>
                <w:rFonts w:asciiTheme="minorHAnsi" w:hAnsiTheme="minorHAnsi" w:cstheme="minorHAnsi"/>
                <w:color w:val="000000"/>
                <w:sz w:val="20"/>
                <w:szCs w:val="20"/>
              </w:rPr>
              <w:t>Scalzo</w:t>
            </w:r>
            <w:proofErr w:type="spellEnd"/>
            <w:r>
              <w:rPr>
                <w:rFonts w:asciiTheme="minorHAnsi" w:hAnsiTheme="minorHAnsi" w:cstheme="minorHAnsi"/>
                <w:color w:val="000000"/>
                <w:sz w:val="20"/>
                <w:szCs w:val="20"/>
              </w:rPr>
              <w:t xml:space="preserve"> Food Industries</w:t>
            </w:r>
          </w:p>
          <w:p w14:paraId="6895A1D1" w14:textId="77777777" w:rsidR="00A12801" w:rsidRDefault="00A12801"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Patrick </w:t>
            </w:r>
            <w:proofErr w:type="spellStart"/>
            <w:r>
              <w:rPr>
                <w:rFonts w:asciiTheme="minorHAnsi" w:hAnsiTheme="minorHAnsi" w:cstheme="minorHAnsi"/>
                <w:color w:val="000000"/>
                <w:sz w:val="20"/>
                <w:szCs w:val="20"/>
              </w:rPr>
              <w:t>Deasey</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Naturelinks</w:t>
            </w:r>
            <w:proofErr w:type="spellEnd"/>
          </w:p>
          <w:p w14:paraId="3D20EC16" w14:textId="77777777" w:rsidR="00A12801" w:rsidRDefault="00A12801"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Bryan Irwin, Irwin </w:t>
            </w:r>
            <w:proofErr w:type="spellStart"/>
            <w:r>
              <w:rPr>
                <w:rFonts w:asciiTheme="minorHAnsi" w:hAnsiTheme="minorHAnsi" w:cstheme="minorHAnsi"/>
                <w:color w:val="000000"/>
                <w:sz w:val="20"/>
                <w:szCs w:val="20"/>
              </w:rPr>
              <w:t>Stockfeeds</w:t>
            </w:r>
            <w:proofErr w:type="spellEnd"/>
          </w:p>
          <w:p w14:paraId="0D317D19" w14:textId="1448F62B" w:rsidR="00497B50" w:rsidRDefault="00A12801"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sidRPr="00A12801">
              <w:rPr>
                <w:rFonts w:asciiTheme="minorHAnsi" w:hAnsiTheme="minorHAnsi" w:cstheme="minorHAnsi"/>
                <w:color w:val="000000"/>
                <w:sz w:val="20"/>
                <w:szCs w:val="20"/>
              </w:rPr>
              <w:t xml:space="preserve">Darren Martin, </w:t>
            </w:r>
            <w:proofErr w:type="spellStart"/>
            <w:r w:rsidRPr="00A12801">
              <w:rPr>
                <w:rFonts w:asciiTheme="minorHAnsi" w:hAnsiTheme="minorHAnsi" w:cstheme="minorHAnsi"/>
                <w:color w:val="000000"/>
                <w:sz w:val="20"/>
                <w:szCs w:val="20"/>
              </w:rPr>
              <w:t>Chep</w:t>
            </w:r>
            <w:proofErr w:type="spellEnd"/>
            <w:r w:rsidRPr="00A12801">
              <w:rPr>
                <w:rFonts w:asciiTheme="minorHAnsi" w:hAnsiTheme="minorHAnsi" w:cstheme="minorHAnsi"/>
                <w:color w:val="000000"/>
                <w:sz w:val="20"/>
                <w:szCs w:val="20"/>
              </w:rPr>
              <w:t xml:space="preserve"> </w:t>
            </w:r>
            <w:proofErr w:type="spellStart"/>
            <w:r w:rsidRPr="00A12801">
              <w:rPr>
                <w:rFonts w:asciiTheme="minorHAnsi" w:hAnsiTheme="minorHAnsi" w:cstheme="minorHAnsi"/>
                <w:color w:val="000000"/>
                <w:sz w:val="20"/>
                <w:szCs w:val="20"/>
              </w:rPr>
              <w:t>Pallecon</w:t>
            </w:r>
            <w:proofErr w:type="spellEnd"/>
          </w:p>
          <w:p w14:paraId="4E188FFC" w14:textId="6D2BAEA8" w:rsidR="00AB1034" w:rsidRPr="00A12801" w:rsidRDefault="00AB1034" w:rsidP="00573642">
            <w:pPr>
              <w:pStyle w:val="ListParagraph"/>
              <w:numPr>
                <w:ilvl w:val="0"/>
                <w:numId w:val="2"/>
              </w:numPr>
              <w:spacing w:before="80" w:after="80"/>
              <w:ind w:left="456"/>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Dave Kristy, RPV</w:t>
            </w:r>
          </w:p>
          <w:p w14:paraId="5033B432" w14:textId="424F8CC2" w:rsidR="00497B50" w:rsidRPr="00497B50" w:rsidRDefault="00497B50" w:rsidP="00573642">
            <w:pPr>
              <w:spacing w:before="80" w:after="80"/>
              <w:rPr>
                <w:lang w:eastAsia="en-US"/>
              </w:rPr>
            </w:pPr>
          </w:p>
          <w:p w14:paraId="277762D3" w14:textId="0FEFC6AE" w:rsidR="00A37DC3" w:rsidRPr="00497B50" w:rsidRDefault="00A37DC3" w:rsidP="00573642">
            <w:pPr>
              <w:spacing w:before="80" w:after="80"/>
              <w:rPr>
                <w:lang w:eastAsia="en-US"/>
              </w:rPr>
            </w:pPr>
          </w:p>
        </w:tc>
      </w:tr>
      <w:tr w:rsidR="00ED4A24" w:rsidRPr="00191251" w14:paraId="3059E82B" w14:textId="3E98D484" w:rsidTr="00480799">
        <w:trPr>
          <w:trHeight w:hRule="exact" w:val="397"/>
        </w:trPr>
        <w:tc>
          <w:tcPr>
            <w:tcW w:w="3828" w:type="dxa"/>
            <w:tcBorders>
              <w:bottom w:val="nil"/>
            </w:tcBorders>
            <w:shd w:val="clear" w:color="auto" w:fill="D9D9D9" w:themeFill="background1" w:themeFillShade="D9"/>
            <w:vAlign w:val="center"/>
          </w:tcPr>
          <w:p w14:paraId="25500338" w14:textId="291E5A0E" w:rsidR="00ED4A24" w:rsidRPr="00191251" w:rsidRDefault="00ED4A24" w:rsidP="00573642">
            <w:pPr>
              <w:spacing w:before="80" w:after="80"/>
              <w:rPr>
                <w:rFonts w:asciiTheme="minorHAnsi" w:hAnsiTheme="minorHAnsi" w:cstheme="minorHAnsi"/>
                <w:b/>
                <w:sz w:val="20"/>
                <w:szCs w:val="20"/>
              </w:rPr>
            </w:pPr>
            <w:r w:rsidRPr="00191251">
              <w:rPr>
                <w:rFonts w:asciiTheme="minorHAnsi" w:hAnsiTheme="minorHAnsi" w:cstheme="minorHAnsi"/>
                <w:b/>
                <w:sz w:val="20"/>
                <w:szCs w:val="20"/>
              </w:rPr>
              <w:t>In attendance</w:t>
            </w:r>
          </w:p>
        </w:tc>
        <w:tc>
          <w:tcPr>
            <w:tcW w:w="3118" w:type="dxa"/>
            <w:tcBorders>
              <w:bottom w:val="nil"/>
            </w:tcBorders>
            <w:shd w:val="clear" w:color="auto" w:fill="D9D9D9" w:themeFill="background1" w:themeFillShade="D9"/>
            <w:vAlign w:val="center"/>
          </w:tcPr>
          <w:p w14:paraId="09983C9C" w14:textId="77777777" w:rsidR="00ED4A24" w:rsidRPr="00191251" w:rsidRDefault="00ED4A24" w:rsidP="00573642">
            <w:pPr>
              <w:spacing w:before="80" w:after="80"/>
              <w:rPr>
                <w:rFonts w:asciiTheme="minorHAnsi" w:hAnsiTheme="minorHAnsi" w:cstheme="minorHAnsi"/>
                <w:b/>
                <w:sz w:val="20"/>
                <w:szCs w:val="20"/>
              </w:rPr>
            </w:pPr>
          </w:p>
        </w:tc>
        <w:tc>
          <w:tcPr>
            <w:tcW w:w="3119" w:type="dxa"/>
            <w:tcBorders>
              <w:bottom w:val="nil"/>
            </w:tcBorders>
            <w:shd w:val="clear" w:color="auto" w:fill="D9D9D9" w:themeFill="background1" w:themeFillShade="D9"/>
          </w:tcPr>
          <w:p w14:paraId="081D9AC8" w14:textId="77777777" w:rsidR="00ED4A24" w:rsidRPr="00191251" w:rsidRDefault="00ED4A24" w:rsidP="00573642">
            <w:pPr>
              <w:spacing w:before="80" w:after="80"/>
              <w:rPr>
                <w:rFonts w:asciiTheme="minorHAnsi" w:hAnsiTheme="minorHAnsi" w:cstheme="minorHAnsi"/>
                <w:b/>
                <w:sz w:val="20"/>
                <w:szCs w:val="20"/>
              </w:rPr>
            </w:pPr>
          </w:p>
        </w:tc>
      </w:tr>
      <w:tr w:rsidR="00ED4A24" w:rsidRPr="00191251" w14:paraId="4C5263CD" w14:textId="72C7A16D" w:rsidTr="00480799">
        <w:trPr>
          <w:trHeight w:hRule="exact" w:val="2854"/>
        </w:trPr>
        <w:tc>
          <w:tcPr>
            <w:tcW w:w="3828" w:type="dxa"/>
            <w:tcBorders>
              <w:top w:val="nil"/>
              <w:bottom w:val="single" w:sz="18" w:space="0" w:color="808080" w:themeColor="background1" w:themeShade="80"/>
              <w:right w:val="nil"/>
            </w:tcBorders>
            <w:shd w:val="clear" w:color="auto" w:fill="auto"/>
          </w:tcPr>
          <w:p w14:paraId="7A00E0AA" w14:textId="460EDD0A" w:rsidR="00662862" w:rsidRPr="00191251" w:rsidRDefault="00662862" w:rsidP="00573642">
            <w:pPr>
              <w:spacing w:before="80" w:after="80"/>
              <w:rPr>
                <w:rFonts w:asciiTheme="minorHAnsi" w:hAnsiTheme="minorHAnsi" w:cstheme="minorHAnsi"/>
                <w:i/>
                <w:sz w:val="20"/>
                <w:szCs w:val="20"/>
              </w:rPr>
            </w:pPr>
            <w:r w:rsidRPr="00191251">
              <w:rPr>
                <w:rFonts w:asciiTheme="minorHAnsi" w:hAnsiTheme="minorHAnsi" w:cstheme="minorHAnsi"/>
                <w:i/>
                <w:sz w:val="20"/>
                <w:szCs w:val="20"/>
              </w:rPr>
              <w:t>Present</w:t>
            </w:r>
          </w:p>
          <w:p w14:paraId="2AA338F7" w14:textId="28C8E37B" w:rsidR="00A37DC3" w:rsidRDefault="00A12801"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Clare Robertson, Metro Trains Melbourne</w:t>
            </w:r>
          </w:p>
          <w:p w14:paraId="3DCBAB98" w14:textId="17482864" w:rsidR="00E95744" w:rsidRDefault="00E95744"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Paul Smith, Western Distributer Authority</w:t>
            </w:r>
          </w:p>
          <w:p w14:paraId="46423748" w14:textId="0192C5F5" w:rsidR="00E95744" w:rsidRDefault="00E95744"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Carl Broderick, Transurban</w:t>
            </w:r>
          </w:p>
          <w:p w14:paraId="76C102E5" w14:textId="572DC7C6" w:rsidR="00E95744" w:rsidRDefault="00E95744" w:rsidP="00573642">
            <w:pPr>
              <w:numPr>
                <w:ilvl w:val="0"/>
                <w:numId w:val="1"/>
              </w:numPr>
              <w:tabs>
                <w:tab w:val="clear" w:pos="720"/>
              </w:tabs>
              <w:spacing w:before="80" w:after="80"/>
              <w:ind w:left="432"/>
              <w:rPr>
                <w:rFonts w:asciiTheme="minorHAnsi" w:hAnsiTheme="minorHAnsi" w:cstheme="minorHAnsi"/>
                <w:sz w:val="20"/>
                <w:szCs w:val="20"/>
              </w:rPr>
            </w:pPr>
            <w:r w:rsidRPr="00E95744">
              <w:rPr>
                <w:rFonts w:asciiTheme="minorHAnsi" w:hAnsiTheme="minorHAnsi" w:cstheme="minorHAnsi"/>
                <w:sz w:val="20"/>
                <w:szCs w:val="20"/>
              </w:rPr>
              <w:t xml:space="preserve">Malcolm </w:t>
            </w:r>
            <w:proofErr w:type="spellStart"/>
            <w:r w:rsidRPr="00E95744">
              <w:rPr>
                <w:rFonts w:asciiTheme="minorHAnsi" w:hAnsiTheme="minorHAnsi" w:cstheme="minorHAnsi"/>
                <w:sz w:val="20"/>
                <w:szCs w:val="20"/>
              </w:rPr>
              <w:t>Tinkler</w:t>
            </w:r>
            <w:proofErr w:type="spellEnd"/>
            <w:r>
              <w:rPr>
                <w:rFonts w:asciiTheme="minorHAnsi" w:hAnsiTheme="minorHAnsi" w:cstheme="minorHAnsi"/>
                <w:sz w:val="20"/>
                <w:szCs w:val="20"/>
              </w:rPr>
              <w:t xml:space="preserve">, </w:t>
            </w:r>
            <w:r w:rsidRPr="00E95744">
              <w:rPr>
                <w:rFonts w:asciiTheme="minorHAnsi" w:hAnsiTheme="minorHAnsi" w:cstheme="minorHAnsi"/>
                <w:sz w:val="20"/>
                <w:szCs w:val="20"/>
              </w:rPr>
              <w:t>CPBJH</w:t>
            </w:r>
          </w:p>
          <w:p w14:paraId="3EDD7C05" w14:textId="77777777" w:rsidR="00A12801" w:rsidRDefault="00A12801"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Andrew Browne, John Holland</w:t>
            </w:r>
          </w:p>
          <w:p w14:paraId="478C561B" w14:textId="77777777" w:rsidR="00670E62" w:rsidRDefault="00670E62" w:rsidP="00573642">
            <w:pPr>
              <w:numPr>
                <w:ilvl w:val="0"/>
                <w:numId w:val="1"/>
              </w:numPr>
              <w:tabs>
                <w:tab w:val="clear" w:pos="720"/>
              </w:tabs>
              <w:spacing w:before="80" w:after="80"/>
              <w:ind w:left="432"/>
              <w:rPr>
                <w:rFonts w:asciiTheme="minorHAnsi" w:hAnsiTheme="minorHAnsi" w:cstheme="minorHAnsi"/>
                <w:sz w:val="20"/>
                <w:szCs w:val="20"/>
              </w:rPr>
            </w:pPr>
            <w:proofErr w:type="spellStart"/>
            <w:r>
              <w:rPr>
                <w:rFonts w:asciiTheme="minorHAnsi" w:hAnsiTheme="minorHAnsi" w:cstheme="minorHAnsi"/>
                <w:sz w:val="20"/>
                <w:szCs w:val="20"/>
              </w:rPr>
              <w:t>Kathlin</w:t>
            </w:r>
            <w:proofErr w:type="spellEnd"/>
            <w:r>
              <w:rPr>
                <w:rFonts w:asciiTheme="minorHAnsi" w:hAnsiTheme="minorHAnsi" w:cstheme="minorHAnsi"/>
                <w:sz w:val="20"/>
                <w:szCs w:val="20"/>
              </w:rPr>
              <w:t xml:space="preserve"> Mayer, John Holland</w:t>
            </w:r>
          </w:p>
          <w:p w14:paraId="55E109C4" w14:textId="77777777" w:rsidR="003177A4"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Lucy Mackenzie-</w:t>
            </w:r>
            <w:proofErr w:type="spellStart"/>
            <w:r>
              <w:rPr>
                <w:rFonts w:asciiTheme="minorHAnsi" w:hAnsiTheme="minorHAnsi" w:cstheme="minorHAnsi"/>
                <w:sz w:val="20"/>
                <w:szCs w:val="20"/>
              </w:rPr>
              <w:t>Worters</w:t>
            </w:r>
            <w:proofErr w:type="spellEnd"/>
            <w:r>
              <w:rPr>
                <w:rFonts w:asciiTheme="minorHAnsi" w:hAnsiTheme="minorHAnsi" w:cstheme="minorHAnsi"/>
                <w:sz w:val="20"/>
                <w:szCs w:val="20"/>
              </w:rPr>
              <w:t>, CYP</w:t>
            </w:r>
          </w:p>
          <w:p w14:paraId="35FAC959"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Denis Joyce, CYP</w:t>
            </w:r>
          </w:p>
          <w:p w14:paraId="4B3A9922" w14:textId="71DBA516" w:rsidR="00573642" w:rsidRPr="00191251"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Kate Walshe, CYP</w:t>
            </w:r>
          </w:p>
        </w:tc>
        <w:tc>
          <w:tcPr>
            <w:tcW w:w="3118" w:type="dxa"/>
            <w:tcBorders>
              <w:top w:val="nil"/>
              <w:left w:val="nil"/>
              <w:bottom w:val="single" w:sz="18" w:space="0" w:color="808080" w:themeColor="background1" w:themeShade="80"/>
            </w:tcBorders>
            <w:shd w:val="clear" w:color="auto" w:fill="auto"/>
          </w:tcPr>
          <w:p w14:paraId="675FEA24" w14:textId="572C973E" w:rsidR="00A37DC3" w:rsidRDefault="00A37DC3" w:rsidP="00573642">
            <w:pPr>
              <w:spacing w:before="80" w:after="80"/>
              <w:rPr>
                <w:rFonts w:asciiTheme="minorHAnsi" w:hAnsiTheme="minorHAnsi" w:cstheme="minorHAnsi"/>
                <w:sz w:val="20"/>
                <w:szCs w:val="20"/>
              </w:rPr>
            </w:pPr>
          </w:p>
          <w:p w14:paraId="7A119E54"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proofErr w:type="spellStart"/>
            <w:r>
              <w:rPr>
                <w:rFonts w:asciiTheme="minorHAnsi" w:hAnsiTheme="minorHAnsi" w:cstheme="minorHAnsi"/>
                <w:sz w:val="20"/>
                <w:szCs w:val="20"/>
              </w:rPr>
              <w:t>Ayllie</w:t>
            </w:r>
            <w:proofErr w:type="spellEnd"/>
            <w:r>
              <w:rPr>
                <w:rFonts w:asciiTheme="minorHAnsi" w:hAnsiTheme="minorHAnsi" w:cstheme="minorHAnsi"/>
                <w:sz w:val="20"/>
                <w:szCs w:val="20"/>
              </w:rPr>
              <w:t xml:space="preserve"> White, CYP</w:t>
            </w:r>
          </w:p>
          <w:p w14:paraId="7B9696D1"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Stuart Harper, CYP</w:t>
            </w:r>
          </w:p>
          <w:p w14:paraId="722DFF83"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proofErr w:type="spellStart"/>
            <w:r>
              <w:rPr>
                <w:rFonts w:asciiTheme="minorHAnsi" w:hAnsiTheme="minorHAnsi" w:cstheme="minorHAnsi"/>
                <w:sz w:val="20"/>
                <w:szCs w:val="20"/>
              </w:rPr>
              <w:t>Avtar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Lotay</w:t>
            </w:r>
            <w:proofErr w:type="spellEnd"/>
            <w:r>
              <w:rPr>
                <w:rFonts w:asciiTheme="minorHAnsi" w:hAnsiTheme="minorHAnsi" w:cstheme="minorHAnsi"/>
                <w:sz w:val="20"/>
                <w:szCs w:val="20"/>
              </w:rPr>
              <w:t>, CYP</w:t>
            </w:r>
          </w:p>
          <w:p w14:paraId="791E8612"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Bryanna Miller, CYP</w:t>
            </w:r>
          </w:p>
          <w:p w14:paraId="39889CA9"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Simon Hooper, CYP</w:t>
            </w:r>
          </w:p>
          <w:p w14:paraId="3B151496"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 xml:space="preserve">Danielle </w:t>
            </w:r>
            <w:proofErr w:type="spellStart"/>
            <w:r>
              <w:rPr>
                <w:rFonts w:asciiTheme="minorHAnsi" w:hAnsiTheme="minorHAnsi" w:cstheme="minorHAnsi"/>
                <w:sz w:val="20"/>
                <w:szCs w:val="20"/>
              </w:rPr>
              <w:t>Koroneos</w:t>
            </w:r>
            <w:proofErr w:type="spellEnd"/>
            <w:r>
              <w:rPr>
                <w:rFonts w:asciiTheme="minorHAnsi" w:hAnsiTheme="minorHAnsi" w:cstheme="minorHAnsi"/>
                <w:sz w:val="20"/>
                <w:szCs w:val="20"/>
              </w:rPr>
              <w:t>, RPV</w:t>
            </w:r>
          </w:p>
          <w:p w14:paraId="25AB50B6" w14:textId="3D75FBE7" w:rsidR="00573642" w:rsidRPr="003815EF"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Dusk Johnston, RPV</w:t>
            </w:r>
          </w:p>
        </w:tc>
        <w:tc>
          <w:tcPr>
            <w:tcW w:w="3119" w:type="dxa"/>
            <w:tcBorders>
              <w:top w:val="nil"/>
              <w:left w:val="nil"/>
              <w:bottom w:val="single" w:sz="18" w:space="0" w:color="808080" w:themeColor="background1" w:themeShade="80"/>
            </w:tcBorders>
          </w:tcPr>
          <w:p w14:paraId="0A87B25E" w14:textId="02FA2DC7" w:rsidR="00573642" w:rsidRDefault="00573642" w:rsidP="00573642">
            <w:pPr>
              <w:spacing w:before="80" w:after="80"/>
              <w:rPr>
                <w:rFonts w:asciiTheme="minorHAnsi" w:hAnsiTheme="minorHAnsi" w:cstheme="minorHAnsi"/>
                <w:sz w:val="20"/>
                <w:szCs w:val="20"/>
              </w:rPr>
            </w:pPr>
          </w:p>
          <w:p w14:paraId="03EC62FE"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James Tonkin, RPV</w:t>
            </w:r>
          </w:p>
          <w:p w14:paraId="118FB7A9"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Barry McGuren, RPV</w:t>
            </w:r>
          </w:p>
          <w:p w14:paraId="0DF1EA94"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 xml:space="preserve">Damian </w:t>
            </w:r>
            <w:proofErr w:type="spellStart"/>
            <w:r>
              <w:rPr>
                <w:rFonts w:asciiTheme="minorHAnsi" w:hAnsiTheme="minorHAnsi" w:cstheme="minorHAnsi"/>
                <w:sz w:val="20"/>
                <w:szCs w:val="20"/>
              </w:rPr>
              <w:t>Brizzi</w:t>
            </w:r>
            <w:proofErr w:type="spellEnd"/>
            <w:r>
              <w:rPr>
                <w:rFonts w:asciiTheme="minorHAnsi" w:hAnsiTheme="minorHAnsi" w:cstheme="minorHAnsi"/>
                <w:sz w:val="20"/>
                <w:szCs w:val="20"/>
              </w:rPr>
              <w:t>, RPV</w:t>
            </w:r>
          </w:p>
          <w:p w14:paraId="1A0D53B2"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Andrew Jenkinson, RPV</w:t>
            </w:r>
          </w:p>
          <w:p w14:paraId="38164084" w14:textId="77777777" w:rsid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 xml:space="preserve">Jenny </w:t>
            </w:r>
            <w:proofErr w:type="spellStart"/>
            <w:r>
              <w:rPr>
                <w:rFonts w:asciiTheme="minorHAnsi" w:hAnsiTheme="minorHAnsi" w:cstheme="minorHAnsi"/>
                <w:sz w:val="20"/>
                <w:szCs w:val="20"/>
              </w:rPr>
              <w:t>Luk</w:t>
            </w:r>
            <w:proofErr w:type="spellEnd"/>
            <w:r>
              <w:rPr>
                <w:rFonts w:asciiTheme="minorHAnsi" w:hAnsiTheme="minorHAnsi" w:cstheme="minorHAnsi"/>
                <w:sz w:val="20"/>
                <w:szCs w:val="20"/>
              </w:rPr>
              <w:t>, RPV</w:t>
            </w:r>
          </w:p>
          <w:p w14:paraId="6F88CA55" w14:textId="1BC3A4B1" w:rsidR="00573642" w:rsidRPr="00573642" w:rsidRDefault="00573642" w:rsidP="00573642">
            <w:pPr>
              <w:numPr>
                <w:ilvl w:val="0"/>
                <w:numId w:val="1"/>
              </w:numPr>
              <w:tabs>
                <w:tab w:val="clear" w:pos="720"/>
              </w:tabs>
              <w:spacing w:before="80" w:after="80"/>
              <w:ind w:left="432"/>
              <w:rPr>
                <w:rFonts w:asciiTheme="minorHAnsi" w:hAnsiTheme="minorHAnsi" w:cstheme="minorHAnsi"/>
                <w:sz w:val="20"/>
                <w:szCs w:val="20"/>
              </w:rPr>
            </w:pPr>
            <w:r>
              <w:rPr>
                <w:rFonts w:asciiTheme="minorHAnsi" w:hAnsiTheme="minorHAnsi" w:cstheme="minorHAnsi"/>
                <w:sz w:val="20"/>
                <w:szCs w:val="20"/>
              </w:rPr>
              <w:t>Will McNamara [</w:t>
            </w:r>
            <w:r>
              <w:rPr>
                <w:rFonts w:asciiTheme="minorHAnsi" w:hAnsiTheme="minorHAnsi" w:cstheme="minorHAnsi"/>
                <w:b/>
                <w:sz w:val="20"/>
                <w:szCs w:val="20"/>
              </w:rPr>
              <w:t>Secretariat</w:t>
            </w:r>
            <w:r>
              <w:rPr>
                <w:rFonts w:asciiTheme="minorHAnsi" w:hAnsiTheme="minorHAnsi" w:cstheme="minorHAnsi"/>
                <w:sz w:val="20"/>
                <w:szCs w:val="20"/>
              </w:rPr>
              <w:t>]</w:t>
            </w:r>
          </w:p>
        </w:tc>
      </w:tr>
    </w:tbl>
    <w:p w14:paraId="2D7CE79C" w14:textId="2BCE0D29" w:rsidR="005D0081" w:rsidRPr="00191251" w:rsidRDefault="005D0081" w:rsidP="005D0081">
      <w:pPr>
        <w:rPr>
          <w:rFonts w:asciiTheme="minorHAnsi" w:hAnsiTheme="minorHAnsi" w:cstheme="minorHAnsi"/>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5"/>
        <w:gridCol w:w="8930"/>
      </w:tblGrid>
      <w:tr w:rsidR="00145AF9" w:rsidRPr="00191251" w14:paraId="0DECD89A" w14:textId="77777777" w:rsidTr="00180AAB">
        <w:trPr>
          <w:trHeight w:val="340"/>
        </w:trPr>
        <w:tc>
          <w:tcPr>
            <w:tcW w:w="1135"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1.</w:t>
            </w:r>
          </w:p>
        </w:tc>
        <w:tc>
          <w:tcPr>
            <w:tcW w:w="8930"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410D55FC" w:rsidR="00145AF9" w:rsidRPr="00191251" w:rsidRDefault="008E4015"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Introductions and Welcome</w:t>
            </w:r>
          </w:p>
        </w:tc>
      </w:tr>
      <w:tr w:rsidR="00145AF9" w:rsidRPr="00191251" w14:paraId="5ACEA99C" w14:textId="77777777" w:rsidTr="00180AAB">
        <w:trPr>
          <w:trHeight w:val="705"/>
        </w:trPr>
        <w:tc>
          <w:tcPr>
            <w:tcW w:w="1135" w:type="dxa"/>
            <w:tcBorders>
              <w:top w:val="nil"/>
              <w:bottom w:val="nil"/>
            </w:tcBorders>
          </w:tcPr>
          <w:p w14:paraId="523E4185" w14:textId="77777777" w:rsidR="00145AF9" w:rsidRPr="00191251" w:rsidRDefault="00145AF9" w:rsidP="000C0538">
            <w:pPr>
              <w:pStyle w:val="DTPLIintrotext"/>
              <w:spacing w:before="80" w:after="80"/>
              <w:jc w:val="center"/>
              <w:rPr>
                <w:rFonts w:asciiTheme="minorHAnsi" w:hAnsiTheme="minorHAnsi" w:cstheme="minorHAnsi"/>
                <w:color w:val="000000" w:themeColor="text1"/>
                <w:sz w:val="20"/>
              </w:rPr>
            </w:pPr>
          </w:p>
        </w:tc>
        <w:tc>
          <w:tcPr>
            <w:tcW w:w="8930" w:type="dxa"/>
            <w:tcBorders>
              <w:top w:val="nil"/>
              <w:bottom w:val="nil"/>
              <w:right w:val="single" w:sz="4" w:space="0" w:color="808080" w:themeColor="background1" w:themeShade="80"/>
            </w:tcBorders>
          </w:tcPr>
          <w:p w14:paraId="259D317F" w14:textId="77777777" w:rsidR="008E4015" w:rsidRPr="008E4015" w:rsidRDefault="008E4015" w:rsidP="008E4015">
            <w:pPr>
              <w:spacing w:before="80" w:after="80"/>
              <w:rPr>
                <w:rFonts w:ascii="Calibri" w:hAnsi="Calibri" w:cs="Calibri"/>
                <w:sz w:val="20"/>
                <w:szCs w:val="20"/>
              </w:rPr>
            </w:pPr>
            <w:r w:rsidRPr="008E4015">
              <w:rPr>
                <w:rFonts w:ascii="Calibri" w:hAnsi="Calibri" w:cs="Calibri"/>
                <w:sz w:val="20"/>
                <w:szCs w:val="20"/>
              </w:rPr>
              <w:t xml:space="preserve">Welcome from Vince </w:t>
            </w:r>
            <w:proofErr w:type="spellStart"/>
            <w:r w:rsidRPr="008E4015">
              <w:rPr>
                <w:rFonts w:ascii="Calibri" w:hAnsi="Calibri" w:cs="Calibri"/>
                <w:sz w:val="20"/>
                <w:szCs w:val="20"/>
              </w:rPr>
              <w:t>Haining</w:t>
            </w:r>
            <w:proofErr w:type="spellEnd"/>
            <w:r w:rsidRPr="008E4015">
              <w:rPr>
                <w:rFonts w:ascii="Calibri" w:hAnsi="Calibri" w:cs="Calibri"/>
                <w:sz w:val="20"/>
                <w:szCs w:val="20"/>
              </w:rPr>
              <w:t xml:space="preserve"> (Chair) and introductions by attendees.</w:t>
            </w:r>
          </w:p>
          <w:p w14:paraId="39646049" w14:textId="63AFFB63" w:rsidR="005D0081" w:rsidRPr="008E4015" w:rsidRDefault="008E4015" w:rsidP="008E4015">
            <w:pPr>
              <w:spacing w:before="80" w:after="80"/>
              <w:rPr>
                <w:rFonts w:ascii="Calibri" w:hAnsi="Calibri" w:cs="Calibri"/>
                <w:sz w:val="20"/>
                <w:szCs w:val="20"/>
              </w:rPr>
            </w:pPr>
            <w:r w:rsidRPr="008E4015">
              <w:rPr>
                <w:rFonts w:ascii="Calibri" w:hAnsi="Calibri" w:cs="Calibri"/>
                <w:sz w:val="20"/>
                <w:szCs w:val="20"/>
              </w:rPr>
              <w:t>Matters arising: Nil</w:t>
            </w:r>
          </w:p>
        </w:tc>
      </w:tr>
      <w:tr w:rsidR="00145AF9" w:rsidRPr="00191251" w14:paraId="2A274D5F" w14:textId="77777777" w:rsidTr="00180AAB">
        <w:trPr>
          <w:trHeight w:val="340"/>
        </w:trPr>
        <w:tc>
          <w:tcPr>
            <w:tcW w:w="1135" w:type="dxa"/>
            <w:tcBorders>
              <w:bottom w:val="nil"/>
            </w:tcBorders>
            <w:shd w:val="clear" w:color="auto" w:fill="D9D9D9" w:themeFill="background1" w:themeFillShade="D9"/>
            <w:vAlign w:val="center"/>
          </w:tcPr>
          <w:p w14:paraId="454D9E63"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2.</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DC21833" w14:textId="2D868537" w:rsidR="00145AF9" w:rsidRPr="00191251" w:rsidRDefault="008E4015"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Outstanding Actions and Issues Register</w:t>
            </w:r>
          </w:p>
        </w:tc>
      </w:tr>
      <w:tr w:rsidR="00145AF9" w:rsidRPr="00191251" w14:paraId="7768E9AF" w14:textId="77777777" w:rsidTr="00180AAB">
        <w:trPr>
          <w:trHeight w:val="1175"/>
        </w:trPr>
        <w:tc>
          <w:tcPr>
            <w:tcW w:w="1135" w:type="dxa"/>
            <w:tcBorders>
              <w:top w:val="nil"/>
              <w:bottom w:val="nil"/>
            </w:tcBorders>
          </w:tcPr>
          <w:p w14:paraId="40CFFE1E" w14:textId="77777777" w:rsidR="00145AF9" w:rsidRPr="00191251" w:rsidRDefault="00145AF9" w:rsidP="000C0538">
            <w:pPr>
              <w:jc w:val="center"/>
              <w:rPr>
                <w:rFonts w:asciiTheme="minorHAnsi" w:hAnsiTheme="minorHAnsi" w:cstheme="minorHAnsi"/>
                <w:b/>
                <w:sz w:val="20"/>
                <w:szCs w:val="20"/>
              </w:rPr>
            </w:pPr>
          </w:p>
        </w:tc>
        <w:tc>
          <w:tcPr>
            <w:tcW w:w="8930" w:type="dxa"/>
            <w:tcBorders>
              <w:top w:val="nil"/>
              <w:bottom w:val="nil"/>
              <w:right w:val="single" w:sz="4" w:space="0" w:color="808080" w:themeColor="background1" w:themeShade="80"/>
            </w:tcBorders>
          </w:tcPr>
          <w:p w14:paraId="6230E0A6" w14:textId="77777777" w:rsidR="008E4015" w:rsidRPr="008E4015" w:rsidRDefault="008E4015" w:rsidP="008E4015">
            <w:pPr>
              <w:spacing w:before="80" w:after="80"/>
              <w:rPr>
                <w:rFonts w:ascii="Calibri" w:hAnsi="Calibri" w:cs="Calibri"/>
                <w:sz w:val="20"/>
                <w:szCs w:val="20"/>
              </w:rPr>
            </w:pPr>
            <w:r w:rsidRPr="008E4015">
              <w:rPr>
                <w:rFonts w:ascii="Calibri" w:hAnsi="Calibri" w:cs="Calibri"/>
                <w:sz w:val="20"/>
                <w:szCs w:val="20"/>
              </w:rPr>
              <w:t>Matters arising:</w:t>
            </w:r>
          </w:p>
          <w:p w14:paraId="06549F1E" w14:textId="1B0810EB" w:rsidR="005D0081" w:rsidRPr="008E4015" w:rsidRDefault="008E4015" w:rsidP="008E4015">
            <w:pPr>
              <w:numPr>
                <w:ilvl w:val="0"/>
                <w:numId w:val="22"/>
              </w:numPr>
              <w:spacing w:before="80" w:after="80"/>
              <w:ind w:left="540"/>
              <w:textAlignment w:val="center"/>
              <w:rPr>
                <w:rFonts w:ascii="Calibri" w:hAnsi="Calibri" w:cs="Calibri"/>
                <w:szCs w:val="22"/>
              </w:rPr>
            </w:pPr>
            <w:r w:rsidRPr="008E4015">
              <w:rPr>
                <w:rFonts w:ascii="Calibri" w:hAnsi="Calibri" w:cs="Calibri"/>
                <w:sz w:val="20"/>
                <w:szCs w:val="20"/>
              </w:rPr>
              <w:t>The Kensington and Arden Community Reference Group noted the Open Actions and Issues Register.</w:t>
            </w:r>
          </w:p>
        </w:tc>
      </w:tr>
      <w:tr w:rsidR="008E4015" w:rsidRPr="00191251" w14:paraId="6E1F925E" w14:textId="77777777" w:rsidTr="00180AAB">
        <w:trPr>
          <w:trHeight w:val="729"/>
        </w:trPr>
        <w:tc>
          <w:tcPr>
            <w:tcW w:w="1135" w:type="dxa"/>
            <w:tcBorders>
              <w:top w:val="nil"/>
              <w:bottom w:val="single" w:sz="4" w:space="0" w:color="808080" w:themeColor="background1" w:themeShade="80"/>
            </w:tcBorders>
          </w:tcPr>
          <w:p w14:paraId="5ED0C35A" w14:textId="00420EC2" w:rsidR="008E4015" w:rsidRPr="00191251" w:rsidRDefault="008E4015" w:rsidP="008E4015">
            <w:pPr>
              <w:spacing w:before="80" w:after="80"/>
              <w:jc w:val="center"/>
              <w:rPr>
                <w:rFonts w:asciiTheme="minorHAnsi" w:hAnsiTheme="minorHAnsi" w:cstheme="minorHAnsi"/>
                <w:b/>
                <w:sz w:val="20"/>
                <w:szCs w:val="20"/>
              </w:rPr>
            </w:pPr>
            <w:r>
              <w:rPr>
                <w:rFonts w:asciiTheme="minorHAnsi" w:hAnsiTheme="minorHAnsi" w:cstheme="minorHAnsi"/>
                <w:b/>
                <w:sz w:val="20"/>
                <w:szCs w:val="20"/>
              </w:rPr>
              <w:t>K6-1</w:t>
            </w:r>
          </w:p>
        </w:tc>
        <w:tc>
          <w:tcPr>
            <w:tcW w:w="8930" w:type="dxa"/>
            <w:tcBorders>
              <w:top w:val="nil"/>
              <w:bottom w:val="single" w:sz="4" w:space="0" w:color="D9D9D9" w:themeColor="background1" w:themeShade="D9"/>
              <w:right w:val="single" w:sz="4" w:space="0" w:color="808080" w:themeColor="background1" w:themeShade="80"/>
            </w:tcBorders>
          </w:tcPr>
          <w:p w14:paraId="09E3401F" w14:textId="591B3FDE" w:rsidR="008E4015" w:rsidRPr="008E4015" w:rsidRDefault="008E4015" w:rsidP="008E4015">
            <w:pPr>
              <w:spacing w:before="80" w:after="80"/>
              <w:rPr>
                <w:rFonts w:ascii="Calibri" w:hAnsi="Calibri" w:cs="Calibri"/>
                <w:sz w:val="20"/>
                <w:szCs w:val="20"/>
              </w:rPr>
            </w:pPr>
            <w:r>
              <w:rPr>
                <w:rFonts w:ascii="Calibri" w:hAnsi="Calibri" w:cs="Calibri"/>
                <w:sz w:val="20"/>
                <w:szCs w:val="20"/>
              </w:rPr>
              <w:t>A</w:t>
            </w:r>
            <w:r w:rsidRPr="008E4015">
              <w:rPr>
                <w:rFonts w:ascii="Calibri" w:hAnsi="Calibri" w:cs="Calibri"/>
                <w:sz w:val="20"/>
                <w:szCs w:val="20"/>
              </w:rPr>
              <w:t xml:space="preserve">dvise when (K5-4) the management of cyclist diversions during short term road closures </w:t>
            </w:r>
            <w:r>
              <w:rPr>
                <w:rFonts w:ascii="Calibri" w:hAnsi="Calibri" w:cs="Calibri"/>
                <w:sz w:val="20"/>
                <w:szCs w:val="20"/>
              </w:rPr>
              <w:t>h</w:t>
            </w:r>
            <w:r w:rsidRPr="008E4015">
              <w:rPr>
                <w:rFonts w:ascii="Calibri" w:hAnsi="Calibri" w:cs="Calibri"/>
                <w:sz w:val="20"/>
                <w:szCs w:val="20"/>
              </w:rPr>
              <w:t xml:space="preserve">as been addressed. </w:t>
            </w:r>
          </w:p>
        </w:tc>
      </w:tr>
      <w:tr w:rsidR="00145AF9" w:rsidRPr="00191251" w14:paraId="6691E695" w14:textId="77777777" w:rsidTr="00180AAB">
        <w:trPr>
          <w:trHeight w:val="340"/>
        </w:trPr>
        <w:tc>
          <w:tcPr>
            <w:tcW w:w="1135" w:type="dxa"/>
            <w:tcBorders>
              <w:top w:val="single" w:sz="4" w:space="0" w:color="808080" w:themeColor="background1" w:themeShade="80"/>
              <w:bottom w:val="nil"/>
            </w:tcBorders>
            <w:shd w:val="clear" w:color="auto" w:fill="D9D9D9" w:themeFill="background1" w:themeFillShade="D9"/>
          </w:tcPr>
          <w:p w14:paraId="0ED9C9BA"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lastRenderedPageBreak/>
              <w:t xml:space="preserve">3. </w:t>
            </w:r>
          </w:p>
        </w:tc>
        <w:tc>
          <w:tcPr>
            <w:tcW w:w="8930" w:type="dxa"/>
            <w:tcBorders>
              <w:bottom w:val="nil"/>
              <w:right w:val="single" w:sz="4" w:space="0" w:color="808080" w:themeColor="background1" w:themeShade="80"/>
            </w:tcBorders>
            <w:shd w:val="clear" w:color="auto" w:fill="D9D9D9" w:themeFill="background1" w:themeFillShade="D9"/>
          </w:tcPr>
          <w:p w14:paraId="541C8E74" w14:textId="2C573C63" w:rsidR="00145AF9" w:rsidRPr="00191251" w:rsidRDefault="00145AF9" w:rsidP="000C0538">
            <w:pPr>
              <w:spacing w:before="60" w:after="60"/>
              <w:rPr>
                <w:rFonts w:asciiTheme="minorHAnsi" w:hAnsiTheme="minorHAnsi" w:cstheme="minorHAnsi"/>
                <w:b/>
                <w:sz w:val="20"/>
                <w:szCs w:val="20"/>
              </w:rPr>
            </w:pPr>
            <w:r w:rsidRPr="00191251">
              <w:rPr>
                <w:rFonts w:asciiTheme="minorHAnsi" w:hAnsiTheme="minorHAnsi" w:cstheme="minorHAnsi"/>
                <w:b/>
                <w:sz w:val="20"/>
                <w:szCs w:val="20"/>
              </w:rPr>
              <w:t>Pres</w:t>
            </w:r>
            <w:r w:rsidR="007D1612">
              <w:rPr>
                <w:rFonts w:asciiTheme="minorHAnsi" w:hAnsiTheme="minorHAnsi" w:cstheme="minorHAnsi"/>
                <w:b/>
                <w:sz w:val="20"/>
                <w:szCs w:val="20"/>
              </w:rPr>
              <w:t xml:space="preserve">entation from </w:t>
            </w:r>
            <w:r w:rsidR="008E4015">
              <w:rPr>
                <w:rFonts w:asciiTheme="minorHAnsi" w:hAnsiTheme="minorHAnsi" w:cstheme="minorHAnsi"/>
                <w:b/>
                <w:sz w:val="20"/>
                <w:szCs w:val="20"/>
              </w:rPr>
              <w:t>West Gate Tunnel Project</w:t>
            </w:r>
          </w:p>
        </w:tc>
      </w:tr>
      <w:tr w:rsidR="00145AF9" w:rsidRPr="00191251" w14:paraId="48635BBA" w14:textId="77777777" w:rsidTr="00180AAB">
        <w:trPr>
          <w:trHeight w:val="3342"/>
        </w:trPr>
        <w:tc>
          <w:tcPr>
            <w:tcW w:w="1135" w:type="dxa"/>
            <w:tcBorders>
              <w:top w:val="nil"/>
              <w:bottom w:val="nil"/>
            </w:tcBorders>
          </w:tcPr>
          <w:p w14:paraId="0647D84B"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0D4179E2"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23ED9544"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6C841416"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22038DA6"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7D5DE44E" w14:textId="77777777" w:rsidR="00145AF9" w:rsidRPr="00191251" w:rsidRDefault="00145AF9" w:rsidP="000C0538">
            <w:pPr>
              <w:autoSpaceDE w:val="0"/>
              <w:autoSpaceDN w:val="0"/>
              <w:adjustRightInd w:val="0"/>
              <w:spacing w:before="80" w:after="80"/>
              <w:rPr>
                <w:rFonts w:asciiTheme="minorHAnsi" w:hAnsiTheme="minorHAnsi" w:cstheme="minorHAnsi"/>
                <w:b/>
                <w:sz w:val="20"/>
                <w:szCs w:val="20"/>
              </w:rPr>
            </w:pPr>
          </w:p>
          <w:p w14:paraId="438CD976" w14:textId="63B5862B" w:rsidR="00145AF9" w:rsidRPr="00191251" w:rsidRDefault="00145AF9" w:rsidP="000C0538">
            <w:pPr>
              <w:autoSpaceDE w:val="0"/>
              <w:autoSpaceDN w:val="0"/>
              <w:adjustRightInd w:val="0"/>
              <w:spacing w:before="80" w:after="80"/>
              <w:jc w:val="center"/>
              <w:rPr>
                <w:rFonts w:asciiTheme="minorHAnsi" w:hAnsiTheme="minorHAnsi" w:cstheme="minorHAnsi"/>
                <w:b/>
                <w:sz w:val="20"/>
                <w:szCs w:val="20"/>
              </w:rPr>
            </w:pPr>
          </w:p>
          <w:p w14:paraId="0D7F656D" w14:textId="77777777" w:rsidR="00145AF9" w:rsidRPr="00191251" w:rsidRDefault="00145AF9" w:rsidP="000C0538">
            <w:pPr>
              <w:autoSpaceDE w:val="0"/>
              <w:autoSpaceDN w:val="0"/>
              <w:adjustRightInd w:val="0"/>
              <w:spacing w:before="80" w:after="80"/>
              <w:jc w:val="center"/>
              <w:rPr>
                <w:rFonts w:asciiTheme="minorHAnsi" w:hAnsiTheme="minorHAnsi" w:cstheme="minorHAnsi"/>
                <w:b/>
                <w:sz w:val="20"/>
                <w:szCs w:val="20"/>
              </w:rPr>
            </w:pPr>
          </w:p>
        </w:tc>
        <w:tc>
          <w:tcPr>
            <w:tcW w:w="8930" w:type="dxa"/>
            <w:tcBorders>
              <w:top w:val="nil"/>
              <w:bottom w:val="nil"/>
              <w:right w:val="single" w:sz="4" w:space="0" w:color="808080" w:themeColor="background1" w:themeShade="80"/>
            </w:tcBorders>
          </w:tcPr>
          <w:p w14:paraId="0AABDCDA" w14:textId="4A1A7140" w:rsidR="008E4015" w:rsidRPr="008E4015" w:rsidRDefault="008E4015" w:rsidP="008E4015">
            <w:pPr>
              <w:spacing w:before="80" w:after="80"/>
              <w:rPr>
                <w:rFonts w:ascii="Calibri" w:hAnsi="Calibri" w:cs="Calibri"/>
                <w:sz w:val="20"/>
                <w:szCs w:val="20"/>
              </w:rPr>
            </w:pPr>
            <w:r w:rsidRPr="008E4015">
              <w:rPr>
                <w:rFonts w:ascii="Calibri" w:hAnsi="Calibri" w:cs="Calibri"/>
                <w:sz w:val="20"/>
                <w:szCs w:val="20"/>
              </w:rPr>
              <w:t xml:space="preserve">Presentation by Paul Smith, Carl Broderick and Malcolm </w:t>
            </w:r>
            <w:proofErr w:type="spellStart"/>
            <w:r w:rsidRPr="008E4015">
              <w:rPr>
                <w:rFonts w:ascii="Calibri" w:hAnsi="Calibri" w:cs="Calibri"/>
                <w:sz w:val="20"/>
                <w:szCs w:val="20"/>
              </w:rPr>
              <w:t>Tinkler</w:t>
            </w:r>
            <w:proofErr w:type="spellEnd"/>
            <w:r w:rsidRPr="008E4015">
              <w:rPr>
                <w:rFonts w:ascii="Calibri" w:hAnsi="Calibri" w:cs="Calibri"/>
                <w:sz w:val="20"/>
                <w:szCs w:val="20"/>
              </w:rPr>
              <w:t xml:space="preserve"> (West Gate Tunnel) on the West Gate Tunnel Project. </w:t>
            </w:r>
          </w:p>
          <w:p w14:paraId="7E4452AF" w14:textId="77777777" w:rsidR="008E4015" w:rsidRPr="008E4015" w:rsidRDefault="008E4015" w:rsidP="008E4015">
            <w:pPr>
              <w:spacing w:before="80" w:after="80"/>
              <w:rPr>
                <w:rFonts w:ascii="Calibri" w:hAnsi="Calibri" w:cs="Calibri"/>
                <w:sz w:val="20"/>
                <w:szCs w:val="20"/>
              </w:rPr>
            </w:pPr>
            <w:r w:rsidRPr="008E4015">
              <w:rPr>
                <w:rFonts w:ascii="Calibri" w:hAnsi="Calibri" w:cs="Calibri"/>
                <w:sz w:val="20"/>
                <w:szCs w:val="20"/>
              </w:rPr>
              <w:t xml:space="preserve">Matters arising: </w:t>
            </w:r>
          </w:p>
          <w:p w14:paraId="1E250C52" w14:textId="77777777" w:rsidR="008E4015" w:rsidRPr="008E4015" w:rsidRDefault="008E4015" w:rsidP="008E4015">
            <w:pPr>
              <w:numPr>
                <w:ilvl w:val="0"/>
                <w:numId w:val="23"/>
              </w:numPr>
              <w:spacing w:before="80" w:after="80"/>
              <w:ind w:left="540"/>
              <w:textAlignment w:val="center"/>
              <w:rPr>
                <w:rFonts w:ascii="Calibri" w:hAnsi="Calibri" w:cs="Calibri"/>
                <w:szCs w:val="22"/>
              </w:rPr>
            </w:pPr>
            <w:r w:rsidRPr="008E4015">
              <w:rPr>
                <w:rFonts w:ascii="Calibri" w:hAnsi="Calibri" w:cs="Calibri"/>
                <w:sz w:val="20"/>
                <w:szCs w:val="20"/>
              </w:rPr>
              <w:t xml:space="preserve">Vince </w:t>
            </w:r>
            <w:proofErr w:type="spellStart"/>
            <w:r w:rsidRPr="008E4015">
              <w:rPr>
                <w:rFonts w:ascii="Calibri" w:hAnsi="Calibri" w:cs="Calibri"/>
                <w:sz w:val="20"/>
                <w:szCs w:val="20"/>
              </w:rPr>
              <w:t>Haining</w:t>
            </w:r>
            <w:proofErr w:type="spellEnd"/>
            <w:r w:rsidRPr="008E4015">
              <w:rPr>
                <w:rFonts w:ascii="Calibri" w:hAnsi="Calibri" w:cs="Calibri"/>
                <w:sz w:val="20"/>
                <w:szCs w:val="20"/>
              </w:rPr>
              <w:t xml:space="preserve"> raised traffic modelling. West Gate Tunnel confirmed that modelling has been undertaken, </w:t>
            </w:r>
            <w:proofErr w:type="gramStart"/>
            <w:r w:rsidRPr="008E4015">
              <w:rPr>
                <w:rFonts w:ascii="Calibri" w:hAnsi="Calibri" w:cs="Calibri"/>
                <w:sz w:val="20"/>
                <w:szCs w:val="20"/>
              </w:rPr>
              <w:t>in particular for</w:t>
            </w:r>
            <w:proofErr w:type="gramEnd"/>
            <w:r w:rsidRPr="008E4015">
              <w:rPr>
                <w:rFonts w:ascii="Calibri" w:hAnsi="Calibri" w:cs="Calibri"/>
                <w:sz w:val="20"/>
                <w:szCs w:val="20"/>
              </w:rPr>
              <w:t xml:space="preserve"> the redistribution of traffic in West and North Melbourne. </w:t>
            </w:r>
          </w:p>
          <w:p w14:paraId="0E566C4D" w14:textId="77777777" w:rsidR="008E4015" w:rsidRPr="008E4015" w:rsidRDefault="008E4015" w:rsidP="008E4015">
            <w:pPr>
              <w:numPr>
                <w:ilvl w:val="0"/>
                <w:numId w:val="23"/>
              </w:numPr>
              <w:spacing w:before="80" w:after="80"/>
              <w:ind w:left="540"/>
              <w:textAlignment w:val="center"/>
              <w:rPr>
                <w:rFonts w:ascii="Calibri" w:hAnsi="Calibri" w:cs="Calibri"/>
                <w:szCs w:val="22"/>
              </w:rPr>
            </w:pPr>
            <w:r w:rsidRPr="008E4015">
              <w:rPr>
                <w:rFonts w:ascii="Calibri" w:hAnsi="Calibri" w:cs="Calibri"/>
                <w:sz w:val="20"/>
                <w:szCs w:val="20"/>
              </w:rPr>
              <w:t xml:space="preserve">Matt Hammond queried modelling and monitoring requirements. West Gate Tunnel confirmed monitoring requirements at project completion and will report back to the CRG on construction monitoring. </w:t>
            </w:r>
          </w:p>
          <w:p w14:paraId="6B62CD1A" w14:textId="73778D99" w:rsidR="0066367D" w:rsidRPr="008E4015" w:rsidRDefault="008E4015" w:rsidP="008E4015">
            <w:pPr>
              <w:numPr>
                <w:ilvl w:val="0"/>
                <w:numId w:val="23"/>
              </w:numPr>
              <w:spacing w:before="80" w:after="80"/>
              <w:ind w:left="540"/>
              <w:textAlignment w:val="center"/>
              <w:rPr>
                <w:rFonts w:ascii="Calibri" w:hAnsi="Calibri" w:cs="Calibri"/>
                <w:szCs w:val="22"/>
              </w:rPr>
            </w:pPr>
            <w:r w:rsidRPr="008E4015">
              <w:rPr>
                <w:rFonts w:ascii="Calibri" w:hAnsi="Calibri" w:cs="Calibri"/>
                <w:sz w:val="20"/>
                <w:szCs w:val="20"/>
              </w:rPr>
              <w:t xml:space="preserve">Vince </w:t>
            </w:r>
            <w:proofErr w:type="spellStart"/>
            <w:r w:rsidRPr="008E4015">
              <w:rPr>
                <w:rFonts w:ascii="Calibri" w:hAnsi="Calibri" w:cs="Calibri"/>
                <w:sz w:val="20"/>
                <w:szCs w:val="20"/>
              </w:rPr>
              <w:t>Haining</w:t>
            </w:r>
            <w:proofErr w:type="spellEnd"/>
            <w:r w:rsidRPr="008E4015">
              <w:rPr>
                <w:rFonts w:ascii="Calibri" w:hAnsi="Calibri" w:cs="Calibri"/>
                <w:sz w:val="20"/>
                <w:szCs w:val="20"/>
              </w:rPr>
              <w:t xml:space="preserve"> queried if City of Melbourne will be conducting traffic monitoring into the West Gate Tunnel project. City of Melbourne will report back to the CRG on any project specific traffic modelling.</w:t>
            </w:r>
          </w:p>
        </w:tc>
      </w:tr>
      <w:tr w:rsidR="008E4015" w:rsidRPr="00191251" w14:paraId="74492BA1" w14:textId="77777777" w:rsidTr="00180AAB">
        <w:trPr>
          <w:trHeight w:val="865"/>
        </w:trPr>
        <w:tc>
          <w:tcPr>
            <w:tcW w:w="1135" w:type="dxa"/>
            <w:tcBorders>
              <w:top w:val="nil"/>
              <w:bottom w:val="single" w:sz="4" w:space="0" w:color="808080" w:themeColor="background1" w:themeShade="80"/>
            </w:tcBorders>
          </w:tcPr>
          <w:p w14:paraId="77DB6277" w14:textId="77777777" w:rsidR="008E4015" w:rsidRDefault="00081750" w:rsidP="00081750">
            <w:pPr>
              <w:autoSpaceDE w:val="0"/>
              <w:autoSpaceDN w:val="0"/>
              <w:adjustRightInd w:val="0"/>
              <w:spacing w:before="80" w:after="80"/>
              <w:jc w:val="center"/>
              <w:rPr>
                <w:rFonts w:asciiTheme="minorHAnsi" w:hAnsiTheme="minorHAnsi" w:cstheme="minorHAnsi"/>
                <w:b/>
                <w:sz w:val="20"/>
                <w:szCs w:val="20"/>
              </w:rPr>
            </w:pPr>
            <w:r>
              <w:rPr>
                <w:rFonts w:asciiTheme="minorHAnsi" w:hAnsiTheme="minorHAnsi" w:cstheme="minorHAnsi"/>
                <w:b/>
                <w:sz w:val="20"/>
                <w:szCs w:val="20"/>
              </w:rPr>
              <w:t>K6-2</w:t>
            </w:r>
          </w:p>
          <w:p w14:paraId="2C1F0E74" w14:textId="7A350C47" w:rsidR="00081750" w:rsidRPr="00191251" w:rsidRDefault="00081750" w:rsidP="00081750">
            <w:pPr>
              <w:autoSpaceDE w:val="0"/>
              <w:autoSpaceDN w:val="0"/>
              <w:adjustRightInd w:val="0"/>
              <w:spacing w:before="80" w:after="80"/>
              <w:jc w:val="center"/>
              <w:rPr>
                <w:rFonts w:asciiTheme="minorHAnsi" w:hAnsiTheme="minorHAnsi" w:cstheme="minorHAnsi"/>
                <w:b/>
                <w:sz w:val="20"/>
                <w:szCs w:val="20"/>
              </w:rPr>
            </w:pPr>
            <w:r>
              <w:rPr>
                <w:rFonts w:asciiTheme="minorHAnsi" w:hAnsiTheme="minorHAnsi" w:cstheme="minorHAnsi"/>
                <w:b/>
                <w:sz w:val="20"/>
                <w:szCs w:val="20"/>
              </w:rPr>
              <w:t>K6-3</w:t>
            </w:r>
          </w:p>
        </w:tc>
        <w:tc>
          <w:tcPr>
            <w:tcW w:w="8930" w:type="dxa"/>
            <w:tcBorders>
              <w:top w:val="nil"/>
              <w:bottom w:val="single" w:sz="4" w:space="0" w:color="808080" w:themeColor="background1" w:themeShade="80"/>
              <w:right w:val="single" w:sz="4" w:space="0" w:color="808080" w:themeColor="background1" w:themeShade="80"/>
            </w:tcBorders>
          </w:tcPr>
          <w:p w14:paraId="0413F006" w14:textId="5ED4A19C" w:rsidR="008E4015" w:rsidRPr="008E4015" w:rsidRDefault="008E4015" w:rsidP="008E4015">
            <w:pPr>
              <w:spacing w:before="80" w:after="80"/>
              <w:rPr>
                <w:rFonts w:ascii="Calibri" w:hAnsi="Calibri" w:cs="Calibri"/>
                <w:sz w:val="20"/>
                <w:szCs w:val="20"/>
              </w:rPr>
            </w:pPr>
            <w:r w:rsidRPr="008E4015">
              <w:rPr>
                <w:rFonts w:ascii="Calibri" w:hAnsi="Calibri" w:cs="Calibri"/>
                <w:sz w:val="20"/>
                <w:szCs w:val="20"/>
              </w:rPr>
              <w:t xml:space="preserve">Confirm requirements for traffic monitoring during construction of the West Gate Tunnel. </w:t>
            </w:r>
          </w:p>
          <w:p w14:paraId="3E7A48D7" w14:textId="056E04CA" w:rsidR="008E4015" w:rsidRPr="008E4015" w:rsidRDefault="008E4015" w:rsidP="008E4015">
            <w:pPr>
              <w:spacing w:before="80" w:after="80"/>
              <w:rPr>
                <w:rFonts w:ascii="Calibri" w:hAnsi="Calibri" w:cs="Calibri"/>
                <w:sz w:val="20"/>
                <w:szCs w:val="20"/>
              </w:rPr>
            </w:pPr>
            <w:r w:rsidRPr="008E4015">
              <w:rPr>
                <w:rFonts w:ascii="Calibri" w:hAnsi="Calibri" w:cs="Calibri"/>
                <w:sz w:val="20"/>
                <w:szCs w:val="20"/>
              </w:rPr>
              <w:t xml:space="preserve">Confirm if traffic monitoring will be conducted in relation to the West Gate Tunnel Project. </w:t>
            </w:r>
          </w:p>
        </w:tc>
      </w:tr>
      <w:tr w:rsidR="00145AF9" w:rsidRPr="00191251" w14:paraId="2C418CF0" w14:textId="77777777" w:rsidTr="00180AAB">
        <w:trPr>
          <w:trHeight w:val="340"/>
        </w:trPr>
        <w:tc>
          <w:tcPr>
            <w:tcW w:w="1135" w:type="dxa"/>
            <w:tcBorders>
              <w:bottom w:val="nil"/>
            </w:tcBorders>
            <w:shd w:val="clear" w:color="auto" w:fill="D9D9D9" w:themeFill="background1" w:themeFillShade="D9"/>
            <w:vAlign w:val="center"/>
          </w:tcPr>
          <w:p w14:paraId="26C2BD06"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4.</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DA497A" w14:textId="54C3FD1A" w:rsidR="00145AF9" w:rsidRPr="00191251" w:rsidRDefault="00F91390"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Rail Projects Victoria</w:t>
            </w:r>
          </w:p>
        </w:tc>
      </w:tr>
      <w:tr w:rsidR="00145AF9" w:rsidRPr="00191251" w14:paraId="2E82E06F" w14:textId="77777777" w:rsidTr="004B53DA">
        <w:trPr>
          <w:trHeight w:val="2005"/>
        </w:trPr>
        <w:tc>
          <w:tcPr>
            <w:tcW w:w="1135" w:type="dxa"/>
            <w:tcBorders>
              <w:top w:val="nil"/>
              <w:bottom w:val="nil"/>
            </w:tcBorders>
          </w:tcPr>
          <w:p w14:paraId="4371B948" w14:textId="77777777" w:rsidR="00145AF9" w:rsidRPr="00191251" w:rsidRDefault="00145AF9" w:rsidP="000C0538">
            <w:pPr>
              <w:jc w:val="center"/>
              <w:rPr>
                <w:rFonts w:asciiTheme="minorHAnsi" w:hAnsiTheme="minorHAnsi" w:cstheme="minorHAnsi"/>
                <w:b/>
                <w:sz w:val="20"/>
                <w:szCs w:val="20"/>
              </w:rPr>
            </w:pPr>
          </w:p>
          <w:p w14:paraId="670572DB" w14:textId="77777777" w:rsidR="005D0081" w:rsidRPr="00191251" w:rsidRDefault="005D0081" w:rsidP="000C0538">
            <w:pPr>
              <w:jc w:val="center"/>
              <w:rPr>
                <w:rFonts w:asciiTheme="minorHAnsi" w:hAnsiTheme="minorHAnsi" w:cstheme="minorHAnsi"/>
                <w:b/>
                <w:sz w:val="20"/>
                <w:szCs w:val="20"/>
              </w:rPr>
            </w:pPr>
          </w:p>
          <w:p w14:paraId="3D3D0569" w14:textId="77777777" w:rsidR="005D0081" w:rsidRPr="00191251" w:rsidRDefault="005D0081" w:rsidP="000C0538">
            <w:pPr>
              <w:jc w:val="center"/>
              <w:rPr>
                <w:rFonts w:asciiTheme="minorHAnsi" w:hAnsiTheme="minorHAnsi" w:cstheme="minorHAnsi"/>
                <w:b/>
                <w:sz w:val="20"/>
                <w:szCs w:val="20"/>
              </w:rPr>
            </w:pPr>
          </w:p>
          <w:p w14:paraId="0E8EEBC2" w14:textId="77777777" w:rsidR="005D0081" w:rsidRPr="00191251" w:rsidRDefault="005D0081" w:rsidP="000C0538">
            <w:pPr>
              <w:jc w:val="center"/>
              <w:rPr>
                <w:rFonts w:asciiTheme="minorHAnsi" w:hAnsiTheme="minorHAnsi" w:cstheme="minorHAnsi"/>
                <w:b/>
                <w:sz w:val="20"/>
                <w:szCs w:val="20"/>
              </w:rPr>
            </w:pPr>
          </w:p>
          <w:p w14:paraId="73C47123" w14:textId="77777777" w:rsidR="005D0081" w:rsidRPr="00191251" w:rsidRDefault="005D0081" w:rsidP="000C0538">
            <w:pPr>
              <w:jc w:val="center"/>
              <w:rPr>
                <w:rFonts w:asciiTheme="minorHAnsi" w:hAnsiTheme="minorHAnsi" w:cstheme="minorHAnsi"/>
                <w:b/>
                <w:sz w:val="20"/>
                <w:szCs w:val="20"/>
              </w:rPr>
            </w:pPr>
          </w:p>
          <w:p w14:paraId="5FE81C8D" w14:textId="77777777" w:rsidR="005D0081" w:rsidRPr="00191251" w:rsidRDefault="005D0081" w:rsidP="000C0538">
            <w:pPr>
              <w:jc w:val="center"/>
              <w:rPr>
                <w:rFonts w:asciiTheme="minorHAnsi" w:hAnsiTheme="minorHAnsi" w:cstheme="minorHAnsi"/>
                <w:b/>
                <w:sz w:val="20"/>
                <w:szCs w:val="20"/>
              </w:rPr>
            </w:pPr>
          </w:p>
          <w:p w14:paraId="1065390C" w14:textId="77777777" w:rsidR="005D0081" w:rsidRPr="00191251" w:rsidRDefault="005D0081" w:rsidP="000C0538">
            <w:pPr>
              <w:jc w:val="center"/>
              <w:rPr>
                <w:rFonts w:asciiTheme="minorHAnsi" w:hAnsiTheme="minorHAnsi" w:cstheme="minorHAnsi"/>
                <w:b/>
                <w:sz w:val="20"/>
                <w:szCs w:val="20"/>
              </w:rPr>
            </w:pPr>
          </w:p>
          <w:p w14:paraId="38B15DB7" w14:textId="77777777" w:rsidR="005D0081" w:rsidRPr="00191251" w:rsidRDefault="005D0081" w:rsidP="000C0538">
            <w:pPr>
              <w:jc w:val="center"/>
              <w:rPr>
                <w:rFonts w:asciiTheme="minorHAnsi" w:hAnsiTheme="minorHAnsi" w:cstheme="minorHAnsi"/>
                <w:b/>
                <w:sz w:val="20"/>
                <w:szCs w:val="20"/>
              </w:rPr>
            </w:pPr>
          </w:p>
          <w:p w14:paraId="4AA4F2FD" w14:textId="77777777" w:rsidR="005D0081" w:rsidRPr="00191251" w:rsidRDefault="005D0081" w:rsidP="000C0538">
            <w:pPr>
              <w:jc w:val="center"/>
              <w:rPr>
                <w:rFonts w:asciiTheme="minorHAnsi" w:hAnsiTheme="minorHAnsi" w:cstheme="minorHAnsi"/>
                <w:b/>
                <w:sz w:val="20"/>
                <w:szCs w:val="20"/>
              </w:rPr>
            </w:pPr>
          </w:p>
          <w:p w14:paraId="7445A11A" w14:textId="77777777" w:rsidR="005D0081" w:rsidRPr="00191251" w:rsidRDefault="005D0081" w:rsidP="000C0538">
            <w:pPr>
              <w:jc w:val="center"/>
              <w:rPr>
                <w:rFonts w:asciiTheme="minorHAnsi" w:hAnsiTheme="minorHAnsi" w:cstheme="minorHAnsi"/>
                <w:b/>
                <w:sz w:val="20"/>
                <w:szCs w:val="20"/>
              </w:rPr>
            </w:pPr>
          </w:p>
          <w:p w14:paraId="42EC3632" w14:textId="77777777" w:rsidR="005D0081" w:rsidRPr="00191251" w:rsidRDefault="005D0081" w:rsidP="000C0538">
            <w:pPr>
              <w:jc w:val="center"/>
              <w:rPr>
                <w:rFonts w:asciiTheme="minorHAnsi" w:hAnsiTheme="minorHAnsi" w:cstheme="minorHAnsi"/>
                <w:b/>
                <w:sz w:val="20"/>
                <w:szCs w:val="20"/>
              </w:rPr>
            </w:pPr>
          </w:p>
          <w:p w14:paraId="2CD018D3" w14:textId="77777777" w:rsidR="005D0081" w:rsidRPr="00191251" w:rsidRDefault="005D0081" w:rsidP="000C0538">
            <w:pPr>
              <w:jc w:val="center"/>
              <w:rPr>
                <w:rFonts w:asciiTheme="minorHAnsi" w:hAnsiTheme="minorHAnsi" w:cstheme="minorHAnsi"/>
                <w:b/>
                <w:sz w:val="20"/>
                <w:szCs w:val="20"/>
              </w:rPr>
            </w:pPr>
          </w:p>
          <w:p w14:paraId="4C8B6AF2" w14:textId="77777777" w:rsidR="005D0081" w:rsidRPr="00191251" w:rsidRDefault="005D0081" w:rsidP="000C0538">
            <w:pPr>
              <w:jc w:val="center"/>
              <w:rPr>
                <w:rFonts w:asciiTheme="minorHAnsi" w:hAnsiTheme="minorHAnsi" w:cstheme="minorHAnsi"/>
                <w:b/>
                <w:sz w:val="20"/>
                <w:szCs w:val="20"/>
              </w:rPr>
            </w:pPr>
          </w:p>
          <w:p w14:paraId="6449724C" w14:textId="77777777" w:rsidR="005D0081" w:rsidRPr="00191251" w:rsidRDefault="005D0081" w:rsidP="000C0538">
            <w:pPr>
              <w:jc w:val="center"/>
              <w:rPr>
                <w:rFonts w:asciiTheme="minorHAnsi" w:hAnsiTheme="minorHAnsi" w:cstheme="minorHAnsi"/>
                <w:b/>
                <w:sz w:val="20"/>
                <w:szCs w:val="20"/>
              </w:rPr>
            </w:pPr>
          </w:p>
          <w:p w14:paraId="164F3915" w14:textId="77777777" w:rsidR="005D0081" w:rsidRPr="00191251" w:rsidRDefault="005D0081" w:rsidP="000C0538">
            <w:pPr>
              <w:jc w:val="center"/>
              <w:rPr>
                <w:rFonts w:asciiTheme="minorHAnsi" w:hAnsiTheme="minorHAnsi" w:cstheme="minorHAnsi"/>
                <w:b/>
                <w:sz w:val="20"/>
                <w:szCs w:val="20"/>
              </w:rPr>
            </w:pPr>
          </w:p>
          <w:p w14:paraId="5456DC33" w14:textId="77777777" w:rsidR="005D0081" w:rsidRPr="00191251" w:rsidRDefault="005D0081" w:rsidP="000C0538">
            <w:pPr>
              <w:jc w:val="center"/>
              <w:rPr>
                <w:rFonts w:asciiTheme="minorHAnsi" w:hAnsiTheme="minorHAnsi" w:cstheme="minorHAnsi"/>
                <w:b/>
                <w:sz w:val="20"/>
                <w:szCs w:val="20"/>
              </w:rPr>
            </w:pPr>
          </w:p>
          <w:p w14:paraId="7CA53E5D" w14:textId="77777777" w:rsidR="005D0081" w:rsidRPr="00191251" w:rsidRDefault="005D0081" w:rsidP="000C0538">
            <w:pPr>
              <w:jc w:val="center"/>
              <w:rPr>
                <w:rFonts w:asciiTheme="minorHAnsi" w:hAnsiTheme="minorHAnsi" w:cstheme="minorHAnsi"/>
                <w:b/>
                <w:sz w:val="20"/>
                <w:szCs w:val="20"/>
              </w:rPr>
            </w:pPr>
          </w:p>
          <w:p w14:paraId="115E03A5" w14:textId="77777777" w:rsidR="005D0081" w:rsidRPr="00191251" w:rsidRDefault="005D0081" w:rsidP="000C0538">
            <w:pPr>
              <w:jc w:val="center"/>
              <w:rPr>
                <w:rFonts w:asciiTheme="minorHAnsi" w:hAnsiTheme="minorHAnsi" w:cstheme="minorHAnsi"/>
                <w:b/>
                <w:sz w:val="20"/>
                <w:szCs w:val="20"/>
              </w:rPr>
            </w:pPr>
          </w:p>
          <w:p w14:paraId="4DBFB07B" w14:textId="77777777" w:rsidR="005D0081" w:rsidRPr="00191251" w:rsidRDefault="005D0081" w:rsidP="000C0538">
            <w:pPr>
              <w:jc w:val="center"/>
              <w:rPr>
                <w:rFonts w:asciiTheme="minorHAnsi" w:hAnsiTheme="minorHAnsi" w:cstheme="minorHAnsi"/>
                <w:b/>
                <w:sz w:val="20"/>
                <w:szCs w:val="20"/>
              </w:rPr>
            </w:pPr>
          </w:p>
          <w:p w14:paraId="7E11B6A5" w14:textId="77777777" w:rsidR="005D0081" w:rsidRPr="00191251" w:rsidRDefault="005D0081" w:rsidP="000C0538">
            <w:pPr>
              <w:jc w:val="center"/>
              <w:rPr>
                <w:rFonts w:asciiTheme="minorHAnsi" w:hAnsiTheme="minorHAnsi" w:cstheme="minorHAnsi"/>
                <w:b/>
                <w:sz w:val="20"/>
                <w:szCs w:val="20"/>
              </w:rPr>
            </w:pPr>
          </w:p>
          <w:p w14:paraId="6AB73477" w14:textId="77777777" w:rsidR="005D0081" w:rsidRPr="00191251" w:rsidRDefault="005D0081" w:rsidP="000C0538">
            <w:pPr>
              <w:jc w:val="center"/>
              <w:rPr>
                <w:rFonts w:asciiTheme="minorHAnsi" w:hAnsiTheme="minorHAnsi" w:cstheme="minorHAnsi"/>
                <w:b/>
                <w:sz w:val="20"/>
                <w:szCs w:val="20"/>
              </w:rPr>
            </w:pPr>
          </w:p>
          <w:p w14:paraId="5D02ED56" w14:textId="77777777" w:rsidR="005D0081" w:rsidRPr="00191251" w:rsidRDefault="005D0081" w:rsidP="000C0538">
            <w:pPr>
              <w:jc w:val="center"/>
              <w:rPr>
                <w:rFonts w:asciiTheme="minorHAnsi" w:hAnsiTheme="minorHAnsi" w:cstheme="minorHAnsi"/>
                <w:b/>
                <w:sz w:val="20"/>
                <w:szCs w:val="20"/>
              </w:rPr>
            </w:pPr>
          </w:p>
          <w:p w14:paraId="49BC89CA" w14:textId="77777777" w:rsidR="005D0081" w:rsidRPr="00191251" w:rsidRDefault="005D0081" w:rsidP="000C0538">
            <w:pPr>
              <w:jc w:val="center"/>
              <w:rPr>
                <w:rFonts w:asciiTheme="minorHAnsi" w:hAnsiTheme="minorHAnsi" w:cstheme="minorHAnsi"/>
                <w:b/>
                <w:sz w:val="20"/>
                <w:szCs w:val="20"/>
              </w:rPr>
            </w:pPr>
          </w:p>
          <w:p w14:paraId="2FFBB40F" w14:textId="77777777" w:rsidR="005D0081" w:rsidRPr="00191251" w:rsidRDefault="005D0081" w:rsidP="000C0538">
            <w:pPr>
              <w:jc w:val="center"/>
              <w:rPr>
                <w:rFonts w:asciiTheme="minorHAnsi" w:hAnsiTheme="minorHAnsi" w:cstheme="minorHAnsi"/>
                <w:b/>
                <w:sz w:val="20"/>
                <w:szCs w:val="20"/>
              </w:rPr>
            </w:pPr>
          </w:p>
          <w:p w14:paraId="76B7D51E" w14:textId="77777777" w:rsidR="005D0081" w:rsidRPr="00191251" w:rsidRDefault="005D0081" w:rsidP="000C0538">
            <w:pPr>
              <w:jc w:val="center"/>
              <w:rPr>
                <w:rFonts w:asciiTheme="minorHAnsi" w:hAnsiTheme="minorHAnsi" w:cstheme="minorHAnsi"/>
                <w:b/>
                <w:sz w:val="20"/>
                <w:szCs w:val="20"/>
              </w:rPr>
            </w:pPr>
          </w:p>
          <w:p w14:paraId="6028566F" w14:textId="77777777" w:rsidR="005D0081" w:rsidRPr="00191251" w:rsidRDefault="005D0081" w:rsidP="000C0538">
            <w:pPr>
              <w:jc w:val="center"/>
              <w:rPr>
                <w:rFonts w:asciiTheme="minorHAnsi" w:hAnsiTheme="minorHAnsi" w:cstheme="minorHAnsi"/>
                <w:b/>
                <w:sz w:val="20"/>
                <w:szCs w:val="20"/>
              </w:rPr>
            </w:pPr>
          </w:p>
          <w:p w14:paraId="47BC3F06" w14:textId="77777777" w:rsidR="005D0081" w:rsidRPr="00191251" w:rsidRDefault="005D0081" w:rsidP="000C0538">
            <w:pPr>
              <w:jc w:val="center"/>
              <w:rPr>
                <w:rFonts w:asciiTheme="minorHAnsi" w:hAnsiTheme="minorHAnsi" w:cstheme="minorHAnsi"/>
                <w:b/>
                <w:sz w:val="20"/>
                <w:szCs w:val="20"/>
              </w:rPr>
            </w:pPr>
          </w:p>
          <w:p w14:paraId="4692375C" w14:textId="77777777" w:rsidR="005D0081" w:rsidRPr="00191251" w:rsidRDefault="005D0081" w:rsidP="000C0538">
            <w:pPr>
              <w:jc w:val="center"/>
              <w:rPr>
                <w:rFonts w:asciiTheme="minorHAnsi" w:hAnsiTheme="minorHAnsi" w:cstheme="minorHAnsi"/>
                <w:b/>
                <w:sz w:val="20"/>
                <w:szCs w:val="20"/>
              </w:rPr>
            </w:pPr>
          </w:p>
          <w:p w14:paraId="4E554B61" w14:textId="77777777" w:rsidR="005D0081" w:rsidRPr="00191251" w:rsidRDefault="005D0081" w:rsidP="000C0538">
            <w:pPr>
              <w:jc w:val="center"/>
              <w:rPr>
                <w:rFonts w:asciiTheme="minorHAnsi" w:hAnsiTheme="minorHAnsi" w:cstheme="minorHAnsi"/>
                <w:b/>
                <w:sz w:val="20"/>
                <w:szCs w:val="20"/>
              </w:rPr>
            </w:pPr>
          </w:p>
          <w:p w14:paraId="74255E43" w14:textId="77777777" w:rsidR="005D0081" w:rsidRPr="00191251" w:rsidRDefault="005D0081" w:rsidP="000C0538">
            <w:pPr>
              <w:jc w:val="center"/>
              <w:rPr>
                <w:rFonts w:asciiTheme="minorHAnsi" w:hAnsiTheme="minorHAnsi" w:cstheme="minorHAnsi"/>
                <w:b/>
                <w:sz w:val="20"/>
                <w:szCs w:val="20"/>
              </w:rPr>
            </w:pPr>
          </w:p>
          <w:p w14:paraId="449FB9F0" w14:textId="77777777" w:rsidR="005D0081" w:rsidRPr="00191251" w:rsidRDefault="005D0081" w:rsidP="000C0538">
            <w:pPr>
              <w:jc w:val="center"/>
              <w:rPr>
                <w:rFonts w:asciiTheme="minorHAnsi" w:hAnsiTheme="minorHAnsi" w:cstheme="minorHAnsi"/>
                <w:b/>
                <w:sz w:val="20"/>
                <w:szCs w:val="20"/>
              </w:rPr>
            </w:pPr>
          </w:p>
          <w:p w14:paraId="0DC1B83F" w14:textId="77777777" w:rsidR="005D0081" w:rsidRPr="00191251" w:rsidRDefault="005D0081" w:rsidP="000C0538">
            <w:pPr>
              <w:jc w:val="center"/>
              <w:rPr>
                <w:rFonts w:asciiTheme="minorHAnsi" w:hAnsiTheme="minorHAnsi" w:cstheme="minorHAnsi"/>
                <w:b/>
                <w:sz w:val="20"/>
                <w:szCs w:val="20"/>
              </w:rPr>
            </w:pPr>
          </w:p>
          <w:p w14:paraId="554FAEE1" w14:textId="77777777" w:rsidR="005D0081" w:rsidRPr="00191251" w:rsidRDefault="005D0081" w:rsidP="000C0538">
            <w:pPr>
              <w:jc w:val="center"/>
              <w:rPr>
                <w:rFonts w:asciiTheme="minorHAnsi" w:hAnsiTheme="minorHAnsi" w:cstheme="minorHAnsi"/>
                <w:b/>
                <w:sz w:val="20"/>
                <w:szCs w:val="20"/>
              </w:rPr>
            </w:pPr>
          </w:p>
          <w:p w14:paraId="06935F31" w14:textId="77777777" w:rsidR="005D0081" w:rsidRPr="00191251" w:rsidRDefault="005D0081" w:rsidP="000C0538">
            <w:pPr>
              <w:jc w:val="center"/>
              <w:rPr>
                <w:rFonts w:asciiTheme="minorHAnsi" w:hAnsiTheme="minorHAnsi" w:cstheme="minorHAnsi"/>
                <w:b/>
                <w:sz w:val="20"/>
                <w:szCs w:val="20"/>
              </w:rPr>
            </w:pPr>
          </w:p>
          <w:p w14:paraId="6D871A08" w14:textId="0EE0C7BB" w:rsidR="007747C7" w:rsidRPr="00191251" w:rsidRDefault="007747C7" w:rsidP="00286D10">
            <w:pPr>
              <w:rPr>
                <w:rFonts w:asciiTheme="minorHAnsi" w:hAnsiTheme="minorHAnsi" w:cstheme="minorHAnsi"/>
                <w:b/>
                <w:sz w:val="20"/>
                <w:szCs w:val="20"/>
              </w:rPr>
            </w:pPr>
          </w:p>
          <w:p w14:paraId="69C88ED4" w14:textId="1418FCAA" w:rsidR="005D0081" w:rsidRPr="00191251" w:rsidRDefault="005D0081" w:rsidP="00286D10">
            <w:pPr>
              <w:rPr>
                <w:rFonts w:asciiTheme="minorHAnsi" w:hAnsiTheme="minorHAnsi" w:cstheme="minorHAnsi"/>
                <w:b/>
                <w:sz w:val="20"/>
                <w:szCs w:val="20"/>
              </w:rPr>
            </w:pPr>
          </w:p>
        </w:tc>
        <w:tc>
          <w:tcPr>
            <w:tcW w:w="8930" w:type="dxa"/>
            <w:tcBorders>
              <w:top w:val="nil"/>
              <w:bottom w:val="nil"/>
              <w:right w:val="single" w:sz="4" w:space="0" w:color="808080" w:themeColor="background1" w:themeShade="80"/>
            </w:tcBorders>
          </w:tcPr>
          <w:p w14:paraId="54213F9B" w14:textId="58A72B05"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lastRenderedPageBreak/>
              <w:t>Presentation by Andrew Jenkinson (RPV) on R</w:t>
            </w:r>
            <w:r w:rsidR="00CA5FE4">
              <w:rPr>
                <w:rFonts w:ascii="Calibri" w:hAnsi="Calibri" w:cs="Calibri"/>
                <w:sz w:val="20"/>
                <w:szCs w:val="20"/>
              </w:rPr>
              <w:t xml:space="preserve">ail </w:t>
            </w:r>
            <w:r w:rsidR="00CA5FE4" w:rsidRPr="00F91390">
              <w:rPr>
                <w:rFonts w:ascii="Calibri" w:hAnsi="Calibri" w:cs="Calibri"/>
                <w:sz w:val="20"/>
                <w:szCs w:val="20"/>
              </w:rPr>
              <w:t>I</w:t>
            </w:r>
            <w:r w:rsidR="00CA5FE4">
              <w:rPr>
                <w:rFonts w:ascii="Calibri" w:hAnsi="Calibri" w:cs="Calibri"/>
                <w:sz w:val="20"/>
                <w:szCs w:val="20"/>
              </w:rPr>
              <w:t xml:space="preserve">nfrastructure </w:t>
            </w:r>
            <w:r w:rsidRPr="00F91390">
              <w:rPr>
                <w:rFonts w:ascii="Calibri" w:hAnsi="Calibri" w:cs="Calibri"/>
                <w:sz w:val="20"/>
                <w:szCs w:val="20"/>
              </w:rPr>
              <w:t>A</w:t>
            </w:r>
            <w:r w:rsidR="00CA5FE4">
              <w:rPr>
                <w:rFonts w:ascii="Calibri" w:hAnsi="Calibri" w:cs="Calibri"/>
                <w:sz w:val="20"/>
                <w:szCs w:val="20"/>
              </w:rPr>
              <w:t>lliance (RIA)</w:t>
            </w:r>
            <w:r w:rsidRPr="00F91390">
              <w:rPr>
                <w:rFonts w:ascii="Calibri" w:hAnsi="Calibri" w:cs="Calibri"/>
                <w:sz w:val="20"/>
                <w:szCs w:val="20"/>
              </w:rPr>
              <w:t xml:space="preserve"> Early Works Plan</w:t>
            </w:r>
            <w:r w:rsidR="00F43C20">
              <w:rPr>
                <w:rFonts w:ascii="Calibri" w:hAnsi="Calibri" w:cs="Calibri"/>
                <w:sz w:val="20"/>
                <w:szCs w:val="20"/>
              </w:rPr>
              <w:t xml:space="preserve"> </w:t>
            </w:r>
            <w:r w:rsidRPr="00F91390">
              <w:rPr>
                <w:rFonts w:ascii="Calibri" w:hAnsi="Calibri" w:cs="Calibri"/>
                <w:sz w:val="20"/>
                <w:szCs w:val="20"/>
              </w:rPr>
              <w:t>for the Western Portal</w:t>
            </w:r>
            <w:r w:rsidR="00F43C20">
              <w:rPr>
                <w:rFonts w:ascii="Calibri" w:hAnsi="Calibri" w:cs="Calibri"/>
                <w:sz w:val="20"/>
                <w:szCs w:val="20"/>
              </w:rPr>
              <w:t xml:space="preserve"> scheduled for public inspection and comment from Monday 16 July to Friday 3 August*</w:t>
            </w:r>
            <w:r w:rsidRPr="00F91390">
              <w:rPr>
                <w:rFonts w:ascii="Calibri" w:hAnsi="Calibri" w:cs="Calibri"/>
                <w:sz w:val="20"/>
                <w:szCs w:val="20"/>
              </w:rPr>
              <w:t xml:space="preserve">. Presentation by Barry </w:t>
            </w:r>
            <w:proofErr w:type="spellStart"/>
            <w:r w:rsidRPr="00F91390">
              <w:rPr>
                <w:rFonts w:ascii="Calibri" w:hAnsi="Calibri" w:cs="Calibri"/>
                <w:sz w:val="20"/>
                <w:szCs w:val="20"/>
              </w:rPr>
              <w:t>McGuren</w:t>
            </w:r>
            <w:proofErr w:type="spellEnd"/>
            <w:r w:rsidRPr="00F91390">
              <w:rPr>
                <w:rFonts w:ascii="Calibri" w:hAnsi="Calibri" w:cs="Calibri"/>
                <w:sz w:val="20"/>
                <w:szCs w:val="20"/>
              </w:rPr>
              <w:t xml:space="preserve"> (RPV) on Business Support Guidelines for Construction and Resident Impact Mitigation Guidelines. Presentation by Simon </w:t>
            </w:r>
            <w:r w:rsidR="00AB1034">
              <w:rPr>
                <w:rFonts w:ascii="Calibri" w:hAnsi="Calibri" w:cs="Calibri"/>
                <w:sz w:val="20"/>
                <w:szCs w:val="20"/>
              </w:rPr>
              <w:t>Hooper</w:t>
            </w:r>
            <w:r w:rsidRPr="00F91390">
              <w:rPr>
                <w:rFonts w:ascii="Calibri" w:hAnsi="Calibri" w:cs="Calibri"/>
                <w:sz w:val="20"/>
                <w:szCs w:val="20"/>
              </w:rPr>
              <w:t xml:space="preserve"> on respite and relocation management. </w:t>
            </w:r>
          </w:p>
          <w:p w14:paraId="1A920DB4" w14:textId="77777777"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Matters arising:</w:t>
            </w:r>
          </w:p>
          <w:p w14:paraId="7024778C" w14:textId="5A03958F" w:rsidR="00F91390"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 xml:space="preserve">Matt Hammond raised car parking, and site offices and bentonite storage tanks at the 139 Hobsons road. RPV confirmed it is a requirement for </w:t>
            </w:r>
            <w:r w:rsidR="00C134CC">
              <w:rPr>
                <w:rFonts w:ascii="Calibri" w:hAnsi="Calibri" w:cs="Calibri"/>
                <w:sz w:val="20"/>
                <w:szCs w:val="20"/>
              </w:rPr>
              <w:t xml:space="preserve">all </w:t>
            </w:r>
            <w:r w:rsidRPr="00F91390">
              <w:rPr>
                <w:rFonts w:ascii="Calibri" w:hAnsi="Calibri" w:cs="Calibri"/>
                <w:sz w:val="20"/>
                <w:szCs w:val="20"/>
              </w:rPr>
              <w:t>car parking spaces removed</w:t>
            </w:r>
            <w:r w:rsidR="00E95744">
              <w:rPr>
                <w:rFonts w:ascii="Calibri" w:hAnsi="Calibri" w:cs="Calibri"/>
                <w:sz w:val="20"/>
                <w:szCs w:val="20"/>
              </w:rPr>
              <w:t xml:space="preserve"> from Childers Street</w:t>
            </w:r>
            <w:r w:rsidRPr="00F91390">
              <w:rPr>
                <w:rFonts w:ascii="Calibri" w:hAnsi="Calibri" w:cs="Calibri"/>
                <w:sz w:val="20"/>
                <w:szCs w:val="20"/>
              </w:rPr>
              <w:t xml:space="preserve"> to be replaced. </w:t>
            </w:r>
          </w:p>
          <w:p w14:paraId="420B28CD" w14:textId="78D5DA63" w:rsidR="00F91390"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Sam Hurst commented that there are requirements for CYP to maintain access to the business park, and queried if these will be the same for RIA works. RPV confirmed there will be requirements in place and that RPV is working</w:t>
            </w:r>
            <w:r w:rsidR="00AB1034">
              <w:rPr>
                <w:rFonts w:ascii="Calibri" w:hAnsi="Calibri" w:cs="Calibri"/>
                <w:sz w:val="20"/>
                <w:szCs w:val="20"/>
              </w:rPr>
              <w:t xml:space="preserve"> with</w:t>
            </w:r>
            <w:r w:rsidRPr="00F91390">
              <w:rPr>
                <w:rFonts w:ascii="Calibri" w:hAnsi="Calibri" w:cs="Calibri"/>
                <w:sz w:val="20"/>
                <w:szCs w:val="20"/>
              </w:rPr>
              <w:t xml:space="preserve"> CYP, City of Melbourne and RIA to ensure consistent management. </w:t>
            </w:r>
          </w:p>
          <w:p w14:paraId="41290C86" w14:textId="1DB163E5" w:rsidR="00F91390"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 xml:space="preserve">Matt Hammond commented that traffic flows in the areas surrounding the </w:t>
            </w:r>
            <w:r w:rsidR="006A7B46">
              <w:rPr>
                <w:rFonts w:ascii="Calibri" w:hAnsi="Calibri" w:cs="Calibri"/>
                <w:sz w:val="20"/>
                <w:szCs w:val="20"/>
              </w:rPr>
              <w:t xml:space="preserve">Western Portal </w:t>
            </w:r>
            <w:r w:rsidRPr="00F91390">
              <w:rPr>
                <w:rFonts w:ascii="Calibri" w:hAnsi="Calibri" w:cs="Calibri"/>
                <w:sz w:val="20"/>
                <w:szCs w:val="20"/>
              </w:rPr>
              <w:t xml:space="preserve">precinct </w:t>
            </w:r>
            <w:r w:rsidR="00CA5FE4">
              <w:rPr>
                <w:rFonts w:ascii="Calibri" w:hAnsi="Calibri" w:cs="Calibri"/>
                <w:sz w:val="20"/>
                <w:szCs w:val="20"/>
              </w:rPr>
              <w:t xml:space="preserve">(Lloyd Street) </w:t>
            </w:r>
            <w:r w:rsidRPr="00F91390">
              <w:rPr>
                <w:rFonts w:ascii="Calibri" w:hAnsi="Calibri" w:cs="Calibri"/>
                <w:sz w:val="20"/>
                <w:szCs w:val="20"/>
              </w:rPr>
              <w:t xml:space="preserve">are a key concern. </w:t>
            </w:r>
          </w:p>
          <w:p w14:paraId="5ED25887" w14:textId="078D7EE5" w:rsidR="00F91390"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 xml:space="preserve">Vince </w:t>
            </w:r>
            <w:proofErr w:type="spellStart"/>
            <w:r w:rsidRPr="00F91390">
              <w:rPr>
                <w:rFonts w:ascii="Calibri" w:hAnsi="Calibri" w:cs="Calibri"/>
                <w:sz w:val="20"/>
                <w:szCs w:val="20"/>
              </w:rPr>
              <w:t>Haining</w:t>
            </w:r>
            <w:proofErr w:type="spellEnd"/>
            <w:r w:rsidRPr="00F91390">
              <w:rPr>
                <w:rFonts w:ascii="Calibri" w:hAnsi="Calibri" w:cs="Calibri"/>
                <w:sz w:val="20"/>
                <w:szCs w:val="20"/>
              </w:rPr>
              <w:t xml:space="preserve"> raised </w:t>
            </w:r>
            <w:r w:rsidR="00CA5FE4">
              <w:rPr>
                <w:rFonts w:ascii="Calibri" w:hAnsi="Calibri" w:cs="Calibri"/>
                <w:sz w:val="20"/>
                <w:szCs w:val="20"/>
              </w:rPr>
              <w:t xml:space="preserve">quality of </w:t>
            </w:r>
            <w:r w:rsidRPr="00F91390">
              <w:rPr>
                <w:rFonts w:ascii="Calibri" w:hAnsi="Calibri" w:cs="Calibri"/>
                <w:sz w:val="20"/>
                <w:szCs w:val="20"/>
              </w:rPr>
              <w:t xml:space="preserve">replacement car parking. RPV confirmed car parks will be sealed, with lighting and delivered to the Australian Standard, including a proportion of Disability and Discrimination Act compliant spaces. </w:t>
            </w:r>
          </w:p>
          <w:p w14:paraId="469B29CE" w14:textId="39520FC0" w:rsidR="00F91390"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 xml:space="preserve">Vince </w:t>
            </w:r>
            <w:proofErr w:type="spellStart"/>
            <w:r w:rsidRPr="00F91390">
              <w:rPr>
                <w:rFonts w:ascii="Calibri" w:hAnsi="Calibri" w:cs="Calibri"/>
                <w:sz w:val="20"/>
                <w:szCs w:val="20"/>
              </w:rPr>
              <w:t>Haining</w:t>
            </w:r>
            <w:proofErr w:type="spellEnd"/>
            <w:r w:rsidRPr="00F91390">
              <w:rPr>
                <w:rFonts w:ascii="Calibri" w:hAnsi="Calibri" w:cs="Calibri"/>
                <w:sz w:val="20"/>
                <w:szCs w:val="20"/>
              </w:rPr>
              <w:t xml:space="preserve"> raised precinct speed limits. RPV </w:t>
            </w:r>
            <w:r w:rsidR="006A7B46">
              <w:rPr>
                <w:rFonts w:ascii="Calibri" w:hAnsi="Calibri" w:cs="Calibri"/>
                <w:sz w:val="20"/>
                <w:szCs w:val="20"/>
              </w:rPr>
              <w:t>advised</w:t>
            </w:r>
            <w:r w:rsidR="006A7B46" w:rsidRPr="00F91390">
              <w:rPr>
                <w:rFonts w:ascii="Calibri" w:hAnsi="Calibri" w:cs="Calibri"/>
                <w:sz w:val="20"/>
                <w:szCs w:val="20"/>
              </w:rPr>
              <w:t xml:space="preserve"> </w:t>
            </w:r>
            <w:r w:rsidRPr="00F91390">
              <w:rPr>
                <w:rFonts w:ascii="Calibri" w:hAnsi="Calibri" w:cs="Calibri"/>
                <w:sz w:val="20"/>
                <w:szCs w:val="20"/>
              </w:rPr>
              <w:t xml:space="preserve">that traffic management plans will be confirmed once the RIA contract has been awarded. </w:t>
            </w:r>
          </w:p>
          <w:p w14:paraId="499F99DA" w14:textId="1C32FE23" w:rsidR="00F91390"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 xml:space="preserve">David Brown queried how long Childers Street would need to be closed. RPV </w:t>
            </w:r>
            <w:r w:rsidR="00CA5FE4">
              <w:rPr>
                <w:rFonts w:ascii="Calibri" w:hAnsi="Calibri" w:cs="Calibri"/>
                <w:sz w:val="20"/>
                <w:szCs w:val="20"/>
              </w:rPr>
              <w:t>advised that the road is expected to be closed for four years and t</w:t>
            </w:r>
            <w:r w:rsidRPr="00F91390">
              <w:rPr>
                <w:rFonts w:ascii="Calibri" w:hAnsi="Calibri" w:cs="Calibri"/>
                <w:sz w:val="20"/>
                <w:szCs w:val="20"/>
              </w:rPr>
              <w:t xml:space="preserve">raffic management plans will be confirmed once the RIA contract has been awarded. </w:t>
            </w:r>
          </w:p>
          <w:p w14:paraId="0ADE2E1E" w14:textId="0C4F1E32" w:rsidR="00F91390"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Matt Hammond commented contractors should be aware that at 11AM on Sunday in winter that there will 600 people using JJ Holland Park</w:t>
            </w:r>
            <w:r w:rsidR="00C134CC">
              <w:rPr>
                <w:rFonts w:ascii="Calibri" w:hAnsi="Calibri" w:cs="Calibri"/>
                <w:sz w:val="20"/>
                <w:szCs w:val="20"/>
              </w:rPr>
              <w:t xml:space="preserve"> and that safety must be a key consideration, including for those moving between the temporary parking spaces and the park</w:t>
            </w:r>
            <w:r w:rsidRPr="00F91390">
              <w:rPr>
                <w:rFonts w:ascii="Calibri" w:hAnsi="Calibri" w:cs="Calibri"/>
                <w:sz w:val="20"/>
                <w:szCs w:val="20"/>
              </w:rPr>
              <w:t xml:space="preserve">. </w:t>
            </w:r>
          </w:p>
          <w:p w14:paraId="089BFA49" w14:textId="52461B76" w:rsidR="00F91390" w:rsidRPr="00C134CC"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 xml:space="preserve">Naomi </w:t>
            </w:r>
            <w:proofErr w:type="spellStart"/>
            <w:r w:rsidRPr="00F91390">
              <w:rPr>
                <w:rFonts w:ascii="Calibri" w:hAnsi="Calibri" w:cs="Calibri"/>
                <w:sz w:val="20"/>
                <w:szCs w:val="20"/>
              </w:rPr>
              <w:t>Oosting</w:t>
            </w:r>
            <w:proofErr w:type="spellEnd"/>
            <w:r w:rsidRPr="00F91390">
              <w:rPr>
                <w:rFonts w:ascii="Calibri" w:hAnsi="Calibri" w:cs="Calibri"/>
                <w:sz w:val="20"/>
                <w:szCs w:val="20"/>
              </w:rPr>
              <w:t xml:space="preserve"> raised noise and vibration </w:t>
            </w:r>
            <w:r w:rsidR="00A44F6A">
              <w:rPr>
                <w:rFonts w:ascii="Calibri" w:hAnsi="Calibri" w:cs="Calibri"/>
                <w:sz w:val="20"/>
                <w:szCs w:val="20"/>
              </w:rPr>
              <w:t>monitoring during works.</w:t>
            </w:r>
            <w:r w:rsidRPr="00F91390">
              <w:rPr>
                <w:rFonts w:ascii="Calibri" w:hAnsi="Calibri" w:cs="Calibri"/>
                <w:sz w:val="20"/>
                <w:szCs w:val="20"/>
              </w:rPr>
              <w:t xml:space="preserve"> CYP confirmed that monitoring will </w:t>
            </w:r>
            <w:r w:rsidR="00CA5FE4">
              <w:rPr>
                <w:rFonts w:ascii="Calibri" w:hAnsi="Calibri" w:cs="Calibri"/>
                <w:sz w:val="20"/>
                <w:szCs w:val="20"/>
              </w:rPr>
              <w:t xml:space="preserve">be </w:t>
            </w:r>
            <w:r w:rsidRPr="00F91390">
              <w:rPr>
                <w:rFonts w:ascii="Calibri" w:hAnsi="Calibri" w:cs="Calibri"/>
                <w:sz w:val="20"/>
                <w:szCs w:val="20"/>
              </w:rPr>
              <w:t xml:space="preserve">used to validate modelling and inform the management of works, and that mitigation will take place at the source to reduce potential impacts to any sensitive receivers. </w:t>
            </w:r>
            <w:r w:rsidR="00A44F6A">
              <w:rPr>
                <w:rFonts w:ascii="Calibri" w:hAnsi="Calibri" w:cs="Calibri"/>
                <w:sz w:val="20"/>
                <w:szCs w:val="20"/>
              </w:rPr>
              <w:t>The management of noise and vibration will be in line with</w:t>
            </w:r>
            <w:r w:rsidR="006A7B46">
              <w:rPr>
                <w:rFonts w:ascii="Calibri" w:hAnsi="Calibri" w:cs="Calibri"/>
                <w:sz w:val="20"/>
                <w:szCs w:val="20"/>
              </w:rPr>
              <w:t xml:space="preserve"> the</w:t>
            </w:r>
            <w:r w:rsidR="00A44F6A">
              <w:rPr>
                <w:rFonts w:ascii="Calibri" w:hAnsi="Calibri" w:cs="Calibri"/>
                <w:sz w:val="20"/>
                <w:szCs w:val="20"/>
              </w:rPr>
              <w:t xml:space="preserve"> Project</w:t>
            </w:r>
            <w:r w:rsidR="006A7B46">
              <w:rPr>
                <w:rFonts w:ascii="Calibri" w:hAnsi="Calibri" w:cs="Calibri"/>
                <w:sz w:val="20"/>
                <w:szCs w:val="20"/>
              </w:rPr>
              <w:t>’s</w:t>
            </w:r>
            <w:r w:rsidR="00A44F6A">
              <w:rPr>
                <w:rFonts w:ascii="Calibri" w:hAnsi="Calibri" w:cs="Calibri"/>
                <w:sz w:val="20"/>
                <w:szCs w:val="20"/>
              </w:rPr>
              <w:t xml:space="preserve"> </w:t>
            </w:r>
            <w:r w:rsidR="006A7B46">
              <w:rPr>
                <w:rFonts w:ascii="Calibri" w:hAnsi="Calibri" w:cs="Calibri"/>
                <w:sz w:val="20"/>
                <w:szCs w:val="20"/>
              </w:rPr>
              <w:t>E</w:t>
            </w:r>
            <w:r w:rsidR="00A44F6A" w:rsidRPr="00F91390">
              <w:rPr>
                <w:rFonts w:ascii="Calibri" w:hAnsi="Calibri" w:cs="Calibri"/>
                <w:sz w:val="20"/>
                <w:szCs w:val="20"/>
              </w:rPr>
              <w:t xml:space="preserve">nvironmental </w:t>
            </w:r>
            <w:r w:rsidR="006A7B46">
              <w:rPr>
                <w:rFonts w:ascii="Calibri" w:hAnsi="Calibri" w:cs="Calibri"/>
                <w:sz w:val="20"/>
                <w:szCs w:val="20"/>
              </w:rPr>
              <w:t>P</w:t>
            </w:r>
            <w:r w:rsidR="00A44F6A" w:rsidRPr="00F91390">
              <w:rPr>
                <w:rFonts w:ascii="Calibri" w:hAnsi="Calibri" w:cs="Calibri"/>
                <w:sz w:val="20"/>
                <w:szCs w:val="20"/>
              </w:rPr>
              <w:t xml:space="preserve">erformance </w:t>
            </w:r>
            <w:r w:rsidR="006A7B46">
              <w:rPr>
                <w:rFonts w:ascii="Calibri" w:hAnsi="Calibri" w:cs="Calibri"/>
                <w:sz w:val="20"/>
                <w:szCs w:val="20"/>
              </w:rPr>
              <w:t>R</w:t>
            </w:r>
            <w:r w:rsidR="00A44F6A" w:rsidRPr="00F91390">
              <w:rPr>
                <w:rFonts w:ascii="Calibri" w:hAnsi="Calibri" w:cs="Calibri"/>
                <w:sz w:val="20"/>
                <w:szCs w:val="20"/>
              </w:rPr>
              <w:t>equirements</w:t>
            </w:r>
            <w:r w:rsidR="00A44F6A">
              <w:rPr>
                <w:rFonts w:ascii="Calibri" w:hAnsi="Calibri" w:cs="Calibri"/>
                <w:sz w:val="20"/>
                <w:szCs w:val="20"/>
              </w:rPr>
              <w:t>.</w:t>
            </w:r>
          </w:p>
          <w:p w14:paraId="669859A7" w14:textId="77777777" w:rsidR="00C134CC" w:rsidRPr="00F91390" w:rsidRDefault="00C134CC" w:rsidP="00C134CC">
            <w:pPr>
              <w:spacing w:before="80" w:after="80"/>
              <w:ind w:left="180"/>
              <w:textAlignment w:val="center"/>
              <w:rPr>
                <w:rFonts w:ascii="Calibri" w:hAnsi="Calibri" w:cs="Calibri"/>
                <w:szCs w:val="22"/>
              </w:rPr>
            </w:pPr>
          </w:p>
          <w:p w14:paraId="62DD7DA3" w14:textId="77777777" w:rsidR="00F91390"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lastRenderedPageBreak/>
              <w:t xml:space="preserve">Matt Hammond commented that no offers of respite or relocation had been received by stakeholders during Early Works. John Holland confirmed they had have been working closely with stakeholders regarding both day and night works, notifications have been issued when limits are being reached and that </w:t>
            </w:r>
            <w:proofErr w:type="gramStart"/>
            <w:r w:rsidRPr="00F91390">
              <w:rPr>
                <w:rFonts w:ascii="Calibri" w:hAnsi="Calibri" w:cs="Calibri"/>
                <w:sz w:val="20"/>
                <w:szCs w:val="20"/>
              </w:rPr>
              <w:t>a number of</w:t>
            </w:r>
            <w:proofErr w:type="gramEnd"/>
            <w:r w:rsidRPr="00F91390">
              <w:rPr>
                <w:rFonts w:ascii="Calibri" w:hAnsi="Calibri" w:cs="Calibri"/>
                <w:sz w:val="20"/>
                <w:szCs w:val="20"/>
              </w:rPr>
              <w:t xml:space="preserve"> stakeholders have been offered respite. </w:t>
            </w:r>
          </w:p>
          <w:p w14:paraId="4E1C4B55" w14:textId="039A6455" w:rsidR="00DD1ADE" w:rsidRPr="00F91390" w:rsidRDefault="00F91390" w:rsidP="00F91390">
            <w:pPr>
              <w:numPr>
                <w:ilvl w:val="0"/>
                <w:numId w:val="24"/>
              </w:numPr>
              <w:spacing w:before="80" w:after="80"/>
              <w:ind w:left="540"/>
              <w:textAlignment w:val="center"/>
              <w:rPr>
                <w:rFonts w:ascii="Calibri" w:hAnsi="Calibri" w:cs="Calibri"/>
                <w:szCs w:val="22"/>
              </w:rPr>
            </w:pPr>
            <w:r w:rsidRPr="00F91390">
              <w:rPr>
                <w:rFonts w:ascii="Calibri" w:hAnsi="Calibri" w:cs="Calibri"/>
                <w:sz w:val="20"/>
                <w:szCs w:val="20"/>
              </w:rPr>
              <w:t xml:space="preserve">David Brown raised Environmental Performance Requirements regarding dust. CYP confirmed it will present further information </w:t>
            </w:r>
            <w:r w:rsidR="00A44F6A">
              <w:rPr>
                <w:rFonts w:ascii="Calibri" w:hAnsi="Calibri" w:cs="Calibri"/>
                <w:sz w:val="20"/>
                <w:szCs w:val="20"/>
              </w:rPr>
              <w:t xml:space="preserve">on </w:t>
            </w:r>
            <w:r w:rsidRPr="00F91390">
              <w:rPr>
                <w:rFonts w:ascii="Calibri" w:hAnsi="Calibri" w:cs="Calibri"/>
                <w:sz w:val="20"/>
                <w:szCs w:val="20"/>
              </w:rPr>
              <w:t>Environmental Performance Requirements and Environmental Management Framework, including dust management</w:t>
            </w:r>
            <w:r w:rsidR="00A44F6A">
              <w:rPr>
                <w:rFonts w:ascii="Calibri" w:hAnsi="Calibri" w:cs="Calibri"/>
                <w:sz w:val="20"/>
                <w:szCs w:val="20"/>
              </w:rPr>
              <w:t xml:space="preserve"> at future meetings</w:t>
            </w:r>
            <w:r w:rsidRPr="00F91390">
              <w:rPr>
                <w:rFonts w:ascii="Calibri" w:hAnsi="Calibri" w:cs="Calibri"/>
                <w:sz w:val="20"/>
                <w:szCs w:val="20"/>
              </w:rPr>
              <w:t>.</w:t>
            </w:r>
          </w:p>
        </w:tc>
      </w:tr>
      <w:tr w:rsidR="00F91390" w:rsidRPr="00191251" w14:paraId="0F387D3B" w14:textId="77777777" w:rsidTr="00180AAB">
        <w:trPr>
          <w:trHeight w:val="1560"/>
        </w:trPr>
        <w:tc>
          <w:tcPr>
            <w:tcW w:w="1135" w:type="dxa"/>
            <w:tcBorders>
              <w:top w:val="nil"/>
              <w:bottom w:val="single" w:sz="4" w:space="0" w:color="808080" w:themeColor="background1" w:themeShade="80"/>
            </w:tcBorders>
          </w:tcPr>
          <w:p w14:paraId="61C7FDCC" w14:textId="77777777" w:rsidR="00F91390" w:rsidRDefault="00F91390" w:rsidP="00F91390">
            <w:pPr>
              <w:spacing w:before="80" w:after="80"/>
              <w:jc w:val="center"/>
              <w:rPr>
                <w:rFonts w:asciiTheme="minorHAnsi" w:hAnsiTheme="minorHAnsi" w:cstheme="minorHAnsi"/>
                <w:b/>
                <w:sz w:val="20"/>
                <w:szCs w:val="20"/>
              </w:rPr>
            </w:pPr>
            <w:r>
              <w:rPr>
                <w:rFonts w:asciiTheme="minorHAnsi" w:hAnsiTheme="minorHAnsi" w:cstheme="minorHAnsi"/>
                <w:b/>
                <w:sz w:val="20"/>
                <w:szCs w:val="20"/>
              </w:rPr>
              <w:lastRenderedPageBreak/>
              <w:t>K6-4</w:t>
            </w:r>
          </w:p>
          <w:p w14:paraId="4C319351" w14:textId="77777777" w:rsidR="00F91390" w:rsidRDefault="00F91390" w:rsidP="00F91390">
            <w:pPr>
              <w:spacing w:before="80" w:after="80"/>
              <w:jc w:val="center"/>
              <w:rPr>
                <w:rFonts w:asciiTheme="minorHAnsi" w:hAnsiTheme="minorHAnsi" w:cstheme="minorHAnsi"/>
                <w:b/>
                <w:sz w:val="20"/>
                <w:szCs w:val="20"/>
              </w:rPr>
            </w:pPr>
            <w:r>
              <w:rPr>
                <w:rFonts w:asciiTheme="minorHAnsi" w:hAnsiTheme="minorHAnsi" w:cstheme="minorHAnsi"/>
                <w:b/>
                <w:sz w:val="20"/>
                <w:szCs w:val="20"/>
              </w:rPr>
              <w:t>K6-5</w:t>
            </w:r>
          </w:p>
          <w:p w14:paraId="587354F3" w14:textId="061D43F4" w:rsidR="00F91390" w:rsidRPr="00191251" w:rsidRDefault="00F91390" w:rsidP="00F91390">
            <w:pPr>
              <w:spacing w:before="80" w:after="80"/>
              <w:jc w:val="center"/>
              <w:rPr>
                <w:rFonts w:asciiTheme="minorHAnsi" w:hAnsiTheme="minorHAnsi" w:cstheme="minorHAnsi"/>
                <w:b/>
                <w:sz w:val="20"/>
                <w:szCs w:val="20"/>
              </w:rPr>
            </w:pPr>
            <w:r>
              <w:rPr>
                <w:rFonts w:asciiTheme="minorHAnsi" w:hAnsiTheme="minorHAnsi" w:cstheme="minorHAnsi"/>
                <w:b/>
                <w:sz w:val="20"/>
                <w:szCs w:val="20"/>
              </w:rPr>
              <w:t>K6-6</w:t>
            </w:r>
          </w:p>
        </w:tc>
        <w:tc>
          <w:tcPr>
            <w:tcW w:w="8930" w:type="dxa"/>
            <w:tcBorders>
              <w:top w:val="nil"/>
              <w:bottom w:val="single" w:sz="4" w:space="0" w:color="D9D9D9" w:themeColor="background1" w:themeShade="D9"/>
              <w:right w:val="single" w:sz="4" w:space="0" w:color="808080" w:themeColor="background1" w:themeShade="80"/>
            </w:tcBorders>
          </w:tcPr>
          <w:p w14:paraId="0528EE5E" w14:textId="77777777" w:rsidR="00F91390" w:rsidRPr="00F91390" w:rsidRDefault="00F91390" w:rsidP="00F91390">
            <w:pPr>
              <w:spacing w:before="80" w:after="80"/>
              <w:rPr>
                <w:rFonts w:ascii="Calibri" w:hAnsi="Calibri" w:cs="Calibri"/>
                <w:sz w:val="20"/>
                <w:szCs w:val="20"/>
              </w:rPr>
            </w:pPr>
            <w:r>
              <w:rPr>
                <w:rFonts w:ascii="Calibri" w:hAnsi="Calibri" w:cs="Calibri"/>
                <w:sz w:val="20"/>
                <w:szCs w:val="20"/>
              </w:rPr>
              <w:t>Present</w:t>
            </w:r>
            <w:r w:rsidRPr="00F91390">
              <w:rPr>
                <w:rFonts w:ascii="Calibri" w:hAnsi="Calibri" w:cs="Calibri"/>
                <w:sz w:val="20"/>
                <w:szCs w:val="20"/>
              </w:rPr>
              <w:t xml:space="preserve"> precinct traffic manag</w:t>
            </w:r>
            <w:r>
              <w:rPr>
                <w:rFonts w:ascii="Calibri" w:hAnsi="Calibri" w:cs="Calibri"/>
                <w:sz w:val="20"/>
                <w:szCs w:val="20"/>
              </w:rPr>
              <w:t xml:space="preserve">ement for RIA works. </w:t>
            </w:r>
          </w:p>
          <w:p w14:paraId="0E4D4CE4" w14:textId="77777777"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 xml:space="preserve">Present further information on respite and relocation using recent Domain works as a case study. </w:t>
            </w:r>
          </w:p>
          <w:p w14:paraId="0420471B" w14:textId="77777777" w:rsidR="00F91390" w:rsidRDefault="00F91390" w:rsidP="00F91390">
            <w:pPr>
              <w:spacing w:before="80" w:after="80"/>
              <w:rPr>
                <w:rFonts w:ascii="Calibri" w:hAnsi="Calibri" w:cs="Calibri"/>
                <w:sz w:val="20"/>
                <w:szCs w:val="20"/>
              </w:rPr>
            </w:pPr>
            <w:r w:rsidRPr="00F91390">
              <w:rPr>
                <w:rFonts w:ascii="Calibri" w:hAnsi="Calibri" w:cs="Calibri"/>
                <w:sz w:val="20"/>
                <w:szCs w:val="20"/>
              </w:rPr>
              <w:t xml:space="preserve">Present further information on Environmental Performance Requirements and Environmental Management Framework, </w:t>
            </w:r>
            <w:r>
              <w:rPr>
                <w:rFonts w:ascii="Calibri" w:hAnsi="Calibri" w:cs="Calibri"/>
                <w:sz w:val="20"/>
                <w:szCs w:val="20"/>
              </w:rPr>
              <w:t xml:space="preserve">including dust management. </w:t>
            </w:r>
          </w:p>
          <w:p w14:paraId="766F6E04" w14:textId="2BDC9580" w:rsidR="00F43C20" w:rsidRDefault="00F43C20" w:rsidP="00F91390">
            <w:pPr>
              <w:spacing w:before="80" w:after="80"/>
              <w:rPr>
                <w:rFonts w:ascii="Calibri" w:hAnsi="Calibri" w:cs="Calibri"/>
                <w:sz w:val="20"/>
                <w:szCs w:val="20"/>
              </w:rPr>
            </w:pPr>
          </w:p>
          <w:p w14:paraId="5B8EC56B" w14:textId="5B16FFED" w:rsidR="00F43C20" w:rsidRPr="00F43C20" w:rsidRDefault="00F43C20" w:rsidP="00F43C20">
            <w:pPr>
              <w:rPr>
                <w:rFonts w:ascii="Times New Roman" w:hAnsi="Times New Roman"/>
                <w:sz w:val="24"/>
              </w:rPr>
            </w:pPr>
            <w:r>
              <w:rPr>
                <w:rFonts w:ascii="Calibri" w:hAnsi="Calibri" w:cs="Calibri"/>
                <w:sz w:val="20"/>
                <w:szCs w:val="20"/>
              </w:rPr>
              <w:t>*</w:t>
            </w:r>
            <w:r w:rsidRPr="00F43C20">
              <w:rPr>
                <w:rFonts w:ascii="Calibri" w:hAnsi="Calibri" w:cs="Calibri"/>
                <w:b/>
                <w:sz w:val="20"/>
                <w:szCs w:val="20"/>
              </w:rPr>
              <w:t>Post meeting note:</w:t>
            </w:r>
            <w:r>
              <w:rPr>
                <w:rFonts w:ascii="Calibri" w:hAnsi="Calibri" w:cs="Calibri"/>
                <w:sz w:val="20"/>
                <w:szCs w:val="20"/>
              </w:rPr>
              <w:t xml:space="preserve"> </w:t>
            </w:r>
            <w:r w:rsidRPr="00F43C20">
              <w:rPr>
                <w:rFonts w:asciiTheme="minorHAnsi" w:hAnsiTheme="minorHAnsi" w:cstheme="minorHAnsi"/>
                <w:iCs/>
                <w:color w:val="000000"/>
                <w:sz w:val="20"/>
                <w:szCs w:val="20"/>
              </w:rPr>
              <w:t>Due to the ongoing procurement process for th</w:t>
            </w:r>
            <w:r>
              <w:rPr>
                <w:rFonts w:asciiTheme="minorHAnsi" w:hAnsiTheme="minorHAnsi" w:cstheme="minorHAnsi"/>
                <w:iCs/>
                <w:color w:val="000000"/>
                <w:sz w:val="20"/>
                <w:szCs w:val="20"/>
              </w:rPr>
              <w:t>e RIA</w:t>
            </w:r>
            <w:r w:rsidRPr="00F43C20">
              <w:rPr>
                <w:rFonts w:asciiTheme="minorHAnsi" w:hAnsiTheme="minorHAnsi" w:cstheme="minorHAnsi"/>
                <w:iCs/>
                <w:color w:val="000000"/>
                <w:sz w:val="20"/>
                <w:szCs w:val="20"/>
              </w:rPr>
              <w:t xml:space="preserve"> package of works, the dates for public inspection and comment on the draft RIA Early Works Plan for the western tunnel</w:t>
            </w:r>
            <w:r>
              <w:rPr>
                <w:rFonts w:asciiTheme="minorHAnsi" w:hAnsiTheme="minorHAnsi" w:cstheme="minorHAnsi"/>
                <w:iCs/>
                <w:color w:val="000000"/>
                <w:sz w:val="20"/>
                <w:szCs w:val="20"/>
              </w:rPr>
              <w:t xml:space="preserve"> entrance have been rescheduled</w:t>
            </w:r>
            <w:r w:rsidRPr="00F43C20">
              <w:rPr>
                <w:rFonts w:asciiTheme="minorHAnsi" w:hAnsiTheme="minorHAnsi" w:cstheme="minorHAnsi"/>
                <w:iCs/>
                <w:color w:val="000000"/>
                <w:sz w:val="20"/>
                <w:szCs w:val="20"/>
              </w:rPr>
              <w:t>. The draft RIA Early Works Plan is now anticipated to go on public display in</w:t>
            </w:r>
            <w:r w:rsidRPr="00F43C20">
              <w:rPr>
                <w:rFonts w:asciiTheme="minorHAnsi" w:hAnsiTheme="minorHAnsi" w:cstheme="minorHAnsi"/>
                <w:b/>
                <w:bCs/>
                <w:iCs/>
                <w:color w:val="000000"/>
                <w:sz w:val="20"/>
                <w:szCs w:val="20"/>
              </w:rPr>
              <w:t xml:space="preserve"> late July</w:t>
            </w:r>
            <w:r w:rsidRPr="00F43C20">
              <w:rPr>
                <w:rFonts w:asciiTheme="minorHAnsi" w:hAnsiTheme="minorHAnsi" w:cstheme="minorHAnsi"/>
                <w:iCs/>
                <w:color w:val="000000"/>
                <w:sz w:val="20"/>
                <w:szCs w:val="20"/>
              </w:rPr>
              <w:t>.</w:t>
            </w:r>
            <w:r w:rsidRPr="00F43C20">
              <w:rPr>
                <w:rFonts w:asciiTheme="minorHAnsi" w:hAnsiTheme="minorHAnsi" w:cstheme="minorHAnsi"/>
                <w:sz w:val="20"/>
                <w:szCs w:val="20"/>
              </w:rPr>
              <w:t xml:space="preserve"> Further </w:t>
            </w:r>
            <w:r w:rsidRPr="00F43C20">
              <w:rPr>
                <w:rFonts w:asciiTheme="minorHAnsi" w:hAnsiTheme="minorHAnsi" w:cstheme="minorHAnsi"/>
                <w:iCs/>
                <w:color w:val="000000"/>
                <w:sz w:val="20"/>
                <w:szCs w:val="20"/>
              </w:rPr>
              <w:t>updates will be provided once the dates for public display and comment have been confirmed.</w:t>
            </w:r>
          </w:p>
        </w:tc>
      </w:tr>
      <w:tr w:rsidR="00145AF9" w:rsidRPr="00191251" w14:paraId="13FBF531" w14:textId="77777777" w:rsidTr="00180AAB">
        <w:trPr>
          <w:trHeight w:val="340"/>
        </w:trPr>
        <w:tc>
          <w:tcPr>
            <w:tcW w:w="1135" w:type="dxa"/>
            <w:tcBorders>
              <w:bottom w:val="nil"/>
            </w:tcBorders>
            <w:shd w:val="clear" w:color="auto" w:fill="D9D9D9" w:themeFill="background1" w:themeFillShade="D9"/>
            <w:vAlign w:val="center"/>
          </w:tcPr>
          <w:p w14:paraId="6DE8D305" w14:textId="77777777"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5.</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F458B6" w14:textId="53F6AD08" w:rsidR="00145AF9" w:rsidRPr="00191251" w:rsidRDefault="00F91390"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Presentation from John Holland</w:t>
            </w:r>
          </w:p>
        </w:tc>
      </w:tr>
      <w:tr w:rsidR="00145AF9" w:rsidRPr="00191251" w14:paraId="6D6EBD4D" w14:textId="77777777" w:rsidTr="00180AAB">
        <w:trPr>
          <w:trHeight w:val="3736"/>
        </w:trPr>
        <w:tc>
          <w:tcPr>
            <w:tcW w:w="1135" w:type="dxa"/>
            <w:tcBorders>
              <w:top w:val="nil"/>
              <w:bottom w:val="single" w:sz="4" w:space="0" w:color="808080" w:themeColor="background1" w:themeShade="80"/>
            </w:tcBorders>
          </w:tcPr>
          <w:p w14:paraId="43FA1FAF" w14:textId="77777777" w:rsidR="00145AF9" w:rsidRPr="00191251" w:rsidRDefault="00145AF9" w:rsidP="000C0538">
            <w:pPr>
              <w:jc w:val="center"/>
              <w:rPr>
                <w:rFonts w:asciiTheme="minorHAnsi" w:hAnsiTheme="minorHAnsi" w:cstheme="minorHAnsi"/>
                <w:b/>
                <w:sz w:val="20"/>
                <w:szCs w:val="20"/>
              </w:rPr>
            </w:pPr>
          </w:p>
        </w:tc>
        <w:tc>
          <w:tcPr>
            <w:tcW w:w="8930" w:type="dxa"/>
            <w:tcBorders>
              <w:top w:val="nil"/>
              <w:bottom w:val="single" w:sz="4" w:space="0" w:color="D9D9D9" w:themeColor="background1" w:themeShade="D9"/>
              <w:right w:val="single" w:sz="4" w:space="0" w:color="808080" w:themeColor="background1" w:themeShade="80"/>
            </w:tcBorders>
          </w:tcPr>
          <w:p w14:paraId="21562760" w14:textId="77777777"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Presentation by Andrew Browne (John Holland) on current and upcoming works.</w:t>
            </w:r>
          </w:p>
          <w:p w14:paraId="01315B0E" w14:textId="77777777"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Matters arising:</w:t>
            </w:r>
          </w:p>
          <w:p w14:paraId="5D7EDF02" w14:textId="5BA5E4C9" w:rsidR="00F91390" w:rsidRPr="00F91390" w:rsidRDefault="00F91390" w:rsidP="00F91390">
            <w:pPr>
              <w:numPr>
                <w:ilvl w:val="0"/>
                <w:numId w:val="25"/>
              </w:numPr>
              <w:spacing w:before="80" w:after="80"/>
              <w:ind w:left="540"/>
              <w:textAlignment w:val="center"/>
              <w:rPr>
                <w:rFonts w:ascii="Calibri" w:hAnsi="Calibri" w:cs="Calibri"/>
                <w:szCs w:val="22"/>
              </w:rPr>
            </w:pPr>
            <w:r w:rsidRPr="00F91390">
              <w:rPr>
                <w:rFonts w:ascii="Calibri" w:hAnsi="Calibri" w:cs="Calibri"/>
                <w:sz w:val="20"/>
                <w:szCs w:val="20"/>
              </w:rPr>
              <w:t xml:space="preserve">Matt Hammond raised access to JJ Holland Park. John Holland confirmed an agreement with the City of Melbourne to maintain </w:t>
            </w:r>
            <w:r w:rsidR="00A44F6A">
              <w:rPr>
                <w:rFonts w:ascii="Calibri" w:hAnsi="Calibri" w:cs="Calibri"/>
                <w:sz w:val="20"/>
                <w:szCs w:val="20"/>
              </w:rPr>
              <w:t xml:space="preserve">vehicle </w:t>
            </w:r>
            <w:r w:rsidRPr="00F91390">
              <w:rPr>
                <w:rFonts w:ascii="Calibri" w:hAnsi="Calibri" w:cs="Calibri"/>
                <w:sz w:val="20"/>
                <w:szCs w:val="20"/>
              </w:rPr>
              <w:t xml:space="preserve">access to the </w:t>
            </w:r>
            <w:r w:rsidR="00A44F6A">
              <w:rPr>
                <w:rFonts w:ascii="Calibri" w:hAnsi="Calibri" w:cs="Calibri"/>
                <w:sz w:val="20"/>
                <w:szCs w:val="20"/>
              </w:rPr>
              <w:t xml:space="preserve">Bill </w:t>
            </w:r>
            <w:proofErr w:type="spellStart"/>
            <w:r w:rsidR="00A44F6A">
              <w:rPr>
                <w:rFonts w:ascii="Calibri" w:hAnsi="Calibri" w:cs="Calibri"/>
                <w:sz w:val="20"/>
                <w:szCs w:val="20"/>
              </w:rPr>
              <w:t>Vanina</w:t>
            </w:r>
            <w:proofErr w:type="spellEnd"/>
            <w:r w:rsidR="00A44F6A">
              <w:rPr>
                <w:rFonts w:ascii="Calibri" w:hAnsi="Calibri" w:cs="Calibri"/>
                <w:sz w:val="20"/>
                <w:szCs w:val="20"/>
              </w:rPr>
              <w:t xml:space="preserve"> Pavilion</w:t>
            </w:r>
            <w:r w:rsidR="00A44F6A" w:rsidRPr="00F91390">
              <w:rPr>
                <w:rFonts w:ascii="Calibri" w:hAnsi="Calibri" w:cs="Calibri"/>
                <w:sz w:val="20"/>
                <w:szCs w:val="20"/>
              </w:rPr>
              <w:t xml:space="preserve"> </w:t>
            </w:r>
            <w:r w:rsidRPr="00F91390">
              <w:rPr>
                <w:rFonts w:ascii="Calibri" w:hAnsi="Calibri" w:cs="Calibri"/>
                <w:sz w:val="20"/>
                <w:szCs w:val="20"/>
              </w:rPr>
              <w:t>via Alton</w:t>
            </w:r>
            <w:r w:rsidR="00AB1034">
              <w:rPr>
                <w:rFonts w:ascii="Calibri" w:hAnsi="Calibri" w:cs="Calibri"/>
                <w:sz w:val="20"/>
                <w:szCs w:val="20"/>
              </w:rPr>
              <w:t>a</w:t>
            </w:r>
            <w:r w:rsidRPr="00F91390">
              <w:rPr>
                <w:rFonts w:ascii="Calibri" w:hAnsi="Calibri" w:cs="Calibri"/>
                <w:sz w:val="20"/>
                <w:szCs w:val="20"/>
              </w:rPr>
              <w:t xml:space="preserve"> Street for upcoming weekend works (23-24 June 2018), otherwise access to JJ Holland Park will be maintained via Childers Street.</w:t>
            </w:r>
          </w:p>
          <w:p w14:paraId="673E2F09" w14:textId="252CEFC1" w:rsidR="00F91390" w:rsidRPr="00F91390" w:rsidRDefault="00F91390" w:rsidP="00F91390">
            <w:pPr>
              <w:numPr>
                <w:ilvl w:val="0"/>
                <w:numId w:val="25"/>
              </w:numPr>
              <w:spacing w:before="80" w:after="80"/>
              <w:ind w:left="540"/>
              <w:textAlignment w:val="center"/>
              <w:rPr>
                <w:rFonts w:ascii="Calibri" w:hAnsi="Calibri" w:cs="Calibri"/>
                <w:szCs w:val="22"/>
              </w:rPr>
            </w:pPr>
            <w:r w:rsidRPr="00F91390">
              <w:rPr>
                <w:rFonts w:ascii="Calibri" w:hAnsi="Calibri" w:cs="Calibri"/>
                <w:sz w:val="20"/>
                <w:szCs w:val="20"/>
              </w:rPr>
              <w:t>Matt Hammond raised demolition works to remove the foundations</w:t>
            </w:r>
            <w:r w:rsidR="00AB1034">
              <w:rPr>
                <w:rFonts w:ascii="Calibri" w:hAnsi="Calibri" w:cs="Calibri"/>
                <w:sz w:val="20"/>
                <w:szCs w:val="20"/>
              </w:rPr>
              <w:t xml:space="preserve"> for</w:t>
            </w:r>
            <w:r w:rsidRPr="00F91390">
              <w:rPr>
                <w:rFonts w:ascii="Calibri" w:hAnsi="Calibri" w:cs="Calibri"/>
                <w:sz w:val="20"/>
                <w:szCs w:val="20"/>
              </w:rPr>
              <w:t xml:space="preserve"> high voltage temporary towers. John Holland confirmed works will take up to a week to complete. </w:t>
            </w:r>
          </w:p>
          <w:p w14:paraId="6D9E4FF8" w14:textId="6570029E" w:rsidR="00A2654A" w:rsidRPr="00F91390" w:rsidRDefault="00F91390" w:rsidP="00F91390">
            <w:pPr>
              <w:numPr>
                <w:ilvl w:val="0"/>
                <w:numId w:val="25"/>
              </w:numPr>
              <w:spacing w:before="80" w:after="80"/>
              <w:ind w:left="540"/>
              <w:textAlignment w:val="center"/>
              <w:rPr>
                <w:rFonts w:ascii="Calibri" w:hAnsi="Calibri" w:cs="Calibri"/>
                <w:szCs w:val="22"/>
              </w:rPr>
            </w:pPr>
            <w:r w:rsidRPr="00F91390">
              <w:rPr>
                <w:rFonts w:ascii="Calibri" w:hAnsi="Calibri" w:cs="Calibri"/>
                <w:sz w:val="20"/>
                <w:szCs w:val="20"/>
              </w:rPr>
              <w:t>Sam Hurst commented that final agreement hadn’t been reached with CYP on shuttl</w:t>
            </w:r>
            <w:r w:rsidR="006A7B46">
              <w:rPr>
                <w:rFonts w:ascii="Calibri" w:hAnsi="Calibri" w:cs="Calibri"/>
                <w:sz w:val="20"/>
                <w:szCs w:val="20"/>
              </w:rPr>
              <w:t>e</w:t>
            </w:r>
            <w:r w:rsidRPr="00F91390">
              <w:rPr>
                <w:rFonts w:ascii="Calibri" w:hAnsi="Calibri" w:cs="Calibri"/>
                <w:sz w:val="20"/>
                <w:szCs w:val="20"/>
              </w:rPr>
              <w:t xml:space="preserve"> </w:t>
            </w:r>
            <w:r w:rsidR="006A7B46">
              <w:rPr>
                <w:rFonts w:ascii="Calibri" w:hAnsi="Calibri" w:cs="Calibri"/>
                <w:sz w:val="20"/>
                <w:szCs w:val="20"/>
              </w:rPr>
              <w:t xml:space="preserve">flow </w:t>
            </w:r>
            <w:r w:rsidRPr="00F91390">
              <w:rPr>
                <w:rFonts w:ascii="Calibri" w:hAnsi="Calibri" w:cs="Calibri"/>
                <w:sz w:val="20"/>
                <w:szCs w:val="20"/>
              </w:rPr>
              <w:t>arrangements for the business</w:t>
            </w:r>
            <w:r w:rsidR="006A7B46">
              <w:rPr>
                <w:rFonts w:ascii="Calibri" w:hAnsi="Calibri" w:cs="Calibri"/>
                <w:sz w:val="20"/>
                <w:szCs w:val="20"/>
              </w:rPr>
              <w:t xml:space="preserve"> estate</w:t>
            </w:r>
            <w:r w:rsidRPr="00F91390">
              <w:rPr>
                <w:rFonts w:ascii="Calibri" w:hAnsi="Calibri" w:cs="Calibri"/>
                <w:sz w:val="20"/>
                <w:szCs w:val="20"/>
              </w:rPr>
              <w:t xml:space="preserve">. CYP confirmed it would address any outstanding matters prior to the shuttle </w:t>
            </w:r>
            <w:r w:rsidR="006A7B46">
              <w:rPr>
                <w:rFonts w:ascii="Calibri" w:hAnsi="Calibri" w:cs="Calibri"/>
                <w:sz w:val="20"/>
                <w:szCs w:val="20"/>
              </w:rPr>
              <w:t xml:space="preserve">flow </w:t>
            </w:r>
            <w:r w:rsidRPr="00F91390">
              <w:rPr>
                <w:rFonts w:ascii="Calibri" w:hAnsi="Calibri" w:cs="Calibri"/>
                <w:sz w:val="20"/>
                <w:szCs w:val="20"/>
              </w:rPr>
              <w:t>arrangements commencing in July 2018</w:t>
            </w:r>
            <w:r w:rsidR="00A44F6A">
              <w:rPr>
                <w:rFonts w:ascii="Calibri" w:hAnsi="Calibri" w:cs="Calibri"/>
                <w:sz w:val="20"/>
                <w:szCs w:val="20"/>
              </w:rPr>
              <w:t xml:space="preserve"> and noted that a meeting with the Business Estate </w:t>
            </w:r>
            <w:bookmarkStart w:id="0" w:name="_GoBack"/>
            <w:bookmarkEnd w:id="0"/>
            <w:r w:rsidR="00A44F6A">
              <w:rPr>
                <w:rFonts w:ascii="Calibri" w:hAnsi="Calibri" w:cs="Calibri"/>
                <w:sz w:val="20"/>
                <w:szCs w:val="20"/>
              </w:rPr>
              <w:t>body corporate was set up for the following Friday</w:t>
            </w:r>
            <w:r w:rsidRPr="00F91390">
              <w:rPr>
                <w:rFonts w:ascii="Calibri" w:hAnsi="Calibri" w:cs="Calibri"/>
                <w:sz w:val="20"/>
                <w:szCs w:val="20"/>
              </w:rPr>
              <w:t xml:space="preserve">. </w:t>
            </w:r>
          </w:p>
        </w:tc>
      </w:tr>
      <w:tr w:rsidR="00F91390" w:rsidRPr="00191251" w14:paraId="1191913D" w14:textId="77777777" w:rsidTr="00180AAB">
        <w:trPr>
          <w:trHeight w:val="340"/>
        </w:trPr>
        <w:tc>
          <w:tcPr>
            <w:tcW w:w="1135" w:type="dxa"/>
            <w:tcBorders>
              <w:bottom w:val="nil"/>
            </w:tcBorders>
            <w:shd w:val="clear" w:color="auto" w:fill="D9D9D9" w:themeFill="background1" w:themeFillShade="D9"/>
            <w:vAlign w:val="center"/>
          </w:tcPr>
          <w:p w14:paraId="0E15EDBA" w14:textId="5E9D344E" w:rsidR="00F91390" w:rsidRPr="00191251" w:rsidRDefault="00F91390" w:rsidP="00A855F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6</w:t>
            </w:r>
            <w:r w:rsidRPr="00191251">
              <w:rPr>
                <w:rFonts w:asciiTheme="minorHAnsi" w:hAnsiTheme="minorHAnsi" w:cstheme="minorHAnsi"/>
                <w:color w:val="auto"/>
                <w:sz w:val="20"/>
              </w:rPr>
              <w:t>.</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A4DB123" w14:textId="7AA7B010" w:rsidR="00F91390" w:rsidRPr="00191251" w:rsidRDefault="00F91390" w:rsidP="00A855F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Presentation from Cross Yarra Partnership</w:t>
            </w:r>
          </w:p>
        </w:tc>
      </w:tr>
      <w:tr w:rsidR="00F91390" w:rsidRPr="00191251" w14:paraId="00BCA15F" w14:textId="77777777" w:rsidTr="00180AAB">
        <w:trPr>
          <w:trHeight w:val="4870"/>
        </w:trPr>
        <w:tc>
          <w:tcPr>
            <w:tcW w:w="1135" w:type="dxa"/>
            <w:tcBorders>
              <w:top w:val="nil"/>
              <w:bottom w:val="nil"/>
            </w:tcBorders>
          </w:tcPr>
          <w:p w14:paraId="187D9F03" w14:textId="77777777" w:rsidR="00F91390" w:rsidRPr="00191251" w:rsidRDefault="00F91390" w:rsidP="00A855F9">
            <w:pPr>
              <w:jc w:val="center"/>
              <w:rPr>
                <w:rFonts w:asciiTheme="minorHAnsi" w:hAnsiTheme="minorHAnsi" w:cstheme="minorHAnsi"/>
                <w:b/>
                <w:sz w:val="20"/>
                <w:szCs w:val="20"/>
              </w:rPr>
            </w:pPr>
          </w:p>
        </w:tc>
        <w:tc>
          <w:tcPr>
            <w:tcW w:w="8930" w:type="dxa"/>
            <w:tcBorders>
              <w:top w:val="nil"/>
              <w:bottom w:val="nil"/>
              <w:right w:val="single" w:sz="4" w:space="0" w:color="808080" w:themeColor="background1" w:themeShade="80"/>
            </w:tcBorders>
          </w:tcPr>
          <w:p w14:paraId="2273F82A" w14:textId="77777777"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 xml:space="preserve">Presentation by Stuart Harper and </w:t>
            </w:r>
            <w:proofErr w:type="spellStart"/>
            <w:r w:rsidRPr="00F91390">
              <w:rPr>
                <w:rFonts w:ascii="Calibri" w:hAnsi="Calibri" w:cs="Calibri"/>
                <w:sz w:val="20"/>
                <w:szCs w:val="20"/>
              </w:rPr>
              <w:t>Avtar</w:t>
            </w:r>
            <w:proofErr w:type="spellEnd"/>
            <w:r w:rsidRPr="00F91390">
              <w:rPr>
                <w:rFonts w:ascii="Calibri" w:hAnsi="Calibri" w:cs="Calibri"/>
                <w:sz w:val="20"/>
                <w:szCs w:val="20"/>
              </w:rPr>
              <w:t xml:space="preserve"> </w:t>
            </w:r>
            <w:proofErr w:type="spellStart"/>
            <w:r w:rsidRPr="00F91390">
              <w:rPr>
                <w:rFonts w:ascii="Calibri" w:hAnsi="Calibri" w:cs="Calibri"/>
                <w:sz w:val="20"/>
                <w:szCs w:val="20"/>
              </w:rPr>
              <w:t>Lotay</w:t>
            </w:r>
            <w:proofErr w:type="spellEnd"/>
            <w:r w:rsidRPr="00F91390">
              <w:rPr>
                <w:rFonts w:ascii="Calibri" w:hAnsi="Calibri" w:cs="Calibri"/>
                <w:sz w:val="20"/>
                <w:szCs w:val="20"/>
              </w:rPr>
              <w:t xml:space="preserve"> (CYP) on refined station designs. Presentation by Denis Joyce (CYP) on current and upcoming works for Arden and Western Portal. </w:t>
            </w:r>
          </w:p>
          <w:p w14:paraId="56043381" w14:textId="77777777"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Matters arising:</w:t>
            </w:r>
          </w:p>
          <w:p w14:paraId="7A38CA4E" w14:textId="77777777" w:rsidR="00F91390" w:rsidRPr="00F91390" w:rsidRDefault="00F91390" w:rsidP="00F91390">
            <w:pPr>
              <w:numPr>
                <w:ilvl w:val="0"/>
                <w:numId w:val="26"/>
              </w:numPr>
              <w:spacing w:before="80" w:after="80"/>
              <w:ind w:left="540"/>
              <w:textAlignment w:val="center"/>
              <w:rPr>
                <w:rFonts w:ascii="Calibri" w:hAnsi="Calibri" w:cs="Calibri"/>
                <w:szCs w:val="22"/>
              </w:rPr>
            </w:pPr>
            <w:r w:rsidRPr="00F91390">
              <w:rPr>
                <w:rFonts w:ascii="Calibri" w:hAnsi="Calibri" w:cs="Calibri"/>
                <w:sz w:val="20"/>
                <w:szCs w:val="20"/>
              </w:rPr>
              <w:t xml:space="preserve">Matt Hammond raised soil sampling. CYP confirmed that soil sampling will be conducted progressively as different sections of project land become available. CYP will confirm if soil sampling data will be made public. </w:t>
            </w:r>
          </w:p>
          <w:p w14:paraId="6FB6087F" w14:textId="7C23F794" w:rsidR="00F91390" w:rsidRPr="00F91390" w:rsidRDefault="00F91390" w:rsidP="00F91390">
            <w:pPr>
              <w:numPr>
                <w:ilvl w:val="0"/>
                <w:numId w:val="26"/>
              </w:numPr>
              <w:spacing w:before="80" w:after="80"/>
              <w:ind w:left="540"/>
              <w:textAlignment w:val="center"/>
              <w:rPr>
                <w:rFonts w:ascii="Calibri" w:hAnsi="Calibri" w:cs="Calibri"/>
                <w:szCs w:val="22"/>
              </w:rPr>
            </w:pPr>
            <w:r w:rsidRPr="00F91390">
              <w:rPr>
                <w:rFonts w:ascii="Calibri" w:hAnsi="Calibri" w:cs="Calibri"/>
                <w:sz w:val="20"/>
                <w:szCs w:val="20"/>
              </w:rPr>
              <w:t xml:space="preserve">Matt Hammond queried the expected noise levels for piling works at the Western Portal. CYP confirmed that </w:t>
            </w:r>
            <w:r w:rsidR="00A44F6A">
              <w:rPr>
                <w:rFonts w:ascii="Calibri" w:hAnsi="Calibri" w:cs="Calibri"/>
                <w:sz w:val="20"/>
                <w:szCs w:val="20"/>
              </w:rPr>
              <w:t xml:space="preserve">four metre </w:t>
            </w:r>
            <w:r w:rsidRPr="00F91390">
              <w:rPr>
                <w:rFonts w:ascii="Calibri" w:hAnsi="Calibri" w:cs="Calibri"/>
                <w:sz w:val="20"/>
                <w:szCs w:val="20"/>
              </w:rPr>
              <w:t xml:space="preserve">piling sheets will be used and only limited pile driving is expected. </w:t>
            </w:r>
            <w:r w:rsidR="000107A0">
              <w:rPr>
                <w:rFonts w:ascii="Calibri" w:eastAsiaTheme="minorHAnsi" w:hAnsi="Calibri" w:cs="Calibri"/>
                <w:color w:val="000000"/>
                <w:sz w:val="20"/>
                <w:szCs w:val="20"/>
                <w:lang w:eastAsia="en-US"/>
              </w:rPr>
              <w:t>CYP confirmed modelling has been completed for these activities and would provide expected noise levels to the Kensington Association.</w:t>
            </w:r>
          </w:p>
          <w:p w14:paraId="264A055E" w14:textId="3B17EEB6" w:rsidR="00F91390" w:rsidRPr="00F91390" w:rsidRDefault="00F91390" w:rsidP="00F91390">
            <w:pPr>
              <w:numPr>
                <w:ilvl w:val="0"/>
                <w:numId w:val="26"/>
              </w:numPr>
              <w:spacing w:before="80" w:after="80"/>
              <w:ind w:left="540"/>
              <w:textAlignment w:val="center"/>
              <w:rPr>
                <w:rFonts w:ascii="Calibri" w:hAnsi="Calibri" w:cs="Calibri"/>
                <w:szCs w:val="22"/>
              </w:rPr>
            </w:pPr>
            <w:r w:rsidRPr="00F91390">
              <w:rPr>
                <w:rFonts w:ascii="Calibri" w:hAnsi="Calibri" w:cs="Calibri"/>
                <w:sz w:val="20"/>
                <w:szCs w:val="20"/>
              </w:rPr>
              <w:t xml:space="preserve">Sam Hurst raised </w:t>
            </w:r>
            <w:r w:rsidR="00712A9D">
              <w:rPr>
                <w:rFonts w:ascii="Calibri" w:hAnsi="Calibri" w:cs="Calibri"/>
                <w:sz w:val="20"/>
                <w:szCs w:val="20"/>
              </w:rPr>
              <w:t>traffic and transport management</w:t>
            </w:r>
            <w:r w:rsidR="00A44F6A">
              <w:rPr>
                <w:rFonts w:ascii="Calibri" w:hAnsi="Calibri" w:cs="Calibri"/>
                <w:sz w:val="20"/>
                <w:szCs w:val="20"/>
              </w:rPr>
              <w:t xml:space="preserve"> during stage one of the Childers Street closure</w:t>
            </w:r>
            <w:r w:rsidR="00712A9D">
              <w:rPr>
                <w:rFonts w:ascii="Calibri" w:hAnsi="Calibri" w:cs="Calibri"/>
                <w:sz w:val="20"/>
                <w:szCs w:val="20"/>
              </w:rPr>
              <w:t>.</w:t>
            </w:r>
            <w:r w:rsidR="00A44F6A">
              <w:rPr>
                <w:rFonts w:ascii="Calibri" w:hAnsi="Calibri" w:cs="Calibri"/>
                <w:sz w:val="20"/>
                <w:szCs w:val="20"/>
              </w:rPr>
              <w:t xml:space="preserve"> Suggests closing the whole road completely or placing traffic management at the Kensington Rd and Childers St intersection to stop vehicles</w:t>
            </w:r>
            <w:r w:rsidR="00B931D8">
              <w:rPr>
                <w:rFonts w:ascii="Calibri" w:hAnsi="Calibri" w:cs="Calibri"/>
                <w:sz w:val="20"/>
                <w:szCs w:val="20"/>
              </w:rPr>
              <w:t xml:space="preserve"> looking to access public parking on Childers Street</w:t>
            </w:r>
            <w:r w:rsidR="00A44F6A">
              <w:rPr>
                <w:rFonts w:ascii="Calibri" w:hAnsi="Calibri" w:cs="Calibri"/>
                <w:sz w:val="20"/>
                <w:szCs w:val="20"/>
              </w:rPr>
              <w:t xml:space="preserve"> from entering the street</w:t>
            </w:r>
            <w:r w:rsidR="00B931D8">
              <w:rPr>
                <w:rFonts w:ascii="Calibri" w:hAnsi="Calibri" w:cs="Calibri"/>
                <w:sz w:val="20"/>
                <w:szCs w:val="20"/>
              </w:rPr>
              <w:t xml:space="preserve"> if parking is full</w:t>
            </w:r>
            <w:r w:rsidR="00A44F6A">
              <w:rPr>
                <w:rFonts w:ascii="Calibri" w:hAnsi="Calibri" w:cs="Calibri"/>
                <w:sz w:val="20"/>
                <w:szCs w:val="20"/>
              </w:rPr>
              <w:t>. CYP advised they still need to maintain access to existing car parking along Childers Street, therefore will provide a turning circle for vehicles that turned onto Childers Street by mistake.</w:t>
            </w:r>
            <w:r w:rsidR="00712A9D">
              <w:rPr>
                <w:rFonts w:ascii="Calibri" w:hAnsi="Calibri" w:cs="Calibri"/>
                <w:sz w:val="20"/>
                <w:szCs w:val="20"/>
              </w:rPr>
              <w:t xml:space="preserve"> </w:t>
            </w:r>
            <w:r w:rsidRPr="00F91390">
              <w:rPr>
                <w:rFonts w:ascii="Calibri" w:hAnsi="Calibri" w:cs="Calibri"/>
                <w:sz w:val="20"/>
                <w:szCs w:val="20"/>
              </w:rPr>
              <w:t xml:space="preserve">CYP </w:t>
            </w:r>
            <w:r w:rsidR="00712A9D">
              <w:rPr>
                <w:rFonts w:ascii="Calibri" w:hAnsi="Calibri" w:cs="Calibri"/>
                <w:sz w:val="20"/>
                <w:szCs w:val="20"/>
              </w:rPr>
              <w:t xml:space="preserve">agreed to </w:t>
            </w:r>
            <w:r w:rsidR="008B1002">
              <w:rPr>
                <w:rFonts w:ascii="Calibri" w:hAnsi="Calibri" w:cs="Calibri"/>
                <w:sz w:val="20"/>
                <w:szCs w:val="20"/>
              </w:rPr>
              <w:t>consider practical ways to mitigate rat running through Childers Street and the carpark</w:t>
            </w:r>
            <w:r w:rsidR="00A44F6A">
              <w:rPr>
                <w:rFonts w:ascii="Calibri" w:hAnsi="Calibri" w:cs="Calibri"/>
                <w:sz w:val="20"/>
                <w:szCs w:val="20"/>
              </w:rPr>
              <w:t>s</w:t>
            </w:r>
            <w:r w:rsidR="008B1002">
              <w:rPr>
                <w:rFonts w:ascii="Calibri" w:hAnsi="Calibri" w:cs="Calibri"/>
                <w:sz w:val="20"/>
                <w:szCs w:val="20"/>
              </w:rPr>
              <w:t>.</w:t>
            </w:r>
          </w:p>
        </w:tc>
      </w:tr>
      <w:tr w:rsidR="00F91390" w:rsidRPr="00191251" w14:paraId="60D4DD13" w14:textId="77777777" w:rsidTr="00180AAB">
        <w:trPr>
          <w:trHeight w:val="870"/>
        </w:trPr>
        <w:tc>
          <w:tcPr>
            <w:tcW w:w="1135" w:type="dxa"/>
            <w:tcBorders>
              <w:top w:val="nil"/>
              <w:bottom w:val="nil"/>
            </w:tcBorders>
          </w:tcPr>
          <w:p w14:paraId="082A3DB3" w14:textId="77777777" w:rsidR="00F91390" w:rsidRDefault="00F91390" w:rsidP="00F91390">
            <w:pPr>
              <w:spacing w:before="80" w:after="80"/>
              <w:jc w:val="center"/>
              <w:rPr>
                <w:rFonts w:asciiTheme="minorHAnsi" w:hAnsiTheme="minorHAnsi" w:cstheme="minorHAnsi"/>
                <w:b/>
                <w:sz w:val="20"/>
                <w:szCs w:val="20"/>
              </w:rPr>
            </w:pPr>
            <w:r>
              <w:rPr>
                <w:rFonts w:asciiTheme="minorHAnsi" w:hAnsiTheme="minorHAnsi" w:cstheme="minorHAnsi"/>
                <w:b/>
                <w:sz w:val="20"/>
                <w:szCs w:val="20"/>
              </w:rPr>
              <w:t>K6-7</w:t>
            </w:r>
          </w:p>
          <w:p w14:paraId="0BDEC818" w14:textId="6B19864D" w:rsidR="00F91390" w:rsidRPr="00191251" w:rsidRDefault="00F91390" w:rsidP="00F91390">
            <w:pPr>
              <w:spacing w:before="80" w:after="80"/>
              <w:jc w:val="center"/>
              <w:rPr>
                <w:rFonts w:asciiTheme="minorHAnsi" w:hAnsiTheme="minorHAnsi" w:cstheme="minorHAnsi"/>
                <w:b/>
                <w:sz w:val="20"/>
                <w:szCs w:val="20"/>
              </w:rPr>
            </w:pPr>
            <w:r>
              <w:rPr>
                <w:rFonts w:asciiTheme="minorHAnsi" w:hAnsiTheme="minorHAnsi" w:cstheme="minorHAnsi"/>
                <w:b/>
                <w:sz w:val="20"/>
                <w:szCs w:val="20"/>
              </w:rPr>
              <w:t>K6-8</w:t>
            </w:r>
          </w:p>
        </w:tc>
        <w:tc>
          <w:tcPr>
            <w:tcW w:w="8930" w:type="dxa"/>
            <w:tcBorders>
              <w:top w:val="nil"/>
              <w:bottom w:val="nil"/>
              <w:right w:val="single" w:sz="4" w:space="0" w:color="808080" w:themeColor="background1" w:themeShade="80"/>
            </w:tcBorders>
          </w:tcPr>
          <w:p w14:paraId="09CAAE3F" w14:textId="7228F108"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 xml:space="preserve">Confirm if soil sampling data can be made public. </w:t>
            </w:r>
          </w:p>
          <w:p w14:paraId="55B0A7D8" w14:textId="77777777" w:rsidR="00F91390" w:rsidRDefault="00F91390" w:rsidP="00F91390">
            <w:pPr>
              <w:spacing w:before="80" w:after="80"/>
              <w:rPr>
                <w:rFonts w:ascii="Calibri" w:hAnsi="Calibri" w:cs="Calibri"/>
                <w:sz w:val="20"/>
                <w:szCs w:val="20"/>
              </w:rPr>
            </w:pPr>
            <w:r w:rsidRPr="00F91390">
              <w:rPr>
                <w:rFonts w:ascii="Calibri" w:hAnsi="Calibri" w:cs="Calibri"/>
                <w:sz w:val="20"/>
                <w:szCs w:val="20"/>
              </w:rPr>
              <w:t xml:space="preserve">Confirm expected noise relating to CYP works at the Western Portal. </w:t>
            </w:r>
          </w:p>
          <w:p w14:paraId="7CAF0161" w14:textId="4CB51A9D" w:rsidR="008B1002" w:rsidRPr="00F91390" w:rsidRDefault="008B1002" w:rsidP="00F91390">
            <w:pPr>
              <w:spacing w:before="80" w:after="80"/>
              <w:rPr>
                <w:rFonts w:ascii="Calibri" w:hAnsi="Calibri" w:cs="Calibri"/>
                <w:sz w:val="20"/>
                <w:szCs w:val="20"/>
              </w:rPr>
            </w:pPr>
          </w:p>
        </w:tc>
      </w:tr>
      <w:tr w:rsidR="00F91390" w:rsidRPr="00191251" w14:paraId="70590185" w14:textId="77777777" w:rsidTr="00180AAB">
        <w:trPr>
          <w:trHeight w:val="340"/>
        </w:trPr>
        <w:tc>
          <w:tcPr>
            <w:tcW w:w="1135" w:type="dxa"/>
            <w:tcBorders>
              <w:top w:val="nil"/>
              <w:bottom w:val="nil"/>
            </w:tcBorders>
            <w:shd w:val="clear" w:color="auto" w:fill="D9D9D9" w:themeFill="background1" w:themeFillShade="D9"/>
            <w:vAlign w:val="center"/>
          </w:tcPr>
          <w:p w14:paraId="13C70EA4" w14:textId="6D918F38" w:rsidR="00F91390" w:rsidRPr="00191251" w:rsidRDefault="00F91390" w:rsidP="00A855F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7</w:t>
            </w:r>
            <w:r w:rsidRPr="00191251">
              <w:rPr>
                <w:rFonts w:asciiTheme="minorHAnsi" w:hAnsiTheme="minorHAnsi" w:cstheme="minorHAnsi"/>
                <w:color w:val="auto"/>
                <w:sz w:val="20"/>
              </w:rPr>
              <w:t>.</w:t>
            </w:r>
          </w:p>
        </w:tc>
        <w:tc>
          <w:tcPr>
            <w:tcW w:w="8930" w:type="dxa"/>
            <w:tcBorders>
              <w:top w:val="nil"/>
              <w:bottom w:val="nil"/>
              <w:right w:val="single" w:sz="4" w:space="0" w:color="808080" w:themeColor="background1" w:themeShade="80"/>
            </w:tcBorders>
            <w:shd w:val="clear" w:color="auto" w:fill="D9D9D9" w:themeFill="background1" w:themeFillShade="D9"/>
            <w:vAlign w:val="center"/>
          </w:tcPr>
          <w:p w14:paraId="5689679E" w14:textId="676E4C1F" w:rsidR="00F91390" w:rsidRPr="00191251" w:rsidRDefault="00F91390" w:rsidP="00A855F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Presentation from Metro Trains Melbourne</w:t>
            </w:r>
          </w:p>
        </w:tc>
      </w:tr>
      <w:tr w:rsidR="00F91390" w:rsidRPr="00191251" w14:paraId="2A4647E6" w14:textId="77777777" w:rsidTr="00180AAB">
        <w:trPr>
          <w:trHeight w:val="1938"/>
        </w:trPr>
        <w:tc>
          <w:tcPr>
            <w:tcW w:w="1135" w:type="dxa"/>
            <w:tcBorders>
              <w:top w:val="nil"/>
              <w:bottom w:val="single" w:sz="4" w:space="0" w:color="808080" w:themeColor="background1" w:themeShade="80"/>
            </w:tcBorders>
          </w:tcPr>
          <w:p w14:paraId="65626B4C" w14:textId="77777777" w:rsidR="00F91390" w:rsidRDefault="00F91390" w:rsidP="00A855F9">
            <w:pPr>
              <w:jc w:val="center"/>
              <w:rPr>
                <w:rFonts w:asciiTheme="minorHAnsi" w:hAnsiTheme="minorHAnsi" w:cstheme="minorHAnsi"/>
                <w:b/>
                <w:sz w:val="20"/>
                <w:szCs w:val="20"/>
              </w:rPr>
            </w:pPr>
          </w:p>
          <w:p w14:paraId="2852AA81" w14:textId="77777777" w:rsidR="00B931D8" w:rsidRDefault="00B931D8" w:rsidP="00A855F9">
            <w:pPr>
              <w:jc w:val="center"/>
              <w:rPr>
                <w:rFonts w:asciiTheme="minorHAnsi" w:hAnsiTheme="minorHAnsi" w:cstheme="minorHAnsi"/>
                <w:b/>
                <w:sz w:val="20"/>
                <w:szCs w:val="20"/>
              </w:rPr>
            </w:pPr>
          </w:p>
          <w:p w14:paraId="430D5B73" w14:textId="77777777" w:rsidR="00B931D8" w:rsidRDefault="00B931D8" w:rsidP="00A855F9">
            <w:pPr>
              <w:jc w:val="center"/>
              <w:rPr>
                <w:rFonts w:asciiTheme="minorHAnsi" w:hAnsiTheme="minorHAnsi" w:cstheme="minorHAnsi"/>
                <w:b/>
                <w:sz w:val="20"/>
                <w:szCs w:val="20"/>
              </w:rPr>
            </w:pPr>
          </w:p>
          <w:p w14:paraId="54A49E82" w14:textId="77777777" w:rsidR="00B931D8" w:rsidRDefault="00B931D8" w:rsidP="00A855F9">
            <w:pPr>
              <w:jc w:val="center"/>
              <w:rPr>
                <w:rFonts w:asciiTheme="minorHAnsi" w:hAnsiTheme="minorHAnsi" w:cstheme="minorHAnsi"/>
                <w:b/>
                <w:sz w:val="20"/>
                <w:szCs w:val="20"/>
              </w:rPr>
            </w:pPr>
          </w:p>
          <w:p w14:paraId="21CE12CC" w14:textId="77777777" w:rsidR="00B931D8" w:rsidRDefault="00B931D8" w:rsidP="00A855F9">
            <w:pPr>
              <w:jc w:val="center"/>
              <w:rPr>
                <w:rFonts w:asciiTheme="minorHAnsi" w:hAnsiTheme="minorHAnsi" w:cstheme="minorHAnsi"/>
                <w:b/>
                <w:sz w:val="20"/>
                <w:szCs w:val="20"/>
              </w:rPr>
            </w:pPr>
          </w:p>
          <w:p w14:paraId="0787C19C" w14:textId="77777777" w:rsidR="00B931D8" w:rsidRDefault="00B931D8" w:rsidP="00A855F9">
            <w:pPr>
              <w:jc w:val="center"/>
              <w:rPr>
                <w:rFonts w:asciiTheme="minorHAnsi" w:hAnsiTheme="minorHAnsi" w:cstheme="minorHAnsi"/>
                <w:b/>
                <w:sz w:val="20"/>
                <w:szCs w:val="20"/>
              </w:rPr>
            </w:pPr>
          </w:p>
          <w:p w14:paraId="219C4574" w14:textId="4FC089CF" w:rsidR="00B931D8" w:rsidRPr="00191251" w:rsidRDefault="00B931D8" w:rsidP="00480799">
            <w:pPr>
              <w:rPr>
                <w:rFonts w:asciiTheme="minorHAnsi" w:hAnsiTheme="minorHAnsi" w:cstheme="minorHAnsi"/>
                <w:b/>
                <w:sz w:val="20"/>
                <w:szCs w:val="20"/>
              </w:rPr>
            </w:pPr>
          </w:p>
        </w:tc>
        <w:tc>
          <w:tcPr>
            <w:tcW w:w="8930" w:type="dxa"/>
            <w:tcBorders>
              <w:top w:val="nil"/>
              <w:bottom w:val="single" w:sz="4" w:space="0" w:color="D9D9D9" w:themeColor="background1" w:themeShade="D9"/>
              <w:right w:val="single" w:sz="4" w:space="0" w:color="808080" w:themeColor="background1" w:themeShade="80"/>
            </w:tcBorders>
          </w:tcPr>
          <w:p w14:paraId="742410F1" w14:textId="77777777"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 xml:space="preserve">Presentation by Clare Robertson (MTM) on Metro Tunnel Project occupations. </w:t>
            </w:r>
          </w:p>
          <w:p w14:paraId="26AADF72" w14:textId="77777777" w:rsidR="00F91390" w:rsidRPr="00F91390" w:rsidRDefault="00F91390" w:rsidP="00F91390">
            <w:pPr>
              <w:spacing w:before="80" w:after="80"/>
              <w:rPr>
                <w:rFonts w:ascii="Calibri" w:hAnsi="Calibri" w:cs="Calibri"/>
                <w:sz w:val="20"/>
                <w:szCs w:val="20"/>
              </w:rPr>
            </w:pPr>
            <w:r w:rsidRPr="00F91390">
              <w:rPr>
                <w:rFonts w:ascii="Calibri" w:hAnsi="Calibri" w:cs="Calibri"/>
                <w:sz w:val="20"/>
                <w:szCs w:val="20"/>
              </w:rPr>
              <w:t>Matters arising:</w:t>
            </w:r>
          </w:p>
          <w:p w14:paraId="0321299E" w14:textId="65FDAC1C" w:rsidR="00F91390" w:rsidRPr="00480799" w:rsidRDefault="00F91390" w:rsidP="00480799">
            <w:pPr>
              <w:numPr>
                <w:ilvl w:val="0"/>
                <w:numId w:val="27"/>
              </w:numPr>
              <w:spacing w:before="80" w:after="80"/>
              <w:ind w:left="540"/>
              <w:textAlignment w:val="center"/>
              <w:rPr>
                <w:rFonts w:ascii="Calibri" w:hAnsi="Calibri" w:cs="Calibri"/>
                <w:szCs w:val="22"/>
              </w:rPr>
            </w:pPr>
            <w:r w:rsidRPr="00F91390">
              <w:rPr>
                <w:rFonts w:ascii="Calibri" w:hAnsi="Calibri" w:cs="Calibri"/>
                <w:sz w:val="20"/>
                <w:szCs w:val="20"/>
              </w:rPr>
              <w:t>Matt Hammond expressed dissatisfaction with non-Metro Tunnel works notifications f</w:t>
            </w:r>
            <w:r w:rsidR="00480799">
              <w:rPr>
                <w:rFonts w:ascii="Calibri" w:hAnsi="Calibri" w:cs="Calibri"/>
                <w:sz w:val="20"/>
                <w:szCs w:val="20"/>
              </w:rPr>
              <w:t>or MTM maintenance and renewal works</w:t>
            </w:r>
            <w:r w:rsidRPr="00F91390">
              <w:rPr>
                <w:rFonts w:ascii="Calibri" w:hAnsi="Calibri" w:cs="Calibri"/>
                <w:sz w:val="20"/>
                <w:szCs w:val="20"/>
              </w:rPr>
              <w:t>.</w:t>
            </w:r>
            <w:r w:rsidR="00B931D8">
              <w:rPr>
                <w:rFonts w:ascii="Calibri" w:hAnsi="Calibri" w:cs="Calibri"/>
                <w:sz w:val="20"/>
                <w:szCs w:val="20"/>
              </w:rPr>
              <w:t xml:space="preserve"> Clare </w:t>
            </w:r>
            <w:proofErr w:type="spellStart"/>
            <w:r w:rsidR="00B931D8">
              <w:rPr>
                <w:rFonts w:ascii="Calibri" w:hAnsi="Calibri" w:cs="Calibri"/>
                <w:sz w:val="20"/>
                <w:szCs w:val="20"/>
              </w:rPr>
              <w:t>Roberston</w:t>
            </w:r>
            <w:proofErr w:type="spellEnd"/>
            <w:r w:rsidR="00B931D8">
              <w:rPr>
                <w:rFonts w:ascii="Calibri" w:hAnsi="Calibri" w:cs="Calibri"/>
                <w:sz w:val="20"/>
                <w:szCs w:val="20"/>
              </w:rPr>
              <w:t xml:space="preserve"> advised her role</w:t>
            </w:r>
            <w:r w:rsidR="00480799">
              <w:rPr>
                <w:rFonts w:ascii="Calibri" w:hAnsi="Calibri" w:cs="Calibri"/>
                <w:sz w:val="20"/>
                <w:szCs w:val="20"/>
              </w:rPr>
              <w:t xml:space="preserve"> relates to passenger engagement for the </w:t>
            </w:r>
            <w:r w:rsidR="00B931D8">
              <w:rPr>
                <w:rFonts w:ascii="Calibri" w:hAnsi="Calibri" w:cs="Calibri"/>
                <w:sz w:val="20"/>
                <w:szCs w:val="20"/>
              </w:rPr>
              <w:t xml:space="preserve">Metro Tunnel and does not cover </w:t>
            </w:r>
            <w:r w:rsidR="007817BE">
              <w:rPr>
                <w:rFonts w:ascii="Calibri" w:hAnsi="Calibri" w:cs="Calibri"/>
                <w:sz w:val="20"/>
                <w:szCs w:val="20"/>
              </w:rPr>
              <w:t xml:space="preserve">communications for </w:t>
            </w:r>
            <w:r w:rsidR="00B931D8">
              <w:rPr>
                <w:rFonts w:ascii="Calibri" w:hAnsi="Calibri" w:cs="Calibri"/>
                <w:sz w:val="20"/>
                <w:szCs w:val="20"/>
              </w:rPr>
              <w:t xml:space="preserve">non-project </w:t>
            </w:r>
            <w:r w:rsidR="00B931D8" w:rsidRPr="00F91390">
              <w:rPr>
                <w:rFonts w:ascii="Calibri" w:hAnsi="Calibri" w:cs="Calibri"/>
                <w:sz w:val="20"/>
                <w:szCs w:val="20"/>
              </w:rPr>
              <w:t>MTM works</w:t>
            </w:r>
            <w:r w:rsidR="00B931D8">
              <w:rPr>
                <w:rFonts w:ascii="Calibri" w:hAnsi="Calibri" w:cs="Calibri"/>
                <w:sz w:val="20"/>
                <w:szCs w:val="20"/>
              </w:rPr>
              <w:t xml:space="preserve">. Clare Robertson </w:t>
            </w:r>
            <w:r w:rsidR="00DF37DF">
              <w:rPr>
                <w:rFonts w:ascii="Calibri" w:hAnsi="Calibri" w:cs="Calibri"/>
                <w:sz w:val="20"/>
                <w:szCs w:val="20"/>
              </w:rPr>
              <w:t>agreed to raise</w:t>
            </w:r>
            <w:r w:rsidR="00B931D8">
              <w:rPr>
                <w:rFonts w:ascii="Calibri" w:hAnsi="Calibri" w:cs="Calibri"/>
                <w:sz w:val="20"/>
                <w:szCs w:val="20"/>
              </w:rPr>
              <w:t xml:space="preserve"> these concerns </w:t>
            </w:r>
            <w:r w:rsidR="00DF37DF">
              <w:rPr>
                <w:rFonts w:ascii="Calibri" w:hAnsi="Calibri" w:cs="Calibri"/>
                <w:sz w:val="20"/>
                <w:szCs w:val="20"/>
              </w:rPr>
              <w:t>with the</w:t>
            </w:r>
            <w:r w:rsidR="00B931D8">
              <w:rPr>
                <w:rFonts w:ascii="Calibri" w:hAnsi="Calibri" w:cs="Calibri"/>
                <w:sz w:val="20"/>
                <w:szCs w:val="20"/>
              </w:rPr>
              <w:t xml:space="preserve"> relevant </w:t>
            </w:r>
            <w:r w:rsidR="00DF37DF">
              <w:rPr>
                <w:rFonts w:ascii="Calibri" w:hAnsi="Calibri" w:cs="Calibri"/>
                <w:sz w:val="20"/>
                <w:szCs w:val="20"/>
              </w:rPr>
              <w:t>area</w:t>
            </w:r>
            <w:r w:rsidR="00B931D8">
              <w:rPr>
                <w:rFonts w:ascii="Calibri" w:hAnsi="Calibri" w:cs="Calibri"/>
                <w:sz w:val="20"/>
                <w:szCs w:val="20"/>
              </w:rPr>
              <w:t xml:space="preserve"> within MTM. </w:t>
            </w:r>
          </w:p>
        </w:tc>
      </w:tr>
      <w:tr w:rsidR="00F91390" w:rsidRPr="00191251" w14:paraId="044286C0" w14:textId="77777777" w:rsidTr="004B53DA">
        <w:trPr>
          <w:trHeight w:val="340"/>
        </w:trPr>
        <w:tc>
          <w:tcPr>
            <w:tcW w:w="1135" w:type="dxa"/>
            <w:tcBorders>
              <w:bottom w:val="nil"/>
            </w:tcBorders>
            <w:shd w:val="clear" w:color="auto" w:fill="D9D9D9" w:themeFill="background1" w:themeFillShade="D9"/>
            <w:vAlign w:val="center"/>
          </w:tcPr>
          <w:p w14:paraId="6541108E" w14:textId="0EE79ECC" w:rsidR="00F91390" w:rsidRPr="00191251" w:rsidRDefault="00F91390" w:rsidP="00A855F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8</w:t>
            </w:r>
            <w:r w:rsidRPr="00191251">
              <w:rPr>
                <w:rFonts w:asciiTheme="minorHAnsi" w:hAnsiTheme="minorHAnsi" w:cstheme="minorHAnsi"/>
                <w:color w:val="auto"/>
                <w:sz w:val="20"/>
              </w:rPr>
              <w:t>.</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0C250BCE" w14:textId="13D4DE10" w:rsidR="00F91390" w:rsidRPr="00191251" w:rsidRDefault="00F91390" w:rsidP="00A855F9">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General feedback and items for future discussion</w:t>
            </w:r>
          </w:p>
        </w:tc>
      </w:tr>
      <w:tr w:rsidR="00F91390" w:rsidRPr="00191251" w14:paraId="20E86593" w14:textId="77777777" w:rsidTr="004B53DA">
        <w:trPr>
          <w:trHeight w:val="2680"/>
        </w:trPr>
        <w:tc>
          <w:tcPr>
            <w:tcW w:w="1135" w:type="dxa"/>
            <w:tcBorders>
              <w:top w:val="nil"/>
              <w:bottom w:val="nil"/>
            </w:tcBorders>
          </w:tcPr>
          <w:p w14:paraId="4EB2AB96" w14:textId="77777777" w:rsidR="00F91390" w:rsidRDefault="00F91390" w:rsidP="00A855F9">
            <w:pPr>
              <w:jc w:val="center"/>
              <w:rPr>
                <w:rFonts w:asciiTheme="minorHAnsi" w:hAnsiTheme="minorHAnsi" w:cstheme="minorHAnsi"/>
                <w:b/>
                <w:sz w:val="20"/>
                <w:szCs w:val="20"/>
              </w:rPr>
            </w:pPr>
          </w:p>
          <w:p w14:paraId="00976B65" w14:textId="77777777" w:rsidR="004B53DA" w:rsidRDefault="004B53DA" w:rsidP="00A855F9">
            <w:pPr>
              <w:jc w:val="center"/>
              <w:rPr>
                <w:rFonts w:asciiTheme="minorHAnsi" w:hAnsiTheme="minorHAnsi" w:cstheme="minorHAnsi"/>
                <w:b/>
                <w:sz w:val="20"/>
                <w:szCs w:val="20"/>
              </w:rPr>
            </w:pPr>
          </w:p>
          <w:p w14:paraId="2BA8065D" w14:textId="77777777" w:rsidR="004B53DA" w:rsidRDefault="004B53DA" w:rsidP="00A855F9">
            <w:pPr>
              <w:jc w:val="center"/>
              <w:rPr>
                <w:rFonts w:asciiTheme="minorHAnsi" w:hAnsiTheme="minorHAnsi" w:cstheme="minorHAnsi"/>
                <w:b/>
                <w:sz w:val="20"/>
                <w:szCs w:val="20"/>
              </w:rPr>
            </w:pPr>
          </w:p>
          <w:p w14:paraId="3B192669" w14:textId="77777777" w:rsidR="004B53DA" w:rsidRDefault="004B53DA" w:rsidP="00A855F9">
            <w:pPr>
              <w:jc w:val="center"/>
              <w:rPr>
                <w:rFonts w:asciiTheme="minorHAnsi" w:hAnsiTheme="minorHAnsi" w:cstheme="minorHAnsi"/>
                <w:b/>
                <w:sz w:val="20"/>
                <w:szCs w:val="20"/>
              </w:rPr>
            </w:pPr>
          </w:p>
          <w:p w14:paraId="02940256" w14:textId="77777777" w:rsidR="004B53DA" w:rsidRDefault="004B53DA" w:rsidP="00A855F9">
            <w:pPr>
              <w:jc w:val="center"/>
              <w:rPr>
                <w:rFonts w:asciiTheme="minorHAnsi" w:hAnsiTheme="minorHAnsi" w:cstheme="minorHAnsi"/>
                <w:b/>
                <w:sz w:val="20"/>
                <w:szCs w:val="20"/>
              </w:rPr>
            </w:pPr>
          </w:p>
          <w:p w14:paraId="0B757CDB" w14:textId="77777777" w:rsidR="004B53DA" w:rsidRDefault="004B53DA" w:rsidP="00A855F9">
            <w:pPr>
              <w:jc w:val="center"/>
              <w:rPr>
                <w:rFonts w:asciiTheme="minorHAnsi" w:hAnsiTheme="minorHAnsi" w:cstheme="minorHAnsi"/>
                <w:b/>
                <w:sz w:val="20"/>
                <w:szCs w:val="20"/>
              </w:rPr>
            </w:pPr>
          </w:p>
          <w:p w14:paraId="7BB82E9B" w14:textId="77777777" w:rsidR="004B53DA" w:rsidRDefault="004B53DA" w:rsidP="00A855F9">
            <w:pPr>
              <w:jc w:val="center"/>
              <w:rPr>
                <w:rFonts w:asciiTheme="minorHAnsi" w:hAnsiTheme="minorHAnsi" w:cstheme="minorHAnsi"/>
                <w:b/>
                <w:sz w:val="20"/>
                <w:szCs w:val="20"/>
              </w:rPr>
            </w:pPr>
          </w:p>
          <w:p w14:paraId="482CBB44" w14:textId="77777777" w:rsidR="004B53DA" w:rsidRDefault="004B53DA" w:rsidP="00A855F9">
            <w:pPr>
              <w:jc w:val="center"/>
              <w:rPr>
                <w:rFonts w:asciiTheme="minorHAnsi" w:hAnsiTheme="minorHAnsi" w:cstheme="minorHAnsi"/>
                <w:b/>
                <w:sz w:val="20"/>
                <w:szCs w:val="20"/>
              </w:rPr>
            </w:pPr>
          </w:p>
          <w:p w14:paraId="11C5D6B8" w14:textId="77777777" w:rsidR="004B53DA" w:rsidRDefault="004B53DA" w:rsidP="00A855F9">
            <w:pPr>
              <w:jc w:val="center"/>
              <w:rPr>
                <w:rFonts w:asciiTheme="minorHAnsi" w:hAnsiTheme="minorHAnsi" w:cstheme="minorHAnsi"/>
                <w:b/>
                <w:sz w:val="20"/>
                <w:szCs w:val="20"/>
              </w:rPr>
            </w:pPr>
          </w:p>
          <w:p w14:paraId="246DB3D2" w14:textId="53A814EC" w:rsidR="004B53DA" w:rsidRDefault="004B53DA" w:rsidP="004B53DA">
            <w:pPr>
              <w:rPr>
                <w:rFonts w:asciiTheme="minorHAnsi" w:hAnsiTheme="minorHAnsi" w:cstheme="minorHAnsi"/>
                <w:b/>
                <w:sz w:val="20"/>
                <w:szCs w:val="20"/>
              </w:rPr>
            </w:pPr>
          </w:p>
          <w:p w14:paraId="07382DF9" w14:textId="51722E79" w:rsidR="004B53DA" w:rsidRPr="00191251" w:rsidRDefault="004B53DA" w:rsidP="00A855F9">
            <w:pPr>
              <w:jc w:val="center"/>
              <w:rPr>
                <w:rFonts w:asciiTheme="minorHAnsi" w:hAnsiTheme="minorHAnsi" w:cstheme="minorHAnsi"/>
                <w:b/>
                <w:sz w:val="20"/>
                <w:szCs w:val="20"/>
              </w:rPr>
            </w:pPr>
          </w:p>
        </w:tc>
        <w:tc>
          <w:tcPr>
            <w:tcW w:w="8930" w:type="dxa"/>
            <w:tcBorders>
              <w:top w:val="nil"/>
              <w:bottom w:val="nil"/>
              <w:right w:val="single" w:sz="4" w:space="0" w:color="808080" w:themeColor="background1" w:themeShade="80"/>
            </w:tcBorders>
          </w:tcPr>
          <w:p w14:paraId="4B63BC56" w14:textId="77777777" w:rsidR="00BD7EC6" w:rsidRPr="00BD7EC6" w:rsidRDefault="00BD7EC6" w:rsidP="00BD7EC6">
            <w:pPr>
              <w:spacing w:before="80" w:after="80"/>
              <w:rPr>
                <w:rFonts w:ascii="Calibri" w:hAnsi="Calibri" w:cs="Calibri"/>
                <w:sz w:val="20"/>
                <w:szCs w:val="20"/>
              </w:rPr>
            </w:pPr>
            <w:r w:rsidRPr="00BD7EC6">
              <w:rPr>
                <w:rFonts w:ascii="Calibri" w:hAnsi="Calibri" w:cs="Calibri"/>
                <w:sz w:val="20"/>
                <w:szCs w:val="20"/>
              </w:rPr>
              <w:t>Matters arising:</w:t>
            </w:r>
          </w:p>
          <w:p w14:paraId="4C3D179E" w14:textId="77777777" w:rsidR="00BD7EC6" w:rsidRPr="00BD7EC6" w:rsidRDefault="00BD7EC6" w:rsidP="00BD7EC6">
            <w:pPr>
              <w:numPr>
                <w:ilvl w:val="0"/>
                <w:numId w:val="28"/>
              </w:numPr>
              <w:spacing w:before="80" w:after="80"/>
              <w:ind w:left="540"/>
              <w:textAlignment w:val="center"/>
              <w:rPr>
                <w:rFonts w:ascii="Calibri" w:hAnsi="Calibri" w:cs="Calibri"/>
                <w:szCs w:val="22"/>
              </w:rPr>
            </w:pPr>
            <w:r w:rsidRPr="00BD7EC6">
              <w:rPr>
                <w:rFonts w:ascii="Calibri" w:hAnsi="Calibri" w:cs="Calibri"/>
                <w:sz w:val="20"/>
                <w:szCs w:val="20"/>
              </w:rPr>
              <w:t xml:space="preserve">Sam Hurst commented that further discussion regarding traffic management will be needed following RIA contract award. </w:t>
            </w:r>
          </w:p>
          <w:p w14:paraId="5EBFE336" w14:textId="09E7BBB6" w:rsidR="00BD7EC6" w:rsidRPr="00BD7EC6" w:rsidRDefault="00BD7EC6" w:rsidP="00BD7EC6">
            <w:pPr>
              <w:numPr>
                <w:ilvl w:val="0"/>
                <w:numId w:val="28"/>
              </w:numPr>
              <w:spacing w:before="80" w:after="80"/>
              <w:ind w:left="540"/>
              <w:textAlignment w:val="center"/>
              <w:rPr>
                <w:rFonts w:ascii="Calibri" w:hAnsi="Calibri" w:cs="Calibri"/>
                <w:szCs w:val="22"/>
              </w:rPr>
            </w:pPr>
            <w:r w:rsidRPr="00BD7EC6">
              <w:rPr>
                <w:rFonts w:ascii="Calibri" w:hAnsi="Calibri" w:cs="Calibri"/>
                <w:sz w:val="20"/>
                <w:szCs w:val="20"/>
              </w:rPr>
              <w:t>Matt Hammond expressed dissatisfaction with the current format of Community Reference Group meetings</w:t>
            </w:r>
            <w:r w:rsidR="007969F8">
              <w:rPr>
                <w:rFonts w:ascii="Calibri" w:hAnsi="Calibri" w:cs="Calibri"/>
                <w:sz w:val="20"/>
                <w:szCs w:val="20"/>
              </w:rPr>
              <w:t>, with the view that not enough opportunity was provided for community representatives to raise and discuss issues</w:t>
            </w:r>
            <w:r w:rsidRPr="00BD7EC6">
              <w:rPr>
                <w:rFonts w:ascii="Calibri" w:hAnsi="Calibri" w:cs="Calibri"/>
                <w:sz w:val="20"/>
                <w:szCs w:val="20"/>
              </w:rPr>
              <w:t xml:space="preserve">. </w:t>
            </w:r>
          </w:p>
          <w:p w14:paraId="1148621B" w14:textId="63C08F5D" w:rsidR="007969F8" w:rsidRPr="004B53DA" w:rsidRDefault="00BD7EC6" w:rsidP="004B53DA">
            <w:pPr>
              <w:numPr>
                <w:ilvl w:val="0"/>
                <w:numId w:val="28"/>
              </w:numPr>
              <w:spacing w:before="80" w:after="80"/>
              <w:ind w:left="540"/>
              <w:textAlignment w:val="center"/>
              <w:rPr>
                <w:rFonts w:ascii="Calibri" w:hAnsi="Calibri" w:cs="Calibri"/>
                <w:szCs w:val="22"/>
              </w:rPr>
            </w:pPr>
            <w:r w:rsidRPr="00BD7EC6">
              <w:rPr>
                <w:rFonts w:ascii="Calibri" w:hAnsi="Calibri" w:cs="Calibri"/>
                <w:sz w:val="20"/>
                <w:szCs w:val="20"/>
              </w:rPr>
              <w:t xml:space="preserve">Vince </w:t>
            </w:r>
            <w:proofErr w:type="spellStart"/>
            <w:r w:rsidRPr="00BD7EC6">
              <w:rPr>
                <w:rFonts w:ascii="Calibri" w:hAnsi="Calibri" w:cs="Calibri"/>
                <w:sz w:val="20"/>
                <w:szCs w:val="20"/>
              </w:rPr>
              <w:t>Haining</w:t>
            </w:r>
            <w:proofErr w:type="spellEnd"/>
            <w:r w:rsidRPr="00BD7EC6">
              <w:rPr>
                <w:rFonts w:ascii="Calibri" w:hAnsi="Calibri" w:cs="Calibri"/>
                <w:sz w:val="20"/>
                <w:szCs w:val="20"/>
              </w:rPr>
              <w:t xml:space="preserve"> commented that consideration of the current Community Reference Group format would be timely and that members should continue to raise any concerns to be addressed by the project team as part of ongoing stakeholder engagement. </w:t>
            </w:r>
          </w:p>
        </w:tc>
      </w:tr>
      <w:tr w:rsidR="004B53DA" w:rsidRPr="00191251" w14:paraId="6CEC6D56" w14:textId="77777777" w:rsidTr="004B53DA">
        <w:trPr>
          <w:trHeight w:val="847"/>
        </w:trPr>
        <w:tc>
          <w:tcPr>
            <w:tcW w:w="1135" w:type="dxa"/>
            <w:tcBorders>
              <w:top w:val="nil"/>
              <w:bottom w:val="single" w:sz="4" w:space="0" w:color="808080" w:themeColor="background1" w:themeShade="80"/>
            </w:tcBorders>
          </w:tcPr>
          <w:p w14:paraId="33698A0F" w14:textId="5D720F8A" w:rsidR="004B53DA" w:rsidRDefault="004B53DA" w:rsidP="004B53DA">
            <w:pPr>
              <w:spacing w:before="80" w:after="80"/>
              <w:jc w:val="center"/>
              <w:rPr>
                <w:rFonts w:asciiTheme="minorHAnsi" w:hAnsiTheme="minorHAnsi" w:cstheme="minorHAnsi"/>
                <w:b/>
                <w:sz w:val="20"/>
                <w:szCs w:val="20"/>
              </w:rPr>
            </w:pPr>
            <w:r>
              <w:rPr>
                <w:rFonts w:asciiTheme="minorHAnsi" w:hAnsiTheme="minorHAnsi" w:cstheme="minorHAnsi"/>
                <w:b/>
                <w:sz w:val="20"/>
                <w:szCs w:val="20"/>
              </w:rPr>
              <w:t>K6-9</w:t>
            </w:r>
          </w:p>
        </w:tc>
        <w:tc>
          <w:tcPr>
            <w:tcW w:w="8930" w:type="dxa"/>
            <w:tcBorders>
              <w:top w:val="nil"/>
              <w:bottom w:val="single" w:sz="4" w:space="0" w:color="D9D9D9" w:themeColor="background1" w:themeShade="D9"/>
              <w:right w:val="single" w:sz="4" w:space="0" w:color="808080" w:themeColor="background1" w:themeShade="80"/>
            </w:tcBorders>
          </w:tcPr>
          <w:p w14:paraId="13D5E960" w14:textId="77777777" w:rsidR="004B53DA" w:rsidRDefault="004B53DA" w:rsidP="00BD7EC6">
            <w:pPr>
              <w:spacing w:before="80" w:after="80"/>
              <w:rPr>
                <w:rFonts w:ascii="Calibri" w:hAnsi="Calibri" w:cs="Calibri"/>
                <w:sz w:val="20"/>
                <w:szCs w:val="20"/>
              </w:rPr>
            </w:pPr>
            <w:r>
              <w:rPr>
                <w:rFonts w:ascii="Calibri" w:hAnsi="Calibri" w:cs="Calibri"/>
                <w:sz w:val="20"/>
                <w:szCs w:val="20"/>
              </w:rPr>
              <w:t xml:space="preserve">Members to consider the format of Community Reference Group meetings and propose changes along with items for future discussion.  </w:t>
            </w:r>
          </w:p>
          <w:p w14:paraId="53C0543E" w14:textId="77777777" w:rsidR="00E1255C" w:rsidRDefault="00E1255C" w:rsidP="00BD7EC6">
            <w:pPr>
              <w:spacing w:before="80" w:after="80"/>
              <w:rPr>
                <w:rFonts w:ascii="Calibri" w:hAnsi="Calibri" w:cs="Calibri"/>
                <w:sz w:val="20"/>
                <w:szCs w:val="20"/>
              </w:rPr>
            </w:pPr>
          </w:p>
          <w:p w14:paraId="2686D4D7" w14:textId="77777777" w:rsidR="00E1255C" w:rsidRDefault="00E1255C" w:rsidP="00BD7EC6">
            <w:pPr>
              <w:spacing w:before="80" w:after="80"/>
              <w:rPr>
                <w:rFonts w:ascii="Calibri" w:hAnsi="Calibri" w:cs="Calibri"/>
                <w:sz w:val="20"/>
                <w:szCs w:val="20"/>
              </w:rPr>
            </w:pPr>
          </w:p>
          <w:p w14:paraId="1E409B93" w14:textId="77777777" w:rsidR="00E1255C" w:rsidRDefault="00E1255C" w:rsidP="00BD7EC6">
            <w:pPr>
              <w:spacing w:before="80" w:after="80"/>
              <w:rPr>
                <w:rFonts w:ascii="Calibri" w:hAnsi="Calibri" w:cs="Calibri"/>
                <w:sz w:val="20"/>
                <w:szCs w:val="20"/>
              </w:rPr>
            </w:pPr>
          </w:p>
          <w:p w14:paraId="72E24134" w14:textId="1DA00084" w:rsidR="00E1255C" w:rsidRPr="00BD7EC6" w:rsidRDefault="00E1255C" w:rsidP="00BD7EC6">
            <w:pPr>
              <w:spacing w:before="80" w:after="80"/>
              <w:rPr>
                <w:rFonts w:ascii="Calibri" w:hAnsi="Calibri" w:cs="Calibri"/>
                <w:sz w:val="20"/>
                <w:szCs w:val="20"/>
              </w:rPr>
            </w:pPr>
          </w:p>
        </w:tc>
      </w:tr>
      <w:tr w:rsidR="00145AF9" w:rsidRPr="00191251" w14:paraId="535B20C8" w14:textId="77777777" w:rsidTr="00180AAB">
        <w:trPr>
          <w:trHeight w:val="340"/>
        </w:trPr>
        <w:tc>
          <w:tcPr>
            <w:tcW w:w="1135" w:type="dxa"/>
            <w:tcBorders>
              <w:bottom w:val="nil"/>
            </w:tcBorders>
            <w:shd w:val="clear" w:color="auto" w:fill="D9D9D9" w:themeFill="background1" w:themeFillShade="D9"/>
            <w:vAlign w:val="center"/>
          </w:tcPr>
          <w:p w14:paraId="71939D61" w14:textId="4D5D7E70" w:rsidR="00145AF9" w:rsidRPr="00191251" w:rsidRDefault="00F91390" w:rsidP="000C053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lastRenderedPageBreak/>
              <w:t>9</w:t>
            </w:r>
            <w:r w:rsidR="00145AF9" w:rsidRPr="00191251">
              <w:rPr>
                <w:rFonts w:asciiTheme="minorHAnsi" w:hAnsiTheme="minorHAnsi" w:cstheme="minorHAnsi"/>
                <w:color w:val="auto"/>
                <w:sz w:val="20"/>
              </w:rPr>
              <w:t>.</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70985B4" w14:textId="4C3AD35A" w:rsidR="00145AF9" w:rsidRPr="00191251" w:rsidRDefault="00145AF9" w:rsidP="000C053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 xml:space="preserve">Meeting Close </w:t>
            </w:r>
          </w:p>
        </w:tc>
      </w:tr>
      <w:tr w:rsidR="00145AF9" w:rsidRPr="00191251" w14:paraId="24AF682C" w14:textId="77777777" w:rsidTr="00180AAB">
        <w:trPr>
          <w:trHeight w:val="1177"/>
        </w:trPr>
        <w:tc>
          <w:tcPr>
            <w:tcW w:w="1135" w:type="dxa"/>
            <w:tcBorders>
              <w:top w:val="nil"/>
              <w:bottom w:val="single" w:sz="18" w:space="0" w:color="808080" w:themeColor="background1" w:themeShade="80"/>
            </w:tcBorders>
          </w:tcPr>
          <w:p w14:paraId="6A05830D" w14:textId="77777777" w:rsidR="00145AF9" w:rsidRPr="00191251" w:rsidRDefault="00145AF9" w:rsidP="000C0538">
            <w:pPr>
              <w:autoSpaceDE w:val="0"/>
              <w:autoSpaceDN w:val="0"/>
              <w:adjustRightInd w:val="0"/>
              <w:spacing w:before="80" w:after="80"/>
              <w:jc w:val="center"/>
              <w:rPr>
                <w:rFonts w:asciiTheme="minorHAnsi" w:hAnsiTheme="minorHAnsi" w:cstheme="minorHAnsi"/>
                <w:b/>
                <w:sz w:val="20"/>
                <w:szCs w:val="20"/>
              </w:rPr>
            </w:pPr>
          </w:p>
          <w:p w14:paraId="7081873A" w14:textId="77777777" w:rsidR="00145AF9" w:rsidRPr="00191251" w:rsidRDefault="00145AF9" w:rsidP="000C0538">
            <w:pPr>
              <w:autoSpaceDE w:val="0"/>
              <w:autoSpaceDN w:val="0"/>
              <w:adjustRightInd w:val="0"/>
              <w:spacing w:before="80" w:after="80"/>
              <w:jc w:val="center"/>
              <w:rPr>
                <w:rFonts w:asciiTheme="minorHAnsi" w:hAnsiTheme="minorHAnsi" w:cstheme="minorHAnsi"/>
                <w:b/>
                <w:sz w:val="20"/>
                <w:szCs w:val="20"/>
              </w:rPr>
            </w:pPr>
          </w:p>
          <w:p w14:paraId="2B01B992" w14:textId="0DCE0C32" w:rsidR="00145AF9" w:rsidRPr="00191251" w:rsidRDefault="00145AF9" w:rsidP="003A144E">
            <w:pPr>
              <w:autoSpaceDE w:val="0"/>
              <w:autoSpaceDN w:val="0"/>
              <w:adjustRightInd w:val="0"/>
              <w:spacing w:before="120" w:after="80"/>
              <w:rPr>
                <w:rFonts w:asciiTheme="minorHAnsi" w:hAnsiTheme="minorHAnsi" w:cstheme="minorHAnsi"/>
                <w:b/>
                <w:sz w:val="20"/>
                <w:szCs w:val="20"/>
              </w:rPr>
            </w:pPr>
          </w:p>
        </w:tc>
        <w:tc>
          <w:tcPr>
            <w:tcW w:w="8930" w:type="dxa"/>
            <w:tcBorders>
              <w:top w:val="nil"/>
              <w:bottom w:val="single" w:sz="18" w:space="0" w:color="808080" w:themeColor="background1" w:themeShade="80"/>
              <w:right w:val="single" w:sz="4" w:space="0" w:color="808080" w:themeColor="background1" w:themeShade="80"/>
            </w:tcBorders>
          </w:tcPr>
          <w:p w14:paraId="62BAA54B" w14:textId="77777777" w:rsidR="00FF1DB2" w:rsidRPr="00FF1DB2" w:rsidRDefault="00FF1DB2" w:rsidP="00FF1DB2">
            <w:pPr>
              <w:spacing w:before="80" w:after="80"/>
              <w:rPr>
                <w:rFonts w:ascii="Calibri" w:hAnsi="Calibri" w:cs="Calibri"/>
                <w:sz w:val="20"/>
                <w:szCs w:val="20"/>
              </w:rPr>
            </w:pPr>
            <w:r w:rsidRPr="00FF1DB2">
              <w:rPr>
                <w:rFonts w:ascii="Calibri" w:hAnsi="Calibri" w:cs="Calibri"/>
                <w:sz w:val="20"/>
                <w:szCs w:val="20"/>
              </w:rPr>
              <w:t xml:space="preserve">Matters arising: </w:t>
            </w:r>
          </w:p>
          <w:p w14:paraId="2B6389EF" w14:textId="3AAE4F5E" w:rsidR="00145AF9" w:rsidRPr="00FF1DB2" w:rsidRDefault="00FF1DB2" w:rsidP="00FF1DB2">
            <w:pPr>
              <w:numPr>
                <w:ilvl w:val="0"/>
                <w:numId w:val="29"/>
              </w:numPr>
              <w:spacing w:before="80" w:after="80"/>
              <w:ind w:left="540"/>
              <w:textAlignment w:val="center"/>
              <w:rPr>
                <w:rFonts w:ascii="Calibri" w:hAnsi="Calibri" w:cs="Calibri"/>
                <w:szCs w:val="22"/>
              </w:rPr>
            </w:pPr>
            <w:r w:rsidRPr="00FF1DB2">
              <w:rPr>
                <w:rFonts w:ascii="Calibri" w:hAnsi="Calibri" w:cs="Calibri"/>
                <w:sz w:val="20"/>
                <w:szCs w:val="20"/>
              </w:rPr>
              <w:t xml:space="preserve">The next meeting of the Kensington &amp; Arden Community Reference Group is scheduled for Thursday 9 August 2018, 7:30-9:30AM at Quest Flemington. </w:t>
            </w:r>
          </w:p>
        </w:tc>
      </w:tr>
    </w:tbl>
    <w:p w14:paraId="6EA459B3" w14:textId="066353A8" w:rsidR="00526652" w:rsidRPr="00191251" w:rsidRDefault="008B14DD" w:rsidP="00526652">
      <w:pPr>
        <w:spacing w:before="240" w:after="120"/>
        <w:ind w:left="-142"/>
        <w:rPr>
          <w:rFonts w:asciiTheme="minorHAnsi" w:hAnsiTheme="minorHAnsi" w:cstheme="minorHAnsi"/>
          <w:b/>
          <w:sz w:val="20"/>
          <w:szCs w:val="20"/>
        </w:rPr>
      </w:pPr>
      <w:r>
        <w:rPr>
          <w:rFonts w:asciiTheme="minorHAnsi" w:hAnsiTheme="minorHAnsi" w:cstheme="minorHAnsi"/>
          <w:b/>
          <w:sz w:val="20"/>
          <w:szCs w:val="20"/>
        </w:rPr>
        <w:t>OUTSTANDING ACTIONS AND ISSUES REGISTER</w:t>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6096"/>
        <w:gridCol w:w="1559"/>
        <w:gridCol w:w="1701"/>
      </w:tblGrid>
      <w:tr w:rsidR="00EC21B6" w:rsidRPr="00191251" w14:paraId="28D30A4D" w14:textId="11E7ED23" w:rsidTr="00EC21B6">
        <w:trPr>
          <w:trHeight w:val="340"/>
        </w:trPr>
        <w:tc>
          <w:tcPr>
            <w:tcW w:w="709" w:type="dxa"/>
            <w:tcBorders>
              <w:top w:val="single" w:sz="18" w:space="0" w:color="808080" w:themeColor="background1" w:themeShade="80"/>
            </w:tcBorders>
            <w:shd w:val="clear" w:color="auto" w:fill="D9D9D9" w:themeFill="background1" w:themeFillShade="D9"/>
            <w:vAlign w:val="center"/>
          </w:tcPr>
          <w:p w14:paraId="68CE09FD" w14:textId="3862AEF1" w:rsidR="00EC21B6" w:rsidRPr="00191251" w:rsidRDefault="00EC21B6" w:rsidP="00514E7E">
            <w:pPr>
              <w:pStyle w:val="DTPLIintrotext"/>
              <w:spacing w:before="60" w:after="60"/>
              <w:jc w:val="center"/>
              <w:rPr>
                <w:rFonts w:asciiTheme="minorHAnsi" w:hAnsiTheme="minorHAnsi" w:cstheme="minorHAnsi"/>
                <w:color w:val="auto"/>
                <w:sz w:val="20"/>
              </w:rPr>
            </w:pPr>
            <w:r w:rsidRPr="00191251">
              <w:rPr>
                <w:rFonts w:asciiTheme="minorHAnsi" w:hAnsiTheme="minorHAnsi" w:cstheme="minorHAnsi"/>
                <w:color w:val="auto"/>
                <w:sz w:val="20"/>
              </w:rPr>
              <w:t>#</w:t>
            </w:r>
          </w:p>
        </w:tc>
        <w:tc>
          <w:tcPr>
            <w:tcW w:w="6096" w:type="dxa"/>
            <w:tcBorders>
              <w:top w:val="single" w:sz="18" w:space="0" w:color="808080" w:themeColor="background1" w:themeShade="80"/>
            </w:tcBorders>
            <w:shd w:val="clear" w:color="auto" w:fill="D9D9D9" w:themeFill="background1" w:themeFillShade="D9"/>
            <w:vAlign w:val="center"/>
          </w:tcPr>
          <w:p w14:paraId="43622FDD" w14:textId="074BDC38" w:rsidR="00EC21B6" w:rsidRPr="00191251" w:rsidRDefault="00EC21B6" w:rsidP="00615978">
            <w:pPr>
              <w:pStyle w:val="DTPLIintrotext"/>
              <w:spacing w:before="60" w:after="60"/>
              <w:rPr>
                <w:rFonts w:asciiTheme="minorHAnsi" w:hAnsiTheme="minorHAnsi" w:cstheme="minorHAnsi"/>
                <w:color w:val="auto"/>
                <w:sz w:val="20"/>
              </w:rPr>
            </w:pPr>
            <w:r w:rsidRPr="00191251">
              <w:rPr>
                <w:rFonts w:asciiTheme="minorHAnsi" w:hAnsiTheme="minorHAnsi" w:cstheme="minorHAnsi"/>
                <w:color w:val="auto"/>
                <w:sz w:val="20"/>
              </w:rPr>
              <w:t>ACTION</w:t>
            </w:r>
          </w:p>
        </w:tc>
        <w:tc>
          <w:tcPr>
            <w:tcW w:w="1559" w:type="dxa"/>
            <w:tcBorders>
              <w:top w:val="single" w:sz="18" w:space="0" w:color="808080" w:themeColor="background1" w:themeShade="80"/>
            </w:tcBorders>
            <w:shd w:val="clear" w:color="auto" w:fill="D9D9D9" w:themeFill="background1" w:themeFillShade="D9"/>
          </w:tcPr>
          <w:p w14:paraId="70DA55FC" w14:textId="1138A61F" w:rsidR="00EC21B6" w:rsidRPr="00191251" w:rsidRDefault="00EC21B6" w:rsidP="0061597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OWNER</w:t>
            </w:r>
          </w:p>
        </w:tc>
        <w:tc>
          <w:tcPr>
            <w:tcW w:w="1701" w:type="dxa"/>
            <w:tcBorders>
              <w:top w:val="single" w:sz="18" w:space="0" w:color="808080" w:themeColor="background1" w:themeShade="80"/>
            </w:tcBorders>
            <w:shd w:val="clear" w:color="auto" w:fill="D9D9D9" w:themeFill="background1" w:themeFillShade="D9"/>
          </w:tcPr>
          <w:p w14:paraId="098102BA" w14:textId="3F740479" w:rsidR="00EC21B6" w:rsidRPr="00191251" w:rsidRDefault="00EC21B6" w:rsidP="0061597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STATUS</w:t>
            </w:r>
          </w:p>
        </w:tc>
      </w:tr>
      <w:tr w:rsidR="00F91390" w:rsidRPr="00191251" w14:paraId="252E8522" w14:textId="77777777" w:rsidTr="00EC21B6">
        <w:trPr>
          <w:trHeight w:val="106"/>
        </w:trPr>
        <w:tc>
          <w:tcPr>
            <w:tcW w:w="709" w:type="dxa"/>
            <w:vAlign w:val="center"/>
          </w:tcPr>
          <w:p w14:paraId="66AFA4AE" w14:textId="7B9B9437" w:rsidR="00F91390" w:rsidRPr="00191251" w:rsidRDefault="00FF1DB2" w:rsidP="00713812">
            <w:pPr>
              <w:pStyle w:val="DTPLIintrotext"/>
              <w:spacing w:before="120" w:after="120"/>
              <w:rPr>
                <w:rFonts w:asciiTheme="minorHAnsi" w:hAnsiTheme="minorHAnsi" w:cstheme="minorHAnsi"/>
                <w:color w:val="auto"/>
                <w:sz w:val="20"/>
              </w:rPr>
            </w:pPr>
            <w:r>
              <w:rPr>
                <w:rFonts w:asciiTheme="minorHAnsi" w:hAnsiTheme="minorHAnsi" w:cstheme="minorHAnsi"/>
                <w:color w:val="auto"/>
                <w:sz w:val="20"/>
              </w:rPr>
              <w:t>K6-1</w:t>
            </w:r>
          </w:p>
        </w:tc>
        <w:tc>
          <w:tcPr>
            <w:tcW w:w="6096" w:type="dxa"/>
            <w:vAlign w:val="center"/>
          </w:tcPr>
          <w:p w14:paraId="7B4DA337" w14:textId="6E9B748C" w:rsidR="00F91390" w:rsidRPr="00191251" w:rsidRDefault="00FF1DB2" w:rsidP="003A144E">
            <w:pPr>
              <w:spacing w:before="120" w:after="120"/>
              <w:rPr>
                <w:rFonts w:asciiTheme="minorHAnsi" w:hAnsiTheme="minorHAnsi" w:cstheme="minorHAnsi"/>
                <w:sz w:val="20"/>
                <w:szCs w:val="20"/>
              </w:rPr>
            </w:pPr>
            <w:r>
              <w:rPr>
                <w:rFonts w:ascii="Calibri" w:hAnsi="Calibri" w:cs="Calibri"/>
                <w:sz w:val="20"/>
                <w:szCs w:val="20"/>
              </w:rPr>
              <w:t>A</w:t>
            </w:r>
            <w:r w:rsidRPr="008E4015">
              <w:rPr>
                <w:rFonts w:ascii="Calibri" w:hAnsi="Calibri" w:cs="Calibri"/>
                <w:sz w:val="20"/>
                <w:szCs w:val="20"/>
              </w:rPr>
              <w:t xml:space="preserve">dvise when (K5-4) the management of cyclist diversions during short term road closures </w:t>
            </w:r>
            <w:r>
              <w:rPr>
                <w:rFonts w:ascii="Calibri" w:hAnsi="Calibri" w:cs="Calibri"/>
                <w:sz w:val="20"/>
                <w:szCs w:val="20"/>
              </w:rPr>
              <w:t>h</w:t>
            </w:r>
            <w:r w:rsidRPr="008E4015">
              <w:rPr>
                <w:rFonts w:ascii="Calibri" w:hAnsi="Calibri" w:cs="Calibri"/>
                <w:sz w:val="20"/>
                <w:szCs w:val="20"/>
              </w:rPr>
              <w:t>as been addressed.</w:t>
            </w:r>
          </w:p>
        </w:tc>
        <w:tc>
          <w:tcPr>
            <w:tcW w:w="1559" w:type="dxa"/>
          </w:tcPr>
          <w:p w14:paraId="6C7B666B" w14:textId="11488F33" w:rsidR="00F91390" w:rsidRPr="00191251" w:rsidRDefault="00FF1DB2"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c>
          <w:tcPr>
            <w:tcW w:w="1701" w:type="dxa"/>
            <w:vAlign w:val="center"/>
          </w:tcPr>
          <w:p w14:paraId="5515175F" w14:textId="27C2427B" w:rsidR="00F91390" w:rsidRPr="00191251" w:rsidRDefault="00FF1DB2"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 xml:space="preserve">Open </w:t>
            </w:r>
          </w:p>
        </w:tc>
      </w:tr>
      <w:tr w:rsidR="00FF1DB2" w:rsidRPr="00191251" w14:paraId="63AD3F62" w14:textId="77777777" w:rsidTr="00EC21B6">
        <w:trPr>
          <w:trHeight w:val="106"/>
        </w:trPr>
        <w:tc>
          <w:tcPr>
            <w:tcW w:w="709" w:type="dxa"/>
            <w:vAlign w:val="center"/>
          </w:tcPr>
          <w:p w14:paraId="01EA4EA8" w14:textId="654339F6" w:rsidR="00FF1DB2" w:rsidRPr="00191251" w:rsidRDefault="00FF1DB2" w:rsidP="00FF1DB2">
            <w:pPr>
              <w:pStyle w:val="DTPLIintrotext"/>
              <w:spacing w:before="120" w:after="120"/>
              <w:rPr>
                <w:rFonts w:asciiTheme="minorHAnsi" w:hAnsiTheme="minorHAnsi" w:cstheme="minorHAnsi"/>
                <w:color w:val="auto"/>
                <w:sz w:val="20"/>
              </w:rPr>
            </w:pPr>
            <w:r>
              <w:rPr>
                <w:rFonts w:asciiTheme="minorHAnsi" w:hAnsiTheme="minorHAnsi" w:cstheme="minorHAnsi"/>
                <w:color w:val="auto"/>
                <w:sz w:val="20"/>
              </w:rPr>
              <w:t>K6-2</w:t>
            </w:r>
          </w:p>
        </w:tc>
        <w:tc>
          <w:tcPr>
            <w:tcW w:w="6096" w:type="dxa"/>
            <w:vAlign w:val="center"/>
          </w:tcPr>
          <w:p w14:paraId="14D83A8E" w14:textId="2F3FD1DE" w:rsidR="00FF1DB2" w:rsidRPr="00FF1DB2" w:rsidRDefault="00FF1DB2" w:rsidP="00FF1DB2">
            <w:pPr>
              <w:spacing w:before="80" w:after="80"/>
              <w:rPr>
                <w:rFonts w:ascii="Calibri" w:hAnsi="Calibri" w:cs="Calibri"/>
                <w:sz w:val="20"/>
                <w:szCs w:val="20"/>
              </w:rPr>
            </w:pPr>
            <w:r w:rsidRPr="008E4015">
              <w:rPr>
                <w:rFonts w:ascii="Calibri" w:hAnsi="Calibri" w:cs="Calibri"/>
                <w:sz w:val="20"/>
                <w:szCs w:val="20"/>
              </w:rPr>
              <w:t xml:space="preserve">Confirm requirements for traffic monitoring during construction of the West Gate Tunnel. </w:t>
            </w:r>
          </w:p>
        </w:tc>
        <w:tc>
          <w:tcPr>
            <w:tcW w:w="1559" w:type="dxa"/>
          </w:tcPr>
          <w:p w14:paraId="464B23EB" w14:textId="37EC67C4" w:rsidR="00FF1DB2" w:rsidRPr="00191251" w:rsidRDefault="00FF1DB2" w:rsidP="00FF1DB2">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WDA</w:t>
            </w:r>
          </w:p>
        </w:tc>
        <w:tc>
          <w:tcPr>
            <w:tcW w:w="1701" w:type="dxa"/>
            <w:vAlign w:val="center"/>
          </w:tcPr>
          <w:p w14:paraId="4BADC00B" w14:textId="42F6A825" w:rsidR="00FF1DB2" w:rsidRPr="00191251" w:rsidRDefault="00FF1DB2" w:rsidP="00FF1DB2">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Open</w:t>
            </w:r>
          </w:p>
        </w:tc>
      </w:tr>
      <w:tr w:rsidR="00FF1DB2" w:rsidRPr="00191251" w14:paraId="19DD8D6D" w14:textId="77777777" w:rsidTr="00EC21B6">
        <w:trPr>
          <w:trHeight w:val="106"/>
        </w:trPr>
        <w:tc>
          <w:tcPr>
            <w:tcW w:w="709" w:type="dxa"/>
            <w:vAlign w:val="center"/>
          </w:tcPr>
          <w:p w14:paraId="199D4476" w14:textId="07C07834" w:rsidR="00FF1DB2" w:rsidRPr="00191251" w:rsidRDefault="00FF1DB2" w:rsidP="00FF1DB2">
            <w:pPr>
              <w:pStyle w:val="DTPLIintrotext"/>
              <w:spacing w:before="120" w:after="120"/>
              <w:rPr>
                <w:rFonts w:asciiTheme="minorHAnsi" w:hAnsiTheme="minorHAnsi" w:cstheme="minorHAnsi"/>
                <w:color w:val="auto"/>
                <w:sz w:val="20"/>
              </w:rPr>
            </w:pPr>
            <w:r>
              <w:rPr>
                <w:rFonts w:asciiTheme="minorHAnsi" w:hAnsiTheme="minorHAnsi" w:cstheme="minorHAnsi"/>
                <w:color w:val="auto"/>
                <w:sz w:val="20"/>
              </w:rPr>
              <w:t>K6-3</w:t>
            </w:r>
          </w:p>
        </w:tc>
        <w:tc>
          <w:tcPr>
            <w:tcW w:w="6096" w:type="dxa"/>
            <w:vAlign w:val="center"/>
          </w:tcPr>
          <w:p w14:paraId="41581718" w14:textId="7804945B" w:rsidR="00FF1DB2" w:rsidRPr="00191251" w:rsidRDefault="00FF1DB2" w:rsidP="00FF1DB2">
            <w:pPr>
              <w:spacing w:before="120" w:after="120"/>
              <w:rPr>
                <w:rFonts w:asciiTheme="minorHAnsi" w:hAnsiTheme="minorHAnsi" w:cstheme="minorHAnsi"/>
                <w:sz w:val="20"/>
                <w:szCs w:val="20"/>
              </w:rPr>
            </w:pPr>
            <w:r w:rsidRPr="008E4015">
              <w:rPr>
                <w:rFonts w:ascii="Calibri" w:hAnsi="Calibri" w:cs="Calibri"/>
                <w:sz w:val="20"/>
                <w:szCs w:val="20"/>
              </w:rPr>
              <w:t>Confirm if traffic monitoring will be conducted in relation to the West Gate Tunnel Project.</w:t>
            </w:r>
          </w:p>
        </w:tc>
        <w:tc>
          <w:tcPr>
            <w:tcW w:w="1559" w:type="dxa"/>
          </w:tcPr>
          <w:p w14:paraId="6B7ABE58" w14:textId="127C6618" w:rsidR="00FF1DB2" w:rsidRPr="00191251" w:rsidRDefault="00FF1DB2" w:rsidP="00FF1DB2">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City of Melbourne</w:t>
            </w:r>
          </w:p>
        </w:tc>
        <w:tc>
          <w:tcPr>
            <w:tcW w:w="1701" w:type="dxa"/>
            <w:vAlign w:val="center"/>
          </w:tcPr>
          <w:p w14:paraId="5EE532DF" w14:textId="0B9D65A4" w:rsidR="00FF1DB2" w:rsidRPr="00191251" w:rsidRDefault="00FF1DB2" w:rsidP="00FF1DB2">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Open</w:t>
            </w:r>
          </w:p>
        </w:tc>
      </w:tr>
      <w:tr w:rsidR="00FF1DB2" w:rsidRPr="00191251" w14:paraId="0F470913" w14:textId="77777777" w:rsidTr="00A855F9">
        <w:trPr>
          <w:trHeight w:val="106"/>
        </w:trPr>
        <w:tc>
          <w:tcPr>
            <w:tcW w:w="709" w:type="dxa"/>
            <w:vAlign w:val="center"/>
          </w:tcPr>
          <w:p w14:paraId="7119545B" w14:textId="35470B2E" w:rsidR="00FF1DB2" w:rsidRPr="00191251" w:rsidRDefault="00FF1DB2" w:rsidP="00FF1DB2">
            <w:pPr>
              <w:pStyle w:val="DTPLIintrotext"/>
              <w:spacing w:before="120" w:after="120"/>
              <w:rPr>
                <w:rFonts w:asciiTheme="minorHAnsi" w:hAnsiTheme="minorHAnsi" w:cstheme="minorHAnsi"/>
                <w:color w:val="auto"/>
                <w:sz w:val="20"/>
              </w:rPr>
            </w:pPr>
            <w:r>
              <w:rPr>
                <w:rFonts w:asciiTheme="minorHAnsi" w:hAnsiTheme="minorHAnsi" w:cstheme="minorHAnsi"/>
                <w:color w:val="auto"/>
                <w:sz w:val="20"/>
              </w:rPr>
              <w:t>K6-4</w:t>
            </w:r>
          </w:p>
        </w:tc>
        <w:tc>
          <w:tcPr>
            <w:tcW w:w="6096" w:type="dxa"/>
            <w:vAlign w:val="center"/>
          </w:tcPr>
          <w:p w14:paraId="73C6149A" w14:textId="0EE1FDC6" w:rsidR="00FF1DB2" w:rsidRPr="00FF1DB2" w:rsidRDefault="00FF1DB2" w:rsidP="00FF1DB2">
            <w:pPr>
              <w:spacing w:before="80" w:after="80"/>
              <w:rPr>
                <w:rFonts w:ascii="Calibri" w:hAnsi="Calibri" w:cs="Calibri"/>
                <w:sz w:val="20"/>
                <w:szCs w:val="20"/>
              </w:rPr>
            </w:pPr>
            <w:r>
              <w:rPr>
                <w:rFonts w:ascii="Calibri" w:hAnsi="Calibri" w:cs="Calibri"/>
                <w:sz w:val="20"/>
                <w:szCs w:val="20"/>
              </w:rPr>
              <w:t>Present</w:t>
            </w:r>
            <w:r w:rsidRPr="00F91390">
              <w:rPr>
                <w:rFonts w:ascii="Calibri" w:hAnsi="Calibri" w:cs="Calibri"/>
                <w:sz w:val="20"/>
                <w:szCs w:val="20"/>
              </w:rPr>
              <w:t xml:space="preserve"> precinct traffic manag</w:t>
            </w:r>
            <w:r>
              <w:rPr>
                <w:rFonts w:ascii="Calibri" w:hAnsi="Calibri" w:cs="Calibri"/>
                <w:sz w:val="20"/>
                <w:szCs w:val="20"/>
              </w:rPr>
              <w:t xml:space="preserve">ement for RIA works. </w:t>
            </w:r>
          </w:p>
        </w:tc>
        <w:tc>
          <w:tcPr>
            <w:tcW w:w="1559" w:type="dxa"/>
          </w:tcPr>
          <w:p w14:paraId="1111475E" w14:textId="2DCC8A70" w:rsidR="00FF1DB2" w:rsidRPr="00191251" w:rsidRDefault="00FF1DB2" w:rsidP="00FF1DB2">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RPV / RIA</w:t>
            </w:r>
          </w:p>
        </w:tc>
        <w:tc>
          <w:tcPr>
            <w:tcW w:w="1701" w:type="dxa"/>
            <w:vAlign w:val="center"/>
          </w:tcPr>
          <w:p w14:paraId="5EEB9885" w14:textId="30510205" w:rsidR="00FF1DB2" w:rsidRPr="00191251" w:rsidRDefault="00FF1DB2" w:rsidP="00FF1DB2">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Open</w:t>
            </w:r>
          </w:p>
        </w:tc>
      </w:tr>
      <w:tr w:rsidR="00FF1DB2" w:rsidRPr="00191251" w14:paraId="06A553CA" w14:textId="77777777" w:rsidTr="00EC21B6">
        <w:trPr>
          <w:trHeight w:val="106"/>
        </w:trPr>
        <w:tc>
          <w:tcPr>
            <w:tcW w:w="709" w:type="dxa"/>
            <w:vAlign w:val="center"/>
          </w:tcPr>
          <w:p w14:paraId="7A5082E8" w14:textId="0184B829" w:rsidR="00FF1DB2" w:rsidRDefault="00FF1DB2" w:rsidP="00FF1DB2">
            <w:pPr>
              <w:pStyle w:val="DTPLIintrotext"/>
              <w:spacing w:before="120" w:after="120"/>
              <w:rPr>
                <w:rFonts w:asciiTheme="minorHAnsi" w:hAnsiTheme="minorHAnsi" w:cstheme="minorHAnsi"/>
                <w:color w:val="auto"/>
                <w:sz w:val="20"/>
              </w:rPr>
            </w:pPr>
            <w:r>
              <w:rPr>
                <w:rFonts w:asciiTheme="minorHAnsi" w:hAnsiTheme="minorHAnsi" w:cstheme="minorHAnsi"/>
                <w:color w:val="auto"/>
                <w:sz w:val="20"/>
              </w:rPr>
              <w:t>K6-5</w:t>
            </w:r>
          </w:p>
        </w:tc>
        <w:tc>
          <w:tcPr>
            <w:tcW w:w="6096" w:type="dxa"/>
            <w:vAlign w:val="center"/>
          </w:tcPr>
          <w:p w14:paraId="7DBAF138" w14:textId="229C14A3" w:rsidR="00FF1DB2" w:rsidRPr="00FF1DB2" w:rsidRDefault="00FF1DB2" w:rsidP="00FF1DB2">
            <w:pPr>
              <w:spacing w:before="80" w:after="80"/>
              <w:rPr>
                <w:rFonts w:ascii="Calibri" w:hAnsi="Calibri" w:cs="Calibri"/>
                <w:sz w:val="20"/>
                <w:szCs w:val="20"/>
              </w:rPr>
            </w:pPr>
            <w:r w:rsidRPr="00F91390">
              <w:rPr>
                <w:rFonts w:ascii="Calibri" w:hAnsi="Calibri" w:cs="Calibri"/>
                <w:sz w:val="20"/>
                <w:szCs w:val="20"/>
              </w:rPr>
              <w:t xml:space="preserve">Present further information on respite and relocation using recent Domain works as a case study. </w:t>
            </w:r>
          </w:p>
        </w:tc>
        <w:tc>
          <w:tcPr>
            <w:tcW w:w="1559" w:type="dxa"/>
          </w:tcPr>
          <w:p w14:paraId="07C4E3C3" w14:textId="2E9BCBBD" w:rsidR="00FF1DB2" w:rsidRPr="00191251" w:rsidRDefault="00FF1DB2" w:rsidP="00FF1DB2">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c>
          <w:tcPr>
            <w:tcW w:w="1701" w:type="dxa"/>
            <w:vAlign w:val="center"/>
          </w:tcPr>
          <w:p w14:paraId="27627167" w14:textId="2EC7518F" w:rsidR="00FF1DB2" w:rsidRPr="00191251" w:rsidRDefault="00FF1DB2" w:rsidP="00FF1DB2">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Open</w:t>
            </w:r>
          </w:p>
        </w:tc>
      </w:tr>
      <w:tr w:rsidR="00F91390" w:rsidRPr="00191251" w14:paraId="02F6EE09" w14:textId="77777777" w:rsidTr="00EC21B6">
        <w:trPr>
          <w:trHeight w:val="106"/>
        </w:trPr>
        <w:tc>
          <w:tcPr>
            <w:tcW w:w="709" w:type="dxa"/>
            <w:vAlign w:val="center"/>
          </w:tcPr>
          <w:p w14:paraId="32C424AA" w14:textId="11A0E36C" w:rsidR="00F91390" w:rsidRPr="00191251" w:rsidRDefault="00FF1DB2" w:rsidP="00713812">
            <w:pPr>
              <w:pStyle w:val="DTPLIintrotext"/>
              <w:spacing w:before="120" w:after="120"/>
              <w:rPr>
                <w:rFonts w:asciiTheme="minorHAnsi" w:hAnsiTheme="minorHAnsi" w:cstheme="minorHAnsi"/>
                <w:color w:val="auto"/>
                <w:sz w:val="20"/>
              </w:rPr>
            </w:pPr>
            <w:r>
              <w:rPr>
                <w:rFonts w:asciiTheme="minorHAnsi" w:hAnsiTheme="minorHAnsi" w:cstheme="minorHAnsi"/>
                <w:color w:val="auto"/>
                <w:sz w:val="20"/>
              </w:rPr>
              <w:t>K6-6</w:t>
            </w:r>
          </w:p>
        </w:tc>
        <w:tc>
          <w:tcPr>
            <w:tcW w:w="6096" w:type="dxa"/>
            <w:vAlign w:val="center"/>
          </w:tcPr>
          <w:p w14:paraId="29BF6354" w14:textId="5287B45D" w:rsidR="00F91390" w:rsidRPr="00191251" w:rsidRDefault="00FF1DB2" w:rsidP="003A144E">
            <w:pPr>
              <w:spacing w:before="120" w:after="120"/>
              <w:rPr>
                <w:rFonts w:asciiTheme="minorHAnsi" w:hAnsiTheme="minorHAnsi" w:cstheme="minorHAnsi"/>
                <w:sz w:val="20"/>
                <w:szCs w:val="20"/>
              </w:rPr>
            </w:pPr>
            <w:r w:rsidRPr="00F91390">
              <w:rPr>
                <w:rFonts w:ascii="Calibri" w:hAnsi="Calibri" w:cs="Calibri"/>
                <w:sz w:val="20"/>
                <w:szCs w:val="20"/>
              </w:rPr>
              <w:t xml:space="preserve">Present further information on Environmental Performance Requirements and Environmental Management Framework, </w:t>
            </w:r>
            <w:r>
              <w:rPr>
                <w:rFonts w:ascii="Calibri" w:hAnsi="Calibri" w:cs="Calibri"/>
                <w:sz w:val="20"/>
                <w:szCs w:val="20"/>
              </w:rPr>
              <w:t>including dust management.</w:t>
            </w:r>
          </w:p>
        </w:tc>
        <w:tc>
          <w:tcPr>
            <w:tcW w:w="1559" w:type="dxa"/>
          </w:tcPr>
          <w:p w14:paraId="2E5251A0" w14:textId="451DC4B2" w:rsidR="00F91390" w:rsidRPr="00191251" w:rsidRDefault="00FF1DB2"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c>
          <w:tcPr>
            <w:tcW w:w="1701" w:type="dxa"/>
            <w:vAlign w:val="center"/>
          </w:tcPr>
          <w:p w14:paraId="2712453D" w14:textId="2F90A953" w:rsidR="00F91390" w:rsidRPr="00191251" w:rsidRDefault="00FF1DB2"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Open</w:t>
            </w:r>
          </w:p>
        </w:tc>
      </w:tr>
      <w:tr w:rsidR="00F91390" w:rsidRPr="00191251" w14:paraId="07500EC2" w14:textId="77777777" w:rsidTr="00FF1DB2">
        <w:trPr>
          <w:trHeight w:val="106"/>
        </w:trPr>
        <w:tc>
          <w:tcPr>
            <w:tcW w:w="709" w:type="dxa"/>
            <w:tcBorders>
              <w:bottom w:val="single" w:sz="4" w:space="0" w:color="808080" w:themeColor="background1" w:themeShade="80"/>
            </w:tcBorders>
            <w:vAlign w:val="center"/>
          </w:tcPr>
          <w:p w14:paraId="711C0B3E" w14:textId="3BBC3A0A" w:rsidR="00F91390" w:rsidRPr="00191251" w:rsidRDefault="00FF1DB2" w:rsidP="00713812">
            <w:pPr>
              <w:pStyle w:val="DTPLIintrotext"/>
              <w:spacing w:before="120" w:after="120"/>
              <w:rPr>
                <w:rFonts w:asciiTheme="minorHAnsi" w:hAnsiTheme="minorHAnsi" w:cstheme="minorHAnsi"/>
                <w:color w:val="auto"/>
                <w:sz w:val="20"/>
              </w:rPr>
            </w:pPr>
            <w:r>
              <w:rPr>
                <w:rFonts w:asciiTheme="minorHAnsi" w:hAnsiTheme="minorHAnsi" w:cstheme="minorHAnsi"/>
                <w:color w:val="auto"/>
                <w:sz w:val="20"/>
              </w:rPr>
              <w:t>K6-7</w:t>
            </w:r>
          </w:p>
        </w:tc>
        <w:tc>
          <w:tcPr>
            <w:tcW w:w="6096" w:type="dxa"/>
            <w:tcBorders>
              <w:bottom w:val="single" w:sz="4" w:space="0" w:color="808080" w:themeColor="background1" w:themeShade="80"/>
            </w:tcBorders>
            <w:vAlign w:val="center"/>
          </w:tcPr>
          <w:p w14:paraId="5BE84108" w14:textId="42CC6FF3" w:rsidR="00F91390" w:rsidRPr="00FF1DB2" w:rsidRDefault="00FF1DB2" w:rsidP="00FF1DB2">
            <w:pPr>
              <w:spacing w:before="80" w:after="80"/>
              <w:rPr>
                <w:rFonts w:ascii="Calibri" w:hAnsi="Calibri" w:cs="Calibri"/>
                <w:sz w:val="20"/>
                <w:szCs w:val="20"/>
              </w:rPr>
            </w:pPr>
            <w:r w:rsidRPr="00F91390">
              <w:rPr>
                <w:rFonts w:ascii="Calibri" w:hAnsi="Calibri" w:cs="Calibri"/>
                <w:sz w:val="20"/>
                <w:szCs w:val="20"/>
              </w:rPr>
              <w:t xml:space="preserve">Confirm if soil sampling data can be made public. </w:t>
            </w:r>
          </w:p>
        </w:tc>
        <w:tc>
          <w:tcPr>
            <w:tcW w:w="1559" w:type="dxa"/>
            <w:tcBorders>
              <w:bottom w:val="single" w:sz="4" w:space="0" w:color="808080" w:themeColor="background1" w:themeShade="80"/>
            </w:tcBorders>
          </w:tcPr>
          <w:p w14:paraId="7813C551" w14:textId="0AFABDC4" w:rsidR="00F91390" w:rsidRPr="00191251" w:rsidRDefault="00FF1DB2"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c>
          <w:tcPr>
            <w:tcW w:w="1701" w:type="dxa"/>
            <w:tcBorders>
              <w:bottom w:val="single" w:sz="4" w:space="0" w:color="808080" w:themeColor="background1" w:themeShade="80"/>
            </w:tcBorders>
            <w:vAlign w:val="center"/>
          </w:tcPr>
          <w:p w14:paraId="2985A678" w14:textId="5BBCAED7" w:rsidR="00F91390" w:rsidRPr="00191251" w:rsidRDefault="00FF1DB2"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Open</w:t>
            </w:r>
          </w:p>
        </w:tc>
      </w:tr>
      <w:tr w:rsidR="00FF1DB2" w:rsidRPr="00191251" w14:paraId="46CE939E" w14:textId="77777777" w:rsidTr="00FF1DB2">
        <w:trPr>
          <w:trHeight w:val="106"/>
        </w:trPr>
        <w:tc>
          <w:tcPr>
            <w:tcW w:w="709" w:type="dxa"/>
            <w:tcBorders>
              <w:bottom w:val="single" w:sz="18" w:space="0" w:color="808080" w:themeColor="background1" w:themeShade="80"/>
            </w:tcBorders>
            <w:vAlign w:val="center"/>
          </w:tcPr>
          <w:p w14:paraId="25B9E893" w14:textId="2A87F28F" w:rsidR="00FF1DB2" w:rsidRDefault="00FF1DB2" w:rsidP="00713812">
            <w:pPr>
              <w:pStyle w:val="DTPLIintrotext"/>
              <w:spacing w:before="120" w:after="120"/>
              <w:rPr>
                <w:rFonts w:asciiTheme="minorHAnsi" w:hAnsiTheme="minorHAnsi" w:cstheme="minorHAnsi"/>
                <w:color w:val="auto"/>
                <w:sz w:val="20"/>
              </w:rPr>
            </w:pPr>
            <w:r>
              <w:rPr>
                <w:rFonts w:asciiTheme="minorHAnsi" w:hAnsiTheme="minorHAnsi" w:cstheme="minorHAnsi"/>
                <w:color w:val="auto"/>
                <w:sz w:val="20"/>
              </w:rPr>
              <w:t>K6-8</w:t>
            </w:r>
          </w:p>
        </w:tc>
        <w:tc>
          <w:tcPr>
            <w:tcW w:w="6096" w:type="dxa"/>
            <w:tcBorders>
              <w:bottom w:val="single" w:sz="18" w:space="0" w:color="808080" w:themeColor="background1" w:themeShade="80"/>
            </w:tcBorders>
            <w:vAlign w:val="center"/>
          </w:tcPr>
          <w:p w14:paraId="681C037A" w14:textId="7AA26CCE" w:rsidR="00FF1DB2" w:rsidRPr="00191251" w:rsidRDefault="00FF1DB2" w:rsidP="003A144E">
            <w:pPr>
              <w:spacing w:before="120" w:after="120"/>
              <w:rPr>
                <w:rFonts w:asciiTheme="minorHAnsi" w:hAnsiTheme="minorHAnsi" w:cstheme="minorHAnsi"/>
                <w:sz w:val="20"/>
                <w:szCs w:val="20"/>
              </w:rPr>
            </w:pPr>
            <w:r w:rsidRPr="00F91390">
              <w:rPr>
                <w:rFonts w:ascii="Calibri" w:hAnsi="Calibri" w:cs="Calibri"/>
                <w:sz w:val="20"/>
                <w:szCs w:val="20"/>
              </w:rPr>
              <w:t>Confirm expected noise relating to CYP works at the Western Portal.</w:t>
            </w:r>
          </w:p>
        </w:tc>
        <w:tc>
          <w:tcPr>
            <w:tcW w:w="1559" w:type="dxa"/>
            <w:tcBorders>
              <w:bottom w:val="single" w:sz="18" w:space="0" w:color="808080" w:themeColor="background1" w:themeShade="80"/>
            </w:tcBorders>
          </w:tcPr>
          <w:p w14:paraId="15BE4261" w14:textId="7D0C4868" w:rsidR="00FF1DB2" w:rsidRPr="00191251" w:rsidRDefault="00FF1DB2"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CYP</w:t>
            </w:r>
          </w:p>
        </w:tc>
        <w:tc>
          <w:tcPr>
            <w:tcW w:w="1701" w:type="dxa"/>
            <w:tcBorders>
              <w:bottom w:val="single" w:sz="18" w:space="0" w:color="808080" w:themeColor="background1" w:themeShade="80"/>
            </w:tcBorders>
            <w:vAlign w:val="center"/>
          </w:tcPr>
          <w:p w14:paraId="3F053BA9" w14:textId="708C5834" w:rsidR="00FF1DB2" w:rsidRPr="00191251" w:rsidRDefault="00FF1DB2" w:rsidP="003A144E">
            <w:pPr>
              <w:autoSpaceDE w:val="0"/>
              <w:autoSpaceDN w:val="0"/>
              <w:adjustRightInd w:val="0"/>
              <w:spacing w:before="120" w:after="120"/>
              <w:rPr>
                <w:rFonts w:asciiTheme="minorHAnsi" w:hAnsiTheme="minorHAnsi" w:cstheme="minorHAnsi"/>
                <w:sz w:val="20"/>
                <w:szCs w:val="20"/>
              </w:rPr>
            </w:pPr>
            <w:r>
              <w:rPr>
                <w:rFonts w:asciiTheme="minorHAnsi" w:hAnsiTheme="minorHAnsi" w:cstheme="minorHAnsi"/>
                <w:sz w:val="20"/>
                <w:szCs w:val="20"/>
              </w:rPr>
              <w:t>Open</w:t>
            </w:r>
          </w:p>
        </w:tc>
      </w:tr>
    </w:tbl>
    <w:p w14:paraId="7CF9CED5" w14:textId="5CADF8BA" w:rsidR="000405E1" w:rsidRPr="00191251" w:rsidRDefault="000405E1" w:rsidP="00480799">
      <w:pPr>
        <w:pStyle w:val="text-notes"/>
        <w:tabs>
          <w:tab w:val="clear" w:pos="7920"/>
        </w:tabs>
        <w:spacing w:after="0"/>
        <w:ind w:left="0"/>
        <w:rPr>
          <w:rFonts w:asciiTheme="minorHAnsi" w:hAnsiTheme="minorHAnsi" w:cstheme="minorHAnsi"/>
          <w:bCs w:val="0"/>
          <w:color w:val="8DB3E2" w:themeColor="text2" w:themeTint="66"/>
          <w:sz w:val="20"/>
        </w:rPr>
      </w:pPr>
    </w:p>
    <w:sectPr w:rsidR="000405E1" w:rsidRPr="00191251" w:rsidSect="00480799">
      <w:headerReference w:type="default" r:id="rId13"/>
      <w:footerReference w:type="default" r:id="rId14"/>
      <w:footerReference w:type="first" r:id="rId15"/>
      <w:pgSz w:w="11906" w:h="16838"/>
      <w:pgMar w:top="1307" w:right="991" w:bottom="851" w:left="1134" w:header="142" w:footer="76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31A5C" w14:textId="77777777" w:rsidR="005250B6" w:rsidRDefault="005250B6" w:rsidP="00EE4DCE">
      <w:r>
        <w:separator/>
      </w:r>
    </w:p>
  </w:endnote>
  <w:endnote w:type="continuationSeparator" w:id="0">
    <w:p w14:paraId="59B0E3DE" w14:textId="77777777" w:rsidR="005250B6" w:rsidRDefault="005250B6"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4AD1EF7" w:rsidR="00942174" w:rsidRPr="000E42D4" w:rsidRDefault="005C00E0" w:rsidP="00CC7D79">
    <w:pPr>
      <w:pStyle w:val="Footer"/>
      <w:tabs>
        <w:tab w:val="clear" w:pos="4320"/>
        <w:tab w:val="center" w:pos="4111"/>
      </w:tabs>
      <w:ind w:left="-426"/>
      <w:rPr>
        <w:sz w:val="22"/>
        <w:szCs w:val="22"/>
      </w:rPr>
    </w:pPr>
    <w:r>
      <w:rPr>
        <w:noProof/>
        <w:lang w:val="en-US"/>
      </w:rPr>
      <w:drawing>
        <wp:anchor distT="0" distB="0" distL="114300" distR="114300" simplePos="0" relativeHeight="251663872" behindDoc="1" locked="0" layoutInCell="0" allowOverlap="1" wp14:anchorId="57E23296" wp14:editId="51954822">
          <wp:simplePos x="0" y="0"/>
          <wp:positionH relativeFrom="page">
            <wp:posOffset>-9098</wp:posOffset>
          </wp:positionH>
          <wp:positionV relativeFrom="page">
            <wp:posOffset>9591675</wp:posOffset>
          </wp:positionV>
          <wp:extent cx="7204075" cy="1367236"/>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266FF3E6" w14:textId="34996EC5" w:rsidR="00707D4C" w:rsidRPr="00707D4C" w:rsidRDefault="00466C88" w:rsidP="00480799">
    <w:pPr>
      <w:pStyle w:val="Footer"/>
      <w:tabs>
        <w:tab w:val="clear" w:pos="4320"/>
        <w:tab w:val="clear" w:pos="8640"/>
        <w:tab w:val="left" w:pos="1066"/>
      </w:tabs>
    </w:pPr>
    <w:r>
      <w:rPr>
        <w:noProof/>
      </w:rPr>
      <w:drawing>
        <wp:anchor distT="0" distB="0" distL="114300" distR="114300" simplePos="0" relativeHeight="251657728" behindDoc="1" locked="0" layoutInCell="0" allowOverlap="1" wp14:anchorId="5E6BB8D1" wp14:editId="66FD1372">
          <wp:simplePos x="0" y="0"/>
          <wp:positionH relativeFrom="page">
            <wp:posOffset>-9525</wp:posOffset>
          </wp:positionH>
          <wp:positionV relativeFrom="page">
            <wp:posOffset>9712325</wp:posOffset>
          </wp:positionV>
          <wp:extent cx="7548880" cy="106553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r w:rsidR="00480799">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4656" behindDoc="1" locked="0" layoutInCell="0" allowOverlap="1" wp14:anchorId="49F27190" wp14:editId="15DFE71D">
          <wp:simplePos x="0" y="0"/>
          <wp:positionH relativeFrom="page">
            <wp:align>left</wp:align>
          </wp:positionH>
          <wp:positionV relativeFrom="page">
            <wp:align>bottom</wp:align>
          </wp:positionV>
          <wp:extent cx="7549200" cy="1065600"/>
          <wp:effectExtent l="0" t="0" r="0" b="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E85EF" w14:textId="77777777" w:rsidR="005250B6" w:rsidRDefault="005250B6" w:rsidP="00EE4DCE">
      <w:r>
        <w:separator/>
      </w:r>
    </w:p>
  </w:footnote>
  <w:footnote w:type="continuationSeparator" w:id="0">
    <w:p w14:paraId="55B3A1CD" w14:textId="77777777" w:rsidR="005250B6" w:rsidRDefault="005250B6"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1D1140F6" w:rsidR="00861464" w:rsidRDefault="005C00E0" w:rsidP="00861464">
    <w:pPr>
      <w:pStyle w:val="Headertitle"/>
    </w:pPr>
    <w:r>
      <w:rPr>
        <w:lang w:val="en-US"/>
      </w:rPr>
      <w:drawing>
        <wp:anchor distT="0" distB="0" distL="114300" distR="114300" simplePos="0" relativeHeight="251660800" behindDoc="1" locked="0" layoutInCell="0" allowOverlap="1" wp14:anchorId="39F5EE11" wp14:editId="2EB44538">
          <wp:simplePos x="0" y="0"/>
          <wp:positionH relativeFrom="page">
            <wp:posOffset>-66675</wp:posOffset>
          </wp:positionH>
          <wp:positionV relativeFrom="page">
            <wp:posOffset>-200025</wp:posOffset>
          </wp:positionV>
          <wp:extent cx="7545600" cy="164880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1584" behindDoc="1" locked="0" layoutInCell="0" allowOverlap="1" wp14:anchorId="5B5286E2" wp14:editId="54D02E83">
          <wp:simplePos x="0" y="0"/>
          <wp:positionH relativeFrom="page">
            <wp:posOffset>-66675</wp:posOffset>
          </wp:positionH>
          <wp:positionV relativeFrom="page">
            <wp:posOffset>-200025</wp:posOffset>
          </wp:positionV>
          <wp:extent cx="7542000" cy="1522800"/>
          <wp:effectExtent l="0" t="0" r="1905"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A4AD6DF" w14:textId="76F198B0" w:rsidR="0009502A"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497B50">
      <w:rPr>
        <w:rFonts w:ascii="Arial" w:hAnsi="Arial" w:cs="Arial"/>
        <w:sz w:val="28"/>
        <w:szCs w:val="28"/>
      </w:rPr>
      <w:t>Kensington &amp; Arden (Western Portal) Precinct</w:t>
    </w:r>
  </w:p>
  <w:p w14:paraId="686210BC" w14:textId="0C06572B" w:rsidR="00861464" w:rsidRPr="009B2E1D" w:rsidRDefault="00861464" w:rsidP="00F4425C">
    <w:pPr>
      <w:pStyle w:val="Headertitle"/>
      <w:ind w:left="-142"/>
      <w:rPr>
        <w:rFonts w:ascii="Arial" w:hAnsi="Arial" w:cs="Arial"/>
        <w:sz w:val="28"/>
        <w:szCs w:val="28"/>
      </w:rPr>
    </w:pPr>
    <w:r w:rsidRPr="009B2E1D">
      <w:rPr>
        <w:rFonts w:ascii="Arial" w:hAnsi="Arial" w:cs="Arial"/>
        <w:sz w:val="28"/>
        <w:szCs w:val="28"/>
      </w:rPr>
      <w:t>Communit</w:t>
    </w:r>
    <w:r>
      <w:rPr>
        <w:rFonts w:ascii="Arial" w:hAnsi="Arial" w:cs="Arial"/>
        <w:sz w:val="28"/>
        <w:szCs w:val="28"/>
      </w:rPr>
      <w:t xml:space="preserve">y </w:t>
    </w:r>
    <w:r w:rsidRPr="009B2E1D">
      <w:rPr>
        <w:rFonts w:ascii="Arial" w:hAnsi="Arial" w:cs="Arial"/>
        <w:sz w:val="28"/>
        <w:szCs w:val="28"/>
      </w:rPr>
      <w:t>R</w:t>
    </w:r>
    <w:r w:rsidR="006A3F4D">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987534"/>
    <w:lvl w:ilvl="0">
      <w:numFmt w:val="bullet"/>
      <w:lvlText w:val="*"/>
      <w:lvlJc w:val="left"/>
    </w:lvl>
  </w:abstractNum>
  <w:abstractNum w:abstractNumId="1" w15:restartNumberingAfterBreak="0">
    <w:nsid w:val="01B77768"/>
    <w:multiLevelType w:val="hybridMultilevel"/>
    <w:tmpl w:val="2170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33870"/>
    <w:multiLevelType w:val="hybridMultilevel"/>
    <w:tmpl w:val="D50258D4"/>
    <w:lvl w:ilvl="0" w:tplc="0C090001">
      <w:start w:val="1"/>
      <w:numFmt w:val="bullet"/>
      <w:lvlText w:val=""/>
      <w:lvlJc w:val="left"/>
      <w:pPr>
        <w:ind w:left="1320" w:hanging="360"/>
      </w:pPr>
      <w:rPr>
        <w:rFonts w:ascii="Symbol" w:hAnsi="Symbol"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 w15:restartNumberingAfterBreak="0">
    <w:nsid w:val="087E6BF8"/>
    <w:multiLevelType w:val="multilevel"/>
    <w:tmpl w:val="995E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63316"/>
    <w:multiLevelType w:val="hybridMultilevel"/>
    <w:tmpl w:val="B2B2E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42BC5"/>
    <w:multiLevelType w:val="multilevel"/>
    <w:tmpl w:val="D6B6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466D5E"/>
    <w:multiLevelType w:val="hybridMultilevel"/>
    <w:tmpl w:val="65F8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06E56"/>
    <w:multiLevelType w:val="multilevel"/>
    <w:tmpl w:val="2E76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A04A3"/>
    <w:multiLevelType w:val="multilevel"/>
    <w:tmpl w:val="1468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D162B"/>
    <w:multiLevelType w:val="multilevel"/>
    <w:tmpl w:val="461E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017233"/>
    <w:multiLevelType w:val="multilevel"/>
    <w:tmpl w:val="B5FC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816B5D"/>
    <w:multiLevelType w:val="multilevel"/>
    <w:tmpl w:val="4A8C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6C1727"/>
    <w:multiLevelType w:val="hybridMultilevel"/>
    <w:tmpl w:val="F0044E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58924E7"/>
    <w:multiLevelType w:val="multilevel"/>
    <w:tmpl w:val="E15E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97248B"/>
    <w:multiLevelType w:val="multilevel"/>
    <w:tmpl w:val="2060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8348F7"/>
    <w:multiLevelType w:val="multilevel"/>
    <w:tmpl w:val="E672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121D16"/>
    <w:multiLevelType w:val="multilevel"/>
    <w:tmpl w:val="FDA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052363"/>
    <w:multiLevelType w:val="multilevel"/>
    <w:tmpl w:val="93A2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3F7240"/>
    <w:multiLevelType w:val="multilevel"/>
    <w:tmpl w:val="B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EB3528"/>
    <w:multiLevelType w:val="multilevel"/>
    <w:tmpl w:val="D87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8B147E"/>
    <w:multiLevelType w:val="multilevel"/>
    <w:tmpl w:val="C4A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274051"/>
    <w:multiLevelType w:val="multilevel"/>
    <w:tmpl w:val="426A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970BD9"/>
    <w:multiLevelType w:val="multilevel"/>
    <w:tmpl w:val="4E68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964B13"/>
    <w:multiLevelType w:val="multilevel"/>
    <w:tmpl w:val="951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8"/>
  </w:num>
  <w:num w:numId="4">
    <w:abstractNumId w:val="14"/>
  </w:num>
  <w:num w:numId="5">
    <w:abstractNumId w:val="26"/>
  </w:num>
  <w:num w:numId="6">
    <w:abstractNumId w:val="24"/>
  </w:num>
  <w:num w:numId="7">
    <w:abstractNumId w:val="21"/>
  </w:num>
  <w:num w:numId="8">
    <w:abstractNumId w:val="3"/>
  </w:num>
  <w:num w:numId="9">
    <w:abstractNumId w:val="12"/>
  </w:num>
  <w:num w:numId="10">
    <w:abstractNumId w:val="27"/>
  </w:num>
  <w:num w:numId="11">
    <w:abstractNumId w:val="11"/>
  </w:num>
  <w:num w:numId="12">
    <w:abstractNumId w:val="23"/>
  </w:num>
  <w:num w:numId="13">
    <w:abstractNumId w:val="10"/>
  </w:num>
  <w:num w:numId="14">
    <w:abstractNumId w:val="16"/>
  </w:num>
  <w:num w:numId="15">
    <w:abstractNumId w:val="2"/>
  </w:num>
  <w:num w:numId="16">
    <w:abstractNumId w:val="4"/>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17"/>
  </w:num>
  <w:num w:numId="19">
    <w:abstractNumId w:val="6"/>
  </w:num>
  <w:num w:numId="20">
    <w:abstractNumId w:val="15"/>
  </w:num>
  <w:num w:numId="21">
    <w:abstractNumId w:val="1"/>
  </w:num>
  <w:num w:numId="22">
    <w:abstractNumId w:val="18"/>
  </w:num>
  <w:num w:numId="23">
    <w:abstractNumId w:val="7"/>
  </w:num>
  <w:num w:numId="24">
    <w:abstractNumId w:val="19"/>
  </w:num>
  <w:num w:numId="25">
    <w:abstractNumId w:val="20"/>
  </w:num>
  <w:num w:numId="26">
    <w:abstractNumId w:val="5"/>
  </w:num>
  <w:num w:numId="27">
    <w:abstractNumId w:val="28"/>
  </w:num>
  <w:num w:numId="28">
    <w:abstractNumId w:val="25"/>
  </w:num>
  <w:num w:numId="2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B4"/>
    <w:rsid w:val="00000BA2"/>
    <w:rsid w:val="00004DCE"/>
    <w:rsid w:val="000107A0"/>
    <w:rsid w:val="0003242E"/>
    <w:rsid w:val="00035C6C"/>
    <w:rsid w:val="000405E1"/>
    <w:rsid w:val="0005742B"/>
    <w:rsid w:val="00063CCD"/>
    <w:rsid w:val="00081750"/>
    <w:rsid w:val="0009502A"/>
    <w:rsid w:val="00097E90"/>
    <w:rsid w:val="000A0342"/>
    <w:rsid w:val="000A0A4A"/>
    <w:rsid w:val="000B18B4"/>
    <w:rsid w:val="000B3CB4"/>
    <w:rsid w:val="000C6021"/>
    <w:rsid w:val="000D4814"/>
    <w:rsid w:val="000D4A48"/>
    <w:rsid w:val="000D4C89"/>
    <w:rsid w:val="000E2E71"/>
    <w:rsid w:val="000E3C73"/>
    <w:rsid w:val="000E42D4"/>
    <w:rsid w:val="000F10B9"/>
    <w:rsid w:val="000F441A"/>
    <w:rsid w:val="000F555A"/>
    <w:rsid w:val="000F7002"/>
    <w:rsid w:val="00104DE3"/>
    <w:rsid w:val="0010502B"/>
    <w:rsid w:val="00105638"/>
    <w:rsid w:val="00113A5F"/>
    <w:rsid w:val="001218F4"/>
    <w:rsid w:val="001339D3"/>
    <w:rsid w:val="00134B9C"/>
    <w:rsid w:val="0013544C"/>
    <w:rsid w:val="00145AF9"/>
    <w:rsid w:val="0015056A"/>
    <w:rsid w:val="001733EA"/>
    <w:rsid w:val="00180AAB"/>
    <w:rsid w:val="00191251"/>
    <w:rsid w:val="001A2136"/>
    <w:rsid w:val="001A5A47"/>
    <w:rsid w:val="001B6D5E"/>
    <w:rsid w:val="001C14B6"/>
    <w:rsid w:val="001D05CF"/>
    <w:rsid w:val="001D0E24"/>
    <w:rsid w:val="001D1548"/>
    <w:rsid w:val="001D2AF7"/>
    <w:rsid w:val="001E0CB4"/>
    <w:rsid w:val="001F785C"/>
    <w:rsid w:val="002047E1"/>
    <w:rsid w:val="00215E5E"/>
    <w:rsid w:val="0022504A"/>
    <w:rsid w:val="002409D5"/>
    <w:rsid w:val="00240ADA"/>
    <w:rsid w:val="00241B29"/>
    <w:rsid w:val="00245919"/>
    <w:rsid w:val="002660C7"/>
    <w:rsid w:val="002771CC"/>
    <w:rsid w:val="00283ED8"/>
    <w:rsid w:val="00286D10"/>
    <w:rsid w:val="002909EF"/>
    <w:rsid w:val="002A354F"/>
    <w:rsid w:val="002B25F4"/>
    <w:rsid w:val="002C20CF"/>
    <w:rsid w:val="002D4694"/>
    <w:rsid w:val="002D7B6E"/>
    <w:rsid w:val="00315B81"/>
    <w:rsid w:val="003177A4"/>
    <w:rsid w:val="00334FC8"/>
    <w:rsid w:val="00342F1A"/>
    <w:rsid w:val="00351037"/>
    <w:rsid w:val="0035304C"/>
    <w:rsid w:val="00356FAE"/>
    <w:rsid w:val="003743BE"/>
    <w:rsid w:val="00375672"/>
    <w:rsid w:val="003805E9"/>
    <w:rsid w:val="003815EF"/>
    <w:rsid w:val="00385BC2"/>
    <w:rsid w:val="003A144E"/>
    <w:rsid w:val="003A38AD"/>
    <w:rsid w:val="003B1CA1"/>
    <w:rsid w:val="003B6ADD"/>
    <w:rsid w:val="003B6F88"/>
    <w:rsid w:val="003B7140"/>
    <w:rsid w:val="003D0C15"/>
    <w:rsid w:val="003D17C6"/>
    <w:rsid w:val="003E3B21"/>
    <w:rsid w:val="003F5BF6"/>
    <w:rsid w:val="00413791"/>
    <w:rsid w:val="0043262C"/>
    <w:rsid w:val="00456A66"/>
    <w:rsid w:val="00464261"/>
    <w:rsid w:val="00466C88"/>
    <w:rsid w:val="00471EE6"/>
    <w:rsid w:val="00477A52"/>
    <w:rsid w:val="00480799"/>
    <w:rsid w:val="0048309D"/>
    <w:rsid w:val="00483D8D"/>
    <w:rsid w:val="00497B50"/>
    <w:rsid w:val="004A3FBE"/>
    <w:rsid w:val="004B423E"/>
    <w:rsid w:val="004B53DA"/>
    <w:rsid w:val="004B7DA4"/>
    <w:rsid w:val="004C4AC8"/>
    <w:rsid w:val="004C65C5"/>
    <w:rsid w:val="004D3FE6"/>
    <w:rsid w:val="004F2BED"/>
    <w:rsid w:val="0050362F"/>
    <w:rsid w:val="00510061"/>
    <w:rsid w:val="00510552"/>
    <w:rsid w:val="005117FD"/>
    <w:rsid w:val="00513101"/>
    <w:rsid w:val="00514E4F"/>
    <w:rsid w:val="00514E7E"/>
    <w:rsid w:val="005250B6"/>
    <w:rsid w:val="00526652"/>
    <w:rsid w:val="005312DE"/>
    <w:rsid w:val="00531560"/>
    <w:rsid w:val="005717E6"/>
    <w:rsid w:val="00573642"/>
    <w:rsid w:val="00577704"/>
    <w:rsid w:val="00595B09"/>
    <w:rsid w:val="005A3913"/>
    <w:rsid w:val="005A3C95"/>
    <w:rsid w:val="005A4B26"/>
    <w:rsid w:val="005A5080"/>
    <w:rsid w:val="005B36C7"/>
    <w:rsid w:val="005C00E0"/>
    <w:rsid w:val="005C5506"/>
    <w:rsid w:val="005D0081"/>
    <w:rsid w:val="005D3CB8"/>
    <w:rsid w:val="005F151B"/>
    <w:rsid w:val="006070AE"/>
    <w:rsid w:val="00612EFB"/>
    <w:rsid w:val="00613B59"/>
    <w:rsid w:val="00624077"/>
    <w:rsid w:val="00652684"/>
    <w:rsid w:val="006531A3"/>
    <w:rsid w:val="006553DD"/>
    <w:rsid w:val="00655615"/>
    <w:rsid w:val="00662862"/>
    <w:rsid w:val="0066367D"/>
    <w:rsid w:val="00670E62"/>
    <w:rsid w:val="00673778"/>
    <w:rsid w:val="00683B4F"/>
    <w:rsid w:val="00686A17"/>
    <w:rsid w:val="00697514"/>
    <w:rsid w:val="006A26AF"/>
    <w:rsid w:val="006A3F4D"/>
    <w:rsid w:val="006A652A"/>
    <w:rsid w:val="006A7B46"/>
    <w:rsid w:val="006E773B"/>
    <w:rsid w:val="006F5029"/>
    <w:rsid w:val="00707B2D"/>
    <w:rsid w:val="00707D4C"/>
    <w:rsid w:val="00712A9D"/>
    <w:rsid w:val="00713812"/>
    <w:rsid w:val="0072367C"/>
    <w:rsid w:val="00723BD3"/>
    <w:rsid w:val="00732D87"/>
    <w:rsid w:val="00734309"/>
    <w:rsid w:val="00743E76"/>
    <w:rsid w:val="007526F8"/>
    <w:rsid w:val="00770587"/>
    <w:rsid w:val="007747C7"/>
    <w:rsid w:val="007817BE"/>
    <w:rsid w:val="007959D4"/>
    <w:rsid w:val="00795AB0"/>
    <w:rsid w:val="007969F8"/>
    <w:rsid w:val="007A217B"/>
    <w:rsid w:val="007A6ECB"/>
    <w:rsid w:val="007B1674"/>
    <w:rsid w:val="007B5A74"/>
    <w:rsid w:val="007B621D"/>
    <w:rsid w:val="007C270F"/>
    <w:rsid w:val="007C48DD"/>
    <w:rsid w:val="007D1612"/>
    <w:rsid w:val="007F0147"/>
    <w:rsid w:val="007F45EC"/>
    <w:rsid w:val="008167CE"/>
    <w:rsid w:val="00833752"/>
    <w:rsid w:val="008410B4"/>
    <w:rsid w:val="00850ECE"/>
    <w:rsid w:val="00852EBB"/>
    <w:rsid w:val="00857B20"/>
    <w:rsid w:val="00861464"/>
    <w:rsid w:val="00873F41"/>
    <w:rsid w:val="00892965"/>
    <w:rsid w:val="00897CAA"/>
    <w:rsid w:val="008A448A"/>
    <w:rsid w:val="008A64E5"/>
    <w:rsid w:val="008B1002"/>
    <w:rsid w:val="008B14DD"/>
    <w:rsid w:val="008B7707"/>
    <w:rsid w:val="008C1166"/>
    <w:rsid w:val="008C3D48"/>
    <w:rsid w:val="008D4D25"/>
    <w:rsid w:val="008D56EF"/>
    <w:rsid w:val="008E4015"/>
    <w:rsid w:val="008E6522"/>
    <w:rsid w:val="008F02D7"/>
    <w:rsid w:val="008F2D66"/>
    <w:rsid w:val="008F647F"/>
    <w:rsid w:val="00906F81"/>
    <w:rsid w:val="00907607"/>
    <w:rsid w:val="00907C28"/>
    <w:rsid w:val="00917273"/>
    <w:rsid w:val="00921CE4"/>
    <w:rsid w:val="00931A4F"/>
    <w:rsid w:val="00935C93"/>
    <w:rsid w:val="00942174"/>
    <w:rsid w:val="00945CFC"/>
    <w:rsid w:val="00950BBC"/>
    <w:rsid w:val="009554B9"/>
    <w:rsid w:val="009566E2"/>
    <w:rsid w:val="00967013"/>
    <w:rsid w:val="00973F17"/>
    <w:rsid w:val="00976B08"/>
    <w:rsid w:val="00997350"/>
    <w:rsid w:val="009B1797"/>
    <w:rsid w:val="009B2E1D"/>
    <w:rsid w:val="009B59FC"/>
    <w:rsid w:val="009C3336"/>
    <w:rsid w:val="009D3C17"/>
    <w:rsid w:val="009E307F"/>
    <w:rsid w:val="009E7B5E"/>
    <w:rsid w:val="009E7B96"/>
    <w:rsid w:val="00A12801"/>
    <w:rsid w:val="00A15922"/>
    <w:rsid w:val="00A255A5"/>
    <w:rsid w:val="00A2654A"/>
    <w:rsid w:val="00A37DC3"/>
    <w:rsid w:val="00A44F6A"/>
    <w:rsid w:val="00A53DBA"/>
    <w:rsid w:val="00A64726"/>
    <w:rsid w:val="00A67E4B"/>
    <w:rsid w:val="00A834A8"/>
    <w:rsid w:val="00A834AC"/>
    <w:rsid w:val="00AB0295"/>
    <w:rsid w:val="00AB1034"/>
    <w:rsid w:val="00AF488D"/>
    <w:rsid w:val="00B0143F"/>
    <w:rsid w:val="00B1566B"/>
    <w:rsid w:val="00B271AD"/>
    <w:rsid w:val="00B37735"/>
    <w:rsid w:val="00B44980"/>
    <w:rsid w:val="00B47D13"/>
    <w:rsid w:val="00B5366E"/>
    <w:rsid w:val="00B5634D"/>
    <w:rsid w:val="00B616B2"/>
    <w:rsid w:val="00B931D8"/>
    <w:rsid w:val="00BA56DE"/>
    <w:rsid w:val="00BB1FF1"/>
    <w:rsid w:val="00BC2278"/>
    <w:rsid w:val="00BC3B6A"/>
    <w:rsid w:val="00BD7EC6"/>
    <w:rsid w:val="00BF2B94"/>
    <w:rsid w:val="00C134CC"/>
    <w:rsid w:val="00C22CA3"/>
    <w:rsid w:val="00C35919"/>
    <w:rsid w:val="00C40848"/>
    <w:rsid w:val="00C410C0"/>
    <w:rsid w:val="00C51694"/>
    <w:rsid w:val="00C555FB"/>
    <w:rsid w:val="00C6644B"/>
    <w:rsid w:val="00C81AE9"/>
    <w:rsid w:val="00C82B07"/>
    <w:rsid w:val="00CA5FE4"/>
    <w:rsid w:val="00CB672F"/>
    <w:rsid w:val="00CC7D79"/>
    <w:rsid w:val="00CD2E99"/>
    <w:rsid w:val="00CE7CBA"/>
    <w:rsid w:val="00CF1CAD"/>
    <w:rsid w:val="00D02CE7"/>
    <w:rsid w:val="00D140C0"/>
    <w:rsid w:val="00D272B3"/>
    <w:rsid w:val="00D34A8B"/>
    <w:rsid w:val="00D42FA6"/>
    <w:rsid w:val="00D456BD"/>
    <w:rsid w:val="00D46013"/>
    <w:rsid w:val="00D521C5"/>
    <w:rsid w:val="00D622BA"/>
    <w:rsid w:val="00D6499E"/>
    <w:rsid w:val="00D7614C"/>
    <w:rsid w:val="00D7774B"/>
    <w:rsid w:val="00D82DF0"/>
    <w:rsid w:val="00D859E8"/>
    <w:rsid w:val="00D875B3"/>
    <w:rsid w:val="00DB4A0F"/>
    <w:rsid w:val="00DC6E2D"/>
    <w:rsid w:val="00DD1ADE"/>
    <w:rsid w:val="00DD2BB4"/>
    <w:rsid w:val="00DD60A7"/>
    <w:rsid w:val="00DD7788"/>
    <w:rsid w:val="00DF37DF"/>
    <w:rsid w:val="00E00D45"/>
    <w:rsid w:val="00E076CF"/>
    <w:rsid w:val="00E1255C"/>
    <w:rsid w:val="00E130B3"/>
    <w:rsid w:val="00E13113"/>
    <w:rsid w:val="00E15B30"/>
    <w:rsid w:val="00E364EE"/>
    <w:rsid w:val="00E400C3"/>
    <w:rsid w:val="00E471E2"/>
    <w:rsid w:val="00E51147"/>
    <w:rsid w:val="00E638CC"/>
    <w:rsid w:val="00E7775B"/>
    <w:rsid w:val="00E80A28"/>
    <w:rsid w:val="00E90C7C"/>
    <w:rsid w:val="00E95744"/>
    <w:rsid w:val="00E96089"/>
    <w:rsid w:val="00E971DB"/>
    <w:rsid w:val="00E974BF"/>
    <w:rsid w:val="00EA626B"/>
    <w:rsid w:val="00EB3054"/>
    <w:rsid w:val="00EC21B6"/>
    <w:rsid w:val="00EC2F2D"/>
    <w:rsid w:val="00ED01DE"/>
    <w:rsid w:val="00ED47C4"/>
    <w:rsid w:val="00ED4A24"/>
    <w:rsid w:val="00ED6F0A"/>
    <w:rsid w:val="00EE4DCE"/>
    <w:rsid w:val="00EE5741"/>
    <w:rsid w:val="00F35094"/>
    <w:rsid w:val="00F43C20"/>
    <w:rsid w:val="00F4425C"/>
    <w:rsid w:val="00F71984"/>
    <w:rsid w:val="00F76C45"/>
    <w:rsid w:val="00F86514"/>
    <w:rsid w:val="00F87491"/>
    <w:rsid w:val="00F910AE"/>
    <w:rsid w:val="00F91390"/>
    <w:rsid w:val="00F91666"/>
    <w:rsid w:val="00FA454F"/>
    <w:rsid w:val="00FB75C4"/>
    <w:rsid w:val="00FC2262"/>
    <w:rsid w:val="00FC6C3A"/>
    <w:rsid w:val="00FD355B"/>
    <w:rsid w:val="00FF1DB2"/>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19081435">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528840582">
      <w:bodyDiv w:val="1"/>
      <w:marLeft w:val="0"/>
      <w:marRight w:val="0"/>
      <w:marTop w:val="0"/>
      <w:marBottom w:val="0"/>
      <w:divBdr>
        <w:top w:val="none" w:sz="0" w:space="0" w:color="auto"/>
        <w:left w:val="none" w:sz="0" w:space="0" w:color="auto"/>
        <w:bottom w:val="none" w:sz="0" w:space="0" w:color="auto"/>
        <w:right w:val="none" w:sz="0" w:space="0" w:color="auto"/>
      </w:divBdr>
    </w:div>
    <w:div w:id="631374482">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2840563">
      <w:bodyDiv w:val="1"/>
      <w:marLeft w:val="0"/>
      <w:marRight w:val="0"/>
      <w:marTop w:val="0"/>
      <w:marBottom w:val="0"/>
      <w:divBdr>
        <w:top w:val="none" w:sz="0" w:space="0" w:color="auto"/>
        <w:left w:val="none" w:sz="0" w:space="0" w:color="auto"/>
        <w:bottom w:val="none" w:sz="0" w:space="0" w:color="auto"/>
        <w:right w:val="none" w:sz="0" w:space="0" w:color="auto"/>
      </w:divBdr>
      <w:divsChild>
        <w:div w:id="1499735394">
          <w:marLeft w:val="0"/>
          <w:marRight w:val="0"/>
          <w:marTop w:val="0"/>
          <w:marBottom w:val="0"/>
          <w:divBdr>
            <w:top w:val="none" w:sz="0" w:space="0" w:color="auto"/>
            <w:left w:val="none" w:sz="0" w:space="0" w:color="auto"/>
            <w:bottom w:val="none" w:sz="0" w:space="0" w:color="auto"/>
            <w:right w:val="none" w:sz="0" w:space="0" w:color="auto"/>
          </w:divBdr>
          <w:divsChild>
            <w:div w:id="1952588775">
              <w:marLeft w:val="0"/>
              <w:marRight w:val="0"/>
              <w:marTop w:val="0"/>
              <w:marBottom w:val="0"/>
              <w:divBdr>
                <w:top w:val="none" w:sz="0" w:space="0" w:color="auto"/>
                <w:left w:val="none" w:sz="0" w:space="0" w:color="auto"/>
                <w:bottom w:val="none" w:sz="0" w:space="0" w:color="auto"/>
                <w:right w:val="none" w:sz="0" w:space="0" w:color="auto"/>
              </w:divBdr>
              <w:divsChild>
                <w:div w:id="197671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43441">
                  <w:marLeft w:val="0"/>
                  <w:marRight w:val="0"/>
                  <w:marTop w:val="0"/>
                  <w:marBottom w:val="0"/>
                  <w:divBdr>
                    <w:top w:val="none" w:sz="0" w:space="0" w:color="auto"/>
                    <w:left w:val="none" w:sz="0" w:space="0" w:color="auto"/>
                    <w:bottom w:val="none" w:sz="0" w:space="0" w:color="auto"/>
                    <w:right w:val="none" w:sz="0" w:space="0" w:color="auto"/>
                  </w:divBdr>
                </w:div>
                <w:div w:id="130674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364402944">
                  <w:marLeft w:val="0"/>
                  <w:marRight w:val="0"/>
                  <w:marTop w:val="0"/>
                  <w:marBottom w:val="0"/>
                  <w:divBdr>
                    <w:top w:val="none" w:sz="0" w:space="0" w:color="auto"/>
                    <w:left w:val="none" w:sz="0" w:space="0" w:color="auto"/>
                    <w:bottom w:val="none" w:sz="0" w:space="0" w:color="auto"/>
                    <w:right w:val="none" w:sz="0" w:space="0" w:color="auto"/>
                  </w:divBdr>
                </w:div>
                <w:div w:id="1774469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4269141">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988048893">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130132922">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03314950">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99156723">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728528305">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2.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3.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5.xml><?xml version="1.0" encoding="utf-8"?>
<ds:datastoreItem xmlns:ds="http://schemas.openxmlformats.org/officeDocument/2006/customXml" ds:itemID="{3A407D2E-7082-45BD-ABA8-4B9F49EF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1764</Words>
  <Characters>9690</Characters>
  <Application>Microsoft Office Word</Application>
  <DocSecurity>0</DocSecurity>
  <Lines>190</Lines>
  <Paragraphs>109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Dusk Johnston (DEDJTR)</cp:lastModifiedBy>
  <cp:revision>4</cp:revision>
  <cp:lastPrinted>2017-12-26T23:30:00Z</cp:lastPrinted>
  <dcterms:created xsi:type="dcterms:W3CDTF">2018-07-06T06:14:00Z</dcterms:created>
  <dcterms:modified xsi:type="dcterms:W3CDTF">2018-07-06T06:15:00Z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