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43C446" w14:textId="1D0ABCA9" w:rsidR="00840AB4" w:rsidRPr="00544AF8" w:rsidRDefault="00466D7A" w:rsidP="008E6AA9">
      <w:pPr>
        <w:pStyle w:val="Heading1"/>
      </w:pPr>
      <w:bookmarkStart w:id="0" w:name="_General_style_notes"/>
      <w:bookmarkStart w:id="1" w:name="_Toc449884080"/>
      <w:bookmarkStart w:id="2" w:name="_GoBack"/>
      <w:bookmarkEnd w:id="0"/>
      <w:bookmarkEnd w:id="2"/>
      <w:r w:rsidRPr="00544AF8">
        <w:rPr>
          <w:noProof/>
          <w:lang w:eastAsia="en-AU"/>
        </w:rPr>
        <w:drawing>
          <wp:anchor distT="0" distB="0" distL="114300" distR="114300" simplePos="0" relativeHeight="251660288" behindDoc="1" locked="1" layoutInCell="1" allowOverlap="1" wp14:anchorId="0260FA53" wp14:editId="131F4676">
            <wp:simplePos x="0" y="0"/>
            <wp:positionH relativeFrom="page">
              <wp:posOffset>180340</wp:posOffset>
            </wp:positionH>
            <wp:positionV relativeFrom="page">
              <wp:posOffset>180340</wp:posOffset>
            </wp:positionV>
            <wp:extent cx="2034000" cy="2880000"/>
            <wp:effectExtent l="0" t="0" r="4445" b="0"/>
            <wp:wrapNone/>
            <wp:docPr id="7" name="Picture 2" descr="C:\Users\Patrick\SafeSync\Metuant client work\Melbourne Metro Rail Authority\Templates\MM Brand Decal1.jpg"/>
            <wp:cNvGraphicFramePr/>
            <a:graphic xmlns:a="http://schemas.openxmlformats.org/drawingml/2006/main">
              <a:graphicData uri="http://schemas.openxmlformats.org/drawingml/2006/picture">
                <pic:pic xmlns:pic="http://schemas.openxmlformats.org/drawingml/2006/picture">
                  <pic:nvPicPr>
                    <pic:cNvPr id="3" name="Picture 2" descr="C:\Users\Patrick\SafeSync\Metuant client work\Melbourne Metro Rail Authority\Templates\MM Brand Decal1.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4000" cy="28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AB4" w:rsidRPr="00544AF8">
        <w:t>Introduction</w:t>
      </w:r>
      <w:bookmarkEnd w:id="1"/>
    </w:p>
    <w:p w14:paraId="39CD9862" w14:textId="10629F72" w:rsidR="001678C3" w:rsidRPr="00544AF8" w:rsidRDefault="00241D30" w:rsidP="0097021A">
      <w:pPr>
        <w:pStyle w:val="BodyText"/>
      </w:pPr>
      <w:r w:rsidRPr="00544AF8">
        <w:t xml:space="preserve">Melbourne Metro </w:t>
      </w:r>
      <w:r w:rsidR="00EA38C9" w:rsidRPr="00544AF8">
        <w:t>would</w:t>
      </w:r>
      <w:r w:rsidRPr="00544AF8">
        <w:t xml:space="preserve"> be</w:t>
      </w:r>
      <w:r w:rsidR="00840AB4" w:rsidRPr="00544AF8">
        <w:t xml:space="preserve"> one of the largest</w:t>
      </w:r>
      <w:r w:rsidR="0042659C" w:rsidRPr="00544AF8">
        <w:t xml:space="preserve"> public</w:t>
      </w:r>
      <w:r w:rsidR="00840AB4" w:rsidRPr="00544AF8">
        <w:t xml:space="preserve"> infrastructure projects ever undertaken in Australia. </w:t>
      </w:r>
    </w:p>
    <w:p w14:paraId="1F5BB11C" w14:textId="66179083" w:rsidR="00840AB4" w:rsidRPr="00544AF8" w:rsidRDefault="00EA38C9" w:rsidP="00466D7A">
      <w:pPr>
        <w:pStyle w:val="BodyText"/>
      </w:pPr>
      <w:r w:rsidRPr="00544AF8">
        <w:t xml:space="preserve">Melbourne Metro would </w:t>
      </w:r>
      <w:r w:rsidR="00DD427A" w:rsidRPr="00544AF8">
        <w:t xml:space="preserve">facilitate the </w:t>
      </w:r>
      <w:r w:rsidR="00840AB4" w:rsidRPr="00544AF8">
        <w:t>transform</w:t>
      </w:r>
      <w:r w:rsidR="00DD427A" w:rsidRPr="00544AF8">
        <w:t>ation of</w:t>
      </w:r>
      <w:r w:rsidR="004C5BB3" w:rsidRPr="00544AF8">
        <w:t xml:space="preserve"> </w:t>
      </w:r>
      <w:r w:rsidR="00840AB4" w:rsidRPr="00544AF8">
        <w:t xml:space="preserve">Melbourne’s rail network into an international-style metro system, boosting the capacity of the rail network to keep pace with Melbourne’s growing and changing travel needs as </w:t>
      </w:r>
      <w:r w:rsidR="001F6ECB" w:rsidRPr="00544AF8">
        <w:t>Melbour</w:t>
      </w:r>
      <w:r w:rsidR="004E0579" w:rsidRPr="00544AF8">
        <w:t>n</w:t>
      </w:r>
      <w:r w:rsidR="001F6ECB" w:rsidRPr="00544AF8">
        <w:t>e</w:t>
      </w:r>
      <w:r w:rsidR="004E0579" w:rsidRPr="00544AF8">
        <w:t xml:space="preserve">'s population </w:t>
      </w:r>
      <w:r w:rsidR="001F6ECB" w:rsidRPr="00544AF8">
        <w:t>grows to 6 million by 2031 and 7.8 million by 2051</w:t>
      </w:r>
      <w:r w:rsidR="001355F7" w:rsidRPr="00544AF8">
        <w:t xml:space="preserve"> </w:t>
      </w:r>
      <w:r w:rsidR="00DA72B9" w:rsidRPr="00544AF8">
        <w:t xml:space="preserve">(DTPLI, </w:t>
      </w:r>
      <w:r w:rsidR="00C004C1" w:rsidRPr="00544AF8">
        <w:rPr>
          <w:i/>
        </w:rPr>
        <w:t xml:space="preserve">Victoria in Future </w:t>
      </w:r>
      <w:r w:rsidR="00DA72B9" w:rsidRPr="00544AF8">
        <w:rPr>
          <w:i/>
        </w:rPr>
        <w:t>201</w:t>
      </w:r>
      <w:r w:rsidR="00C004C1" w:rsidRPr="00544AF8">
        <w:rPr>
          <w:i/>
        </w:rPr>
        <w:t>5</w:t>
      </w:r>
      <w:r w:rsidR="00DA72B9" w:rsidRPr="00544AF8">
        <w:t>)</w:t>
      </w:r>
      <w:r w:rsidR="001F6ECB" w:rsidRPr="00544AF8">
        <w:t xml:space="preserve">. </w:t>
      </w:r>
    </w:p>
    <w:p w14:paraId="1BA639EB" w14:textId="77DB02BA" w:rsidR="00840AB4" w:rsidRPr="00544AF8" w:rsidRDefault="00FA1F32">
      <w:pPr>
        <w:pStyle w:val="BodyText"/>
      </w:pPr>
      <w:r w:rsidRPr="00544AF8">
        <w:t>Melbourne Metro</w:t>
      </w:r>
      <w:r w:rsidR="00840AB4" w:rsidRPr="00544AF8">
        <w:t xml:space="preserve"> </w:t>
      </w:r>
      <w:r w:rsidR="001678C3" w:rsidRPr="00544AF8">
        <w:t xml:space="preserve">would </w:t>
      </w:r>
      <w:r w:rsidR="00840AB4" w:rsidRPr="00544AF8">
        <w:t xml:space="preserve">provide the foundation for expanding Melbourne’s public transport network, helping to ensure Melbourne remains one of the world’s most liveable cities now and into the future. </w:t>
      </w:r>
      <w:r w:rsidRPr="00544AF8">
        <w:t xml:space="preserve">Melbourne Metro </w:t>
      </w:r>
      <w:r w:rsidR="001678C3" w:rsidRPr="00544AF8">
        <w:t>would also</w:t>
      </w:r>
      <w:r w:rsidRPr="00544AF8">
        <w:t xml:space="preserve"> </w:t>
      </w:r>
      <w:r w:rsidR="00840AB4" w:rsidRPr="00544AF8">
        <w:t xml:space="preserve">catalyse significant urban </w:t>
      </w:r>
      <w:r w:rsidR="00CB307F" w:rsidRPr="00544AF8">
        <w:t>renewal,</w:t>
      </w:r>
      <w:r w:rsidR="00840AB4" w:rsidRPr="00544AF8">
        <w:t xml:space="preserve"> opening up opportunities for new housing, commercial development and jobs close to the city centre.</w:t>
      </w:r>
    </w:p>
    <w:p w14:paraId="5308AF6E" w14:textId="77777777" w:rsidR="00840AB4" w:rsidRPr="00544AF8" w:rsidRDefault="00840AB4" w:rsidP="00DD616D">
      <w:pPr>
        <w:pStyle w:val="Heading2"/>
      </w:pPr>
      <w:bookmarkStart w:id="3" w:name="_Toc449884081"/>
      <w:r w:rsidRPr="00544AF8">
        <w:t>Project Overview</w:t>
      </w:r>
      <w:bookmarkEnd w:id="3"/>
    </w:p>
    <w:p w14:paraId="0F3EFE9B" w14:textId="77777777" w:rsidR="00840AB4" w:rsidRPr="00544AF8" w:rsidRDefault="00840AB4" w:rsidP="00DD616D">
      <w:pPr>
        <w:pStyle w:val="Heading3"/>
      </w:pPr>
      <w:r w:rsidRPr="00544AF8">
        <w:t>Project Scope</w:t>
      </w:r>
    </w:p>
    <w:p w14:paraId="7EBA4C82" w14:textId="47213F71" w:rsidR="00F25D4B" w:rsidRPr="00544AF8" w:rsidRDefault="00F25D4B" w:rsidP="006F51B0">
      <w:pPr>
        <w:pStyle w:val="BodyText"/>
      </w:pPr>
      <w:r w:rsidRPr="00544AF8">
        <w:t>The infrastructure proposed for construction of Melbourne Metro and assessed in this E</w:t>
      </w:r>
      <w:r w:rsidR="007A618E" w:rsidRPr="00544AF8">
        <w:t xml:space="preserve">nvironment </w:t>
      </w:r>
      <w:r w:rsidRPr="00544AF8">
        <w:t>E</w:t>
      </w:r>
      <w:r w:rsidR="007A618E" w:rsidRPr="00544AF8">
        <w:t xml:space="preserve">ffects </w:t>
      </w:r>
      <w:r w:rsidRPr="00544AF8">
        <w:t>S</w:t>
      </w:r>
      <w:r w:rsidR="007A618E" w:rsidRPr="00544AF8">
        <w:t>tatement (EES)</w:t>
      </w:r>
      <w:r w:rsidRPr="00544AF8">
        <w:t xml:space="preserve"> includes:</w:t>
      </w:r>
      <w:r w:rsidR="004C5BB3" w:rsidRPr="00544AF8">
        <w:t xml:space="preserve"> </w:t>
      </w:r>
    </w:p>
    <w:p w14:paraId="4C160D03" w14:textId="01A5AC80" w:rsidR="00F25D4B" w:rsidRPr="00544AF8" w:rsidRDefault="00F25D4B" w:rsidP="00DD616D">
      <w:pPr>
        <w:pStyle w:val="BodyBullet1"/>
      </w:pPr>
      <w:r w:rsidRPr="00544AF8">
        <w:t>Twin nine-kilometre rail tunnels from Kensington to South Yarra</w:t>
      </w:r>
      <w:r w:rsidR="00C004C1" w:rsidRPr="00544AF8">
        <w:t>,</w:t>
      </w:r>
      <w:r w:rsidRPr="00544AF8">
        <w:t xml:space="preserve"> connecting the Sunbury and Cranbourne</w:t>
      </w:r>
      <w:r w:rsidR="0026646D">
        <w:t>/</w:t>
      </w:r>
      <w:r w:rsidRPr="00544AF8">
        <w:t>Pakenham railway lines</w:t>
      </w:r>
      <w:r w:rsidR="00701C00">
        <w:t xml:space="preserve"> to form a new Sunshine – Dandenong line</w:t>
      </w:r>
      <w:r w:rsidRPr="00544AF8">
        <w:t xml:space="preserve"> (with the tunnels to be used by electric trains)</w:t>
      </w:r>
    </w:p>
    <w:p w14:paraId="04FE1A9D" w14:textId="21EA78F3" w:rsidR="00DD427A" w:rsidRPr="00544AF8" w:rsidRDefault="00DD427A" w:rsidP="00DD427A">
      <w:pPr>
        <w:pStyle w:val="BodyBullet1"/>
      </w:pPr>
      <w:r w:rsidRPr="00544AF8">
        <w:t>Rail tunnel portals (entrances) at Kensington and South Yarra</w:t>
      </w:r>
    </w:p>
    <w:p w14:paraId="234FA971" w14:textId="0C51AE17" w:rsidR="00F25D4B" w:rsidRPr="00544AF8" w:rsidRDefault="00F25D4B" w:rsidP="00DD616D">
      <w:pPr>
        <w:pStyle w:val="BodyBullet1"/>
      </w:pPr>
      <w:r w:rsidRPr="00544AF8">
        <w:t>New underground stations at Arden, Parkville, CBD North, CBD South and Domain</w:t>
      </w:r>
      <w:r w:rsidR="00DC5B5F" w:rsidRPr="00544AF8">
        <w:t xml:space="preserve"> with longer platforms to accommodate longer </w:t>
      </w:r>
      <w:r w:rsidR="00070D97" w:rsidRPr="00544AF8">
        <w:t xml:space="preserve">High Capacity Metro Trains </w:t>
      </w:r>
      <w:r w:rsidR="00B91FF9" w:rsidRPr="00544AF8">
        <w:t>(</w:t>
      </w:r>
      <w:r w:rsidR="00DC5B5F" w:rsidRPr="00544AF8">
        <w:t>HCMTs</w:t>
      </w:r>
      <w:r w:rsidR="00B91FF9" w:rsidRPr="00544AF8">
        <w:t>).</w:t>
      </w:r>
      <w:r w:rsidRPr="00544AF8">
        <w:t xml:space="preserve"> </w:t>
      </w:r>
      <w:r w:rsidR="007A618E" w:rsidRPr="00544AF8">
        <w:t xml:space="preserve">The stations at </w:t>
      </w:r>
      <w:r w:rsidRPr="00544AF8">
        <w:t>CBD North and CBD South w</w:t>
      </w:r>
      <w:r w:rsidR="00C004C1" w:rsidRPr="00544AF8">
        <w:t xml:space="preserve">ould </w:t>
      </w:r>
      <w:r w:rsidRPr="00544AF8">
        <w:t>feature direct interchange with the existing Melbourne Central and Flinders Street Stations respectively</w:t>
      </w:r>
    </w:p>
    <w:p w14:paraId="42241490" w14:textId="6B57B128" w:rsidR="00F25D4B" w:rsidRDefault="00F25D4B" w:rsidP="00DD616D">
      <w:pPr>
        <w:pStyle w:val="BodyBullet1"/>
      </w:pPr>
      <w:r w:rsidRPr="00544AF8">
        <w:t>Train</w:t>
      </w:r>
      <w:r w:rsidR="0026646D">
        <w:t>/</w:t>
      </w:r>
      <w:r w:rsidRPr="00544AF8">
        <w:t>tram interchange at Domain station</w:t>
      </w:r>
      <w:r w:rsidR="00DC5B5F" w:rsidRPr="00544AF8">
        <w:t>.</w:t>
      </w:r>
    </w:p>
    <w:p w14:paraId="0E8AC2DA" w14:textId="66744FEA" w:rsidR="003B79C0" w:rsidRPr="00544AF8" w:rsidRDefault="003B79C0" w:rsidP="006023C1">
      <w:pPr>
        <w:pStyle w:val="BodyText"/>
      </w:pPr>
      <w:r w:rsidRPr="001C617B">
        <w:t xml:space="preserve">The project would also require track work (a </w:t>
      </w:r>
      <w:proofErr w:type="spellStart"/>
      <w:r w:rsidRPr="001C617B">
        <w:t>turnback</w:t>
      </w:r>
      <w:proofErr w:type="spellEnd"/>
      <w:r w:rsidRPr="001C617B">
        <w:t>) at West Footscray to enable trains using</w:t>
      </w:r>
      <w:r w:rsidRPr="001C617B">
        <w:rPr>
          <w:w w:val="99"/>
        </w:rPr>
        <w:t xml:space="preserve"> </w:t>
      </w:r>
      <w:r w:rsidRPr="001C617B">
        <w:t>the Sunbury Line to turn around before reaching Sunbury and head back through the Melbourne</w:t>
      </w:r>
      <w:r w:rsidRPr="001C617B">
        <w:rPr>
          <w:w w:val="99"/>
        </w:rPr>
        <w:t xml:space="preserve"> </w:t>
      </w:r>
      <w:r w:rsidRPr="001C617B">
        <w:t>Metro tunnels.</w:t>
      </w:r>
    </w:p>
    <w:p w14:paraId="7D35C135" w14:textId="33E1D76B" w:rsidR="00840AB4" w:rsidRPr="00544AF8" w:rsidRDefault="004C5BB3" w:rsidP="00DC5B5F">
      <w:pPr>
        <w:pStyle w:val="BodyText"/>
      </w:pPr>
      <w:r w:rsidRPr="00544AF8">
        <w:fldChar w:fldCharType="begin"/>
      </w:r>
      <w:r w:rsidRPr="00544AF8">
        <w:instrText xml:space="preserve"> REF _Ref447247623 \h </w:instrText>
      </w:r>
      <w:r w:rsidRPr="00544AF8">
        <w:fldChar w:fldCharType="separate"/>
      </w:r>
      <w:r w:rsidR="008D5271" w:rsidRPr="00544AF8">
        <w:t>Figure</w:t>
      </w:r>
      <w:r w:rsidR="008D5271">
        <w:t> </w:t>
      </w:r>
      <w:r w:rsidR="008D5271">
        <w:rPr>
          <w:noProof/>
          <w:cs/>
        </w:rPr>
        <w:t>‎</w:t>
      </w:r>
      <w:r w:rsidR="008D5271">
        <w:rPr>
          <w:noProof/>
        </w:rPr>
        <w:t>1</w:t>
      </w:r>
      <w:r w:rsidR="008D5271" w:rsidRPr="00544AF8">
        <w:t>–</w:t>
      </w:r>
      <w:r w:rsidR="008D5271">
        <w:rPr>
          <w:noProof/>
        </w:rPr>
        <w:t>1</w:t>
      </w:r>
      <w:r w:rsidRPr="00544AF8">
        <w:fldChar w:fldCharType="end"/>
      </w:r>
      <w:r w:rsidR="00840AB4" w:rsidRPr="00544AF8">
        <w:t xml:space="preserve"> shows a broad schematic plan for the principal components </w:t>
      </w:r>
      <w:r w:rsidR="00C004C1" w:rsidRPr="00544AF8">
        <w:t xml:space="preserve">of </w:t>
      </w:r>
      <w:r w:rsidR="00FA1F32" w:rsidRPr="00544AF8">
        <w:t>Melbourne Metro</w:t>
      </w:r>
      <w:r w:rsidR="00840AB4" w:rsidRPr="00544AF8">
        <w:t>.</w:t>
      </w:r>
    </w:p>
    <w:p w14:paraId="124219D9" w14:textId="733BF9C8" w:rsidR="00840AB4" w:rsidRPr="00544AF8" w:rsidRDefault="0076202E" w:rsidP="00D83D39">
      <w:pPr>
        <w:pStyle w:val="Caption"/>
      </w:pPr>
      <w:bookmarkStart w:id="4" w:name="_Ref447247623"/>
      <w:bookmarkStart w:id="5" w:name="_Toc444176081"/>
      <w:r w:rsidRPr="00544AF8">
        <w:lastRenderedPageBreak/>
        <w:t>Figure</w:t>
      </w:r>
      <w:r w:rsidR="00D64A7E">
        <w:t> </w:t>
      </w:r>
      <w:r w:rsidR="00D506A6">
        <w:fldChar w:fldCharType="begin"/>
      </w:r>
      <w:r w:rsidR="00D506A6">
        <w:instrText xml:space="preserve"> STYLEREF 1 \s </w:instrText>
      </w:r>
      <w:r w:rsidR="00D506A6">
        <w:fldChar w:fldCharType="separate"/>
      </w:r>
      <w:r w:rsidR="008D5271">
        <w:rPr>
          <w:noProof/>
          <w:cs/>
        </w:rPr>
        <w:t>‎</w:t>
      </w:r>
      <w:r w:rsidR="008D5271">
        <w:rPr>
          <w:noProof/>
        </w:rPr>
        <w:t>1</w:t>
      </w:r>
      <w:r w:rsidR="00D506A6">
        <w:rPr>
          <w:noProof/>
        </w:rPr>
        <w:fldChar w:fldCharType="end"/>
      </w:r>
      <w:r w:rsidR="00A420BF" w:rsidRPr="00544AF8">
        <w:t>–</w:t>
      </w:r>
      <w:r w:rsidR="00D506A6">
        <w:fldChar w:fldCharType="begin"/>
      </w:r>
      <w:r w:rsidR="00D506A6">
        <w:instrText xml:space="preserve"> SEQ Figure \* ARABIC \s 1 </w:instrText>
      </w:r>
      <w:r w:rsidR="00D506A6">
        <w:fldChar w:fldCharType="separate"/>
      </w:r>
      <w:r w:rsidR="008D5271">
        <w:rPr>
          <w:noProof/>
        </w:rPr>
        <w:t>1</w:t>
      </w:r>
      <w:r w:rsidR="00D506A6">
        <w:rPr>
          <w:noProof/>
        </w:rPr>
        <w:fldChar w:fldCharType="end"/>
      </w:r>
      <w:bookmarkEnd w:id="4"/>
      <w:r w:rsidRPr="00544AF8">
        <w:tab/>
      </w:r>
      <w:r w:rsidR="00840AB4" w:rsidRPr="00544AF8">
        <w:t xml:space="preserve">Melbourne Metro Rail Project </w:t>
      </w:r>
      <w:bookmarkEnd w:id="5"/>
    </w:p>
    <w:p w14:paraId="0CE65C99" w14:textId="61964DDA" w:rsidR="0076202E" w:rsidRPr="00544AF8" w:rsidRDefault="00D83D39" w:rsidP="00640937">
      <w:pPr>
        <w:pStyle w:val="ObjectWide"/>
        <w:ind w:left="-1418"/>
        <w:jc w:val="center"/>
      </w:pPr>
      <w:r w:rsidRPr="00544AF8">
        <w:drawing>
          <wp:inline distT="0" distB="0" distL="0" distR="0" wp14:anchorId="5ED5B6D2" wp14:editId="3F37EFB0">
            <wp:extent cx="5940000" cy="4169523"/>
            <wp:effectExtent l="0" t="0" r="3810" b="2540"/>
            <wp:docPr id="2" name="Picture 2" descr="Broad schematic plan for the principal components of Melbourne Metro.&#10;The infrastructure proposed for construction of Melbourne Metro and assessed in this Environment Effects Statement (EES) includes: &#10;- Twin nine-kilometre rail tunnels &#10;- Rail tunnel portals (entrances)&#10;- New underground stations&#10;- Train/tram interchange at Domain station.&#10;" title="Melbourne Metro Rail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R_0000_A4_Landscape_EES_Simple_Topo.jpg"/>
                    <pic:cNvPicPr/>
                  </pic:nvPicPr>
                  <pic:blipFill rotWithShape="1">
                    <a:blip r:embed="rId11" cstate="print">
                      <a:extLst>
                        <a:ext uri="{28A0092B-C50C-407E-A947-70E740481C1C}">
                          <a14:useLocalDpi xmlns:a14="http://schemas.microsoft.com/office/drawing/2010/main" val="0"/>
                        </a:ext>
                      </a:extLst>
                    </a:blip>
                    <a:srcRect l="1464" t="1337" r="1336" b="2138"/>
                    <a:stretch/>
                  </pic:blipFill>
                  <pic:spPr bwMode="auto">
                    <a:xfrm>
                      <a:off x="0" y="0"/>
                      <a:ext cx="5940000" cy="4169523"/>
                    </a:xfrm>
                    <a:prstGeom prst="rect">
                      <a:avLst/>
                    </a:prstGeom>
                    <a:ln>
                      <a:noFill/>
                    </a:ln>
                    <a:extLst>
                      <a:ext uri="{53640926-AAD7-44D8-BBD7-CCE9431645EC}">
                        <a14:shadowObscured xmlns:a14="http://schemas.microsoft.com/office/drawing/2010/main"/>
                      </a:ext>
                    </a:extLst>
                  </pic:spPr>
                </pic:pic>
              </a:graphicData>
            </a:graphic>
          </wp:inline>
        </w:drawing>
      </w:r>
    </w:p>
    <w:p w14:paraId="7C7B06FC" w14:textId="1BA4D353" w:rsidR="007A618E" w:rsidRPr="00544AF8" w:rsidRDefault="007A618E" w:rsidP="000E0AC6">
      <w:pPr>
        <w:pStyle w:val="BodyText"/>
        <w:rPr>
          <w:rFonts w:asciiTheme="minorHAnsi" w:hAnsiTheme="minorHAnsi" w:cstheme="minorHAnsi"/>
          <w:szCs w:val="20"/>
        </w:rPr>
      </w:pPr>
      <w:r w:rsidRPr="00544AF8">
        <w:rPr>
          <w:rFonts w:asciiTheme="minorHAnsi" w:hAnsiTheme="minorHAnsi" w:cstheme="minorHAnsi"/>
          <w:szCs w:val="20"/>
        </w:rPr>
        <w:t xml:space="preserve">The </w:t>
      </w:r>
      <w:r w:rsidRPr="00544AF8">
        <w:rPr>
          <w:rStyle w:val="BodyTextChar"/>
        </w:rPr>
        <w:t>portals for the twin nine</w:t>
      </w:r>
      <w:r w:rsidR="00075856">
        <w:rPr>
          <w:rStyle w:val="BodyTextChar"/>
        </w:rPr>
        <w:t>-</w:t>
      </w:r>
      <w:r w:rsidRPr="00544AF8">
        <w:rPr>
          <w:rStyle w:val="BodyTextChar"/>
        </w:rPr>
        <w:t>kilometre tunnels are located at Kensington</w:t>
      </w:r>
      <w:r w:rsidRPr="00544AF8">
        <w:rPr>
          <w:rFonts w:asciiTheme="minorHAnsi" w:hAnsiTheme="minorHAnsi" w:cstheme="minorHAnsi"/>
          <w:szCs w:val="20"/>
        </w:rPr>
        <w:t xml:space="preserve"> in the west and South Yarra in the east:</w:t>
      </w:r>
    </w:p>
    <w:p w14:paraId="16C7F499" w14:textId="1298947E" w:rsidR="007A618E" w:rsidRPr="00544AF8" w:rsidRDefault="00C004C1" w:rsidP="000E0AC6">
      <w:pPr>
        <w:pStyle w:val="BodyBullet1"/>
      </w:pPr>
      <w:r w:rsidRPr="00544AF8">
        <w:t>T</w:t>
      </w:r>
      <w:r w:rsidR="007A618E" w:rsidRPr="00544AF8">
        <w:t>he western portal is generally in the vicinity of South Kensington station. The existing Sunbury Line tracks will be realigned to travel through the</w:t>
      </w:r>
      <w:r w:rsidR="00544AF8">
        <w:t> </w:t>
      </w:r>
      <w:r w:rsidR="007A618E" w:rsidRPr="00544AF8">
        <w:t>tunnels</w:t>
      </w:r>
    </w:p>
    <w:p w14:paraId="0FFF5F96" w14:textId="0986F8D9" w:rsidR="007A618E" w:rsidRPr="00544AF8" w:rsidRDefault="00C004C1" w:rsidP="000E0AC6">
      <w:pPr>
        <w:pStyle w:val="BodyBullet1"/>
      </w:pPr>
      <w:r w:rsidRPr="00544AF8">
        <w:t>T</w:t>
      </w:r>
      <w:r w:rsidR="007A618E" w:rsidRPr="00544AF8">
        <w:t>he eastern portal is</w:t>
      </w:r>
      <w:r w:rsidR="00131097" w:rsidRPr="00544AF8">
        <w:t xml:space="preserve"> g</w:t>
      </w:r>
      <w:r w:rsidR="007A618E" w:rsidRPr="00544AF8">
        <w:t>enerally in the vicinity of the South Yarra Siding Reserve, with the project tunnel tracks tying into the existing Cranbourne</w:t>
      </w:r>
      <w:r w:rsidR="0026646D">
        <w:t>/</w:t>
      </w:r>
      <w:r w:rsidR="007A618E" w:rsidRPr="00544AF8">
        <w:t>Pakenham Line tracks west of Chapel Street</w:t>
      </w:r>
      <w:r w:rsidR="00E848BA" w:rsidRPr="00544AF8">
        <w:t>.</w:t>
      </w:r>
    </w:p>
    <w:p w14:paraId="5302B457" w14:textId="4E3DF8C0" w:rsidR="00577D8B" w:rsidRPr="00544AF8" w:rsidRDefault="00131097" w:rsidP="000E0AC6">
      <w:pPr>
        <w:pStyle w:val="BodyText"/>
      </w:pPr>
      <w:r w:rsidRPr="00544AF8">
        <w:t xml:space="preserve">The twin nine-kilometre tunnels generally follow an alignment from </w:t>
      </w:r>
      <w:r w:rsidR="00577D8B" w:rsidRPr="00544AF8">
        <w:t xml:space="preserve">the western portal in </w:t>
      </w:r>
      <w:r w:rsidRPr="00544AF8">
        <w:t xml:space="preserve">Kensington passing </w:t>
      </w:r>
      <w:r w:rsidR="00577D8B" w:rsidRPr="00544AF8">
        <w:t xml:space="preserve">below Moonee Ponds Creek and </w:t>
      </w:r>
      <w:proofErr w:type="spellStart"/>
      <w:r w:rsidR="00577D8B" w:rsidRPr="00544AF8">
        <w:t>CityLink</w:t>
      </w:r>
      <w:proofErr w:type="spellEnd"/>
      <w:r w:rsidR="00577D8B" w:rsidRPr="00544AF8">
        <w:t xml:space="preserve">, </w:t>
      </w:r>
      <w:r w:rsidRPr="00544AF8">
        <w:t xml:space="preserve">under </w:t>
      </w:r>
      <w:r w:rsidR="00577D8B" w:rsidRPr="00544AF8">
        <w:t>North Melbourne to Grattan Street, continuing under Swanston Street, St Kilda Road and Toorak Road through to the eastern</w:t>
      </w:r>
      <w:r w:rsidR="00DC5B5F" w:rsidRPr="00544AF8">
        <w:t xml:space="preserve"> portal.</w:t>
      </w:r>
      <w:r w:rsidR="00577D8B" w:rsidRPr="00544AF8">
        <w:t xml:space="preserve"> </w:t>
      </w:r>
    </w:p>
    <w:p w14:paraId="29CD45F3" w14:textId="77777777" w:rsidR="006A13FF" w:rsidRPr="00544AF8" w:rsidRDefault="00577D8B" w:rsidP="000E0AC6">
      <w:pPr>
        <w:pStyle w:val="BodyText"/>
      </w:pPr>
      <w:r w:rsidRPr="00544AF8">
        <w:t>The five n</w:t>
      </w:r>
      <w:r w:rsidR="006A13FF" w:rsidRPr="00544AF8">
        <w:t xml:space="preserve">ew underground stations </w:t>
      </w:r>
      <w:r w:rsidRPr="00544AF8">
        <w:t>would be located at:</w:t>
      </w:r>
    </w:p>
    <w:p w14:paraId="430134AC" w14:textId="54051828" w:rsidR="006A13FF" w:rsidRPr="00544AF8" w:rsidRDefault="00577D8B" w:rsidP="00DD616D">
      <w:pPr>
        <w:pStyle w:val="BodyBullet1"/>
        <w:rPr>
          <w:rFonts w:asciiTheme="minorHAnsi" w:hAnsiTheme="minorHAnsi" w:cstheme="minorHAnsi"/>
          <w:szCs w:val="20"/>
        </w:rPr>
      </w:pPr>
      <w:r w:rsidRPr="00544AF8">
        <w:rPr>
          <w:rFonts w:asciiTheme="minorHAnsi" w:hAnsiTheme="minorHAnsi" w:cstheme="minorHAnsi"/>
          <w:szCs w:val="20"/>
        </w:rPr>
        <w:t>Arden</w:t>
      </w:r>
      <w:r w:rsidR="00876E7E" w:rsidRPr="00544AF8">
        <w:rPr>
          <w:rFonts w:asciiTheme="minorHAnsi" w:hAnsiTheme="minorHAnsi" w:cstheme="minorHAnsi"/>
          <w:szCs w:val="20"/>
        </w:rPr>
        <w:t>:</w:t>
      </w:r>
      <w:r w:rsidRPr="00544AF8">
        <w:rPr>
          <w:rFonts w:asciiTheme="minorHAnsi" w:hAnsiTheme="minorHAnsi" w:cstheme="minorHAnsi"/>
          <w:szCs w:val="20"/>
        </w:rPr>
        <w:t xml:space="preserve"> </w:t>
      </w:r>
      <w:r w:rsidR="00876E7E" w:rsidRPr="00544AF8">
        <w:rPr>
          <w:rFonts w:asciiTheme="minorHAnsi" w:hAnsiTheme="minorHAnsi" w:cstheme="minorHAnsi"/>
          <w:szCs w:val="20"/>
        </w:rPr>
        <w:t>under</w:t>
      </w:r>
      <w:r w:rsidRPr="00544AF8">
        <w:rPr>
          <w:rFonts w:asciiTheme="minorHAnsi" w:hAnsiTheme="minorHAnsi" w:cstheme="minorHAnsi"/>
          <w:szCs w:val="20"/>
        </w:rPr>
        <w:t xml:space="preserve"> </w:t>
      </w:r>
      <w:proofErr w:type="spellStart"/>
      <w:r w:rsidRPr="00544AF8">
        <w:rPr>
          <w:rFonts w:asciiTheme="minorHAnsi" w:hAnsiTheme="minorHAnsi" w:cstheme="minorHAnsi"/>
          <w:szCs w:val="20"/>
        </w:rPr>
        <w:t>VicTrack</w:t>
      </w:r>
      <w:proofErr w:type="spellEnd"/>
      <w:r w:rsidRPr="00544AF8">
        <w:rPr>
          <w:rFonts w:asciiTheme="minorHAnsi" w:hAnsiTheme="minorHAnsi" w:cstheme="minorHAnsi"/>
          <w:szCs w:val="20"/>
        </w:rPr>
        <w:t xml:space="preserve"> land generally </w:t>
      </w:r>
      <w:r w:rsidR="00876E7E" w:rsidRPr="00544AF8">
        <w:rPr>
          <w:rFonts w:asciiTheme="minorHAnsi" w:hAnsiTheme="minorHAnsi" w:cstheme="minorHAnsi"/>
          <w:szCs w:val="20"/>
        </w:rPr>
        <w:t xml:space="preserve">located </w:t>
      </w:r>
      <w:r w:rsidRPr="00544AF8">
        <w:rPr>
          <w:rFonts w:asciiTheme="minorHAnsi" w:hAnsiTheme="minorHAnsi" w:cstheme="minorHAnsi"/>
          <w:szCs w:val="20"/>
        </w:rPr>
        <w:t>near Laurens Street, North</w:t>
      </w:r>
      <w:r w:rsidR="00544AF8">
        <w:rPr>
          <w:rFonts w:asciiTheme="minorHAnsi" w:hAnsiTheme="minorHAnsi" w:cstheme="minorHAnsi"/>
          <w:szCs w:val="20"/>
        </w:rPr>
        <w:t> </w:t>
      </w:r>
      <w:r w:rsidRPr="00544AF8">
        <w:rPr>
          <w:rFonts w:asciiTheme="minorHAnsi" w:hAnsiTheme="minorHAnsi" w:cstheme="minorHAnsi"/>
          <w:szCs w:val="20"/>
        </w:rPr>
        <w:t>Melbourne</w:t>
      </w:r>
    </w:p>
    <w:p w14:paraId="204E8992" w14:textId="77777777" w:rsidR="006A13FF" w:rsidRPr="00544AF8" w:rsidRDefault="006A13FF" w:rsidP="00DD616D">
      <w:pPr>
        <w:pStyle w:val="BodyBullet1"/>
        <w:rPr>
          <w:rFonts w:asciiTheme="minorHAnsi" w:hAnsiTheme="minorHAnsi" w:cstheme="minorHAnsi"/>
          <w:szCs w:val="20"/>
        </w:rPr>
      </w:pPr>
      <w:r w:rsidRPr="00544AF8">
        <w:rPr>
          <w:rFonts w:asciiTheme="minorHAnsi" w:hAnsiTheme="minorHAnsi" w:cstheme="minorHAnsi"/>
          <w:szCs w:val="20"/>
        </w:rPr>
        <w:t>Parkville</w:t>
      </w:r>
      <w:r w:rsidR="00876E7E" w:rsidRPr="00544AF8">
        <w:rPr>
          <w:rFonts w:asciiTheme="minorHAnsi" w:hAnsiTheme="minorHAnsi" w:cstheme="minorHAnsi"/>
          <w:szCs w:val="20"/>
        </w:rPr>
        <w:t>:</w:t>
      </w:r>
      <w:r w:rsidRPr="00544AF8">
        <w:rPr>
          <w:rFonts w:asciiTheme="minorHAnsi" w:hAnsiTheme="minorHAnsi" w:cstheme="minorHAnsi"/>
          <w:szCs w:val="20"/>
        </w:rPr>
        <w:t xml:space="preserve"> </w:t>
      </w:r>
      <w:r w:rsidR="00876E7E" w:rsidRPr="00544AF8">
        <w:rPr>
          <w:rFonts w:asciiTheme="minorHAnsi" w:hAnsiTheme="minorHAnsi" w:cstheme="minorHAnsi"/>
          <w:szCs w:val="20"/>
        </w:rPr>
        <w:t xml:space="preserve">under the </w:t>
      </w:r>
      <w:r w:rsidRPr="00544AF8">
        <w:rPr>
          <w:rFonts w:asciiTheme="minorHAnsi" w:hAnsiTheme="minorHAnsi" w:cstheme="minorHAnsi"/>
          <w:szCs w:val="20"/>
        </w:rPr>
        <w:t xml:space="preserve">Grattan Street road reserve, </w:t>
      </w:r>
      <w:r w:rsidR="00876E7E" w:rsidRPr="00544AF8">
        <w:rPr>
          <w:rFonts w:asciiTheme="minorHAnsi" w:hAnsiTheme="minorHAnsi" w:cstheme="minorHAnsi"/>
          <w:szCs w:val="20"/>
        </w:rPr>
        <w:t xml:space="preserve">generally between </w:t>
      </w:r>
      <w:r w:rsidRPr="00544AF8">
        <w:rPr>
          <w:rFonts w:asciiTheme="minorHAnsi" w:hAnsiTheme="minorHAnsi" w:cstheme="minorHAnsi"/>
          <w:szCs w:val="20"/>
        </w:rPr>
        <w:t>Royal Parade</w:t>
      </w:r>
      <w:r w:rsidR="00876E7E" w:rsidRPr="00544AF8">
        <w:rPr>
          <w:rFonts w:asciiTheme="minorHAnsi" w:hAnsiTheme="minorHAnsi" w:cstheme="minorHAnsi"/>
          <w:szCs w:val="20"/>
        </w:rPr>
        <w:t xml:space="preserve"> and Leicester Street</w:t>
      </w:r>
    </w:p>
    <w:p w14:paraId="00006CC7" w14:textId="5731A7C1" w:rsidR="006A13FF" w:rsidRPr="00544AF8" w:rsidRDefault="004F6938" w:rsidP="00DD616D">
      <w:pPr>
        <w:pStyle w:val="BodyBullet1"/>
        <w:rPr>
          <w:rFonts w:asciiTheme="minorHAnsi" w:hAnsiTheme="minorHAnsi" w:cstheme="minorHAnsi"/>
          <w:szCs w:val="20"/>
        </w:rPr>
      </w:pPr>
      <w:r w:rsidRPr="00544AF8">
        <w:rPr>
          <w:noProof/>
          <w:lang w:eastAsia="en-AU"/>
        </w:rPr>
        <w:lastRenderedPageBreak/>
        <mc:AlternateContent>
          <mc:Choice Requires="wps">
            <w:drawing>
              <wp:anchor distT="0" distB="144145" distL="144145" distR="144145" simplePos="0" relativeHeight="251656192" behindDoc="0" locked="1" layoutInCell="1" allowOverlap="1" wp14:anchorId="063A0F1A" wp14:editId="4DB9373B">
                <wp:simplePos x="0" y="0"/>
                <wp:positionH relativeFrom="margin">
                  <wp:align>right</wp:align>
                </wp:positionH>
                <wp:positionV relativeFrom="margin">
                  <wp:align>top</wp:align>
                </wp:positionV>
                <wp:extent cx="2087880" cy="4791075"/>
                <wp:effectExtent l="0" t="0" r="7620" b="952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4791075"/>
                        </a:xfrm>
                        <a:prstGeom prst="rect">
                          <a:avLst/>
                        </a:prstGeom>
                        <a:solidFill>
                          <a:srgbClr val="C4D92E">
                            <a:lumMod val="20000"/>
                            <a:lumOff val="80000"/>
                          </a:srgbClr>
                        </a:solidFill>
                        <a:ln w="9525">
                          <a:noFill/>
                          <a:miter lim="800000"/>
                          <a:headEnd/>
                          <a:tailEnd/>
                        </a:ln>
                      </wps:spPr>
                      <wps:txbx>
                        <w:txbxContent>
                          <w:p w14:paraId="10458B14" w14:textId="38D611CD" w:rsidR="003904E8" w:rsidRPr="006B02AD" w:rsidRDefault="003904E8" w:rsidP="00082797">
                            <w:pPr>
                              <w:pStyle w:val="Calloutheading"/>
                              <w:spacing w:line="240" w:lineRule="auto"/>
                            </w:pPr>
                            <w:r w:rsidRPr="006B02AD">
                              <w:t>A metro-style system for</w:t>
                            </w:r>
                            <w:r>
                              <w:t> </w:t>
                            </w:r>
                            <w:r w:rsidRPr="006B02AD">
                              <w:t>Melbourne</w:t>
                            </w:r>
                          </w:p>
                          <w:p w14:paraId="56F52BF9" w14:textId="1A57EB4B" w:rsidR="003904E8" w:rsidRPr="003A6AEA" w:rsidRDefault="003904E8" w:rsidP="003A6AEA">
                            <w:pPr>
                              <w:pStyle w:val="TableText"/>
                              <w:rPr>
                                <w:rStyle w:val="Callouttextcolour"/>
                              </w:rPr>
                            </w:pPr>
                            <w:r w:rsidRPr="003A6AEA">
                              <w:rPr>
                                <w:rStyle w:val="Callouttextcolour"/>
                              </w:rPr>
                              <w:t>Metro-style systems are characterised by:</w:t>
                            </w:r>
                          </w:p>
                          <w:p w14:paraId="16A4C1A8" w14:textId="77777777" w:rsidR="003904E8" w:rsidRPr="003A6AEA" w:rsidRDefault="003904E8" w:rsidP="00082797">
                            <w:pPr>
                              <w:pStyle w:val="TableBullet1"/>
                              <w:numPr>
                                <w:ilvl w:val="0"/>
                                <w:numId w:val="14"/>
                              </w:numPr>
                              <w:rPr>
                                <w:rStyle w:val="Callouttextcolour"/>
                              </w:rPr>
                            </w:pPr>
                            <w:r w:rsidRPr="003A6AEA">
                              <w:rPr>
                                <w:rStyle w:val="Callouttextcolour"/>
                              </w:rPr>
                              <w:t>Stand-alone, end-to-end lines, that prevent service disruptions on one line from cascading across other lines</w:t>
                            </w:r>
                          </w:p>
                          <w:p w14:paraId="49A60779" w14:textId="77777777" w:rsidR="003904E8" w:rsidRPr="003A6AEA" w:rsidRDefault="003904E8" w:rsidP="00082797">
                            <w:pPr>
                              <w:pStyle w:val="TableBullet1"/>
                              <w:numPr>
                                <w:ilvl w:val="0"/>
                                <w:numId w:val="14"/>
                              </w:numPr>
                              <w:rPr>
                                <w:rStyle w:val="Callouttextcolour"/>
                              </w:rPr>
                            </w:pPr>
                            <w:r w:rsidRPr="003A6AEA">
                              <w:rPr>
                                <w:rStyle w:val="Callouttextcolour"/>
                              </w:rPr>
                              <w:t>Simple timetables with ‘turn up and go’ frequency and consistent stopping patterns</w:t>
                            </w:r>
                          </w:p>
                          <w:p w14:paraId="017984B4" w14:textId="77777777" w:rsidR="003904E8" w:rsidRPr="003A6AEA" w:rsidRDefault="003904E8" w:rsidP="00082797">
                            <w:pPr>
                              <w:pStyle w:val="TableBullet1"/>
                              <w:numPr>
                                <w:ilvl w:val="0"/>
                                <w:numId w:val="14"/>
                              </w:numPr>
                              <w:rPr>
                                <w:rStyle w:val="Callouttextcolour"/>
                              </w:rPr>
                            </w:pPr>
                            <w:r w:rsidRPr="003A6AEA">
                              <w:rPr>
                                <w:rStyle w:val="Callouttextcolour"/>
                              </w:rPr>
                              <w:t>Frequent services designed to facilitate interchange with other train lines at stations, as well as connecting with trams and buses</w:t>
                            </w:r>
                          </w:p>
                          <w:p w14:paraId="2DE49567" w14:textId="77777777" w:rsidR="003904E8" w:rsidRPr="003A6AEA" w:rsidRDefault="003904E8" w:rsidP="00082797">
                            <w:pPr>
                              <w:pStyle w:val="TableBullet1"/>
                              <w:numPr>
                                <w:ilvl w:val="0"/>
                                <w:numId w:val="14"/>
                              </w:numPr>
                              <w:rPr>
                                <w:rStyle w:val="Callouttextcolour"/>
                              </w:rPr>
                            </w:pPr>
                            <w:r w:rsidRPr="003A6AEA">
                              <w:rPr>
                                <w:rStyle w:val="Callouttextcolour"/>
                              </w:rPr>
                              <w:t>Separate train fleets, maintenance and stabling facilities for each line</w:t>
                            </w:r>
                          </w:p>
                          <w:p w14:paraId="35446A1C" w14:textId="77777777" w:rsidR="003904E8" w:rsidRPr="003A6AEA" w:rsidRDefault="003904E8" w:rsidP="00082797">
                            <w:pPr>
                              <w:pStyle w:val="TableBullet1"/>
                              <w:numPr>
                                <w:ilvl w:val="0"/>
                                <w:numId w:val="14"/>
                              </w:numPr>
                              <w:rPr>
                                <w:rStyle w:val="Callouttextcolour"/>
                              </w:rPr>
                            </w:pPr>
                            <w:r w:rsidRPr="003A6AEA">
                              <w:rPr>
                                <w:rStyle w:val="Callouttextcolour"/>
                              </w:rPr>
                              <w:t>Modern high capacity signalling technology to maximise the number of trains that can operate on each line</w:t>
                            </w:r>
                          </w:p>
                          <w:p w14:paraId="1CA78369" w14:textId="4630179B" w:rsidR="003904E8" w:rsidRPr="003A6AEA" w:rsidRDefault="003904E8" w:rsidP="00082797">
                            <w:pPr>
                              <w:pStyle w:val="TableBullet1"/>
                              <w:numPr>
                                <w:ilvl w:val="0"/>
                                <w:numId w:val="14"/>
                              </w:numPr>
                              <w:rPr>
                                <w:rStyle w:val="Callouttextcolour"/>
                              </w:rPr>
                            </w:pPr>
                            <w:r w:rsidRPr="003A6AEA">
                              <w:rPr>
                                <w:rStyle w:val="Callouttextcolour"/>
                              </w:rPr>
                              <w:t>High Capacity Metro Trains (HCMTs</w:t>
                            </w:r>
                            <w:r>
                              <w:rPr>
                                <w:rStyle w:val="Callouttextcolour"/>
                              </w:rPr>
                              <w:t>)</w:t>
                            </w:r>
                            <w:r w:rsidRPr="003A6AEA">
                              <w:rPr>
                                <w:rStyle w:val="Callouttextcolour"/>
                              </w:rPr>
                              <w:t xml:space="preserve"> that are longer, can carry more passengers and are designed to minimise boarding and alighting times</w:t>
                            </w:r>
                          </w:p>
                          <w:p w14:paraId="61691D0F" w14:textId="77777777" w:rsidR="003904E8" w:rsidRPr="003A6AEA" w:rsidRDefault="003904E8" w:rsidP="00082797">
                            <w:pPr>
                              <w:pStyle w:val="TableBullet1"/>
                              <w:numPr>
                                <w:ilvl w:val="0"/>
                                <w:numId w:val="14"/>
                              </w:numPr>
                              <w:rPr>
                                <w:rStyle w:val="Callouttextcolour"/>
                              </w:rPr>
                            </w:pPr>
                            <w:r w:rsidRPr="003A6AEA">
                              <w:rPr>
                                <w:rStyle w:val="Callouttextcolour"/>
                              </w:rPr>
                              <w:t>Grade separations of level crossings.</w:t>
                            </w:r>
                          </w:p>
                        </w:txbxContent>
                      </wps:txbx>
                      <wps:bodyPr rot="0" vert="horz" wrap="square" lIns="144000" tIns="144000" rIns="144000" bIns="14400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63A0F1A" id="_x0000_t202" coordsize="21600,21600" o:spt="202" path="m,l,21600r21600,l21600,xe">
                <v:stroke joinstyle="miter"/>
                <v:path gradientshapeok="t" o:connecttype="rect"/>
              </v:shapetype>
              <v:shape id="Text Box 6" o:spid="_x0000_s1026" type="#_x0000_t202" style="position:absolute;left:0;text-align:left;margin-left:113.2pt;margin-top:0;width:164.4pt;height:377.25pt;z-index:251656192;visibility:visible;mso-wrap-style:square;mso-width-percent:0;mso-height-percent:0;mso-wrap-distance-left:11.35pt;mso-wrap-distance-top:0;mso-wrap-distance-right:11.35pt;mso-wrap-distance-bottom:11.35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" fillcolor="#f3f7d5" stroked="f">
                <v:textbox inset="4mm,4mm,4mm,4mm">
                  <w:txbxContent>
                    <w:p w14:paraId="10458B14" w14:textId="38D611CD" w:rsidR="003904E8" w:rsidRPr="006B02AD" w:rsidRDefault="003904E8" w:rsidP="00082797">
                      <w:pPr>
                        <w:pStyle w:val="Calloutheading"/>
                        <w:spacing w:line="240" w:lineRule="auto"/>
                      </w:pPr>
                      <w:r w:rsidRPr="006B02AD">
                        <w:t>A metro-style system for</w:t>
                      </w:r>
                      <w:r>
                        <w:t> </w:t>
                      </w:r>
                      <w:r w:rsidRPr="006B02AD">
                        <w:t>Melbourne</w:t>
                      </w:r>
                    </w:p>
                    <w:p w14:paraId="56F52BF9" w14:textId="1A57EB4B" w:rsidR="003904E8" w:rsidRPr="003A6AEA" w:rsidRDefault="003904E8" w:rsidP="003A6AEA">
                      <w:pPr>
                        <w:pStyle w:val="TableText"/>
                        <w:rPr>
                          <w:rStyle w:val="Callouttextcolour"/>
                        </w:rPr>
                      </w:pPr>
                      <w:r w:rsidRPr="003A6AEA">
                        <w:rPr>
                          <w:rStyle w:val="Callouttextcolour"/>
                        </w:rPr>
                        <w:t>Metro-style systems are characterised by:</w:t>
                      </w:r>
                    </w:p>
                    <w:p w14:paraId="16A4C1A8" w14:textId="77777777" w:rsidR="003904E8" w:rsidRPr="003A6AEA" w:rsidRDefault="003904E8" w:rsidP="00082797">
                      <w:pPr>
                        <w:pStyle w:val="TableBullet1"/>
                        <w:numPr>
                          <w:ilvl w:val="0"/>
                          <w:numId w:val="14"/>
                        </w:numPr>
                        <w:rPr>
                          <w:rStyle w:val="Callouttextcolour"/>
                        </w:rPr>
                      </w:pPr>
                      <w:r w:rsidRPr="003A6AEA">
                        <w:rPr>
                          <w:rStyle w:val="Callouttextcolour"/>
                        </w:rPr>
                        <w:t>Stand-alone, end-to-end lines, that prevent service disruptions on one line from cascading across other lines</w:t>
                      </w:r>
                    </w:p>
                    <w:p w14:paraId="49A60779" w14:textId="77777777" w:rsidR="003904E8" w:rsidRPr="003A6AEA" w:rsidRDefault="003904E8" w:rsidP="00082797">
                      <w:pPr>
                        <w:pStyle w:val="TableBullet1"/>
                        <w:numPr>
                          <w:ilvl w:val="0"/>
                          <w:numId w:val="14"/>
                        </w:numPr>
                        <w:rPr>
                          <w:rStyle w:val="Callouttextcolour"/>
                        </w:rPr>
                      </w:pPr>
                      <w:r w:rsidRPr="003A6AEA">
                        <w:rPr>
                          <w:rStyle w:val="Callouttextcolour"/>
                        </w:rPr>
                        <w:t>Simple timetables with ‘turn up and go’ frequency and consistent stopping patterns</w:t>
                      </w:r>
                    </w:p>
                    <w:p w14:paraId="017984B4" w14:textId="77777777" w:rsidR="003904E8" w:rsidRPr="003A6AEA" w:rsidRDefault="003904E8" w:rsidP="00082797">
                      <w:pPr>
                        <w:pStyle w:val="TableBullet1"/>
                        <w:numPr>
                          <w:ilvl w:val="0"/>
                          <w:numId w:val="14"/>
                        </w:numPr>
                        <w:rPr>
                          <w:rStyle w:val="Callouttextcolour"/>
                        </w:rPr>
                      </w:pPr>
                      <w:r w:rsidRPr="003A6AEA">
                        <w:rPr>
                          <w:rStyle w:val="Callouttextcolour"/>
                        </w:rPr>
                        <w:t>Frequent services designed to facilitate interchange with other train lines at stations, as well as connecting with trams and buses</w:t>
                      </w:r>
                    </w:p>
                    <w:p w14:paraId="2DE49567" w14:textId="77777777" w:rsidR="003904E8" w:rsidRPr="003A6AEA" w:rsidRDefault="003904E8" w:rsidP="00082797">
                      <w:pPr>
                        <w:pStyle w:val="TableBullet1"/>
                        <w:numPr>
                          <w:ilvl w:val="0"/>
                          <w:numId w:val="14"/>
                        </w:numPr>
                        <w:rPr>
                          <w:rStyle w:val="Callouttextcolour"/>
                        </w:rPr>
                      </w:pPr>
                      <w:r w:rsidRPr="003A6AEA">
                        <w:rPr>
                          <w:rStyle w:val="Callouttextcolour"/>
                        </w:rPr>
                        <w:t>Separate train fleets, maintenance and stabling facilities for each line</w:t>
                      </w:r>
                    </w:p>
                    <w:p w14:paraId="35446A1C" w14:textId="77777777" w:rsidR="003904E8" w:rsidRPr="003A6AEA" w:rsidRDefault="003904E8" w:rsidP="00082797">
                      <w:pPr>
                        <w:pStyle w:val="TableBullet1"/>
                        <w:numPr>
                          <w:ilvl w:val="0"/>
                          <w:numId w:val="14"/>
                        </w:numPr>
                        <w:rPr>
                          <w:rStyle w:val="Callouttextcolour"/>
                        </w:rPr>
                      </w:pPr>
                      <w:r w:rsidRPr="003A6AEA">
                        <w:rPr>
                          <w:rStyle w:val="Callouttextcolour"/>
                        </w:rPr>
                        <w:t>Modern high capacity signalling technology to maximise the number of trains that can operate on each line</w:t>
                      </w:r>
                    </w:p>
                    <w:p w14:paraId="1CA78369" w14:textId="4630179B" w:rsidR="003904E8" w:rsidRPr="003A6AEA" w:rsidRDefault="003904E8" w:rsidP="00082797">
                      <w:pPr>
                        <w:pStyle w:val="TableBullet1"/>
                        <w:numPr>
                          <w:ilvl w:val="0"/>
                          <w:numId w:val="14"/>
                        </w:numPr>
                        <w:rPr>
                          <w:rStyle w:val="Callouttextcolour"/>
                        </w:rPr>
                      </w:pPr>
                      <w:r w:rsidRPr="003A6AEA">
                        <w:rPr>
                          <w:rStyle w:val="Callouttextcolour"/>
                        </w:rPr>
                        <w:t>High Capacity Metro Trains (HCMTs</w:t>
                      </w:r>
                      <w:r>
                        <w:rPr>
                          <w:rStyle w:val="Callouttextcolour"/>
                        </w:rPr>
                        <w:t>)</w:t>
                      </w:r>
                      <w:r w:rsidRPr="003A6AEA">
                        <w:rPr>
                          <w:rStyle w:val="Callouttextcolour"/>
                        </w:rPr>
                        <w:t xml:space="preserve"> that are longer, can carry more passengers and are designed to minimise boarding and alighting times</w:t>
                      </w:r>
                    </w:p>
                    <w:p w14:paraId="61691D0F" w14:textId="77777777" w:rsidR="003904E8" w:rsidRPr="003A6AEA" w:rsidRDefault="003904E8" w:rsidP="00082797">
                      <w:pPr>
                        <w:pStyle w:val="TableBullet1"/>
                        <w:numPr>
                          <w:ilvl w:val="0"/>
                          <w:numId w:val="14"/>
                        </w:numPr>
                        <w:rPr>
                          <w:rStyle w:val="Callouttextcolour"/>
                        </w:rPr>
                      </w:pPr>
                      <w:r w:rsidRPr="003A6AEA">
                        <w:rPr>
                          <w:rStyle w:val="Callouttextcolour"/>
                        </w:rPr>
                        <w:t>Grade separations of level crossings.</w:t>
                      </w:r>
                    </w:p>
                  </w:txbxContent>
                </v:textbox>
                <w10:wrap type="square" anchorx="margin" anchory="margin"/>
                <w10:anchorlock/>
              </v:shape>
            </w:pict>
          </mc:Fallback>
        </mc:AlternateContent>
      </w:r>
      <w:r w:rsidR="00876E7E" w:rsidRPr="00544AF8">
        <w:rPr>
          <w:rFonts w:asciiTheme="minorHAnsi" w:hAnsiTheme="minorHAnsi" w:cstheme="minorHAnsi"/>
          <w:szCs w:val="20"/>
        </w:rPr>
        <w:t xml:space="preserve">CBD North: </w:t>
      </w:r>
      <w:r w:rsidR="006A13FF" w:rsidRPr="00544AF8">
        <w:rPr>
          <w:rFonts w:asciiTheme="minorHAnsi" w:hAnsiTheme="minorHAnsi" w:cstheme="minorHAnsi"/>
          <w:szCs w:val="20"/>
        </w:rPr>
        <w:t>under the Swanston Street road reserve, generally between Franklin Street and La</w:t>
      </w:r>
      <w:r w:rsidR="00274B26" w:rsidRPr="00544AF8">
        <w:rPr>
          <w:rFonts w:asciiTheme="minorHAnsi" w:hAnsiTheme="minorHAnsi" w:cstheme="minorHAnsi"/>
          <w:szCs w:val="20"/>
        </w:rPr>
        <w:t xml:space="preserve"> T</w:t>
      </w:r>
      <w:r w:rsidR="006A13FF" w:rsidRPr="00544AF8">
        <w:rPr>
          <w:rFonts w:asciiTheme="minorHAnsi" w:hAnsiTheme="minorHAnsi" w:cstheme="minorHAnsi"/>
          <w:szCs w:val="20"/>
        </w:rPr>
        <w:t>robe Stree</w:t>
      </w:r>
      <w:r w:rsidR="00876E7E" w:rsidRPr="00544AF8">
        <w:rPr>
          <w:rFonts w:asciiTheme="minorHAnsi" w:hAnsiTheme="minorHAnsi" w:cstheme="minorHAnsi"/>
          <w:szCs w:val="20"/>
        </w:rPr>
        <w:t>t</w:t>
      </w:r>
    </w:p>
    <w:p w14:paraId="2B59AD64" w14:textId="634D8C0F" w:rsidR="006A13FF" w:rsidRPr="00544AF8" w:rsidRDefault="006A13FF" w:rsidP="00DD616D">
      <w:pPr>
        <w:pStyle w:val="BodyBullet1"/>
        <w:rPr>
          <w:rFonts w:asciiTheme="minorHAnsi" w:hAnsiTheme="minorHAnsi" w:cstheme="minorHAnsi"/>
          <w:szCs w:val="20"/>
        </w:rPr>
      </w:pPr>
      <w:r w:rsidRPr="00544AF8">
        <w:rPr>
          <w:rFonts w:asciiTheme="minorHAnsi" w:hAnsiTheme="minorHAnsi" w:cstheme="minorHAnsi"/>
          <w:szCs w:val="20"/>
        </w:rPr>
        <w:t>CBD South</w:t>
      </w:r>
      <w:r w:rsidR="00876E7E" w:rsidRPr="00544AF8">
        <w:rPr>
          <w:rFonts w:asciiTheme="minorHAnsi" w:hAnsiTheme="minorHAnsi" w:cstheme="minorHAnsi"/>
          <w:szCs w:val="20"/>
        </w:rPr>
        <w:t xml:space="preserve">: </w:t>
      </w:r>
      <w:r w:rsidRPr="00544AF8">
        <w:rPr>
          <w:rFonts w:asciiTheme="minorHAnsi" w:hAnsiTheme="minorHAnsi" w:cstheme="minorHAnsi"/>
          <w:szCs w:val="20"/>
        </w:rPr>
        <w:t>under the Swanston Street road reserve generally between Collins Street and Flinders</w:t>
      </w:r>
      <w:r w:rsidR="00544AF8">
        <w:rPr>
          <w:rFonts w:asciiTheme="minorHAnsi" w:hAnsiTheme="minorHAnsi" w:cstheme="minorHAnsi"/>
          <w:szCs w:val="20"/>
        </w:rPr>
        <w:t> </w:t>
      </w:r>
      <w:r w:rsidRPr="00544AF8">
        <w:rPr>
          <w:rFonts w:asciiTheme="minorHAnsi" w:hAnsiTheme="minorHAnsi" w:cstheme="minorHAnsi"/>
          <w:szCs w:val="20"/>
        </w:rPr>
        <w:t>Street</w:t>
      </w:r>
    </w:p>
    <w:p w14:paraId="2A5D976B" w14:textId="3A7CBC29" w:rsidR="006A13FF" w:rsidRPr="00544AF8" w:rsidRDefault="00876E7E" w:rsidP="00DD616D">
      <w:pPr>
        <w:pStyle w:val="BodyBullet1"/>
        <w:rPr>
          <w:rFonts w:asciiTheme="minorHAnsi" w:hAnsiTheme="minorHAnsi" w:cstheme="minorHAnsi"/>
          <w:szCs w:val="20"/>
        </w:rPr>
      </w:pPr>
      <w:r w:rsidRPr="00544AF8">
        <w:rPr>
          <w:rFonts w:asciiTheme="minorHAnsi" w:hAnsiTheme="minorHAnsi" w:cstheme="minorHAnsi"/>
          <w:szCs w:val="20"/>
        </w:rPr>
        <w:t>Domain: generally</w:t>
      </w:r>
      <w:r w:rsidR="006A13FF" w:rsidRPr="00544AF8">
        <w:rPr>
          <w:rFonts w:asciiTheme="minorHAnsi" w:hAnsiTheme="minorHAnsi" w:cstheme="minorHAnsi"/>
          <w:szCs w:val="20"/>
        </w:rPr>
        <w:t xml:space="preserve"> under the road reserve</w:t>
      </w:r>
      <w:r w:rsidR="00C004C1" w:rsidRPr="00544AF8">
        <w:rPr>
          <w:rFonts w:asciiTheme="minorHAnsi" w:hAnsiTheme="minorHAnsi" w:cstheme="minorHAnsi"/>
          <w:szCs w:val="20"/>
        </w:rPr>
        <w:t>s</w:t>
      </w:r>
      <w:r w:rsidR="006A13FF" w:rsidRPr="00544AF8">
        <w:rPr>
          <w:rFonts w:asciiTheme="minorHAnsi" w:hAnsiTheme="minorHAnsi" w:cstheme="minorHAnsi"/>
          <w:szCs w:val="20"/>
        </w:rPr>
        <w:t xml:space="preserve"> of St Kilda Road and Albert Road, and including </w:t>
      </w:r>
      <w:r w:rsidR="00C004C1" w:rsidRPr="00544AF8">
        <w:rPr>
          <w:rFonts w:asciiTheme="minorHAnsi" w:hAnsiTheme="minorHAnsi" w:cstheme="minorHAnsi"/>
          <w:szCs w:val="20"/>
        </w:rPr>
        <w:t xml:space="preserve">a </w:t>
      </w:r>
      <w:r w:rsidR="006A13FF" w:rsidRPr="00544AF8">
        <w:rPr>
          <w:rFonts w:asciiTheme="minorHAnsi" w:hAnsiTheme="minorHAnsi" w:cstheme="minorHAnsi"/>
          <w:szCs w:val="20"/>
        </w:rPr>
        <w:t>train-tram interchange</w:t>
      </w:r>
      <w:r w:rsidR="00C004C1" w:rsidRPr="00544AF8">
        <w:rPr>
          <w:rFonts w:asciiTheme="minorHAnsi" w:hAnsiTheme="minorHAnsi" w:cstheme="minorHAnsi"/>
          <w:szCs w:val="20"/>
        </w:rPr>
        <w:t>.</w:t>
      </w:r>
    </w:p>
    <w:p w14:paraId="6386AD13" w14:textId="00E9FFCC" w:rsidR="006A13FF" w:rsidRPr="00544AF8" w:rsidRDefault="00C004C1" w:rsidP="00DD616D">
      <w:pPr>
        <w:pStyle w:val="BodyText"/>
      </w:pPr>
      <w:r w:rsidRPr="00544AF8">
        <w:t>A</w:t>
      </w:r>
      <w:r w:rsidR="006A13FF" w:rsidRPr="00544AF8">
        <w:t xml:space="preserve">ncillary temporary and permanent works </w:t>
      </w:r>
      <w:r w:rsidR="00876E7E" w:rsidRPr="00544AF8">
        <w:t xml:space="preserve">would also be delivered </w:t>
      </w:r>
      <w:r w:rsidR="006A13FF" w:rsidRPr="00544AF8">
        <w:t>to support the construction and operation of the tunnels, stations and interchanges</w:t>
      </w:r>
      <w:r w:rsidR="00876E7E" w:rsidRPr="00544AF8">
        <w:t>.</w:t>
      </w:r>
      <w:r w:rsidR="001E10A5" w:rsidRPr="00544AF8">
        <w:t xml:space="preserve"> E</w:t>
      </w:r>
      <w:r w:rsidR="006A13FF" w:rsidRPr="00544AF8">
        <w:t xml:space="preserve">mergency access shafts for safety purposes </w:t>
      </w:r>
      <w:r w:rsidRPr="00544AF8">
        <w:t xml:space="preserve">would be provided </w:t>
      </w:r>
      <w:r w:rsidR="006A13FF" w:rsidRPr="00544AF8">
        <w:t xml:space="preserve">in a number of locations as required, which may include Fawkner Park and the Domain </w:t>
      </w:r>
      <w:r w:rsidR="001355F7" w:rsidRPr="00544AF8">
        <w:t>Parklands</w:t>
      </w:r>
      <w:r w:rsidR="006A13FF" w:rsidRPr="00544AF8">
        <w:t>.</w:t>
      </w:r>
    </w:p>
    <w:p w14:paraId="40AA9D80" w14:textId="3E453917" w:rsidR="00840AB4" w:rsidRPr="00544AF8" w:rsidRDefault="00C12B34" w:rsidP="008A0492">
      <w:pPr>
        <w:pStyle w:val="BodyText"/>
        <w:keepLines w:val="0"/>
      </w:pPr>
      <w:r w:rsidRPr="00544AF8">
        <w:t xml:space="preserve">Melbourne Metro </w:t>
      </w:r>
      <w:r w:rsidR="00C73F0C" w:rsidRPr="00544AF8">
        <w:t xml:space="preserve">is </w:t>
      </w:r>
      <w:r w:rsidR="00840AB4" w:rsidRPr="00544AF8">
        <w:t>an enabling project that w</w:t>
      </w:r>
      <w:r w:rsidRPr="00544AF8">
        <w:t>ill</w:t>
      </w:r>
      <w:r w:rsidR="00840AB4" w:rsidRPr="00544AF8">
        <w:t xml:space="preserve"> provide the foundation from which further improvements to the capacity and reliability of the rail network would be facilitated. To achieve even greater benefits, a range of wider network enhancements would allow for even more uplift in capacity across the rail network. </w:t>
      </w:r>
      <w:r w:rsidR="001E10A5" w:rsidRPr="00544AF8">
        <w:t>These w</w:t>
      </w:r>
      <w:r w:rsidR="00840AB4" w:rsidRPr="00544AF8">
        <w:t>ider network enhancements are not within the scope of this EES</w:t>
      </w:r>
      <w:r w:rsidR="00135E8D">
        <w:t>.</w:t>
      </w:r>
    </w:p>
    <w:p w14:paraId="6C690B0B" w14:textId="77777777" w:rsidR="00840AB4" w:rsidRPr="00544AF8" w:rsidRDefault="00840AB4" w:rsidP="004F6938">
      <w:pPr>
        <w:pStyle w:val="Heading3"/>
      </w:pPr>
      <w:r w:rsidRPr="00544AF8">
        <w:t>Project Benefits</w:t>
      </w:r>
    </w:p>
    <w:p w14:paraId="14D99325" w14:textId="26B0D97E" w:rsidR="003C2C09" w:rsidRPr="00544AF8" w:rsidRDefault="004B1CEC" w:rsidP="0097021A">
      <w:pPr>
        <w:pStyle w:val="BodyText"/>
      </w:pPr>
      <w:r w:rsidRPr="00544AF8">
        <w:t xml:space="preserve">Melbourne Metro </w:t>
      </w:r>
      <w:r w:rsidR="00C73F0C" w:rsidRPr="00544AF8">
        <w:t xml:space="preserve">would </w:t>
      </w:r>
      <w:r w:rsidRPr="00544AF8">
        <w:t>result in a</w:t>
      </w:r>
      <w:r w:rsidR="00840AB4" w:rsidRPr="00544AF8">
        <w:t xml:space="preserve"> broad range of benefits</w:t>
      </w:r>
      <w:r w:rsidRPr="00544AF8">
        <w:t>.</w:t>
      </w:r>
      <w:r w:rsidR="00840AB4" w:rsidRPr="00544AF8">
        <w:t xml:space="preserve"> By boosting capacity and increasing the reliability of the metropolitan rail network, </w:t>
      </w:r>
      <w:r w:rsidRPr="00544AF8">
        <w:t>Melbourne Metro</w:t>
      </w:r>
      <w:r w:rsidR="00840AB4" w:rsidRPr="00544AF8">
        <w:t xml:space="preserve"> </w:t>
      </w:r>
      <w:r w:rsidR="00C73F0C" w:rsidRPr="00544AF8">
        <w:t xml:space="preserve">would </w:t>
      </w:r>
      <w:r w:rsidR="00840AB4" w:rsidRPr="00544AF8">
        <w:t>deliver significant strategic benefits for Melbourne and the wider transport</w:t>
      </w:r>
      <w:r w:rsidR="008A0492" w:rsidRPr="00544AF8">
        <w:t> </w:t>
      </w:r>
      <w:r w:rsidR="00840AB4" w:rsidRPr="00544AF8">
        <w:t>network</w:t>
      </w:r>
      <w:r w:rsidR="003C2C09" w:rsidRPr="00544AF8">
        <w:t xml:space="preserve">. </w:t>
      </w:r>
    </w:p>
    <w:p w14:paraId="5588C453" w14:textId="00ABEDCB" w:rsidR="00082797" w:rsidRDefault="003C2C09" w:rsidP="00082797">
      <w:pPr>
        <w:pStyle w:val="BodyText"/>
        <w:keepLines w:val="0"/>
        <w:widowControl w:val="0"/>
      </w:pPr>
      <w:r w:rsidRPr="00544AF8">
        <w:t>Melbourne Metro would connect the Sunbury Line to the Cranbourne</w:t>
      </w:r>
      <w:r w:rsidR="0026646D">
        <w:t>/</w:t>
      </w:r>
      <w:r w:rsidRPr="00544AF8">
        <w:t>Pakenham line to form a new Sunshine</w:t>
      </w:r>
      <w:r w:rsidR="002D4368">
        <w:t xml:space="preserve"> – </w:t>
      </w:r>
      <w:r w:rsidR="00CB307F" w:rsidRPr="00544AF8">
        <w:t>D</w:t>
      </w:r>
      <w:r w:rsidRPr="00544AF8">
        <w:t xml:space="preserve">andenong Line. This </w:t>
      </w:r>
      <w:r w:rsidR="00B9551B" w:rsidRPr="00544AF8">
        <w:t xml:space="preserve">new </w:t>
      </w:r>
      <w:r w:rsidR="009E2F99" w:rsidRPr="00544AF8">
        <w:t>l</w:t>
      </w:r>
      <w:r w:rsidR="00B9551B" w:rsidRPr="00544AF8">
        <w:t xml:space="preserve">ine would bypass the City Loop, resulting in the </w:t>
      </w:r>
      <w:r w:rsidRPr="00544AF8">
        <w:t>remov</w:t>
      </w:r>
      <w:r w:rsidR="00B9551B" w:rsidRPr="00544AF8">
        <w:t>al of</w:t>
      </w:r>
      <w:r w:rsidRPr="00544AF8">
        <w:t xml:space="preserve"> train</w:t>
      </w:r>
      <w:r w:rsidR="00B9551B" w:rsidRPr="00544AF8">
        <w:t xml:space="preserve"> service</w:t>
      </w:r>
      <w:r w:rsidRPr="00544AF8">
        <w:t>s from the inner core of the rail network</w:t>
      </w:r>
      <w:r w:rsidR="006023C1">
        <w:t xml:space="preserve"> and </w:t>
      </w:r>
      <w:r w:rsidRPr="00544AF8">
        <w:t xml:space="preserve">thereby providing the opportunity for this inner core capacity to be used by other lines. </w:t>
      </w:r>
    </w:p>
    <w:p w14:paraId="79EEA683" w14:textId="38793886" w:rsidR="003C2C09" w:rsidRPr="00544AF8" w:rsidRDefault="003C2C09" w:rsidP="00082797">
      <w:pPr>
        <w:pStyle w:val="BodyText"/>
        <w:keepNext/>
      </w:pPr>
      <w:r w:rsidRPr="00544AF8">
        <w:lastRenderedPageBreak/>
        <w:t>The dedicated metro</w:t>
      </w:r>
      <w:r w:rsidR="006023C1">
        <w:t>-</w:t>
      </w:r>
      <w:r w:rsidRPr="00544AF8">
        <w:t xml:space="preserve">style line provided by Melbourne Metro would provide increased capacity across the new </w:t>
      </w:r>
      <w:r w:rsidR="002D4368" w:rsidRPr="00544AF8">
        <w:t>Sunshine</w:t>
      </w:r>
      <w:r w:rsidR="002D4368">
        <w:t xml:space="preserve"> – </w:t>
      </w:r>
      <w:r w:rsidR="002D4368" w:rsidRPr="00544AF8">
        <w:t xml:space="preserve">Dandenong </w:t>
      </w:r>
      <w:r w:rsidRPr="00544AF8">
        <w:t>Line as well as creat</w:t>
      </w:r>
      <w:r w:rsidR="000B58EE" w:rsidRPr="00544AF8">
        <w:t>e</w:t>
      </w:r>
      <w:r w:rsidRPr="00544AF8">
        <w:t xml:space="preserve"> additional capacity on the </w:t>
      </w:r>
      <w:r w:rsidR="006023C1">
        <w:t xml:space="preserve">other </w:t>
      </w:r>
      <w:r w:rsidRPr="00544AF8">
        <w:t>five metropolitan lines</w:t>
      </w:r>
      <w:r w:rsidR="000B58EE" w:rsidRPr="00544AF8">
        <w:t>.</w:t>
      </w:r>
      <w:r w:rsidRPr="00544AF8">
        <w:t xml:space="preserve"> Overall, this </w:t>
      </w:r>
      <w:r w:rsidR="00646E32" w:rsidRPr="00544AF8">
        <w:t>would</w:t>
      </w:r>
      <w:r w:rsidR="000B58EE" w:rsidRPr="00544AF8">
        <w:t xml:space="preserve"> </w:t>
      </w:r>
      <w:r w:rsidRPr="00544AF8">
        <w:t xml:space="preserve">increase capacity in each </w:t>
      </w:r>
      <w:r w:rsidR="009E2F99" w:rsidRPr="00544AF8">
        <w:t xml:space="preserve">morning and evening </w:t>
      </w:r>
      <w:r w:rsidRPr="00544AF8">
        <w:t xml:space="preserve">peak period by 39,000 </w:t>
      </w:r>
      <w:r w:rsidR="000B58EE" w:rsidRPr="00544AF8">
        <w:t xml:space="preserve">passengers </w:t>
      </w:r>
      <w:r w:rsidRPr="00544AF8">
        <w:t>across the metropolitan rail</w:t>
      </w:r>
      <w:r w:rsidR="008A0492" w:rsidRPr="00544AF8">
        <w:t> </w:t>
      </w:r>
      <w:r w:rsidRPr="00544AF8">
        <w:t>network</w:t>
      </w:r>
      <w:r w:rsidR="00374D4E">
        <w:t xml:space="preserve"> from Day </w:t>
      </w:r>
      <w:r w:rsidR="006023C1">
        <w:t xml:space="preserve">One </w:t>
      </w:r>
      <w:r w:rsidR="00374D4E">
        <w:t>of operation</w:t>
      </w:r>
      <w:r w:rsidRPr="00544AF8">
        <w:t xml:space="preserve">. </w:t>
      </w:r>
    </w:p>
    <w:p w14:paraId="5376F902" w14:textId="77777777" w:rsidR="003C2C09" w:rsidRPr="00544AF8" w:rsidRDefault="003C2C09" w:rsidP="00082797">
      <w:pPr>
        <w:pStyle w:val="BodyText"/>
      </w:pPr>
      <w:r w:rsidRPr="00544AF8">
        <w:t>In summary</w:t>
      </w:r>
      <w:r w:rsidR="001355F7" w:rsidRPr="00544AF8">
        <w:t>,</w:t>
      </w:r>
      <w:r w:rsidRPr="00544AF8">
        <w:t xml:space="preserve"> Melbourne Metro would:</w:t>
      </w:r>
    </w:p>
    <w:p w14:paraId="163BA0AA" w14:textId="672F4D25" w:rsidR="003C2C09" w:rsidRPr="00544AF8" w:rsidRDefault="009E2F99" w:rsidP="00082797">
      <w:pPr>
        <w:pStyle w:val="BodyBullet1"/>
      </w:pPr>
      <w:r w:rsidRPr="00544AF8">
        <w:t>P</w:t>
      </w:r>
      <w:r w:rsidR="003C2C09" w:rsidRPr="00544AF8">
        <w:t xml:space="preserve">rovide a new inner city </w:t>
      </w:r>
      <w:r w:rsidRPr="00544AF8">
        <w:t xml:space="preserve">rail </w:t>
      </w:r>
      <w:r w:rsidR="003C2C09" w:rsidRPr="00544AF8">
        <w:t xml:space="preserve">route and capacity to accommodate services as part of the newly created </w:t>
      </w:r>
      <w:r w:rsidR="002D4368" w:rsidRPr="00544AF8">
        <w:t>Sunshine</w:t>
      </w:r>
      <w:r w:rsidR="002D4368">
        <w:t xml:space="preserve"> – </w:t>
      </w:r>
      <w:r w:rsidR="002D4368" w:rsidRPr="00544AF8">
        <w:t xml:space="preserve">Dandenong </w:t>
      </w:r>
      <w:r w:rsidR="003C2C09" w:rsidRPr="00544AF8">
        <w:t>Line</w:t>
      </w:r>
    </w:p>
    <w:p w14:paraId="088F528F" w14:textId="77777777" w:rsidR="003C2C09" w:rsidRPr="00544AF8" w:rsidRDefault="003C2C09" w:rsidP="00082797">
      <w:pPr>
        <w:pStyle w:val="BodyBullet1"/>
      </w:pPr>
      <w:r w:rsidRPr="00544AF8">
        <w:t>Remove unnecessary route interactions between train services on different lines by reconfiguring the Melbourne metropolitan network and streamlining train operations</w:t>
      </w:r>
    </w:p>
    <w:p w14:paraId="7D5EDF48" w14:textId="5AC7A6E6" w:rsidR="003C2C09" w:rsidRPr="00544AF8" w:rsidRDefault="003C2C09" w:rsidP="00082797">
      <w:pPr>
        <w:pStyle w:val="BodyBullet1"/>
      </w:pPr>
      <w:r w:rsidRPr="00544AF8">
        <w:t xml:space="preserve">Release substantial capacity on the existing busy inner city </w:t>
      </w:r>
      <w:r w:rsidR="009E2F99" w:rsidRPr="00544AF8">
        <w:t xml:space="preserve">rail </w:t>
      </w:r>
      <w:r w:rsidRPr="00544AF8">
        <w:t>network by moving the Cranbourne</w:t>
      </w:r>
      <w:r w:rsidR="0026646D">
        <w:t>/</w:t>
      </w:r>
      <w:r w:rsidRPr="00544AF8">
        <w:t xml:space="preserve">Pakenham and Sunbury </w:t>
      </w:r>
      <w:r w:rsidR="009E2F99" w:rsidRPr="00544AF8">
        <w:t>L</w:t>
      </w:r>
      <w:r w:rsidRPr="00544AF8">
        <w:t>ines from th</w:t>
      </w:r>
      <w:r w:rsidR="00374D4E">
        <w:t>is network</w:t>
      </w:r>
      <w:r w:rsidRPr="00544AF8">
        <w:t>, thereby enabling new services on the Werribee, Sandringham, Craigieburn, Upfield and Frankston Lines</w:t>
      </w:r>
    </w:p>
    <w:p w14:paraId="57EEDC2B" w14:textId="1E78BB40" w:rsidR="000D0941" w:rsidRPr="00544AF8" w:rsidRDefault="000D0941" w:rsidP="00082797">
      <w:pPr>
        <w:pStyle w:val="BodyBullet1"/>
      </w:pPr>
      <w:r w:rsidRPr="00544AF8">
        <w:t>Provid</w:t>
      </w:r>
      <w:r w:rsidR="003C2C09" w:rsidRPr="00544AF8">
        <w:t>e</w:t>
      </w:r>
      <w:r w:rsidRPr="00544AF8">
        <w:t xml:space="preserve"> three new stations (Arden, Parkville and Domain) in areas not currently serviced by heavy rail with a combined catchment of over 200,000 jobs, </w:t>
      </w:r>
      <w:r w:rsidR="009E2F99" w:rsidRPr="00544AF8">
        <w:t xml:space="preserve">residents and </w:t>
      </w:r>
      <w:r w:rsidRPr="00544AF8">
        <w:t>student enrolments</w:t>
      </w:r>
    </w:p>
    <w:p w14:paraId="01813BE3" w14:textId="7B17C299" w:rsidR="000D0941" w:rsidRPr="00544AF8" w:rsidRDefault="000D0941" w:rsidP="00082797">
      <w:pPr>
        <w:pStyle w:val="BodyBullet1"/>
      </w:pPr>
      <w:r w:rsidRPr="00544AF8">
        <w:t>Stimulat</w:t>
      </w:r>
      <w:r w:rsidR="003C2C09" w:rsidRPr="00544AF8">
        <w:t>e</w:t>
      </w:r>
      <w:r w:rsidRPr="00544AF8">
        <w:t xml:space="preserve"> significant urban renewal in inner city areas such as</w:t>
      </w:r>
      <w:r w:rsidR="008A0492" w:rsidRPr="00544AF8">
        <w:br/>
      </w:r>
      <w:r w:rsidRPr="00544AF8">
        <w:t>Arden-Macaulay</w:t>
      </w:r>
    </w:p>
    <w:p w14:paraId="55E313E8" w14:textId="77777777" w:rsidR="001E10A5" w:rsidRPr="00544AF8" w:rsidRDefault="000D0941" w:rsidP="00082797">
      <w:pPr>
        <w:pStyle w:val="BodyBullet1"/>
      </w:pPr>
      <w:r w:rsidRPr="00544AF8">
        <w:t>Creat</w:t>
      </w:r>
      <w:r w:rsidR="003C2C09" w:rsidRPr="00544AF8">
        <w:t>e</w:t>
      </w:r>
      <w:r w:rsidRPr="00544AF8">
        <w:t xml:space="preserve"> 3,900 additional jobs across Victoria during construction</w:t>
      </w:r>
    </w:p>
    <w:p w14:paraId="037F9E14" w14:textId="18B43E86" w:rsidR="000D0941" w:rsidRPr="00544AF8" w:rsidRDefault="000D0941" w:rsidP="00082797">
      <w:pPr>
        <w:pStyle w:val="BodyBullet1"/>
      </w:pPr>
      <w:r w:rsidRPr="00544AF8">
        <w:t>Expand the inner core of the rail network to meet demand in the growth corridors to the north, west and south-east of Melbourne</w:t>
      </w:r>
    </w:p>
    <w:p w14:paraId="51E00855" w14:textId="0F54AAEB" w:rsidR="000D0941" w:rsidRPr="00544AF8" w:rsidRDefault="000D0941" w:rsidP="00082797">
      <w:pPr>
        <w:pStyle w:val="BodyBullet1"/>
      </w:pPr>
      <w:r w:rsidRPr="00544AF8">
        <w:t>Upgrad</w:t>
      </w:r>
      <w:r w:rsidR="003C2C09" w:rsidRPr="00544AF8">
        <w:t>e</w:t>
      </w:r>
      <w:r w:rsidRPr="00544AF8">
        <w:t xml:space="preserve"> rail capacity to and from existing and emerging national employment clusters (CBD, Parkville, Monash, Dandenong South, Sunshine, and East Werribee)</w:t>
      </w:r>
    </w:p>
    <w:p w14:paraId="1AAC7F05" w14:textId="3E2DB936" w:rsidR="000D0941" w:rsidRPr="00544AF8" w:rsidRDefault="000D0941" w:rsidP="00082797">
      <w:pPr>
        <w:pStyle w:val="BodyBullet1"/>
      </w:pPr>
      <w:r w:rsidRPr="00544AF8">
        <w:t>Reshap</w:t>
      </w:r>
      <w:r w:rsidR="003C2C09" w:rsidRPr="00544AF8">
        <w:t>e</w:t>
      </w:r>
      <w:r w:rsidRPr="00544AF8">
        <w:t xml:space="preserve"> travel demand to enable a future restructure of the tram network within the expanding CBD</w:t>
      </w:r>
    </w:p>
    <w:p w14:paraId="6691A9FF" w14:textId="7C704A0E" w:rsidR="000D0941" w:rsidRPr="00544AF8" w:rsidRDefault="000D0941" w:rsidP="00082797">
      <w:pPr>
        <w:pStyle w:val="BodyBullet1"/>
      </w:pPr>
      <w:r w:rsidRPr="00544AF8">
        <w:t>More evenly distribut</w:t>
      </w:r>
      <w:r w:rsidR="00374D4E">
        <w:t>e</w:t>
      </w:r>
      <w:r w:rsidRPr="00544AF8">
        <w:t xml:space="preserve"> passenger flow and eas</w:t>
      </w:r>
      <w:r w:rsidR="00374D4E">
        <w:t>e</w:t>
      </w:r>
      <w:r w:rsidRPr="00544AF8">
        <w:t xml:space="preserve"> overcrowding in the inner core of the network</w:t>
      </w:r>
    </w:p>
    <w:p w14:paraId="7D338AE7" w14:textId="2696B837" w:rsidR="000D0941" w:rsidRPr="00544AF8" w:rsidRDefault="000D0941" w:rsidP="00082797">
      <w:pPr>
        <w:pStyle w:val="BodyBullet1"/>
        <w:ind w:right="-170"/>
      </w:pPr>
      <w:r w:rsidRPr="00544AF8">
        <w:t>Reliev</w:t>
      </w:r>
      <w:r w:rsidR="003C2C09" w:rsidRPr="00544AF8">
        <w:t>e</w:t>
      </w:r>
      <w:r w:rsidRPr="00544AF8">
        <w:t xml:space="preserve"> tram crowding and congestion on St Kilda Road and Swanston Street</w:t>
      </w:r>
    </w:p>
    <w:p w14:paraId="3D64B601" w14:textId="20593CE4" w:rsidR="000D0941" w:rsidRPr="00544AF8" w:rsidRDefault="000D0941" w:rsidP="00082797">
      <w:pPr>
        <w:pStyle w:val="BodyBullet1"/>
      </w:pPr>
      <w:r w:rsidRPr="00544AF8">
        <w:t>Increas</w:t>
      </w:r>
      <w:r w:rsidR="003C2C09" w:rsidRPr="00544AF8">
        <w:t>e</w:t>
      </w:r>
      <w:r w:rsidRPr="00544AF8">
        <w:t xml:space="preserve"> </w:t>
      </w:r>
      <w:r w:rsidR="009E2F99" w:rsidRPr="00544AF8">
        <w:t xml:space="preserve">the </w:t>
      </w:r>
      <w:r w:rsidRPr="00544AF8">
        <w:t xml:space="preserve">frequency, reliability and punctuality </w:t>
      </w:r>
      <w:r w:rsidR="009E2F99" w:rsidRPr="00544AF8">
        <w:t xml:space="preserve">of services </w:t>
      </w:r>
      <w:r w:rsidRPr="00544AF8">
        <w:t>for train</w:t>
      </w:r>
      <w:r w:rsidR="008A0492" w:rsidRPr="00544AF8">
        <w:t> </w:t>
      </w:r>
      <w:r w:rsidRPr="00544AF8">
        <w:t>passengers</w:t>
      </w:r>
    </w:p>
    <w:p w14:paraId="5BA72864" w14:textId="69748ABD" w:rsidR="000D0941" w:rsidRPr="00544AF8" w:rsidRDefault="000D0941" w:rsidP="00082797">
      <w:pPr>
        <w:pStyle w:val="BodyBullet1"/>
      </w:pPr>
      <w:r w:rsidRPr="00544AF8">
        <w:t>Increas</w:t>
      </w:r>
      <w:r w:rsidR="003C2C09" w:rsidRPr="00544AF8">
        <w:t>e</w:t>
      </w:r>
      <w:r w:rsidRPr="00544AF8">
        <w:t xml:space="preserve"> employment opportunities by improving access to the CBD and Parkville to support Victoria's growing knowledge economy</w:t>
      </w:r>
    </w:p>
    <w:p w14:paraId="36C570FA" w14:textId="77777777" w:rsidR="003C2C09" w:rsidRPr="00544AF8" w:rsidRDefault="003C2C09" w:rsidP="00DD616D">
      <w:pPr>
        <w:pStyle w:val="BodyBullet1"/>
      </w:pPr>
      <w:r w:rsidRPr="00544AF8">
        <w:t>Make it easier for customers to navigate the network by simplifying end-to-end service patterns.</w:t>
      </w:r>
    </w:p>
    <w:p w14:paraId="4F8BE8D5" w14:textId="77777777" w:rsidR="00840AB4" w:rsidRPr="00544AF8" w:rsidRDefault="00840AB4" w:rsidP="0076202E">
      <w:pPr>
        <w:pStyle w:val="Heading3"/>
      </w:pPr>
      <w:r w:rsidRPr="00544AF8">
        <w:lastRenderedPageBreak/>
        <w:t>Project Objectives</w:t>
      </w:r>
    </w:p>
    <w:p w14:paraId="45700E31" w14:textId="7CA34862" w:rsidR="00840AB4" w:rsidRPr="00544AF8" w:rsidRDefault="00840AB4" w:rsidP="0076202E">
      <w:pPr>
        <w:pStyle w:val="BodyText"/>
      </w:pPr>
      <w:r w:rsidRPr="00544AF8">
        <w:t xml:space="preserve">High-level project objectives have established the broad strategic direction for designing and developing </w:t>
      </w:r>
      <w:r w:rsidR="00E31145" w:rsidRPr="00544AF8">
        <w:t>Melbourne Metro</w:t>
      </w:r>
      <w:r w:rsidRPr="00544AF8">
        <w:t xml:space="preserve">. </w:t>
      </w:r>
      <w:r w:rsidR="003B79C0" w:rsidRPr="003B79C0">
        <w:t>The</w:t>
      </w:r>
      <w:r w:rsidR="006023C1">
        <w:t>se</w:t>
      </w:r>
      <w:r w:rsidR="003B79C0" w:rsidRPr="003B79C0">
        <w:t xml:space="preserve"> </w:t>
      </w:r>
      <w:r w:rsidR="006023C1">
        <w:t xml:space="preserve">project </w:t>
      </w:r>
      <w:r w:rsidR="003B79C0" w:rsidRPr="003B79C0">
        <w:t xml:space="preserve">objectives have been informed by the transport system objectives set out in the </w:t>
      </w:r>
      <w:r w:rsidR="003B79C0" w:rsidRPr="0009598F">
        <w:rPr>
          <w:i/>
        </w:rPr>
        <w:t>Transport Integration Act 2010</w:t>
      </w:r>
      <w:r w:rsidR="003B79C0" w:rsidRPr="003B79C0">
        <w:t>.</w:t>
      </w:r>
      <w:r w:rsidR="003B79C0">
        <w:t xml:space="preserve"> </w:t>
      </w:r>
      <w:r w:rsidRPr="00544AF8">
        <w:t>The</w:t>
      </w:r>
      <w:r w:rsidR="006023C1">
        <w:t xml:space="preserve"> project objectives</w:t>
      </w:r>
      <w:r w:rsidRPr="00544AF8">
        <w:t xml:space="preserve"> include:</w:t>
      </w:r>
    </w:p>
    <w:p w14:paraId="76DD4D55" w14:textId="77777777" w:rsidR="00840AB4" w:rsidRPr="00544AF8" w:rsidRDefault="00840AB4" w:rsidP="004F6938">
      <w:pPr>
        <w:pStyle w:val="BodyBullet1"/>
      </w:pPr>
      <w:r w:rsidRPr="00544AF8">
        <w:t>To provid</w:t>
      </w:r>
      <w:r w:rsidR="00BA2C31" w:rsidRPr="00544AF8">
        <w:t>e</w:t>
      </w:r>
      <w:r w:rsidRPr="00544AF8">
        <w:t xml:space="preserve"> additional capacity on Melbourne’s rail system </w:t>
      </w:r>
      <w:r w:rsidR="00BA2C31" w:rsidRPr="00544AF8">
        <w:t xml:space="preserve">to meet customer needs </w:t>
      </w:r>
      <w:r w:rsidRPr="00544AF8">
        <w:t>that, as part of a program of investment, meets projected medium-term demand and supports long-term patronage growth</w:t>
      </w:r>
    </w:p>
    <w:p w14:paraId="22ECA66C" w14:textId="77777777" w:rsidR="00BA2C31" w:rsidRPr="00544AF8" w:rsidRDefault="00BA2C31" w:rsidP="004F6938">
      <w:pPr>
        <w:pStyle w:val="BodyBullet1"/>
      </w:pPr>
      <w:r w:rsidRPr="00544AF8">
        <w:t>To optimise the efficiency and reliability of operations and improve the customer experience by moving towards a metro-style rail system</w:t>
      </w:r>
    </w:p>
    <w:p w14:paraId="6BB9507A" w14:textId="77777777" w:rsidR="00BA2C31" w:rsidRPr="00544AF8" w:rsidRDefault="00BA2C31" w:rsidP="004F6938">
      <w:pPr>
        <w:pStyle w:val="BodyBullet1"/>
      </w:pPr>
      <w:r w:rsidRPr="00544AF8">
        <w:t>To support the long-term plan and vision to develop and operate Victoria’s rail network</w:t>
      </w:r>
    </w:p>
    <w:p w14:paraId="3F5150F5" w14:textId="36FB7576" w:rsidR="00BA2C31" w:rsidRPr="00544AF8" w:rsidRDefault="00BA2C31" w:rsidP="004F6938">
      <w:pPr>
        <w:pStyle w:val="BodyBullet1"/>
      </w:pPr>
      <w:r w:rsidRPr="00544AF8">
        <w:t xml:space="preserve">To improve access and reduce congestion of the tram system in </w:t>
      </w:r>
      <w:r w:rsidR="00E83321" w:rsidRPr="00544AF8">
        <w:t>c</w:t>
      </w:r>
      <w:r w:rsidRPr="00544AF8">
        <w:t>entral Melbourne and the road network in the north, west and south east by diverting travel to the rail network</w:t>
      </w:r>
    </w:p>
    <w:p w14:paraId="2D9B8B91" w14:textId="7D972B2C" w:rsidR="00BA2C31" w:rsidRPr="00544AF8" w:rsidRDefault="00BA2C31" w:rsidP="004F6938">
      <w:pPr>
        <w:pStyle w:val="BodyBullet1"/>
      </w:pPr>
      <w:r w:rsidRPr="00544AF8">
        <w:t>To improve accessibility to jobs, education and other social and economic opportunities by enabling the growth and more effective use of land in</w:t>
      </w:r>
      <w:r w:rsidR="008A0492" w:rsidRPr="00544AF8">
        <w:t> </w:t>
      </w:r>
      <w:r w:rsidRPr="00544AF8">
        <w:t>Melbourne</w:t>
      </w:r>
    </w:p>
    <w:p w14:paraId="4345F4DF" w14:textId="77777777" w:rsidR="00BA2C31" w:rsidRPr="00544AF8" w:rsidRDefault="00BA2C31" w:rsidP="004F6938">
      <w:pPr>
        <w:pStyle w:val="BodyBullet1"/>
      </w:pPr>
      <w:r w:rsidRPr="00544AF8">
        <w:t>To deliver strong productivity, sustainability and liveability benefits by providing a value for money transport solution</w:t>
      </w:r>
    </w:p>
    <w:p w14:paraId="6DCFD584" w14:textId="77777777" w:rsidR="00840AB4" w:rsidRPr="00544AF8" w:rsidRDefault="00BA2C31" w:rsidP="004F6938">
      <w:pPr>
        <w:pStyle w:val="BodyBullet1"/>
      </w:pPr>
      <w:r w:rsidRPr="00544AF8">
        <w:t>To contribute to a safe, accessible rail network that supports the health and wellbeing of users.</w:t>
      </w:r>
      <w:r w:rsidR="00840AB4" w:rsidRPr="00544AF8">
        <w:t xml:space="preserve"> </w:t>
      </w:r>
    </w:p>
    <w:p w14:paraId="593F263B" w14:textId="77777777" w:rsidR="00840AB4" w:rsidRPr="00544AF8" w:rsidRDefault="00840AB4" w:rsidP="0064559D">
      <w:pPr>
        <w:pStyle w:val="Heading3"/>
      </w:pPr>
      <w:r w:rsidRPr="00544AF8">
        <w:t>Project Timelines</w:t>
      </w:r>
    </w:p>
    <w:p w14:paraId="66AA9A3F" w14:textId="31C63D9E" w:rsidR="00840AB4" w:rsidRPr="00544AF8" w:rsidRDefault="00840AB4" w:rsidP="00DA72B9">
      <w:pPr>
        <w:pStyle w:val="BodyText"/>
      </w:pPr>
      <w:r w:rsidRPr="00544AF8">
        <w:t xml:space="preserve">The overall duration </w:t>
      </w:r>
      <w:r w:rsidR="003B79C0">
        <w:t xml:space="preserve">for </w:t>
      </w:r>
      <w:r w:rsidR="0095219B" w:rsidRPr="00544AF8">
        <w:t>construction of Melbourne Metro</w:t>
      </w:r>
      <w:r w:rsidRPr="00544AF8">
        <w:t xml:space="preserve">, from award of the main contract to commencement of passenger services, would be approximately </w:t>
      </w:r>
      <w:r w:rsidR="00005482" w:rsidRPr="00544AF8">
        <w:t xml:space="preserve">nine </w:t>
      </w:r>
      <w:r w:rsidRPr="00544AF8">
        <w:t xml:space="preserve">years. </w:t>
      </w:r>
      <w:r w:rsidR="003B79C0">
        <w:t>K</w:t>
      </w:r>
      <w:r w:rsidRPr="00544AF8">
        <w:t>ey milestones would</w:t>
      </w:r>
      <w:r w:rsidR="00584885" w:rsidRPr="00544AF8">
        <w:t> </w:t>
      </w:r>
      <w:r w:rsidRPr="00544AF8">
        <w:t>include:</w:t>
      </w:r>
    </w:p>
    <w:p w14:paraId="39EC438B" w14:textId="77777777" w:rsidR="00BA2C31" w:rsidRPr="00544AF8" w:rsidRDefault="00BA2C31" w:rsidP="0009598F">
      <w:pPr>
        <w:pStyle w:val="BodyBullet1"/>
        <w:spacing w:after="120"/>
      </w:pPr>
      <w:r w:rsidRPr="00544AF8">
        <w:t>2016</w:t>
      </w:r>
      <w:r w:rsidRPr="00544AF8">
        <w:tab/>
        <w:t>EES process</w:t>
      </w:r>
    </w:p>
    <w:p w14:paraId="37E81179" w14:textId="48A79BA0" w:rsidR="00840AB4" w:rsidRPr="00544AF8" w:rsidRDefault="00BA2C31" w:rsidP="0009598F">
      <w:pPr>
        <w:pStyle w:val="BodyBullet1"/>
        <w:spacing w:before="120" w:after="120"/>
      </w:pPr>
      <w:r w:rsidRPr="00544AF8">
        <w:t>201</w:t>
      </w:r>
      <w:r w:rsidR="004D64A5" w:rsidRPr="00544AF8">
        <w:t>7</w:t>
      </w:r>
      <w:r w:rsidRPr="00544AF8">
        <w:tab/>
      </w:r>
      <w:r w:rsidR="00840AB4" w:rsidRPr="00544AF8">
        <w:t>Commencement of e</w:t>
      </w:r>
      <w:r w:rsidRPr="00544AF8">
        <w:t>arly works</w:t>
      </w:r>
    </w:p>
    <w:p w14:paraId="5CF330F6" w14:textId="77777777" w:rsidR="00840AB4" w:rsidRPr="00544AF8" w:rsidRDefault="00BA2C31" w:rsidP="0009598F">
      <w:pPr>
        <w:pStyle w:val="BodyBullet1"/>
        <w:spacing w:before="120" w:after="120"/>
      </w:pPr>
      <w:r w:rsidRPr="00544AF8">
        <w:t>2017</w:t>
      </w:r>
      <w:r w:rsidRPr="00544AF8">
        <w:tab/>
      </w:r>
      <w:r w:rsidR="00840AB4" w:rsidRPr="00544AF8">
        <w:t>Tunnels and stations contract awarded</w:t>
      </w:r>
    </w:p>
    <w:p w14:paraId="78AA3DAE" w14:textId="532BD789" w:rsidR="00840AB4" w:rsidRPr="00544AF8" w:rsidRDefault="00BA2C31" w:rsidP="0009598F">
      <w:pPr>
        <w:pStyle w:val="BodyBullet1"/>
        <w:tabs>
          <w:tab w:val="left" w:pos="360"/>
        </w:tabs>
        <w:spacing w:before="120" w:after="120"/>
        <w:ind w:left="1440" w:hanging="1440"/>
      </w:pPr>
      <w:r w:rsidRPr="00544AF8">
        <w:t>2022</w:t>
      </w:r>
      <w:r w:rsidR="003B79C0">
        <w:t>/23</w:t>
      </w:r>
      <w:r w:rsidRPr="00544AF8">
        <w:tab/>
      </w:r>
      <w:r w:rsidR="00840AB4" w:rsidRPr="00544AF8">
        <w:t>Civil and structural works at stations, portals and tunnels</w:t>
      </w:r>
      <w:r w:rsidR="008A0492" w:rsidRPr="00544AF8">
        <w:t> </w:t>
      </w:r>
      <w:r w:rsidR="00840AB4" w:rsidRPr="00544AF8">
        <w:t>completed</w:t>
      </w:r>
    </w:p>
    <w:p w14:paraId="360D4721" w14:textId="0229D7CF" w:rsidR="00840AB4" w:rsidRPr="00544AF8" w:rsidRDefault="00BA2C31" w:rsidP="0009598F">
      <w:pPr>
        <w:pStyle w:val="BodyBullet1"/>
        <w:spacing w:before="120" w:after="120"/>
      </w:pPr>
      <w:r w:rsidRPr="00544AF8">
        <w:t>2024</w:t>
      </w:r>
      <w:r w:rsidR="003B79C0">
        <w:t>/25</w:t>
      </w:r>
      <w:r w:rsidRPr="00544AF8">
        <w:tab/>
      </w:r>
      <w:r w:rsidR="00840AB4" w:rsidRPr="00544AF8">
        <w:t>Station fit out and installation of rail systems completed</w:t>
      </w:r>
    </w:p>
    <w:p w14:paraId="366E8DD6" w14:textId="77777777" w:rsidR="00840AB4" w:rsidRPr="00544AF8" w:rsidRDefault="00BA2C31" w:rsidP="0009598F">
      <w:pPr>
        <w:pStyle w:val="BodyBullet1"/>
        <w:spacing w:before="120"/>
      </w:pPr>
      <w:r w:rsidRPr="00544AF8">
        <w:t>2025</w:t>
      </w:r>
      <w:r w:rsidRPr="00544AF8">
        <w:tab/>
      </w:r>
      <w:r w:rsidR="00840AB4" w:rsidRPr="00544AF8">
        <w:t>Systems integration and operational readiness completed</w:t>
      </w:r>
    </w:p>
    <w:p w14:paraId="4A442435" w14:textId="715DF077" w:rsidR="00840AB4" w:rsidRPr="00544AF8" w:rsidRDefault="00BA2C31" w:rsidP="0009598F">
      <w:pPr>
        <w:pStyle w:val="BodyBullet1"/>
        <w:spacing w:before="120"/>
      </w:pPr>
      <w:r w:rsidRPr="00544AF8">
        <w:t>2026</w:t>
      </w:r>
      <w:r w:rsidRPr="00544AF8">
        <w:tab/>
      </w:r>
      <w:r w:rsidR="00840AB4" w:rsidRPr="00544AF8">
        <w:t>Commencement of passenger services</w:t>
      </w:r>
      <w:r w:rsidR="00E83321" w:rsidRPr="00544AF8">
        <w:t>.</w:t>
      </w:r>
    </w:p>
    <w:p w14:paraId="332DDA73" w14:textId="77777777" w:rsidR="00840AB4" w:rsidRPr="00544AF8" w:rsidRDefault="00840AB4" w:rsidP="0064559D">
      <w:pPr>
        <w:pStyle w:val="Heading2"/>
      </w:pPr>
      <w:bookmarkStart w:id="6" w:name="_Toc449884082"/>
      <w:r w:rsidRPr="00544AF8">
        <w:lastRenderedPageBreak/>
        <w:t>Project Proponent</w:t>
      </w:r>
      <w:bookmarkEnd w:id="6"/>
    </w:p>
    <w:p w14:paraId="0122356A" w14:textId="0183C06A" w:rsidR="00840AB4" w:rsidRPr="00544AF8" w:rsidRDefault="00840AB4" w:rsidP="00DA72B9">
      <w:pPr>
        <w:pStyle w:val="BodyText"/>
      </w:pPr>
      <w:r w:rsidRPr="00544AF8">
        <w:t xml:space="preserve">The Melbourne Metro Rail Authority (MMRA), on behalf of the Secretary of the Department of Economic Development, Jobs, Transport and Resources (DEDJTR), is the proponent for the </w:t>
      </w:r>
      <w:r w:rsidR="003A1119" w:rsidRPr="00544AF8">
        <w:t>Melbourne Metro EES. MMRA is</w:t>
      </w:r>
      <w:r w:rsidRPr="00544AF8">
        <w:t xml:space="preserve"> responsible</w:t>
      </w:r>
      <w:r w:rsidR="008A0492" w:rsidRPr="00544AF8">
        <w:t> </w:t>
      </w:r>
      <w:r w:rsidRPr="00544AF8">
        <w:t xml:space="preserve">for </w:t>
      </w:r>
      <w:r w:rsidR="003A1119" w:rsidRPr="00544AF8">
        <w:t xml:space="preserve">the delivery of </w:t>
      </w:r>
      <w:r w:rsidR="00BA2C31" w:rsidRPr="00544AF8">
        <w:t xml:space="preserve">the </w:t>
      </w:r>
      <w:r w:rsidR="003A1119" w:rsidRPr="00544AF8">
        <w:t xml:space="preserve">Melbourne Metro infrastructure for </w:t>
      </w:r>
      <w:r w:rsidRPr="00544AF8">
        <w:t>the Victorian</w:t>
      </w:r>
      <w:r w:rsidR="008A0492" w:rsidRPr="00544AF8">
        <w:t> </w:t>
      </w:r>
      <w:r w:rsidRPr="00544AF8">
        <w:t>Government.</w:t>
      </w:r>
    </w:p>
    <w:p w14:paraId="1867C980" w14:textId="77777777" w:rsidR="00840AB4" w:rsidRPr="00544AF8" w:rsidRDefault="00840AB4" w:rsidP="00DA72B9">
      <w:pPr>
        <w:pStyle w:val="BodyText"/>
      </w:pPr>
      <w:r w:rsidRPr="00544AF8">
        <w:t xml:space="preserve">MMRA is an </w:t>
      </w:r>
      <w:r w:rsidR="003A1119" w:rsidRPr="00544AF8">
        <w:t>A</w:t>
      </w:r>
      <w:r w:rsidRPr="00544AF8">
        <w:t xml:space="preserve">dministrative </w:t>
      </w:r>
      <w:r w:rsidR="003A1119" w:rsidRPr="00544AF8">
        <w:t>O</w:t>
      </w:r>
      <w:r w:rsidRPr="00544AF8">
        <w:t xml:space="preserve">ffice established </w:t>
      </w:r>
      <w:r w:rsidR="003A1119" w:rsidRPr="00544AF8">
        <w:t>in relation to</w:t>
      </w:r>
      <w:r w:rsidRPr="00544AF8">
        <w:t xml:space="preserve"> DEDJTR and is one of several agencies assisting the State Government to achieve its integrated transport policy objectives.</w:t>
      </w:r>
    </w:p>
    <w:p w14:paraId="60A9EA7F" w14:textId="24ECAD8A" w:rsidR="00D10881" w:rsidRPr="00544AF8" w:rsidRDefault="00840AB4" w:rsidP="00DA72B9">
      <w:pPr>
        <w:pStyle w:val="BodyText"/>
      </w:pPr>
      <w:r w:rsidRPr="00544AF8">
        <w:t xml:space="preserve">MMRA is responsible for developing </w:t>
      </w:r>
      <w:r w:rsidR="005C2AD2" w:rsidRPr="00544AF8">
        <w:t>the</w:t>
      </w:r>
      <w:r w:rsidRPr="00544AF8">
        <w:t xml:space="preserve"> </w:t>
      </w:r>
      <w:r w:rsidR="005C2AD2" w:rsidRPr="00544AF8">
        <w:t>C</w:t>
      </w:r>
      <w:r w:rsidRPr="00544AF8">
        <w:t xml:space="preserve">oncept </w:t>
      </w:r>
      <w:r w:rsidR="005C2AD2" w:rsidRPr="00544AF8">
        <w:t>D</w:t>
      </w:r>
      <w:r w:rsidRPr="00544AF8">
        <w:t xml:space="preserve">esign, </w:t>
      </w:r>
      <w:r w:rsidR="005C2AD2" w:rsidRPr="00544AF8">
        <w:t>coordinating the technical investigations and preparing this EES</w:t>
      </w:r>
      <w:r w:rsidRPr="00544AF8">
        <w:t>, engaging and informing stakeholders and the wider community, obtaining</w:t>
      </w:r>
      <w:r w:rsidR="005C2AD2" w:rsidRPr="00544AF8">
        <w:t xml:space="preserve"> the key</w:t>
      </w:r>
      <w:r w:rsidRPr="00544AF8">
        <w:t xml:space="preserve"> planning</w:t>
      </w:r>
      <w:r w:rsidR="005C2AD2" w:rsidRPr="00544AF8">
        <w:t xml:space="preserve"> and environmental</w:t>
      </w:r>
      <w:r w:rsidRPr="00544AF8">
        <w:t xml:space="preserve"> approvals</w:t>
      </w:r>
      <w:r w:rsidR="008C1D54" w:rsidRPr="00544AF8">
        <w:t>,</w:t>
      </w:r>
      <w:r w:rsidRPr="00544AF8">
        <w:t xml:space="preserve"> </w:t>
      </w:r>
      <w:r w:rsidR="00E310B9" w:rsidRPr="00544AF8">
        <w:t xml:space="preserve">and </w:t>
      </w:r>
      <w:r w:rsidR="005C2AD2" w:rsidRPr="00544AF8">
        <w:t xml:space="preserve">coordinating the State’s </w:t>
      </w:r>
      <w:r w:rsidRPr="00544AF8">
        <w:t xml:space="preserve">procurement </w:t>
      </w:r>
      <w:r w:rsidR="008C1D54" w:rsidRPr="00544AF8">
        <w:t xml:space="preserve">activities to contract the private sector construction industry </w:t>
      </w:r>
      <w:r w:rsidRPr="00544AF8">
        <w:t xml:space="preserve">to construct </w:t>
      </w:r>
      <w:r w:rsidR="008C1D54" w:rsidRPr="00544AF8">
        <w:t>and</w:t>
      </w:r>
      <w:r w:rsidRPr="00544AF8">
        <w:t xml:space="preserve"> commission</w:t>
      </w:r>
      <w:r w:rsidR="008C1D54" w:rsidRPr="00544AF8">
        <w:t xml:space="preserve"> Melbourne Metro.</w:t>
      </w:r>
    </w:p>
    <w:p w14:paraId="7195FBEA" w14:textId="77777777" w:rsidR="00840AB4" w:rsidRPr="00544AF8" w:rsidRDefault="00840AB4" w:rsidP="0064559D">
      <w:pPr>
        <w:pStyle w:val="Heading2"/>
      </w:pPr>
      <w:bookmarkStart w:id="7" w:name="_Toc449884083"/>
      <w:r w:rsidRPr="00544AF8">
        <w:t>Environment Effects Statement</w:t>
      </w:r>
      <w:bookmarkEnd w:id="7"/>
    </w:p>
    <w:p w14:paraId="21EE2636" w14:textId="77777777" w:rsidR="00840AB4" w:rsidRPr="00544AF8" w:rsidRDefault="00840AB4" w:rsidP="0064559D">
      <w:pPr>
        <w:pStyle w:val="Heading3"/>
      </w:pPr>
      <w:bookmarkStart w:id="8" w:name="_Ref447247358"/>
      <w:r w:rsidRPr="00544AF8">
        <w:t>Requirement for an EES</w:t>
      </w:r>
      <w:bookmarkEnd w:id="8"/>
    </w:p>
    <w:p w14:paraId="483CB62A" w14:textId="77777777" w:rsidR="00840AB4" w:rsidRPr="00544AF8" w:rsidRDefault="00840AB4" w:rsidP="00DA72B9">
      <w:pPr>
        <w:pStyle w:val="BodyText"/>
      </w:pPr>
      <w:r w:rsidRPr="00544AF8">
        <w:t xml:space="preserve">Victoria’s </w:t>
      </w:r>
      <w:r w:rsidRPr="00544AF8">
        <w:rPr>
          <w:rStyle w:val="CharacterStyle-Italic"/>
        </w:rPr>
        <w:t>Environment Effects Act 1978</w:t>
      </w:r>
      <w:r w:rsidRPr="00544AF8">
        <w:t xml:space="preserve"> </w:t>
      </w:r>
      <w:r w:rsidR="002B11F6" w:rsidRPr="00544AF8">
        <w:t>establishes a process under which the Minister for Planning may require the proponent of a project to prepare an Environment Effects Statement.</w:t>
      </w:r>
      <w:r w:rsidRPr="00544AF8">
        <w:t xml:space="preserve"> </w:t>
      </w:r>
    </w:p>
    <w:p w14:paraId="5C254D36" w14:textId="1CAF78F5" w:rsidR="00840AB4" w:rsidRPr="00544AF8" w:rsidRDefault="00840AB4" w:rsidP="00DA72B9">
      <w:pPr>
        <w:pStyle w:val="BodyText"/>
      </w:pPr>
      <w:r w:rsidRPr="00544AF8">
        <w:t xml:space="preserve">On </w:t>
      </w:r>
      <w:r w:rsidR="004127FD">
        <w:t>3</w:t>
      </w:r>
      <w:r w:rsidRPr="00544AF8">
        <w:t xml:space="preserve"> September 2015, the Minister for Planning </w:t>
      </w:r>
      <w:r w:rsidR="002B11F6" w:rsidRPr="00544AF8">
        <w:t xml:space="preserve">declared Melbourne Metro to be ‘public works’ </w:t>
      </w:r>
      <w:r w:rsidR="00F204F5" w:rsidRPr="00544AF8">
        <w:t xml:space="preserve">under </w:t>
      </w:r>
      <w:r w:rsidR="004C5BB3" w:rsidRPr="00544AF8">
        <w:t>Section</w:t>
      </w:r>
      <w:r w:rsidR="00F204F5" w:rsidRPr="00544AF8">
        <w:t xml:space="preserve"> 3(1) of the </w:t>
      </w:r>
      <w:r w:rsidR="00F204F5" w:rsidRPr="00544AF8">
        <w:rPr>
          <w:rStyle w:val="CharacterStyle-Italic"/>
        </w:rPr>
        <w:t>Environment Effects Act</w:t>
      </w:r>
      <w:r w:rsidR="00CB307F" w:rsidRPr="00544AF8">
        <w:rPr>
          <w:rStyle w:val="CharacterStyle-Italic"/>
        </w:rPr>
        <w:t xml:space="preserve"> 1978</w:t>
      </w:r>
      <w:r w:rsidR="00E310B9" w:rsidRPr="00544AF8">
        <w:rPr>
          <w:rStyle w:val="CharacterStyle-Italic"/>
        </w:rPr>
        <w:t>.</w:t>
      </w:r>
      <w:r w:rsidR="00F204F5" w:rsidRPr="00544AF8">
        <w:rPr>
          <w:rStyle w:val="CharacterStyle-Italic"/>
        </w:rPr>
        <w:t xml:space="preserve"> </w:t>
      </w:r>
      <w:r w:rsidR="00E310B9" w:rsidRPr="00544AF8">
        <w:rPr>
          <w:rStyle w:val="CharacterStyle-Italic"/>
          <w:i w:val="0"/>
        </w:rPr>
        <w:t>I</w:t>
      </w:r>
      <w:r w:rsidR="00F204F5" w:rsidRPr="00544AF8">
        <w:rPr>
          <w:rStyle w:val="CharacterStyle-Italic"/>
          <w:i w:val="0"/>
        </w:rPr>
        <w:t>n doing so</w:t>
      </w:r>
      <w:r w:rsidR="00E310B9" w:rsidRPr="00544AF8">
        <w:rPr>
          <w:rStyle w:val="CharacterStyle-Italic"/>
          <w:i w:val="0"/>
        </w:rPr>
        <w:t>,</w:t>
      </w:r>
      <w:r w:rsidR="00F204F5" w:rsidRPr="00544AF8">
        <w:rPr>
          <w:rStyle w:val="CharacterStyle-Italic"/>
          <w:i w:val="0"/>
        </w:rPr>
        <w:t xml:space="preserve"> the Minister determined that Melbourne Metro ‘</w:t>
      </w:r>
      <w:r w:rsidRPr="00544AF8">
        <w:t>could reasonably be considered to be capable of having a significant effect on the environment</w:t>
      </w:r>
      <w:r w:rsidR="00F204F5" w:rsidRPr="00544AF8">
        <w:t>’.</w:t>
      </w:r>
      <w:r w:rsidRPr="00544AF8">
        <w:t xml:space="preserve"> Under </w:t>
      </w:r>
      <w:r w:rsidR="004C5BB3" w:rsidRPr="00544AF8">
        <w:t>Section</w:t>
      </w:r>
      <w:r w:rsidRPr="00544AF8">
        <w:t xml:space="preserve"> 4(1) of the </w:t>
      </w:r>
      <w:r w:rsidRPr="00544AF8">
        <w:rPr>
          <w:rStyle w:val="CharacterStyle-Italic"/>
        </w:rPr>
        <w:t>Environment Effects Act 1978</w:t>
      </w:r>
      <w:r w:rsidRPr="00544AF8">
        <w:t xml:space="preserve">, the Minister determined that an EES </w:t>
      </w:r>
      <w:r w:rsidR="00FA6325" w:rsidRPr="00544AF8">
        <w:t xml:space="preserve">must be prepared </w:t>
      </w:r>
      <w:r w:rsidRPr="00544AF8">
        <w:t>to</w:t>
      </w:r>
      <w:r w:rsidR="003B79C0">
        <w:t xml:space="preserve"> enable</w:t>
      </w:r>
      <w:r w:rsidRPr="00544AF8">
        <w:t xml:space="preserve"> the Minister to assess the environmental effects of the works. </w:t>
      </w:r>
    </w:p>
    <w:p w14:paraId="1E0FF64C" w14:textId="77777777" w:rsidR="00840AB4" w:rsidRPr="00544AF8" w:rsidRDefault="00F204F5" w:rsidP="008A0492">
      <w:pPr>
        <w:pStyle w:val="BodyText"/>
        <w:keepNext/>
      </w:pPr>
      <w:r w:rsidRPr="00544AF8">
        <w:t>T</w:t>
      </w:r>
      <w:r w:rsidR="00840AB4" w:rsidRPr="00544AF8">
        <w:t xml:space="preserve">he Minister issued a Public Notice on 2 September 2015 setting out the reasons for making the Order under the </w:t>
      </w:r>
      <w:r w:rsidR="00840AB4" w:rsidRPr="00544AF8">
        <w:rPr>
          <w:rStyle w:val="CharacterStyle-Italic"/>
        </w:rPr>
        <w:t>Environment Effects Act 1978</w:t>
      </w:r>
      <w:r w:rsidR="00840AB4" w:rsidRPr="00544AF8">
        <w:t>:</w:t>
      </w:r>
    </w:p>
    <w:p w14:paraId="656887BE" w14:textId="33FF6ED0" w:rsidR="00840AB4" w:rsidRPr="00544AF8" w:rsidRDefault="00840AB4" w:rsidP="00E254B4">
      <w:pPr>
        <w:pStyle w:val="BodyBullet1"/>
        <w:rPr>
          <w:rStyle w:val="CharacterStyle-Italic"/>
        </w:rPr>
      </w:pPr>
      <w:r w:rsidRPr="00544AF8">
        <w:rPr>
          <w:rStyle w:val="CharacterStyle-Italic"/>
        </w:rPr>
        <w:t xml:space="preserve">The project is a large scale infrastructure construction project, with construction effects to span several years and some potential effects lasting beyond the construction period, in an intensively developed area used by many residents, businesses, commuters and visitors, and featuring complex ground and hydrological conditions, possible contaminated soils and acid </w:t>
      </w:r>
      <w:proofErr w:type="spellStart"/>
      <w:r w:rsidR="0026646D">
        <w:rPr>
          <w:rStyle w:val="CharacterStyle-Italic"/>
        </w:rPr>
        <w:t>sulfate</w:t>
      </w:r>
      <w:proofErr w:type="spellEnd"/>
      <w:r w:rsidRPr="00544AF8">
        <w:rPr>
          <w:rStyle w:val="CharacterStyle-Italic"/>
        </w:rPr>
        <w:t xml:space="preserve"> soils and important heritage, landscape and urban ecological values</w:t>
      </w:r>
    </w:p>
    <w:p w14:paraId="762C5E75" w14:textId="77777777" w:rsidR="00840AB4" w:rsidRPr="00544AF8" w:rsidRDefault="00840AB4" w:rsidP="00E254B4">
      <w:pPr>
        <w:pStyle w:val="BodyBullet1"/>
        <w:rPr>
          <w:rStyle w:val="CharacterStyle-Italic"/>
        </w:rPr>
      </w:pPr>
      <w:r w:rsidRPr="00544AF8">
        <w:rPr>
          <w:rStyle w:val="CharacterStyle-Italic"/>
        </w:rPr>
        <w:t>The works have the potential for significant environment effects on a range of environmental values, having regard to the nature of the area within which the project is proposed to be constructed and its dynamic and varied social and community setting</w:t>
      </w:r>
    </w:p>
    <w:p w14:paraId="1F30B7ED" w14:textId="77777777" w:rsidR="00840AB4" w:rsidRPr="00544AF8" w:rsidRDefault="00840AB4" w:rsidP="0097021A">
      <w:pPr>
        <w:pStyle w:val="BodyBullet1"/>
        <w:rPr>
          <w:rStyle w:val="CharacterStyle-Italic"/>
          <w:sz w:val="22"/>
        </w:rPr>
      </w:pPr>
      <w:r w:rsidRPr="00544AF8">
        <w:rPr>
          <w:rStyle w:val="CharacterStyle-Italic"/>
        </w:rPr>
        <w:lastRenderedPageBreak/>
        <w:t>An Environment Effects Statement process will provide a robust and transparent and integrated framework through which:</w:t>
      </w:r>
    </w:p>
    <w:p w14:paraId="2B0CB7AC" w14:textId="370C6A0F" w:rsidR="00840AB4" w:rsidRPr="00544AF8" w:rsidRDefault="00840AB4" w:rsidP="0097021A">
      <w:pPr>
        <w:pStyle w:val="BodyBullet2"/>
        <w:rPr>
          <w:rStyle w:val="CharacterStyle-Italic"/>
          <w:sz w:val="22"/>
        </w:rPr>
      </w:pPr>
      <w:r w:rsidRPr="00544AF8">
        <w:rPr>
          <w:rStyle w:val="CharacterStyle-Italic"/>
        </w:rPr>
        <w:t xml:space="preserve">The potential environmental effects can be rigorously assessed, including in the context of the comparative effects of feasible design, scheduling and mitigation alternatives for planning </w:t>
      </w:r>
      <w:r w:rsidR="00E848BA" w:rsidRPr="00544AF8">
        <w:rPr>
          <w:rStyle w:val="CharacterStyle-Italic"/>
        </w:rPr>
        <w:t>and delivery of the project</w:t>
      </w:r>
    </w:p>
    <w:p w14:paraId="21EEFA48" w14:textId="77777777" w:rsidR="00840AB4" w:rsidRPr="00544AF8" w:rsidRDefault="00840AB4" w:rsidP="0097021A">
      <w:pPr>
        <w:pStyle w:val="BodyBullet2"/>
        <w:rPr>
          <w:rStyle w:val="CharacterStyle-Italic"/>
          <w:sz w:val="22"/>
        </w:rPr>
      </w:pPr>
      <w:r w:rsidRPr="00544AF8">
        <w:rPr>
          <w:rStyle w:val="CharacterStyle-Italic"/>
        </w:rPr>
        <w:t xml:space="preserve">The effectiveness of proposed measures to avoid, </w:t>
      </w:r>
      <w:proofErr w:type="gramStart"/>
      <w:r w:rsidRPr="00544AF8">
        <w:rPr>
          <w:rStyle w:val="CharacterStyle-Italic"/>
        </w:rPr>
        <w:t>minimise</w:t>
      </w:r>
      <w:proofErr w:type="gramEnd"/>
      <w:r w:rsidRPr="00544AF8">
        <w:rPr>
          <w:rStyle w:val="CharacterStyle-Italic"/>
        </w:rPr>
        <w:t>, manage and offset environmental effects and related risks can be evaluated.</w:t>
      </w:r>
    </w:p>
    <w:p w14:paraId="680469DB" w14:textId="1B62DA57" w:rsidR="00840AB4" w:rsidRPr="00544AF8" w:rsidRDefault="00840AB4" w:rsidP="00DA72B9">
      <w:pPr>
        <w:pStyle w:val="BodyText"/>
      </w:pPr>
      <w:r w:rsidRPr="00544AF8">
        <w:t>On 24 November 2015, a further declaration</w:t>
      </w:r>
      <w:r w:rsidR="008C1D54" w:rsidRPr="00544AF8">
        <w:t>,</w:t>
      </w:r>
      <w:r w:rsidRPr="00544AF8">
        <w:t xml:space="preserve"> made by the Minister for Planning</w:t>
      </w:r>
      <w:r w:rsidR="008C1D54" w:rsidRPr="00544AF8">
        <w:t>,</w:t>
      </w:r>
      <w:r w:rsidRPr="00544AF8">
        <w:t xml:space="preserve"> was published in the Government Gazette that exempted certain 'enabling works' from the 'public works' for which an EES is required. These enabling works are not considered capable of having a significant effect on the environment. These works fall into two categories:</w:t>
      </w:r>
    </w:p>
    <w:p w14:paraId="0C5DDE43" w14:textId="77777777" w:rsidR="00840AB4" w:rsidRPr="00544AF8" w:rsidRDefault="00840AB4" w:rsidP="0097021A">
      <w:pPr>
        <w:pStyle w:val="BodyBullet1"/>
      </w:pPr>
      <w:r w:rsidRPr="00544AF8">
        <w:t xml:space="preserve">Design and investigation activities and works associated with designing </w:t>
      </w:r>
      <w:r w:rsidR="004542E4" w:rsidRPr="00544AF8">
        <w:t>Melbourne Metro</w:t>
      </w:r>
      <w:r w:rsidRPr="00544AF8">
        <w:t xml:space="preserve"> and assessing its impacts through the EES process (such as establishing the location of existing utilities and services)</w:t>
      </w:r>
    </w:p>
    <w:p w14:paraId="082472CE" w14:textId="77777777" w:rsidR="00840AB4" w:rsidRPr="00544AF8" w:rsidRDefault="00840AB4" w:rsidP="0097021A">
      <w:pPr>
        <w:pStyle w:val="BodyBullet1"/>
      </w:pPr>
      <w:r w:rsidRPr="00544AF8">
        <w:t>Specified works to relocate utilities (such as gas and water mains, stormwater drains and communications cables).</w:t>
      </w:r>
      <w:r w:rsidR="00821261" w:rsidRPr="00544AF8">
        <w:t xml:space="preserve"> These works are listed in Schedule 1 of the Minister’s further declaration.</w:t>
      </w:r>
    </w:p>
    <w:p w14:paraId="795500BB" w14:textId="77777777" w:rsidR="00840AB4" w:rsidRPr="00544AF8" w:rsidRDefault="00840AB4" w:rsidP="002469AE">
      <w:pPr>
        <w:pStyle w:val="Heading3"/>
      </w:pPr>
      <w:bookmarkStart w:id="9" w:name="_Ref447247368"/>
      <w:r w:rsidRPr="00544AF8">
        <w:t>Scoping Requirements</w:t>
      </w:r>
      <w:bookmarkEnd w:id="9"/>
    </w:p>
    <w:p w14:paraId="4D09F31B" w14:textId="77777777" w:rsidR="00840AB4" w:rsidRPr="00544AF8" w:rsidRDefault="00840AB4" w:rsidP="00DD616D">
      <w:pPr>
        <w:pStyle w:val="BodyText"/>
      </w:pPr>
      <w:r w:rsidRPr="00544AF8">
        <w:t>The Minister’s Order provided for the preparation of draft Scoping Requirements, which set out in greater detail the specific matters to be investigated and documented in the EES. The purpose of the Scoping Requirements is to ensure that the EES:</w:t>
      </w:r>
    </w:p>
    <w:p w14:paraId="11C01F50" w14:textId="77777777" w:rsidR="00840AB4" w:rsidRPr="00544AF8" w:rsidRDefault="00840AB4" w:rsidP="00005482">
      <w:pPr>
        <w:pStyle w:val="BodyBullet1"/>
        <w:rPr>
          <w:rStyle w:val="CharacterStyle-Italic"/>
        </w:rPr>
      </w:pPr>
      <w:r w:rsidRPr="00544AF8">
        <w:rPr>
          <w:rStyle w:val="CharacterStyle-Italic"/>
        </w:rPr>
        <w:t>Properly responds to the Order made by the Minister</w:t>
      </w:r>
    </w:p>
    <w:p w14:paraId="127E0500" w14:textId="77777777" w:rsidR="00840AB4" w:rsidRPr="00544AF8" w:rsidRDefault="00840AB4" w:rsidP="00005482">
      <w:pPr>
        <w:pStyle w:val="BodyBullet1"/>
        <w:rPr>
          <w:rStyle w:val="CharacterStyle-Italic"/>
        </w:rPr>
      </w:pPr>
      <w:r w:rsidRPr="00544AF8">
        <w:rPr>
          <w:rStyle w:val="CharacterStyle-Italic"/>
        </w:rPr>
        <w:t xml:space="preserve">Identifies what the environmental effects of </w:t>
      </w:r>
      <w:r w:rsidR="008C1D54" w:rsidRPr="00544AF8">
        <w:rPr>
          <w:rStyle w:val="CharacterStyle-Italic"/>
        </w:rPr>
        <w:t>Melbourne Metro would</w:t>
      </w:r>
      <w:r w:rsidRPr="00544AF8">
        <w:rPr>
          <w:rStyle w:val="CharacterStyle-Italic"/>
        </w:rPr>
        <w:t xml:space="preserve"> be</w:t>
      </w:r>
    </w:p>
    <w:p w14:paraId="079288AD" w14:textId="77777777" w:rsidR="00840AB4" w:rsidRPr="00544AF8" w:rsidRDefault="00840AB4" w:rsidP="00005482">
      <w:pPr>
        <w:pStyle w:val="BodyBullet1"/>
        <w:rPr>
          <w:rStyle w:val="CharacterStyle-Italic"/>
        </w:rPr>
      </w:pPr>
      <w:r w:rsidRPr="00544AF8">
        <w:rPr>
          <w:rStyle w:val="CharacterStyle-Italic"/>
        </w:rPr>
        <w:t xml:space="preserve">Explains how the environmental effects of the works are proposed to be managed across the different stages and aspects of </w:t>
      </w:r>
      <w:r w:rsidR="008C1D54" w:rsidRPr="00544AF8">
        <w:rPr>
          <w:rStyle w:val="CharacterStyle-Italic"/>
        </w:rPr>
        <w:t>Melbourne Metro</w:t>
      </w:r>
    </w:p>
    <w:p w14:paraId="1B9206C1" w14:textId="4358911D" w:rsidR="00840AB4" w:rsidRPr="00544AF8" w:rsidRDefault="00840AB4" w:rsidP="00005482">
      <w:pPr>
        <w:pStyle w:val="BodyBullet1"/>
        <w:rPr>
          <w:rStyle w:val="CharacterStyle-Italic"/>
        </w:rPr>
      </w:pPr>
      <w:r w:rsidRPr="00544AF8">
        <w:rPr>
          <w:rStyle w:val="CharacterStyle-Italic"/>
        </w:rPr>
        <w:t>Provides sufficient and appropriate information to allow the Minister to conduct an assessment of the environmental effects of the works under the Environment Effects Act.</w:t>
      </w:r>
    </w:p>
    <w:p w14:paraId="4C19CC8A" w14:textId="77777777" w:rsidR="00840AB4" w:rsidRPr="00544AF8" w:rsidRDefault="00840AB4" w:rsidP="00DA72B9">
      <w:pPr>
        <w:pStyle w:val="BodyText"/>
      </w:pPr>
      <w:r w:rsidRPr="00544AF8">
        <w:t xml:space="preserve">The EES may also address other significant issues that are not identified in the Scoping Requirements that emerge during the EES investigations. </w:t>
      </w:r>
    </w:p>
    <w:p w14:paraId="14C8AD57" w14:textId="4B161565" w:rsidR="00840AB4" w:rsidRPr="00544AF8" w:rsidRDefault="00840AB4" w:rsidP="00DA72B9">
      <w:pPr>
        <w:pStyle w:val="BodyText"/>
      </w:pPr>
      <w:r w:rsidRPr="00544AF8">
        <w:t xml:space="preserve">The Department of Environment, Land, Water and Planning (DELWP) </w:t>
      </w:r>
      <w:r w:rsidR="008C1D54" w:rsidRPr="00544AF8">
        <w:t>published the</w:t>
      </w:r>
      <w:r w:rsidRPr="00544AF8">
        <w:t xml:space="preserve"> draft Scoping Requirements </w:t>
      </w:r>
      <w:r w:rsidR="008C1D54" w:rsidRPr="00544AF8">
        <w:t>in</w:t>
      </w:r>
      <w:r w:rsidRPr="00544AF8">
        <w:t xml:space="preserve"> October 2015</w:t>
      </w:r>
      <w:r w:rsidR="008C1D54" w:rsidRPr="00544AF8">
        <w:t xml:space="preserve"> and invited public comment on the draft document</w:t>
      </w:r>
      <w:r w:rsidRPr="00544AF8">
        <w:t xml:space="preserve">. After considering public submissions, </w:t>
      </w:r>
      <w:r w:rsidR="0095219B" w:rsidRPr="00544AF8">
        <w:t xml:space="preserve">the Minister for Planning </w:t>
      </w:r>
      <w:r w:rsidR="0057410D" w:rsidRPr="00544AF8">
        <w:t>published</w:t>
      </w:r>
      <w:r w:rsidRPr="00544AF8">
        <w:t xml:space="preserve"> final Scoping Requirements on 11 December 2015. This </w:t>
      </w:r>
      <w:r w:rsidR="0095219B" w:rsidRPr="00544AF8">
        <w:t>EES</w:t>
      </w:r>
      <w:r w:rsidRPr="00544AF8">
        <w:t xml:space="preserve"> has been prepared in accordance with th</w:t>
      </w:r>
      <w:r w:rsidR="003B79C0">
        <w:t>e final</w:t>
      </w:r>
      <w:r w:rsidRPr="00544AF8">
        <w:t xml:space="preserve"> </w:t>
      </w:r>
      <w:r w:rsidR="008C1D54" w:rsidRPr="00544AF8">
        <w:t>Scoping R</w:t>
      </w:r>
      <w:r w:rsidRPr="00544AF8">
        <w:t>equirements.</w:t>
      </w:r>
    </w:p>
    <w:p w14:paraId="71AEA8F6" w14:textId="77777777" w:rsidR="00840AB4" w:rsidRPr="00544AF8" w:rsidRDefault="00840AB4" w:rsidP="002469AE">
      <w:pPr>
        <w:pStyle w:val="Heading3"/>
      </w:pPr>
      <w:bookmarkStart w:id="10" w:name="_Ref447247374"/>
      <w:r w:rsidRPr="00544AF8">
        <w:lastRenderedPageBreak/>
        <w:t>Evaluation Objectives</w:t>
      </w:r>
      <w:bookmarkEnd w:id="10"/>
    </w:p>
    <w:p w14:paraId="5494D4B6" w14:textId="7D333A53" w:rsidR="00840AB4" w:rsidRPr="00544AF8" w:rsidRDefault="00840AB4" w:rsidP="00DD616D">
      <w:pPr>
        <w:pStyle w:val="BodyText"/>
      </w:pPr>
      <w:r w:rsidRPr="00544AF8">
        <w:t>The Scoping Requirements set the following draft evaluation objectives for the</w:t>
      </w:r>
      <w:r w:rsidR="008A0492" w:rsidRPr="00544AF8">
        <w:t> </w:t>
      </w:r>
      <w:r w:rsidRPr="00544AF8">
        <w:t xml:space="preserve">EES: </w:t>
      </w:r>
    </w:p>
    <w:p w14:paraId="6CB120F5" w14:textId="77777777" w:rsidR="00840AB4" w:rsidRPr="00544AF8" w:rsidRDefault="00840AB4" w:rsidP="00005482">
      <w:pPr>
        <w:pStyle w:val="BodyBullet1"/>
        <w:rPr>
          <w:rStyle w:val="CharacterStyle-Italic"/>
        </w:rPr>
      </w:pPr>
      <w:r w:rsidRPr="00544AF8">
        <w:rPr>
          <w:rStyle w:val="CharacterStyle-Italic"/>
          <w:color w:val="00BAD4" w:themeColor="text2"/>
        </w:rPr>
        <w:t xml:space="preserve">Transport connectivity </w:t>
      </w:r>
      <w:r w:rsidRPr="00544AF8">
        <w:rPr>
          <w:rStyle w:val="CharacterStyle-Italic"/>
        </w:rPr>
        <w:t>– To enable a significant increase in the capacity of the metropolitan rail network and provide multimodal connections, while adequately managing effects of the works on the broader transport network, both during and after the construction of the project</w:t>
      </w:r>
    </w:p>
    <w:p w14:paraId="624A44D9" w14:textId="77777777" w:rsidR="00840AB4" w:rsidRPr="00544AF8" w:rsidRDefault="00840AB4" w:rsidP="0097021A">
      <w:pPr>
        <w:pStyle w:val="BodyBullet1"/>
        <w:rPr>
          <w:rStyle w:val="CharacterStyle-Italic"/>
        </w:rPr>
      </w:pPr>
      <w:r w:rsidRPr="00544AF8">
        <w:rPr>
          <w:rStyle w:val="CharacterStyle-Italic"/>
          <w:color w:val="00BAD4" w:themeColor="text2"/>
        </w:rPr>
        <w:t xml:space="preserve">Built environment </w:t>
      </w:r>
      <w:r w:rsidRPr="00544AF8">
        <w:rPr>
          <w:rStyle w:val="CharacterStyle-Italic"/>
        </w:rPr>
        <w:t>– To protect and enhance the character, form and function of the public realm and buildings within and adjacent to the project alignment, and particularly in the vicinity of project surface structures, having regard to the existing and evolving urban context</w:t>
      </w:r>
    </w:p>
    <w:p w14:paraId="56401DC2" w14:textId="77777777" w:rsidR="00840AB4" w:rsidRPr="00544AF8" w:rsidRDefault="00840AB4" w:rsidP="0097021A">
      <w:pPr>
        <w:pStyle w:val="BodyBullet1"/>
        <w:rPr>
          <w:rStyle w:val="CharacterStyle-Italic"/>
        </w:rPr>
      </w:pPr>
      <w:r w:rsidRPr="00544AF8">
        <w:rPr>
          <w:rStyle w:val="CharacterStyle-Italic"/>
          <w:color w:val="00BAD4" w:themeColor="text2"/>
        </w:rPr>
        <w:t xml:space="preserve">Social, community, land use and business </w:t>
      </w:r>
      <w:r w:rsidRPr="00544AF8">
        <w:rPr>
          <w:rStyle w:val="CharacterStyle-Italic"/>
        </w:rPr>
        <w:t>– To manage the effects on the social fabric of the community in the area of the project, including with regard to land use changes, community cohesion, business functionality and access to services and facilities, especially during the construction phase</w:t>
      </w:r>
    </w:p>
    <w:p w14:paraId="74C28F03" w14:textId="77777777" w:rsidR="00840AB4" w:rsidRPr="00544AF8" w:rsidRDefault="00840AB4" w:rsidP="0097021A">
      <w:pPr>
        <w:pStyle w:val="BodyBullet1"/>
        <w:rPr>
          <w:rStyle w:val="CharacterStyle-Italic"/>
        </w:rPr>
      </w:pPr>
      <w:r w:rsidRPr="00544AF8">
        <w:rPr>
          <w:rStyle w:val="CharacterStyle-Italic"/>
          <w:color w:val="00BAD4" w:themeColor="text2"/>
        </w:rPr>
        <w:t xml:space="preserve">Amenity </w:t>
      </w:r>
      <w:r w:rsidRPr="00544AF8">
        <w:rPr>
          <w:rStyle w:val="CharacterStyle-Italic"/>
        </w:rPr>
        <w:t>– To minimise adverse air quality, noise or vibration effects on the amenity of nearby residents and local communities, as far as practicable, especially during the construction phase</w:t>
      </w:r>
    </w:p>
    <w:p w14:paraId="66F569BD" w14:textId="77777777" w:rsidR="00840AB4" w:rsidRPr="00544AF8" w:rsidRDefault="00840AB4" w:rsidP="0097021A">
      <w:pPr>
        <w:pStyle w:val="BodyBullet1"/>
        <w:rPr>
          <w:rStyle w:val="CharacterStyle-Italic"/>
        </w:rPr>
      </w:pPr>
      <w:r w:rsidRPr="00544AF8">
        <w:rPr>
          <w:rStyle w:val="CharacterStyle-Italic"/>
          <w:color w:val="00BAD4" w:themeColor="text2"/>
        </w:rPr>
        <w:t xml:space="preserve">Cultural heritage </w:t>
      </w:r>
      <w:r w:rsidRPr="00544AF8">
        <w:rPr>
          <w:rStyle w:val="CharacterStyle-Italic"/>
        </w:rPr>
        <w:t>– To avoid or minimise adverse effects on Aboriginal and historic cultural heritage values</w:t>
      </w:r>
    </w:p>
    <w:p w14:paraId="6FE6570B" w14:textId="77777777" w:rsidR="00840AB4" w:rsidRPr="00544AF8" w:rsidRDefault="00840AB4" w:rsidP="0097021A">
      <w:pPr>
        <w:pStyle w:val="BodyBullet1"/>
        <w:rPr>
          <w:rStyle w:val="CharacterStyle-Italic"/>
        </w:rPr>
      </w:pPr>
      <w:r w:rsidRPr="00544AF8">
        <w:rPr>
          <w:rStyle w:val="CharacterStyle-Italic"/>
          <w:color w:val="00BAD4" w:themeColor="text2"/>
        </w:rPr>
        <w:t xml:space="preserve">Land stability </w:t>
      </w:r>
      <w:r w:rsidRPr="00544AF8">
        <w:rPr>
          <w:rStyle w:val="CharacterStyle-Italic"/>
        </w:rPr>
        <w:t>– To avoid or minimise adverse effects on land stability that might arise directly or indirectly from project works</w:t>
      </w:r>
    </w:p>
    <w:p w14:paraId="72A62399" w14:textId="39D57A07" w:rsidR="00840AB4" w:rsidRPr="00544AF8" w:rsidRDefault="00840AB4" w:rsidP="0097021A">
      <w:pPr>
        <w:pStyle w:val="BodyBullet1"/>
        <w:rPr>
          <w:rStyle w:val="CharacterStyle-Italic"/>
        </w:rPr>
      </w:pPr>
      <w:r w:rsidRPr="00544AF8">
        <w:rPr>
          <w:rStyle w:val="CharacterStyle-Italic"/>
          <w:color w:val="00BAD4" w:themeColor="text2"/>
        </w:rPr>
        <w:t xml:space="preserve">Landscape, visual and recreational values </w:t>
      </w:r>
      <w:r w:rsidRPr="00544AF8">
        <w:rPr>
          <w:rStyle w:val="CharacterStyle-Italic"/>
        </w:rPr>
        <w:t>– To avoid or minimise adverse effects on landscape, visual amenity and recreational values as far as</w:t>
      </w:r>
      <w:r w:rsidR="003A6AEA" w:rsidRPr="00544AF8">
        <w:rPr>
          <w:rStyle w:val="CharacterStyle-Italic"/>
        </w:rPr>
        <w:t> </w:t>
      </w:r>
      <w:r w:rsidRPr="00544AF8">
        <w:rPr>
          <w:rStyle w:val="CharacterStyle-Italic"/>
        </w:rPr>
        <w:t>practicable</w:t>
      </w:r>
    </w:p>
    <w:p w14:paraId="6AB0A648" w14:textId="77777777" w:rsidR="00840AB4" w:rsidRPr="00544AF8" w:rsidRDefault="00840AB4" w:rsidP="00DD616D">
      <w:pPr>
        <w:pStyle w:val="BodyBullet1"/>
        <w:rPr>
          <w:rStyle w:val="CharacterStyle-Italic"/>
        </w:rPr>
      </w:pPr>
      <w:r w:rsidRPr="00544AF8">
        <w:rPr>
          <w:rStyle w:val="CharacterStyle-Italic"/>
          <w:color w:val="00BAD4" w:themeColor="text2"/>
        </w:rPr>
        <w:t xml:space="preserve">Hydrology, water quality and waste management </w:t>
      </w:r>
      <w:r w:rsidRPr="00544AF8">
        <w:rPr>
          <w:rStyle w:val="CharacterStyle-Italic"/>
        </w:rPr>
        <w:t>– To protect waterways and waterway function and surface water and groundwater quality in accordance with statutory objectives, to identify and prevent potential adverse environmental effects resulting from the disturbance of contaminated or acid-forming material and to manage excavation spoil and other waste in accordance with relevant best practice principles</w:t>
      </w:r>
    </w:p>
    <w:p w14:paraId="15E8022F" w14:textId="08068445" w:rsidR="00840AB4" w:rsidRPr="00544AF8" w:rsidRDefault="00840AB4" w:rsidP="0097021A">
      <w:pPr>
        <w:pStyle w:val="BodyBullet1"/>
        <w:rPr>
          <w:rStyle w:val="CharacterStyle-Italic"/>
        </w:rPr>
      </w:pPr>
      <w:r w:rsidRPr="00544AF8">
        <w:rPr>
          <w:rStyle w:val="CharacterStyle-Italic"/>
          <w:color w:val="00BAD4" w:themeColor="text2"/>
        </w:rPr>
        <w:t xml:space="preserve">Biodiversity </w:t>
      </w:r>
      <w:r w:rsidRPr="00544AF8">
        <w:rPr>
          <w:rStyle w:val="CharacterStyle-Italic"/>
        </w:rPr>
        <w:t>– To avoid or minimise adverse effects on native terrestrial and aquatic flora and fauna, in the context of the project’s components and urban</w:t>
      </w:r>
      <w:r w:rsidR="003A6AEA" w:rsidRPr="00544AF8">
        <w:rPr>
          <w:rStyle w:val="CharacterStyle-Italic"/>
        </w:rPr>
        <w:t> </w:t>
      </w:r>
      <w:r w:rsidRPr="00544AF8">
        <w:rPr>
          <w:rStyle w:val="CharacterStyle-Italic"/>
        </w:rPr>
        <w:t>setting</w:t>
      </w:r>
    </w:p>
    <w:p w14:paraId="00A87961" w14:textId="77777777" w:rsidR="00840AB4" w:rsidRPr="00544AF8" w:rsidRDefault="00840AB4" w:rsidP="0097021A">
      <w:pPr>
        <w:pStyle w:val="BodyBullet1"/>
        <w:rPr>
          <w:rStyle w:val="CharacterStyle-Italic"/>
        </w:rPr>
      </w:pPr>
      <w:r w:rsidRPr="00544AF8">
        <w:rPr>
          <w:rStyle w:val="CharacterStyle-Italic"/>
          <w:color w:val="00BAD4" w:themeColor="text2"/>
        </w:rPr>
        <w:t xml:space="preserve">Environmental Management Framework </w:t>
      </w:r>
      <w:r w:rsidRPr="00544AF8">
        <w:rPr>
          <w:rStyle w:val="CharacterStyle-Italic"/>
        </w:rPr>
        <w:t>– To provide a transparent framework with clear accountabilities for managing environmental effects and hazards associated with construction and operation phases of the project, in order to achieve acceptable environmental outcomes.</w:t>
      </w:r>
    </w:p>
    <w:p w14:paraId="5A452978" w14:textId="77777777" w:rsidR="00840AB4" w:rsidRPr="00544AF8" w:rsidRDefault="00840AB4" w:rsidP="00DA72B9">
      <w:pPr>
        <w:pStyle w:val="BodyText"/>
      </w:pPr>
      <w:r w:rsidRPr="00544AF8">
        <w:lastRenderedPageBreak/>
        <w:t xml:space="preserve">These draft evaluation objectives reflect the key matters to be investigated </w:t>
      </w:r>
      <w:r w:rsidR="0057410D" w:rsidRPr="00544AF8">
        <w:t>by</w:t>
      </w:r>
      <w:r w:rsidRPr="00544AF8">
        <w:t xml:space="preserve"> the EES, relevant legislation and policies</w:t>
      </w:r>
      <w:r w:rsidR="00291FB1" w:rsidRPr="00544AF8">
        <w:t>,</w:t>
      </w:r>
      <w:r w:rsidRPr="00544AF8">
        <w:t xml:space="preserve"> and the objectives and principles of ecologically sustainable development and environmental protection.</w:t>
      </w:r>
    </w:p>
    <w:p w14:paraId="2A54D962" w14:textId="77777777" w:rsidR="00840AB4" w:rsidRPr="00544AF8" w:rsidRDefault="00840AB4" w:rsidP="002469AE">
      <w:pPr>
        <w:pStyle w:val="Heading3"/>
      </w:pPr>
      <w:r w:rsidRPr="00544AF8">
        <w:t>Purpose of the EES</w:t>
      </w:r>
    </w:p>
    <w:p w14:paraId="14243C0D" w14:textId="12C013CB" w:rsidR="00840AB4" w:rsidRPr="00544AF8" w:rsidRDefault="00840AB4" w:rsidP="00DA72B9">
      <w:pPr>
        <w:pStyle w:val="BodyText"/>
      </w:pPr>
      <w:r w:rsidRPr="00544AF8">
        <w:t>In accordance with the Minister</w:t>
      </w:r>
      <w:r w:rsidR="0095219B" w:rsidRPr="00544AF8">
        <w:t xml:space="preserve"> for Planning's</w:t>
      </w:r>
      <w:r w:rsidRPr="00544AF8">
        <w:t xml:space="preserve"> Order, the Scoping Requirements and the draft evaluation objectives, this EES </w:t>
      </w:r>
      <w:r w:rsidR="002B11F6" w:rsidRPr="00544AF8">
        <w:t xml:space="preserve">describes </w:t>
      </w:r>
      <w:r w:rsidRPr="00544AF8">
        <w:t>the potential effects of</w:t>
      </w:r>
      <w:r w:rsidR="00206614" w:rsidRPr="00544AF8">
        <w:t xml:space="preserve"> </w:t>
      </w:r>
      <w:r w:rsidR="00B75052" w:rsidRPr="00544AF8">
        <w:t>Melbourne Metro</w:t>
      </w:r>
      <w:r w:rsidRPr="00544AF8">
        <w:t xml:space="preserve"> on the environment. The EES describes the existing environment that may be affected by </w:t>
      </w:r>
      <w:r w:rsidR="00206614" w:rsidRPr="00544AF8">
        <w:t>Melbourne</w:t>
      </w:r>
      <w:r w:rsidR="00B75052" w:rsidRPr="00544AF8">
        <w:t xml:space="preserve"> Metro</w:t>
      </w:r>
      <w:r w:rsidR="002B11F6" w:rsidRPr="00544AF8">
        <w:t>,</w:t>
      </w:r>
      <w:r w:rsidR="00B75052" w:rsidRPr="00544AF8">
        <w:t xml:space="preserve"> </w:t>
      </w:r>
      <w:r w:rsidR="002B11F6" w:rsidRPr="00544AF8">
        <w:t xml:space="preserve">identifies </w:t>
      </w:r>
      <w:r w:rsidRPr="00544AF8">
        <w:t>the potential environmental</w:t>
      </w:r>
      <w:r w:rsidR="00766B64" w:rsidRPr="00544AF8">
        <w:t xml:space="preserve"> </w:t>
      </w:r>
      <w:r w:rsidRPr="00544AF8">
        <w:t>effects</w:t>
      </w:r>
      <w:r w:rsidR="002B11F6" w:rsidRPr="00544AF8">
        <w:t>,</w:t>
      </w:r>
      <w:r w:rsidRPr="00544AF8">
        <w:t xml:space="preserve"> and </w:t>
      </w:r>
      <w:r w:rsidR="002D4368">
        <w:t>recommends</w:t>
      </w:r>
      <w:r w:rsidR="002D4368" w:rsidRPr="00544AF8">
        <w:t xml:space="preserve"> </w:t>
      </w:r>
      <w:r w:rsidR="002B11F6" w:rsidRPr="00544AF8">
        <w:t>Environmental Performance M</w:t>
      </w:r>
      <w:r w:rsidRPr="00544AF8">
        <w:t xml:space="preserve">easures to avoid, minimise or manage any adverse environmental effects. It also includes a proposed program for monitoring and managing environmental effects during </w:t>
      </w:r>
      <w:r w:rsidR="00766B64" w:rsidRPr="00544AF8">
        <w:t xml:space="preserve">the </w:t>
      </w:r>
      <w:r w:rsidRPr="00544AF8">
        <w:t>construction and operational phases</w:t>
      </w:r>
      <w:r w:rsidR="00B75052" w:rsidRPr="00544AF8">
        <w:t xml:space="preserve"> of Melbourne Metro</w:t>
      </w:r>
      <w:r w:rsidRPr="00544AF8">
        <w:t>.</w:t>
      </w:r>
    </w:p>
    <w:p w14:paraId="4D208215" w14:textId="26CA5D14" w:rsidR="00840AB4" w:rsidRPr="00544AF8" w:rsidRDefault="00840AB4" w:rsidP="00DA72B9">
      <w:pPr>
        <w:pStyle w:val="BodyText"/>
      </w:pPr>
      <w:r w:rsidRPr="00544AF8">
        <w:t xml:space="preserve">The EES is supported by a Community and Stakeholder Engagement Plan to inform the public and consult with individuals and groups who could be affected by </w:t>
      </w:r>
      <w:r w:rsidR="00B75052" w:rsidRPr="00544AF8">
        <w:t>Melbourne Metro</w:t>
      </w:r>
      <w:r w:rsidRPr="00544AF8">
        <w:t xml:space="preserve">. </w:t>
      </w:r>
      <w:r w:rsidR="00B75052" w:rsidRPr="00544AF8">
        <w:t>Implementation of t</w:t>
      </w:r>
      <w:r w:rsidRPr="00544AF8">
        <w:t xml:space="preserve">he </w:t>
      </w:r>
      <w:r w:rsidR="00B75052" w:rsidRPr="00544AF8">
        <w:t>Community and Stakeholder Engagement Plan</w:t>
      </w:r>
      <w:r w:rsidRPr="00544AF8">
        <w:t xml:space="preserve"> </w:t>
      </w:r>
      <w:r w:rsidR="00B75052" w:rsidRPr="00544AF8">
        <w:t xml:space="preserve">will </w:t>
      </w:r>
      <w:r w:rsidRPr="00544AF8">
        <w:t>provide opportunities for public comment on and input into the EES process, including raising particular issues</w:t>
      </w:r>
      <w:r w:rsidR="00821261" w:rsidRPr="00544AF8">
        <w:t xml:space="preserve"> of concern or interest</w:t>
      </w:r>
      <w:r w:rsidRPr="00544AF8">
        <w:t xml:space="preserve">, identifying likely impacts and suggesting potential mitigation measures. The </w:t>
      </w:r>
      <w:r w:rsidR="00B75052" w:rsidRPr="00544AF8">
        <w:t>Community and Stakeholder Engagement Plan</w:t>
      </w:r>
      <w:r w:rsidRPr="00544AF8">
        <w:t xml:space="preserve"> </w:t>
      </w:r>
      <w:proofErr w:type="gramStart"/>
      <w:r w:rsidRPr="00544AF8">
        <w:t>includes</w:t>
      </w:r>
      <w:proofErr w:type="gramEnd"/>
      <w:r w:rsidRPr="00544AF8">
        <w:t xml:space="preserve"> a formal consultation process to support public exhibition of the EES, the public submissions process and subsequent hearings.</w:t>
      </w:r>
    </w:p>
    <w:p w14:paraId="732B44C8" w14:textId="04CC0311" w:rsidR="00840AB4" w:rsidRPr="00544AF8" w:rsidRDefault="00B75052" w:rsidP="00DD616D">
      <w:pPr>
        <w:pStyle w:val="BodyText"/>
      </w:pPr>
      <w:r w:rsidRPr="00544AF8">
        <w:t xml:space="preserve">An </w:t>
      </w:r>
      <w:r w:rsidR="00840AB4" w:rsidRPr="00544AF8">
        <w:t xml:space="preserve">EES is not an approval process </w:t>
      </w:r>
      <w:r w:rsidR="00973B4E" w:rsidRPr="00544AF8">
        <w:t xml:space="preserve">in </w:t>
      </w:r>
      <w:r w:rsidR="00840AB4" w:rsidRPr="00544AF8">
        <w:t>itself</w:t>
      </w:r>
      <w:r w:rsidR="0057410D" w:rsidRPr="00544AF8">
        <w:t>.</w:t>
      </w:r>
      <w:r w:rsidR="00840AB4" w:rsidRPr="00544AF8">
        <w:t xml:space="preserve"> </w:t>
      </w:r>
      <w:r w:rsidR="0057410D" w:rsidRPr="00544AF8">
        <w:t>An EES</w:t>
      </w:r>
      <w:r w:rsidR="00840AB4" w:rsidRPr="00544AF8">
        <w:t xml:space="preserve"> enables decision-makers (</w:t>
      </w:r>
      <w:r w:rsidR="00CB307F" w:rsidRPr="00544AF8">
        <w:t>including relevant</w:t>
      </w:r>
      <w:r w:rsidR="00840AB4" w:rsidRPr="00544AF8">
        <w:t xml:space="preserve"> Ministers, local councils and statutory authorities) to make informed decisions about whether a</w:t>
      </w:r>
      <w:r w:rsidR="00B12DE9" w:rsidRPr="00544AF8">
        <w:t>pprovals and consents for Melbourne Metro should be issued and</w:t>
      </w:r>
      <w:r w:rsidR="00005482" w:rsidRPr="00544AF8">
        <w:t>,</w:t>
      </w:r>
      <w:r w:rsidR="00B12DE9" w:rsidRPr="00544AF8">
        <w:t xml:space="preserve"> if so</w:t>
      </w:r>
      <w:r w:rsidR="00005482" w:rsidRPr="00544AF8">
        <w:t>,</w:t>
      </w:r>
      <w:r w:rsidR="00B12DE9" w:rsidRPr="00544AF8">
        <w:t xml:space="preserve"> on what conditions. </w:t>
      </w:r>
      <w:r w:rsidR="00840AB4" w:rsidRPr="00544AF8">
        <w:t xml:space="preserve">Irrespective of the requirement for an EES, specific statutory approvals are still required under the relevant legislation. </w:t>
      </w:r>
      <w:r w:rsidR="005C56D8" w:rsidRPr="00544AF8">
        <w:t xml:space="preserve">Specific statutory approvals include a planning scheme amendment proposed to enable the development and use of Melbourne Metro under the </w:t>
      </w:r>
      <w:r w:rsidR="005C56D8" w:rsidRPr="00544AF8">
        <w:rPr>
          <w:rStyle w:val="CharacterStyle-Italic"/>
        </w:rPr>
        <w:t>Planning and Environment Act 1987</w:t>
      </w:r>
      <w:r w:rsidR="005C56D8" w:rsidRPr="00544AF8">
        <w:t>.</w:t>
      </w:r>
    </w:p>
    <w:p w14:paraId="7042B9A8" w14:textId="31C34A9E" w:rsidR="00B12DE9" w:rsidRPr="00544AF8" w:rsidRDefault="00B12DE9" w:rsidP="00B12DE9">
      <w:pPr>
        <w:pStyle w:val="BodyText"/>
      </w:pPr>
      <w:r w:rsidRPr="00544AF8">
        <w:t>Th</w:t>
      </w:r>
      <w:r w:rsidR="00403C13">
        <w:t>is</w:t>
      </w:r>
      <w:r w:rsidRPr="00544AF8">
        <w:t xml:space="preserve"> EES will be scrutini</w:t>
      </w:r>
      <w:r w:rsidR="007948B5" w:rsidRPr="00544AF8">
        <w:t>s</w:t>
      </w:r>
      <w:r w:rsidRPr="00544AF8">
        <w:t>ed by an independent inquiry</w:t>
      </w:r>
      <w:r w:rsidR="007948B5" w:rsidRPr="00544AF8">
        <w:t xml:space="preserve"> </w:t>
      </w:r>
      <w:r w:rsidRPr="00544AF8">
        <w:t xml:space="preserve">before the Minister for Planning publishes his assessment of Melbourne Metro. </w:t>
      </w:r>
    </w:p>
    <w:p w14:paraId="4AD9496F" w14:textId="6DC3FC7B" w:rsidR="00840AB4" w:rsidRPr="00544AF8" w:rsidRDefault="0057410D" w:rsidP="002469AE">
      <w:pPr>
        <w:pStyle w:val="Heading2"/>
      </w:pPr>
      <w:bookmarkStart w:id="11" w:name="_Toc449884084"/>
      <w:r w:rsidRPr="00544AF8">
        <w:t xml:space="preserve">Subject </w:t>
      </w:r>
      <w:r w:rsidR="00D64A35">
        <w:t>M</w:t>
      </w:r>
      <w:r w:rsidRPr="00544AF8">
        <w:t>atter of the EES</w:t>
      </w:r>
      <w:bookmarkEnd w:id="11"/>
    </w:p>
    <w:p w14:paraId="0CE2F447" w14:textId="773D4447" w:rsidR="0057410D" w:rsidRPr="00544AF8" w:rsidRDefault="005E56FC" w:rsidP="00DD616D">
      <w:pPr>
        <w:pStyle w:val="BodyText"/>
      </w:pPr>
      <w:r w:rsidRPr="00544AF8">
        <w:t>Melbourne Metro</w:t>
      </w:r>
      <w:r w:rsidR="00840AB4" w:rsidRPr="00544AF8">
        <w:t xml:space="preserve"> incorporates four key components</w:t>
      </w:r>
      <w:r w:rsidR="007948B5" w:rsidRPr="00544AF8">
        <w:t>,</w:t>
      </w:r>
      <w:r w:rsidR="00821261" w:rsidRPr="00544AF8">
        <w:t xml:space="preserve"> which are evaluated in this</w:t>
      </w:r>
      <w:r w:rsidR="003A6AEA" w:rsidRPr="00544AF8">
        <w:t> </w:t>
      </w:r>
      <w:r w:rsidR="00821261" w:rsidRPr="00544AF8">
        <w:t>EES</w:t>
      </w:r>
      <w:r w:rsidR="00840AB4" w:rsidRPr="00544AF8">
        <w:t xml:space="preserve">: </w:t>
      </w:r>
    </w:p>
    <w:p w14:paraId="79C2102C" w14:textId="53670063" w:rsidR="0057410D" w:rsidRPr="00544AF8" w:rsidRDefault="007948B5" w:rsidP="004F6938">
      <w:pPr>
        <w:pStyle w:val="BodyBullet1"/>
      </w:pPr>
      <w:r w:rsidRPr="00544AF8">
        <w:t>T</w:t>
      </w:r>
      <w:r w:rsidR="00840AB4" w:rsidRPr="00544AF8">
        <w:t xml:space="preserve">he </w:t>
      </w:r>
      <w:r w:rsidR="00240249" w:rsidRPr="00544AF8">
        <w:t xml:space="preserve">Concept Design and </w:t>
      </w:r>
      <w:r w:rsidR="004722FD" w:rsidRPr="00544AF8">
        <w:t xml:space="preserve">specific </w:t>
      </w:r>
      <w:r w:rsidR="00821261" w:rsidRPr="00544AF8">
        <w:t xml:space="preserve">alternative </w:t>
      </w:r>
      <w:r w:rsidR="004722FD" w:rsidRPr="00544AF8">
        <w:t xml:space="preserve">design </w:t>
      </w:r>
      <w:r w:rsidR="00240249" w:rsidRPr="00544AF8">
        <w:t>options</w:t>
      </w:r>
    </w:p>
    <w:p w14:paraId="24F353A9" w14:textId="583F87A2" w:rsidR="004722FD" w:rsidRPr="00544AF8" w:rsidRDefault="00374D4E" w:rsidP="004F6938">
      <w:pPr>
        <w:pStyle w:val="BodyBullet1"/>
      </w:pPr>
      <w:r>
        <w:t xml:space="preserve">Proposed </w:t>
      </w:r>
      <w:r w:rsidR="004722FD" w:rsidRPr="00544AF8">
        <w:t>construction methodology</w:t>
      </w:r>
    </w:p>
    <w:p w14:paraId="25DD2E9F" w14:textId="1AC7D8D5" w:rsidR="0057410D" w:rsidRPr="00544AF8" w:rsidRDefault="007948B5" w:rsidP="004F6938">
      <w:pPr>
        <w:pStyle w:val="BodyBullet1"/>
      </w:pPr>
      <w:r w:rsidRPr="00544AF8">
        <w:t>T</w:t>
      </w:r>
      <w:r w:rsidR="00840AB4" w:rsidRPr="00544AF8">
        <w:t>he environmental impact assessment (underpinned by a risk assessment)</w:t>
      </w:r>
    </w:p>
    <w:p w14:paraId="31525464" w14:textId="7C1B57A5" w:rsidR="0057410D" w:rsidRPr="00544AF8" w:rsidRDefault="00201077" w:rsidP="004F6938">
      <w:pPr>
        <w:pStyle w:val="BodyBullet1"/>
      </w:pPr>
      <w:r w:rsidRPr="00544AF8">
        <w:t>Recommended</w:t>
      </w:r>
      <w:r w:rsidR="00840AB4" w:rsidRPr="00544AF8">
        <w:t xml:space="preserve"> Environmental Performance Requirements. </w:t>
      </w:r>
    </w:p>
    <w:p w14:paraId="3E7C56DF" w14:textId="31D30FAB" w:rsidR="00840AB4" w:rsidRPr="00544AF8" w:rsidRDefault="004722FD" w:rsidP="006A14AD">
      <w:pPr>
        <w:pStyle w:val="BodyText"/>
      </w:pPr>
      <w:r w:rsidRPr="00544AF8">
        <w:lastRenderedPageBreak/>
        <w:t>Each</w:t>
      </w:r>
      <w:r w:rsidR="00840AB4" w:rsidRPr="00544AF8">
        <w:t xml:space="preserve"> component</w:t>
      </w:r>
      <w:r w:rsidRPr="00544AF8">
        <w:t xml:space="preserve"> has </w:t>
      </w:r>
      <w:r w:rsidR="001355F7" w:rsidRPr="00544AF8">
        <w:t>evolved as</w:t>
      </w:r>
      <w:r w:rsidRPr="00544AF8">
        <w:t xml:space="preserve"> baseline investigations and technical assessments</w:t>
      </w:r>
      <w:r w:rsidR="00840AB4" w:rsidRPr="00544AF8">
        <w:t xml:space="preserve"> </w:t>
      </w:r>
      <w:r w:rsidR="00FD5C40" w:rsidRPr="00544AF8">
        <w:t xml:space="preserve">undertaken for the project </w:t>
      </w:r>
      <w:r w:rsidR="00840AB4" w:rsidRPr="00544AF8">
        <w:t>have identified</w:t>
      </w:r>
      <w:r w:rsidRPr="00544AF8">
        <w:t xml:space="preserve"> issues that required the Concept Design, indicative construction methodology or the</w:t>
      </w:r>
      <w:r w:rsidR="002D4368">
        <w:t xml:space="preserve"> recommended</w:t>
      </w:r>
      <w:r w:rsidRPr="00544AF8">
        <w:t xml:space="preserve"> </w:t>
      </w:r>
      <w:r w:rsidR="00840AB4" w:rsidRPr="00544AF8">
        <w:t xml:space="preserve">Environmental Performance Requirements </w:t>
      </w:r>
      <w:r w:rsidRPr="00544AF8">
        <w:t>to be refined</w:t>
      </w:r>
      <w:r w:rsidR="00840AB4" w:rsidRPr="00544AF8">
        <w:t>.</w:t>
      </w:r>
    </w:p>
    <w:p w14:paraId="431D7AFC" w14:textId="09B5E130" w:rsidR="00240249" w:rsidRPr="00544AF8" w:rsidRDefault="00240249" w:rsidP="007948B5">
      <w:pPr>
        <w:pStyle w:val="Heading3"/>
      </w:pPr>
      <w:r w:rsidRPr="00544AF8">
        <w:t>Concept Design (including</w:t>
      </w:r>
      <w:r w:rsidR="003A6AEA" w:rsidRPr="00544AF8">
        <w:t> </w:t>
      </w:r>
      <w:r w:rsidR="00701C00">
        <w:t xml:space="preserve">alternative </w:t>
      </w:r>
      <w:r w:rsidRPr="00544AF8">
        <w:t>design</w:t>
      </w:r>
      <w:r w:rsidR="003A6AEA" w:rsidRPr="00544AF8">
        <w:t> </w:t>
      </w:r>
      <w:r w:rsidRPr="00544AF8">
        <w:t>options)</w:t>
      </w:r>
    </w:p>
    <w:p w14:paraId="5D03E472" w14:textId="7F1ABED7" w:rsidR="00315A3C" w:rsidRPr="00544AF8" w:rsidRDefault="00315A3C" w:rsidP="007948B5">
      <w:pPr>
        <w:pStyle w:val="BodyText"/>
      </w:pPr>
      <w:r w:rsidRPr="00544AF8">
        <w:t>The Concept Design and design option</w:t>
      </w:r>
      <w:r w:rsidR="00B32228" w:rsidRPr="00544AF8">
        <w:t>s</w:t>
      </w:r>
      <w:r w:rsidRPr="00544AF8">
        <w:t xml:space="preserve"> are assessed in this EES. However, d</w:t>
      </w:r>
      <w:r w:rsidR="00DE726E" w:rsidRPr="00544AF8">
        <w:t xml:space="preserve">uring the </w:t>
      </w:r>
      <w:r w:rsidR="00342463" w:rsidRPr="00544AF8">
        <w:t xml:space="preserve">further </w:t>
      </w:r>
      <w:r w:rsidR="00DE726E" w:rsidRPr="00544AF8">
        <w:t xml:space="preserve">development and procurement phases of </w:t>
      </w:r>
      <w:r w:rsidR="00240249" w:rsidRPr="00544AF8">
        <w:t>Melbourne Metro</w:t>
      </w:r>
      <w:r w:rsidRPr="00544AF8">
        <w:t>,</w:t>
      </w:r>
      <w:r w:rsidR="00240249" w:rsidRPr="00544AF8">
        <w:t xml:space="preserve"> </w:t>
      </w:r>
      <w:r w:rsidR="00DE726E" w:rsidRPr="00544AF8">
        <w:t xml:space="preserve">the Concept Design </w:t>
      </w:r>
      <w:r w:rsidRPr="00544AF8">
        <w:t>may</w:t>
      </w:r>
      <w:r w:rsidR="00DE726E" w:rsidRPr="00544AF8">
        <w:t xml:space="preserve"> be </w:t>
      </w:r>
      <w:r w:rsidR="00240249" w:rsidRPr="00544AF8">
        <w:t>further refined by the parties who are ultimately contracted by the State to deliver Melbourne Metro</w:t>
      </w:r>
      <w:r w:rsidRPr="00544AF8">
        <w:t xml:space="preserve"> (the procurement process is summarised in Section</w:t>
      </w:r>
      <w:r w:rsidR="00ED39F0">
        <w:t xml:space="preserve"> </w:t>
      </w:r>
      <w:r w:rsidR="00ED39F0">
        <w:fldChar w:fldCharType="begin"/>
      </w:r>
      <w:r w:rsidR="00ED39F0">
        <w:instrText xml:space="preserve"> REF _Ref449528113 \r \h </w:instrText>
      </w:r>
      <w:r w:rsidR="00ED39F0">
        <w:fldChar w:fldCharType="separate"/>
      </w:r>
      <w:r w:rsidR="008D5271">
        <w:rPr>
          <w:cs/>
        </w:rPr>
        <w:t>‎</w:t>
      </w:r>
      <w:r w:rsidR="008D5271">
        <w:t>1.6.1</w:t>
      </w:r>
      <w:r w:rsidR="00ED39F0">
        <w:fldChar w:fldCharType="end"/>
      </w:r>
      <w:r w:rsidRPr="00544AF8">
        <w:t xml:space="preserve"> and addressed in more detail in Chapter 23</w:t>
      </w:r>
      <w:r w:rsidR="00403C13">
        <w:t xml:space="preserve"> </w:t>
      </w:r>
      <w:r w:rsidR="00403C13" w:rsidRPr="004E57C5">
        <w:rPr>
          <w:i/>
        </w:rPr>
        <w:t>Environmental Management Framework</w:t>
      </w:r>
      <w:r w:rsidRPr="00544AF8">
        <w:t>)</w:t>
      </w:r>
      <w:r w:rsidR="00DE726E" w:rsidRPr="00544AF8">
        <w:t xml:space="preserve">. </w:t>
      </w:r>
      <w:r w:rsidR="00B32228" w:rsidRPr="00544AF8">
        <w:t>This approach is typical for</w:t>
      </w:r>
      <w:r w:rsidR="00342463" w:rsidRPr="00544AF8">
        <w:t xml:space="preserve"> an</w:t>
      </w:r>
      <w:r w:rsidR="00B32228" w:rsidRPr="00544AF8">
        <w:t xml:space="preserve"> EES. </w:t>
      </w:r>
    </w:p>
    <w:p w14:paraId="795FCD84" w14:textId="79D0F443" w:rsidR="00240249" w:rsidRPr="00544AF8" w:rsidRDefault="001C0AB7" w:rsidP="00DA72B9">
      <w:pPr>
        <w:pStyle w:val="BodyText"/>
      </w:pPr>
      <w:r w:rsidRPr="00544AF8">
        <w:t>R</w:t>
      </w:r>
      <w:r w:rsidR="00DE726E" w:rsidRPr="00544AF8">
        <w:t xml:space="preserve">efinements </w:t>
      </w:r>
      <w:r w:rsidR="00315A3C" w:rsidRPr="00544AF8">
        <w:t xml:space="preserve">to the Concept Design and </w:t>
      </w:r>
      <w:r w:rsidR="00701C00" w:rsidRPr="00544AF8">
        <w:t xml:space="preserve">alternative </w:t>
      </w:r>
      <w:r w:rsidR="00315A3C" w:rsidRPr="00544AF8">
        <w:t xml:space="preserve">design options </w:t>
      </w:r>
      <w:r w:rsidR="00B32228" w:rsidRPr="00544AF8">
        <w:t xml:space="preserve">are anticipated to </w:t>
      </w:r>
      <w:r w:rsidR="00DE726E" w:rsidRPr="00544AF8">
        <w:t xml:space="preserve">occur </w:t>
      </w:r>
      <w:r w:rsidR="00B32228" w:rsidRPr="00544AF8">
        <w:t xml:space="preserve">primarily </w:t>
      </w:r>
      <w:r w:rsidR="00DE726E" w:rsidRPr="00544AF8">
        <w:t xml:space="preserve">within the proposed </w:t>
      </w:r>
      <w:r w:rsidR="007948B5" w:rsidRPr="00544AF8">
        <w:t>p</w:t>
      </w:r>
      <w:r w:rsidR="00DE726E" w:rsidRPr="00544AF8">
        <w:t xml:space="preserve">roject </w:t>
      </w:r>
      <w:r w:rsidR="007948B5" w:rsidRPr="00544AF8">
        <w:t>b</w:t>
      </w:r>
      <w:r w:rsidRPr="00544AF8">
        <w:t>oundary</w:t>
      </w:r>
      <w:r w:rsidR="00315A3C" w:rsidRPr="00544AF8">
        <w:t xml:space="preserve"> </w:t>
      </w:r>
      <w:r w:rsidR="00DE726E" w:rsidRPr="00544AF8">
        <w:t>(</w:t>
      </w:r>
      <w:r w:rsidR="007948B5" w:rsidRPr="00544AF8">
        <w:t>see S</w:t>
      </w:r>
      <w:r w:rsidRPr="00544AF8">
        <w:t xml:space="preserve">ection </w:t>
      </w:r>
      <w:r w:rsidRPr="00544AF8">
        <w:fldChar w:fldCharType="begin"/>
      </w:r>
      <w:r w:rsidRPr="00544AF8">
        <w:instrText xml:space="preserve"> REF _Ref445323136 \w \h </w:instrText>
      </w:r>
      <w:r w:rsidRPr="00544AF8">
        <w:fldChar w:fldCharType="separate"/>
      </w:r>
      <w:r w:rsidR="008D5271">
        <w:rPr>
          <w:cs/>
        </w:rPr>
        <w:t>‎</w:t>
      </w:r>
      <w:r w:rsidR="008D5271">
        <w:t>1.4.6</w:t>
      </w:r>
      <w:r w:rsidRPr="00544AF8">
        <w:fldChar w:fldCharType="end"/>
      </w:r>
      <w:r w:rsidR="00DE726E" w:rsidRPr="00544AF8">
        <w:t>)</w:t>
      </w:r>
      <w:r w:rsidR="00B32228" w:rsidRPr="00544AF8">
        <w:t>.</w:t>
      </w:r>
      <w:r w:rsidR="00DE726E" w:rsidRPr="00544AF8">
        <w:t xml:space="preserve"> </w:t>
      </w:r>
      <w:r w:rsidR="00B32228" w:rsidRPr="00544AF8">
        <w:t>C</w:t>
      </w:r>
      <w:r w:rsidR="00DE726E" w:rsidRPr="00544AF8">
        <w:t>onsequently</w:t>
      </w:r>
      <w:r w:rsidR="00B32228" w:rsidRPr="00544AF8">
        <w:t>,</w:t>
      </w:r>
      <w:r w:rsidR="00DE726E" w:rsidRPr="00544AF8">
        <w:t xml:space="preserve"> the potential environmental </w:t>
      </w:r>
      <w:r w:rsidR="00B32228" w:rsidRPr="00544AF8">
        <w:t>effects</w:t>
      </w:r>
      <w:r w:rsidR="00342463" w:rsidRPr="00544AF8">
        <w:t xml:space="preserve"> </w:t>
      </w:r>
      <w:r w:rsidR="00CB307F" w:rsidRPr="00544AF8">
        <w:t>of these</w:t>
      </w:r>
      <w:r w:rsidR="00B32228" w:rsidRPr="00544AF8">
        <w:t xml:space="preserve"> refinements</w:t>
      </w:r>
      <w:r w:rsidR="00DE726E" w:rsidRPr="00544AF8">
        <w:t xml:space="preserve"> </w:t>
      </w:r>
      <w:r w:rsidR="00B32228" w:rsidRPr="00544AF8">
        <w:t xml:space="preserve">are contemplated and addressed by </w:t>
      </w:r>
      <w:r w:rsidR="00DE726E" w:rsidRPr="00544AF8">
        <w:t>th</w:t>
      </w:r>
      <w:r w:rsidR="00B32228" w:rsidRPr="00544AF8">
        <w:t>e</w:t>
      </w:r>
      <w:r w:rsidR="00DE726E" w:rsidRPr="00544AF8">
        <w:t xml:space="preserve"> EES</w:t>
      </w:r>
      <w:r w:rsidR="004D64A5" w:rsidRPr="00544AF8">
        <w:t xml:space="preserve"> </w:t>
      </w:r>
      <w:r w:rsidR="00B32228" w:rsidRPr="00544AF8">
        <w:t xml:space="preserve">process </w:t>
      </w:r>
      <w:r w:rsidR="004D64A5" w:rsidRPr="00544AF8">
        <w:t>and</w:t>
      </w:r>
      <w:r w:rsidR="00342463" w:rsidRPr="00544AF8">
        <w:t xml:space="preserve"> would be</w:t>
      </w:r>
      <w:r w:rsidR="004D64A5" w:rsidRPr="00544AF8">
        <w:t xml:space="preserve"> managed through complying with the </w:t>
      </w:r>
      <w:r w:rsidR="00701C00">
        <w:t xml:space="preserve">recommended </w:t>
      </w:r>
      <w:r w:rsidR="004D64A5" w:rsidRPr="00544AF8">
        <w:t>Environmental Performance Requirements (</w:t>
      </w:r>
      <w:r w:rsidR="00ED39F0">
        <w:t>see</w:t>
      </w:r>
      <w:r w:rsidR="00ED39F0" w:rsidRPr="00544AF8">
        <w:t xml:space="preserve"> </w:t>
      </w:r>
      <w:r w:rsidR="006D542B" w:rsidRPr="00544AF8">
        <w:t xml:space="preserve">Section </w:t>
      </w:r>
      <w:r w:rsidR="004D64A5" w:rsidRPr="00544AF8">
        <w:fldChar w:fldCharType="begin"/>
      </w:r>
      <w:r w:rsidR="004D64A5" w:rsidRPr="00544AF8">
        <w:instrText xml:space="preserve"> REF _Ref445322406 \w \h </w:instrText>
      </w:r>
      <w:r w:rsidR="004D64A5" w:rsidRPr="00544AF8">
        <w:fldChar w:fldCharType="separate"/>
      </w:r>
      <w:r w:rsidR="008D5271">
        <w:rPr>
          <w:cs/>
        </w:rPr>
        <w:t>‎</w:t>
      </w:r>
      <w:r w:rsidR="008D5271">
        <w:t>1.4.5</w:t>
      </w:r>
      <w:r w:rsidR="004D64A5" w:rsidRPr="00544AF8">
        <w:fldChar w:fldCharType="end"/>
      </w:r>
      <w:r w:rsidR="004D64A5" w:rsidRPr="00544AF8">
        <w:t>)</w:t>
      </w:r>
      <w:r w:rsidR="00B0594E" w:rsidRPr="00544AF8">
        <w:t xml:space="preserve"> </w:t>
      </w:r>
      <w:r w:rsidR="006D542B" w:rsidRPr="00544AF8">
        <w:t>and meet the Project Objectives</w:t>
      </w:r>
      <w:r w:rsidR="00DE726E" w:rsidRPr="00544AF8">
        <w:t>.</w:t>
      </w:r>
      <w:r w:rsidR="004C5BB3" w:rsidRPr="00544AF8">
        <w:t xml:space="preserve"> </w:t>
      </w:r>
    </w:p>
    <w:p w14:paraId="6B5C3491" w14:textId="425A6CAB" w:rsidR="00DE726E" w:rsidRPr="00544AF8" w:rsidRDefault="00DE726E" w:rsidP="00DA72B9">
      <w:pPr>
        <w:pStyle w:val="BodyText"/>
      </w:pPr>
      <w:r w:rsidRPr="00544AF8">
        <w:t>The</w:t>
      </w:r>
      <w:r w:rsidR="00403C13">
        <w:t xml:space="preserve"> </w:t>
      </w:r>
      <w:r w:rsidR="00ED39F0">
        <w:t xml:space="preserve">alternative </w:t>
      </w:r>
      <w:r w:rsidR="00403C13">
        <w:t xml:space="preserve">design </w:t>
      </w:r>
      <w:r w:rsidR="00CB307F" w:rsidRPr="00544AF8">
        <w:t>options demonstrate</w:t>
      </w:r>
      <w:r w:rsidR="004D64A5" w:rsidRPr="00544AF8">
        <w:t xml:space="preserve"> different ways the </w:t>
      </w:r>
      <w:r w:rsidR="00701C00">
        <w:t xml:space="preserve">recommended </w:t>
      </w:r>
      <w:r w:rsidR="004D64A5" w:rsidRPr="00544AF8">
        <w:t>Environmental Performance Requirements could be achieved</w:t>
      </w:r>
      <w:r w:rsidRPr="00544AF8">
        <w:t xml:space="preserve">. Inclusion of the options provides an opportunity for the community to be consulted during the EES process on the impact of each option. It also provides </w:t>
      </w:r>
      <w:r w:rsidR="00682FCE" w:rsidRPr="00544AF8">
        <w:t xml:space="preserve">some flexibility for the </w:t>
      </w:r>
      <w:r w:rsidRPr="00544AF8">
        <w:t>construction industry</w:t>
      </w:r>
      <w:r w:rsidR="00682FCE" w:rsidRPr="00544AF8">
        <w:t>,</w:t>
      </w:r>
      <w:r w:rsidRPr="00544AF8">
        <w:t xml:space="preserve"> through the procurement process</w:t>
      </w:r>
      <w:r w:rsidR="00682FCE" w:rsidRPr="00544AF8">
        <w:t>,</w:t>
      </w:r>
      <w:r w:rsidRPr="00544AF8">
        <w:t xml:space="preserve"> </w:t>
      </w:r>
      <w:r w:rsidR="00682FCE" w:rsidRPr="00544AF8">
        <w:t xml:space="preserve">to develop innovative solutions to the delivery of Melbourne Metro. </w:t>
      </w:r>
    </w:p>
    <w:p w14:paraId="4B598301" w14:textId="5F12DE9E" w:rsidR="00682FCE" w:rsidRPr="00544AF8" w:rsidRDefault="00682FCE" w:rsidP="00DA72B9">
      <w:pPr>
        <w:pStyle w:val="BodyText"/>
      </w:pPr>
      <w:r w:rsidRPr="00544AF8">
        <w:t xml:space="preserve">The EES and the supporting specialist reports have been prepared having regard to </w:t>
      </w:r>
      <w:r w:rsidR="00B32228" w:rsidRPr="00544AF8">
        <w:t>the</w:t>
      </w:r>
      <w:r w:rsidRPr="00544AF8">
        <w:t xml:space="preserve"> </w:t>
      </w:r>
      <w:r w:rsidR="00B32228" w:rsidRPr="00544AF8">
        <w:t>C</w:t>
      </w:r>
      <w:r w:rsidRPr="00544AF8">
        <w:t xml:space="preserve">oncept </w:t>
      </w:r>
      <w:r w:rsidR="00B32228" w:rsidRPr="00544AF8">
        <w:t>D</w:t>
      </w:r>
      <w:r w:rsidRPr="00544AF8">
        <w:t>esign</w:t>
      </w:r>
      <w:r w:rsidR="00403C13">
        <w:t xml:space="preserve">, the </w:t>
      </w:r>
      <w:r w:rsidR="00701C00">
        <w:t xml:space="preserve">alternative </w:t>
      </w:r>
      <w:r w:rsidR="00403C13">
        <w:t>design options and proposed construction methodology</w:t>
      </w:r>
      <w:r w:rsidRPr="00544AF8">
        <w:t>.</w:t>
      </w:r>
      <w:r w:rsidR="004C5BB3" w:rsidRPr="00544AF8">
        <w:t xml:space="preserve"> </w:t>
      </w:r>
    </w:p>
    <w:p w14:paraId="44039F98" w14:textId="151C60C8" w:rsidR="00240249" w:rsidRPr="00544AF8" w:rsidRDefault="00240249" w:rsidP="00DA72B9">
      <w:pPr>
        <w:pStyle w:val="BodyText"/>
      </w:pPr>
      <w:r w:rsidRPr="00544AF8">
        <w:t xml:space="preserve">The Concept Design </w:t>
      </w:r>
      <w:r w:rsidR="009F096D" w:rsidRPr="00544AF8">
        <w:t>and design options are</w:t>
      </w:r>
      <w:r w:rsidRPr="00544AF8">
        <w:t xml:space="preserve"> described in </w:t>
      </w:r>
      <w:r w:rsidRPr="0009598F">
        <w:t>Chapter 6</w:t>
      </w:r>
      <w:r w:rsidRPr="00544AF8">
        <w:rPr>
          <w:i/>
        </w:rPr>
        <w:t xml:space="preserve"> Project Description</w:t>
      </w:r>
      <w:r w:rsidRPr="00544AF8">
        <w:t>. Design and engineering maps of the Concept Design and its components are provided in the EES Map Book.</w:t>
      </w:r>
    </w:p>
    <w:p w14:paraId="5A0E6914" w14:textId="7847033B" w:rsidR="009F096D" w:rsidRPr="00544AF8" w:rsidRDefault="00BD3175" w:rsidP="00682FCE">
      <w:pPr>
        <w:pStyle w:val="Heading3"/>
      </w:pPr>
      <w:r w:rsidRPr="00544AF8">
        <w:t>Proposed</w:t>
      </w:r>
      <w:r w:rsidR="009F096D" w:rsidRPr="00544AF8">
        <w:t xml:space="preserve"> </w:t>
      </w:r>
      <w:r w:rsidR="00D64A35">
        <w:t>C</w:t>
      </w:r>
      <w:r w:rsidR="009F096D" w:rsidRPr="00544AF8">
        <w:t xml:space="preserve">onstruction </w:t>
      </w:r>
      <w:r w:rsidR="00D64A35">
        <w:t>M</w:t>
      </w:r>
      <w:r w:rsidR="009F096D" w:rsidRPr="00544AF8">
        <w:t>ethodology</w:t>
      </w:r>
    </w:p>
    <w:p w14:paraId="75E1FC74" w14:textId="37A12AFA" w:rsidR="009F096D" w:rsidRPr="00544AF8" w:rsidRDefault="009F096D" w:rsidP="00CB307F">
      <w:pPr>
        <w:pStyle w:val="BodyText"/>
      </w:pPr>
      <w:r w:rsidRPr="00544AF8">
        <w:t xml:space="preserve">Constructing Melbourne Metro </w:t>
      </w:r>
      <w:r w:rsidR="00B028C8" w:rsidRPr="00544AF8">
        <w:t>would</w:t>
      </w:r>
      <w:r w:rsidRPr="00544AF8">
        <w:t xml:space="preserve"> take a number of years and </w:t>
      </w:r>
      <w:r w:rsidR="00B028C8" w:rsidRPr="00544AF8">
        <w:t>would</w:t>
      </w:r>
      <w:r w:rsidRPr="00544AF8">
        <w:t xml:space="preserve"> potentially have significant environmental effects. For the purpose of assessing these potential effects and developing appropriate</w:t>
      </w:r>
      <w:r w:rsidR="00ED39F0">
        <w:t xml:space="preserve"> recommended</w:t>
      </w:r>
      <w:r w:rsidRPr="00544AF8">
        <w:t xml:space="preserve"> Environmental Performance Requirements, a</w:t>
      </w:r>
      <w:r w:rsidR="00BD3175" w:rsidRPr="00544AF8">
        <w:t xml:space="preserve"> proposed </w:t>
      </w:r>
      <w:r w:rsidRPr="00544AF8">
        <w:t>construction methodology was developed by MMRA. This is described in Chapter 6</w:t>
      </w:r>
      <w:r w:rsidRPr="00544AF8">
        <w:rPr>
          <w:i/>
        </w:rPr>
        <w:t xml:space="preserve"> Project Description</w:t>
      </w:r>
      <w:r w:rsidRPr="00544AF8">
        <w:t>.</w:t>
      </w:r>
    </w:p>
    <w:p w14:paraId="799EE653" w14:textId="7277EF55" w:rsidR="009F096D" w:rsidRPr="00544AF8" w:rsidRDefault="00D549C1" w:rsidP="00CB307F">
      <w:pPr>
        <w:pStyle w:val="BodyText"/>
      </w:pPr>
      <w:r w:rsidRPr="00544AF8">
        <w:lastRenderedPageBreak/>
        <w:t xml:space="preserve">Some aspects of the construction methodology </w:t>
      </w:r>
      <w:r w:rsidR="00BD3175" w:rsidRPr="00544AF8">
        <w:t>w</w:t>
      </w:r>
      <w:r w:rsidR="00CF7018" w:rsidRPr="00544AF8">
        <w:t xml:space="preserve">ould </w:t>
      </w:r>
      <w:r w:rsidR="00BD3175" w:rsidRPr="00544AF8">
        <w:t>be prescribed</w:t>
      </w:r>
      <w:r w:rsidR="00CF7018" w:rsidRPr="00544AF8">
        <w:t xml:space="preserve">: </w:t>
      </w:r>
      <w:r w:rsidRPr="00544AF8">
        <w:t xml:space="preserve">for example, the use of tunnel boring machines </w:t>
      </w:r>
      <w:r w:rsidR="00CF7018" w:rsidRPr="00544AF8">
        <w:t xml:space="preserve">(TBMs) </w:t>
      </w:r>
      <w:r w:rsidRPr="00544AF8">
        <w:t xml:space="preserve">to </w:t>
      </w:r>
      <w:r w:rsidR="0057162A" w:rsidRPr="00544AF8">
        <w:t>construct</w:t>
      </w:r>
      <w:r w:rsidRPr="00544AF8">
        <w:t xml:space="preserve"> the rail tunnel outside </w:t>
      </w:r>
      <w:r w:rsidR="00CF7018" w:rsidRPr="00544AF8">
        <w:t xml:space="preserve">the Melbourne </w:t>
      </w:r>
      <w:r w:rsidRPr="00544AF8">
        <w:t xml:space="preserve">CBD </w:t>
      </w:r>
      <w:r w:rsidR="00BD3175" w:rsidRPr="00544AF8">
        <w:t>and for crossing of the Yarra River</w:t>
      </w:r>
      <w:r w:rsidRPr="00544AF8">
        <w:t xml:space="preserve">. </w:t>
      </w:r>
      <w:r w:rsidR="00CF7018" w:rsidRPr="00544AF8">
        <w:t>O</w:t>
      </w:r>
      <w:r w:rsidRPr="00544AF8">
        <w:t>ther aspects</w:t>
      </w:r>
      <w:r w:rsidR="00CF7018" w:rsidRPr="00544AF8">
        <w:t xml:space="preserve"> </w:t>
      </w:r>
      <w:r w:rsidRPr="00544AF8">
        <w:t xml:space="preserve">may be optimised or altered by </w:t>
      </w:r>
      <w:r w:rsidR="00403C13">
        <w:t xml:space="preserve">MMRA’s </w:t>
      </w:r>
      <w:r w:rsidR="006023C1">
        <w:t>c</w:t>
      </w:r>
      <w:r w:rsidR="00403C13">
        <w:t xml:space="preserve">ontractors </w:t>
      </w:r>
      <w:r w:rsidRPr="00544AF8">
        <w:t xml:space="preserve">to undertake the detailed design and construction of Melbourne Metro. </w:t>
      </w:r>
      <w:r w:rsidR="00CF7018" w:rsidRPr="00544AF8">
        <w:t xml:space="preserve">However, irrespective of the methodology adopted, </w:t>
      </w:r>
      <w:r w:rsidRPr="00544AF8">
        <w:t xml:space="preserve">the construction of Melbourne </w:t>
      </w:r>
      <w:r w:rsidR="00EB6F79" w:rsidRPr="00544AF8">
        <w:t xml:space="preserve">Metro must comply with the </w:t>
      </w:r>
      <w:r w:rsidR="00ED39F0">
        <w:t xml:space="preserve">final approved </w:t>
      </w:r>
      <w:r w:rsidR="00EB6F79" w:rsidRPr="00544AF8">
        <w:t>Environmental Performance Requirements. The nature and</w:t>
      </w:r>
      <w:r w:rsidR="003A6AEA" w:rsidRPr="00544AF8">
        <w:t> </w:t>
      </w:r>
      <w:r w:rsidR="00EB6F79" w:rsidRPr="00544AF8">
        <w:t xml:space="preserve">purpose of </w:t>
      </w:r>
      <w:r w:rsidR="00ED39F0">
        <w:t xml:space="preserve">the recommended </w:t>
      </w:r>
      <w:r w:rsidR="00EB6F79" w:rsidRPr="00544AF8">
        <w:t xml:space="preserve">Environmental Performance Requirements are described in Section </w:t>
      </w:r>
      <w:r w:rsidR="00BD3175" w:rsidRPr="00544AF8">
        <w:fldChar w:fldCharType="begin"/>
      </w:r>
      <w:r w:rsidR="00BD3175" w:rsidRPr="00544AF8">
        <w:instrText xml:space="preserve"> REF _Ref445322406 \w \h </w:instrText>
      </w:r>
      <w:r w:rsidR="00BD3175" w:rsidRPr="00544AF8">
        <w:fldChar w:fldCharType="separate"/>
      </w:r>
      <w:r w:rsidR="008D5271">
        <w:rPr>
          <w:cs/>
        </w:rPr>
        <w:t>‎</w:t>
      </w:r>
      <w:r w:rsidR="008D5271">
        <w:t>1.4.5</w:t>
      </w:r>
      <w:r w:rsidR="00BD3175" w:rsidRPr="00544AF8">
        <w:fldChar w:fldCharType="end"/>
      </w:r>
      <w:r w:rsidR="00EB6F79" w:rsidRPr="00544AF8">
        <w:t>.</w:t>
      </w:r>
    </w:p>
    <w:p w14:paraId="5FF6E57A" w14:textId="77777777" w:rsidR="00544E0D" w:rsidRPr="00544AF8" w:rsidRDefault="00544E0D" w:rsidP="00544E0D">
      <w:pPr>
        <w:pStyle w:val="Heading3"/>
      </w:pPr>
      <w:r w:rsidRPr="00544AF8">
        <w:t xml:space="preserve">Key Design and Construction Assumptions </w:t>
      </w:r>
    </w:p>
    <w:p w14:paraId="1DCE65BE" w14:textId="5753F23B" w:rsidR="00544E0D" w:rsidRPr="00544AF8" w:rsidRDefault="00544E0D" w:rsidP="00544E0D">
      <w:pPr>
        <w:pStyle w:val="BodyText"/>
      </w:pPr>
      <w:r w:rsidRPr="00544AF8">
        <w:fldChar w:fldCharType="begin"/>
      </w:r>
      <w:r w:rsidRPr="00544AF8">
        <w:instrText xml:space="preserve"> REF _Ref444172559 \h </w:instrText>
      </w:r>
      <w:r w:rsidRPr="00544AF8">
        <w:fldChar w:fldCharType="separate"/>
      </w:r>
      <w:r w:rsidR="008D5271" w:rsidRPr="00544AF8">
        <w:t>Table </w:t>
      </w:r>
      <w:r w:rsidR="008D5271">
        <w:rPr>
          <w:noProof/>
          <w:cs/>
        </w:rPr>
        <w:t>‎</w:t>
      </w:r>
      <w:r w:rsidR="008D5271">
        <w:rPr>
          <w:noProof/>
        </w:rPr>
        <w:t>1</w:t>
      </w:r>
      <w:r w:rsidR="008D5271" w:rsidRPr="00544AF8">
        <w:t>–</w:t>
      </w:r>
      <w:r w:rsidR="008D5271">
        <w:rPr>
          <w:noProof/>
        </w:rPr>
        <w:t>1</w:t>
      </w:r>
      <w:r w:rsidRPr="00544AF8">
        <w:fldChar w:fldCharType="end"/>
      </w:r>
      <w:r w:rsidRPr="00544AF8">
        <w:t xml:space="preserve"> summarises the project components and the </w:t>
      </w:r>
      <w:r w:rsidR="0057162A" w:rsidRPr="00544AF8">
        <w:t>options</w:t>
      </w:r>
      <w:r w:rsidRPr="00544AF8">
        <w:t xml:space="preserve"> (</w:t>
      </w:r>
      <w:r w:rsidR="0057162A" w:rsidRPr="00544AF8">
        <w:t>prescribe</w:t>
      </w:r>
      <w:r w:rsidR="00CF7018" w:rsidRPr="00544AF8">
        <w:t>d</w:t>
      </w:r>
      <w:r w:rsidR="0057162A" w:rsidRPr="00544AF8">
        <w:t xml:space="preserve"> </w:t>
      </w:r>
      <w:r w:rsidRPr="00544AF8">
        <w:t xml:space="preserve">or with possible </w:t>
      </w:r>
      <w:r w:rsidR="00CF7018" w:rsidRPr="00544AF8">
        <w:t>alternatives</w:t>
      </w:r>
      <w:r w:rsidRPr="00544AF8">
        <w:t>) set</w:t>
      </w:r>
      <w:r w:rsidR="004127FD">
        <w:t xml:space="preserve"> </w:t>
      </w:r>
      <w:r w:rsidR="00ED39F0">
        <w:t>out</w:t>
      </w:r>
      <w:r w:rsidRPr="00544AF8">
        <w:t xml:space="preserve"> in the Concept Design. As the table indicates, the specifications for most components w</w:t>
      </w:r>
      <w:r w:rsidR="001D4156" w:rsidRPr="00544AF8">
        <w:t xml:space="preserve">ould </w:t>
      </w:r>
      <w:r w:rsidRPr="00544AF8">
        <w:t xml:space="preserve">be prescribed to the </w:t>
      </w:r>
      <w:r w:rsidR="006023C1">
        <w:t>c</w:t>
      </w:r>
      <w:r w:rsidR="00403C13">
        <w:t xml:space="preserve">ontractors </w:t>
      </w:r>
      <w:r w:rsidRPr="00544AF8">
        <w:t xml:space="preserve">delivering the project for MMRA. </w:t>
      </w:r>
      <w:proofErr w:type="gramStart"/>
      <w:r w:rsidRPr="00544AF8">
        <w:t xml:space="preserve">However, for those components that are </w:t>
      </w:r>
      <w:r w:rsidR="00CB307F" w:rsidRPr="00544AF8">
        <w:t>not prescribed</w:t>
      </w:r>
      <w:r w:rsidRPr="00544AF8">
        <w:t xml:space="preserve">, feasible options have been assessed to consider the potential impacts from different design or construction approaches and to inform the development of appropriate Environmental Performance Requirements to manage </w:t>
      </w:r>
      <w:r w:rsidR="00403C13">
        <w:t xml:space="preserve">potential </w:t>
      </w:r>
      <w:r w:rsidRPr="00544AF8">
        <w:t>impacts.</w:t>
      </w:r>
      <w:proofErr w:type="gramEnd"/>
      <w:r w:rsidRPr="00544AF8">
        <w:t xml:space="preserve"> Allowing for </w:t>
      </w:r>
      <w:r w:rsidR="00701C00">
        <w:t xml:space="preserve">alternative </w:t>
      </w:r>
      <w:r w:rsidR="00106009">
        <w:t xml:space="preserve">design </w:t>
      </w:r>
      <w:r w:rsidRPr="00544AF8">
        <w:t xml:space="preserve">options in some project components </w:t>
      </w:r>
      <w:r w:rsidR="00ED39F0">
        <w:t>provides</w:t>
      </w:r>
      <w:r w:rsidR="00ED39F0" w:rsidRPr="00544AF8">
        <w:t xml:space="preserve"> </w:t>
      </w:r>
      <w:r w:rsidRPr="00544AF8">
        <w:t xml:space="preserve">for flexibility and innovation from the construction </w:t>
      </w:r>
      <w:r w:rsidR="00CB307F" w:rsidRPr="00544AF8">
        <w:t>industry</w:t>
      </w:r>
      <w:r w:rsidR="001D4156" w:rsidRPr="00544AF8">
        <w:t>,</w:t>
      </w:r>
      <w:r w:rsidR="00CB307F" w:rsidRPr="00544AF8">
        <w:t xml:space="preserve"> while</w:t>
      </w:r>
      <w:r w:rsidRPr="00544AF8">
        <w:t xml:space="preserve"> still allowing for an integrated assessment of Melbourne Metro during the EES process. </w:t>
      </w:r>
    </w:p>
    <w:p w14:paraId="1221FD7F" w14:textId="0571378B" w:rsidR="00544E0D" w:rsidRPr="00544AF8" w:rsidRDefault="00544E0D" w:rsidP="00544E0D">
      <w:pPr>
        <w:pStyle w:val="BodyText"/>
      </w:pPr>
      <w:r w:rsidRPr="00544AF8">
        <w:t xml:space="preserve">If </w:t>
      </w:r>
      <w:r w:rsidR="00B0594E" w:rsidRPr="00544AF8">
        <w:t xml:space="preserve">design options </w:t>
      </w:r>
      <w:r w:rsidRPr="00544AF8">
        <w:t xml:space="preserve">are proposed following completion of the EES process, these may not require additional assessment provided they are within the </w:t>
      </w:r>
      <w:r w:rsidR="00B0594E" w:rsidRPr="00544AF8">
        <w:t>proposed project boundary</w:t>
      </w:r>
      <w:r w:rsidRPr="00544AF8">
        <w:t xml:space="preserve"> and can comply with the </w:t>
      </w:r>
      <w:r w:rsidR="00ED39F0">
        <w:t xml:space="preserve">approved </w:t>
      </w:r>
      <w:r w:rsidRPr="00544AF8">
        <w:t xml:space="preserve">Environmental Performance Requirements. However, if </w:t>
      </w:r>
      <w:r w:rsidR="00B0594E" w:rsidRPr="00544AF8">
        <w:t xml:space="preserve">design options </w:t>
      </w:r>
      <w:r w:rsidRPr="00544AF8">
        <w:t xml:space="preserve">are proposed outside the </w:t>
      </w:r>
      <w:r w:rsidR="00B0594E" w:rsidRPr="00544AF8">
        <w:t xml:space="preserve">proposed project </w:t>
      </w:r>
      <w:r w:rsidR="00B95E78" w:rsidRPr="00544AF8">
        <w:t>boundary</w:t>
      </w:r>
      <w:r w:rsidR="00403C13">
        <w:t xml:space="preserve"> and</w:t>
      </w:r>
      <w:r w:rsidR="006023C1">
        <w:t xml:space="preserve"> </w:t>
      </w:r>
      <w:r w:rsidRPr="00544AF8">
        <w:t>create potential impacts not considered in this EES or cannot comply with the</w:t>
      </w:r>
      <w:r w:rsidR="00ED39F0">
        <w:t xml:space="preserve"> approved</w:t>
      </w:r>
      <w:r w:rsidRPr="00544AF8">
        <w:t xml:space="preserve"> Environmental Performance Requirements, then such </w:t>
      </w:r>
      <w:r w:rsidR="00B0594E" w:rsidRPr="00544AF8">
        <w:t xml:space="preserve">design options </w:t>
      </w:r>
      <w:r w:rsidRPr="00544AF8">
        <w:t xml:space="preserve">could be subject to </w:t>
      </w:r>
      <w:r w:rsidR="00403C13">
        <w:t>applicable assessment and approval requirements</w:t>
      </w:r>
      <w:r w:rsidRPr="00544AF8">
        <w:t>.</w:t>
      </w:r>
    </w:p>
    <w:p w14:paraId="3D06B1F3" w14:textId="00E2089D" w:rsidR="00544E0D" w:rsidRPr="00544AF8" w:rsidRDefault="00544E0D" w:rsidP="00544E0D">
      <w:pPr>
        <w:pStyle w:val="BodyText"/>
      </w:pPr>
      <w:r w:rsidRPr="00544AF8">
        <w:fldChar w:fldCharType="begin"/>
      </w:r>
      <w:r w:rsidRPr="00544AF8">
        <w:instrText xml:space="preserve"> REF _Ref444172706 \h </w:instrText>
      </w:r>
      <w:r w:rsidRPr="00544AF8">
        <w:fldChar w:fldCharType="separate"/>
      </w:r>
      <w:r w:rsidR="008D5271" w:rsidRPr="00544AF8">
        <w:t>Figure </w:t>
      </w:r>
      <w:r w:rsidR="008D5271">
        <w:rPr>
          <w:noProof/>
          <w:cs/>
        </w:rPr>
        <w:t>‎</w:t>
      </w:r>
      <w:r w:rsidR="008D5271">
        <w:rPr>
          <w:noProof/>
        </w:rPr>
        <w:t>1</w:t>
      </w:r>
      <w:r w:rsidR="008D5271" w:rsidRPr="00544AF8">
        <w:t>–</w:t>
      </w:r>
      <w:r w:rsidR="008D5271">
        <w:rPr>
          <w:noProof/>
        </w:rPr>
        <w:t>2</w:t>
      </w:r>
      <w:r w:rsidRPr="00544AF8">
        <w:fldChar w:fldCharType="end"/>
      </w:r>
      <w:r w:rsidRPr="00544AF8">
        <w:t xml:space="preserve"> maps the key Concept Design components.</w:t>
      </w:r>
    </w:p>
    <w:p w14:paraId="44E595B0" w14:textId="789A1170" w:rsidR="0057162A" w:rsidRPr="00544AF8" w:rsidRDefault="00544E0D" w:rsidP="00544E0D">
      <w:pPr>
        <w:pStyle w:val="BodyText"/>
      </w:pPr>
      <w:r w:rsidRPr="00544AF8">
        <w:t>Details of the proposed components and construction methods listed in</w:t>
      </w:r>
      <w:r w:rsidR="004127FD">
        <w:t xml:space="preserve"> </w:t>
      </w:r>
      <w:r w:rsidR="003A6AEA" w:rsidRPr="00544AF8">
        <w:br/>
      </w:r>
      <w:r w:rsidRPr="00544AF8">
        <w:fldChar w:fldCharType="begin"/>
      </w:r>
      <w:r w:rsidRPr="00544AF8">
        <w:instrText xml:space="preserve"> REF _Ref444172559 \h </w:instrText>
      </w:r>
      <w:r w:rsidRPr="00544AF8">
        <w:fldChar w:fldCharType="separate"/>
      </w:r>
      <w:r w:rsidR="008D5271" w:rsidRPr="00544AF8">
        <w:t>Table </w:t>
      </w:r>
      <w:r w:rsidR="008D5271">
        <w:rPr>
          <w:noProof/>
          <w:cs/>
        </w:rPr>
        <w:t>‎</w:t>
      </w:r>
      <w:r w:rsidR="008D5271">
        <w:rPr>
          <w:noProof/>
        </w:rPr>
        <w:t>1</w:t>
      </w:r>
      <w:r w:rsidR="008D5271" w:rsidRPr="00544AF8">
        <w:t>–</w:t>
      </w:r>
      <w:r w:rsidR="008D5271">
        <w:rPr>
          <w:noProof/>
        </w:rPr>
        <w:t>1</w:t>
      </w:r>
      <w:r w:rsidRPr="00544AF8">
        <w:fldChar w:fldCharType="end"/>
      </w:r>
      <w:r w:rsidRPr="00544AF8">
        <w:t xml:space="preserve"> are provided in Chapter 6 </w:t>
      </w:r>
      <w:r w:rsidRPr="00544AF8">
        <w:rPr>
          <w:rStyle w:val="CharacterStyle-Italic"/>
        </w:rPr>
        <w:t>Project Description</w:t>
      </w:r>
      <w:r w:rsidRPr="00544AF8">
        <w:t>.</w:t>
      </w:r>
    </w:p>
    <w:p w14:paraId="53CA4CD9" w14:textId="77777777" w:rsidR="00CD6E1B" w:rsidRPr="00544AF8" w:rsidRDefault="00CD6E1B" w:rsidP="00544E0D">
      <w:pPr>
        <w:pStyle w:val="BodyText"/>
        <w:sectPr w:rsidR="00CD6E1B" w:rsidRPr="00544AF8" w:rsidSect="00A836CD">
          <w:footerReference w:type="even" r:id="rId12"/>
          <w:footerReference w:type="default" r:id="rId13"/>
          <w:headerReference w:type="first" r:id="rId14"/>
          <w:footerReference w:type="first" r:id="rId15"/>
          <w:type w:val="oddPage"/>
          <w:pgSz w:w="11906" w:h="16838" w:code="9"/>
          <w:pgMar w:top="1701" w:right="1418" w:bottom="1701" w:left="3289" w:header="567" w:footer="567" w:gutter="0"/>
          <w:pgNumType w:start="1" w:chapStyle="1" w:chapSep="enDash"/>
          <w:cols w:space="708"/>
          <w:docGrid w:linePitch="360"/>
        </w:sectPr>
      </w:pPr>
    </w:p>
    <w:p w14:paraId="0C5FDEC3" w14:textId="4D3089C6" w:rsidR="0057162A" w:rsidRDefault="0057162A" w:rsidP="003A6AEA">
      <w:pPr>
        <w:pStyle w:val="Caption"/>
        <w:spacing w:before="0"/>
      </w:pPr>
      <w:bookmarkStart w:id="12" w:name="_Ref444172559"/>
      <w:bookmarkStart w:id="13" w:name="_Toc444189435"/>
      <w:r w:rsidRPr="00544AF8">
        <w:lastRenderedPageBreak/>
        <w:t>Table </w:t>
      </w:r>
      <w:r w:rsidR="00D506A6">
        <w:fldChar w:fldCharType="begin"/>
      </w:r>
      <w:r w:rsidR="00D506A6">
        <w:instrText xml:space="preserve"> STYLEREF 1 \s </w:instrText>
      </w:r>
      <w:r w:rsidR="00D506A6">
        <w:fldChar w:fldCharType="separate"/>
      </w:r>
      <w:r w:rsidR="008D5271">
        <w:rPr>
          <w:noProof/>
          <w:cs/>
        </w:rPr>
        <w:t>‎</w:t>
      </w:r>
      <w:r w:rsidR="008D5271">
        <w:rPr>
          <w:noProof/>
        </w:rPr>
        <w:t>1</w:t>
      </w:r>
      <w:r w:rsidR="00D506A6">
        <w:rPr>
          <w:noProof/>
        </w:rPr>
        <w:fldChar w:fldCharType="end"/>
      </w:r>
      <w:r w:rsidR="00A420BF" w:rsidRPr="00544AF8">
        <w:t>–</w:t>
      </w:r>
      <w:r w:rsidR="00D506A6">
        <w:fldChar w:fldCharType="begin"/>
      </w:r>
      <w:r w:rsidR="00D506A6">
        <w:instrText xml:space="preserve"> SEQ Table \* ARABIC \s 1 </w:instrText>
      </w:r>
      <w:r w:rsidR="00D506A6">
        <w:fldChar w:fldCharType="separate"/>
      </w:r>
      <w:r w:rsidR="008D5271">
        <w:rPr>
          <w:noProof/>
        </w:rPr>
        <w:t>1</w:t>
      </w:r>
      <w:r w:rsidR="00D506A6">
        <w:rPr>
          <w:noProof/>
        </w:rPr>
        <w:fldChar w:fldCharType="end"/>
      </w:r>
      <w:bookmarkEnd w:id="12"/>
      <w:r w:rsidRPr="00544AF8">
        <w:tab/>
        <w:t xml:space="preserve">Melbourne Metro proposed components and </w:t>
      </w:r>
      <w:bookmarkEnd w:id="13"/>
      <w:r w:rsidRPr="00544AF8">
        <w:t>options</w:t>
      </w:r>
    </w:p>
    <w:tbl>
      <w:tblPr>
        <w:tblStyle w:val="MainTableStyle1"/>
        <w:tblW w:w="0" w:type="auto"/>
        <w:tblLayout w:type="fixed"/>
        <w:tblLook w:val="04A0" w:firstRow="1" w:lastRow="0" w:firstColumn="1" w:lastColumn="0" w:noHBand="0" w:noVBand="1"/>
      </w:tblPr>
      <w:tblGrid>
        <w:gridCol w:w="1368"/>
        <w:gridCol w:w="1260"/>
        <w:gridCol w:w="10947"/>
      </w:tblGrid>
      <w:tr w:rsidR="000561BA" w:rsidRPr="000561BA" w14:paraId="15C95CE6" w14:textId="77777777" w:rsidTr="006023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8" w:type="dxa"/>
            <w:gridSpan w:val="2"/>
          </w:tcPr>
          <w:p w14:paraId="53346F97" w14:textId="77777777" w:rsidR="000561BA" w:rsidRPr="000561BA" w:rsidRDefault="000561BA" w:rsidP="000561BA">
            <w:pPr>
              <w:spacing w:before="60" w:after="60" w:line="240" w:lineRule="auto"/>
              <w:rPr>
                <w:sz w:val="18"/>
                <w:szCs w:val="20"/>
              </w:rPr>
            </w:pPr>
            <w:r w:rsidRPr="000561BA">
              <w:rPr>
                <w:sz w:val="18"/>
                <w:szCs w:val="20"/>
              </w:rPr>
              <w:t>Components</w:t>
            </w:r>
          </w:p>
        </w:tc>
        <w:tc>
          <w:tcPr>
            <w:tcW w:w="10947" w:type="dxa"/>
          </w:tcPr>
          <w:p w14:paraId="1DA9CA7A" w14:textId="77777777" w:rsidR="000561BA" w:rsidRPr="000561BA" w:rsidRDefault="000561BA" w:rsidP="000561BA">
            <w:pPr>
              <w:spacing w:before="60" w:after="60" w:line="240" w:lineRule="auto"/>
              <w:cnfStyle w:val="100000000000" w:firstRow="1" w:lastRow="0" w:firstColumn="0" w:lastColumn="0" w:oddVBand="0" w:evenVBand="0" w:oddHBand="0" w:evenHBand="0" w:firstRowFirstColumn="0" w:firstRowLastColumn="0" w:lastRowFirstColumn="0" w:lastRowLastColumn="0"/>
              <w:rPr>
                <w:sz w:val="18"/>
                <w:szCs w:val="20"/>
              </w:rPr>
            </w:pPr>
            <w:r w:rsidRPr="000561BA">
              <w:rPr>
                <w:sz w:val="18"/>
                <w:szCs w:val="20"/>
              </w:rPr>
              <w:t>Description of components and options</w:t>
            </w:r>
          </w:p>
        </w:tc>
      </w:tr>
      <w:tr w:rsidR="000561BA" w:rsidRPr="000561BA" w14:paraId="54AAB810" w14:textId="77777777" w:rsidTr="006023C1">
        <w:trPr>
          <w:cantSplit/>
        </w:trPr>
        <w:tc>
          <w:tcPr>
            <w:cnfStyle w:val="001000000000" w:firstRow="0" w:lastRow="0" w:firstColumn="1" w:lastColumn="0" w:oddVBand="0" w:evenVBand="0" w:oddHBand="0" w:evenHBand="0" w:firstRowFirstColumn="0" w:firstRowLastColumn="0" w:lastRowFirstColumn="0" w:lastRowLastColumn="0"/>
            <w:tcW w:w="1368" w:type="dxa"/>
            <w:vMerge w:val="restart"/>
          </w:tcPr>
          <w:p w14:paraId="68FDAE55" w14:textId="77777777" w:rsidR="000561BA" w:rsidRPr="000561BA" w:rsidRDefault="000561BA" w:rsidP="000561BA">
            <w:pPr>
              <w:spacing w:before="60" w:after="60" w:line="240" w:lineRule="auto"/>
              <w:rPr>
                <w:sz w:val="18"/>
                <w:szCs w:val="20"/>
              </w:rPr>
            </w:pPr>
            <w:r w:rsidRPr="000561BA">
              <w:rPr>
                <w:sz w:val="18"/>
                <w:szCs w:val="20"/>
              </w:rPr>
              <w:t>Tunnels</w:t>
            </w:r>
          </w:p>
        </w:tc>
        <w:tc>
          <w:tcPr>
            <w:tcW w:w="1260" w:type="dxa"/>
          </w:tcPr>
          <w:p w14:paraId="6715D75B" w14:textId="77777777" w:rsidR="000561BA" w:rsidRPr="000561BA" w:rsidRDefault="000561BA" w:rsidP="000561BA">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Vertical alignment</w:t>
            </w:r>
          </w:p>
        </w:tc>
        <w:tc>
          <w:tcPr>
            <w:tcW w:w="10947" w:type="dxa"/>
          </w:tcPr>
          <w:p w14:paraId="4BF3AE27" w14:textId="0813ADFC" w:rsidR="000561BA" w:rsidRPr="000561BA" w:rsidRDefault="000561BA" w:rsidP="000561BA">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 xml:space="preserve">The vertical alignment of the Concept Design is largely prescribed by the grade line and connection to Melbourne Central </w:t>
            </w:r>
            <w:r w:rsidR="006023C1">
              <w:rPr>
                <w:sz w:val="18"/>
                <w:szCs w:val="20"/>
              </w:rPr>
              <w:t xml:space="preserve">station </w:t>
            </w:r>
            <w:r w:rsidRPr="000561BA">
              <w:rPr>
                <w:sz w:val="18"/>
                <w:szCs w:val="20"/>
              </w:rPr>
              <w:t>and Flinders Street Station.</w:t>
            </w:r>
          </w:p>
          <w:p w14:paraId="5E6CDDD1" w14:textId="4A80AEC1" w:rsidR="000561BA" w:rsidRPr="000561BA" w:rsidRDefault="000561BA" w:rsidP="000561BA">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 xml:space="preserve">The two tunnels would be 9 km long with a diameter of 7 m to 7.5 m. Along the tunnel </w:t>
            </w:r>
            <w:proofErr w:type="gramStart"/>
            <w:r w:rsidRPr="000561BA">
              <w:rPr>
                <w:sz w:val="18"/>
                <w:szCs w:val="20"/>
              </w:rPr>
              <w:t>alignment,</w:t>
            </w:r>
            <w:proofErr w:type="gramEnd"/>
            <w:r w:rsidRPr="000561BA">
              <w:rPr>
                <w:sz w:val="18"/>
                <w:szCs w:val="20"/>
              </w:rPr>
              <w:t xml:space="preserve"> the proposed rail level would be typically between 10 m to 40 m below ground level and pass under the existing City Loop tunnels. </w:t>
            </w:r>
          </w:p>
          <w:p w14:paraId="118677FD" w14:textId="77777777" w:rsidR="000561BA" w:rsidRPr="000561BA" w:rsidRDefault="000561BA" w:rsidP="000561BA">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The deeper vertical alignment within the CBD has been chosen to minimise disruption to the CBD during construction and to avoid the City Loop tunnels.</w:t>
            </w:r>
          </w:p>
          <w:p w14:paraId="6EB5EF50" w14:textId="77777777" w:rsidR="000561BA" w:rsidRPr="000561BA" w:rsidRDefault="000561BA" w:rsidP="000561BA">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The Concept Design prescribes the use of tunnelling or mined construction methods (between CBD stations) for the tunnel to minimise surface impacts.</w:t>
            </w:r>
          </w:p>
        </w:tc>
      </w:tr>
      <w:tr w:rsidR="000561BA" w:rsidRPr="000561BA" w14:paraId="2723F61B" w14:textId="77777777" w:rsidTr="006023C1">
        <w:trPr>
          <w:cantSplit/>
        </w:trPr>
        <w:tc>
          <w:tcPr>
            <w:cnfStyle w:val="001000000000" w:firstRow="0" w:lastRow="0" w:firstColumn="1" w:lastColumn="0" w:oddVBand="0" w:evenVBand="0" w:oddHBand="0" w:evenHBand="0" w:firstRowFirstColumn="0" w:firstRowLastColumn="0" w:lastRowFirstColumn="0" w:lastRowLastColumn="0"/>
            <w:tcW w:w="1368" w:type="dxa"/>
            <w:vMerge/>
          </w:tcPr>
          <w:p w14:paraId="34641C26" w14:textId="77777777" w:rsidR="000561BA" w:rsidRPr="000561BA" w:rsidRDefault="000561BA" w:rsidP="000561BA">
            <w:pPr>
              <w:spacing w:before="60" w:after="60" w:line="240" w:lineRule="auto"/>
              <w:rPr>
                <w:sz w:val="18"/>
                <w:szCs w:val="20"/>
              </w:rPr>
            </w:pPr>
          </w:p>
        </w:tc>
        <w:tc>
          <w:tcPr>
            <w:tcW w:w="1260" w:type="dxa"/>
          </w:tcPr>
          <w:p w14:paraId="7F98AB94" w14:textId="77777777" w:rsidR="000561BA" w:rsidRPr="000561BA" w:rsidRDefault="000561BA" w:rsidP="000561BA">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Yarra River crossing</w:t>
            </w:r>
          </w:p>
        </w:tc>
        <w:tc>
          <w:tcPr>
            <w:tcW w:w="10947" w:type="dxa"/>
          </w:tcPr>
          <w:p w14:paraId="1EFB3B70" w14:textId="77777777" w:rsidR="000561BA" w:rsidRPr="000561BA" w:rsidRDefault="000561BA" w:rsidP="000561BA">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The Concept Design requires a bored tunnel under the river with the alignment largely prescribed based on connection to the CBD South station.</w:t>
            </w:r>
          </w:p>
        </w:tc>
      </w:tr>
      <w:tr w:rsidR="000561BA" w:rsidRPr="000561BA" w14:paraId="3A4005DC" w14:textId="77777777" w:rsidTr="006023C1">
        <w:trPr>
          <w:cantSplit/>
        </w:trPr>
        <w:tc>
          <w:tcPr>
            <w:cnfStyle w:val="001000000000" w:firstRow="0" w:lastRow="0" w:firstColumn="1" w:lastColumn="0" w:oddVBand="0" w:evenVBand="0" w:oddHBand="0" w:evenHBand="0" w:firstRowFirstColumn="0" w:firstRowLastColumn="0" w:lastRowFirstColumn="0" w:lastRowLastColumn="0"/>
            <w:tcW w:w="1368" w:type="dxa"/>
            <w:vMerge/>
          </w:tcPr>
          <w:p w14:paraId="29A5290D" w14:textId="77777777" w:rsidR="000561BA" w:rsidRPr="000561BA" w:rsidRDefault="000561BA" w:rsidP="000561BA">
            <w:pPr>
              <w:spacing w:before="60" w:after="60" w:line="240" w:lineRule="auto"/>
              <w:rPr>
                <w:sz w:val="18"/>
                <w:szCs w:val="20"/>
              </w:rPr>
            </w:pPr>
          </w:p>
        </w:tc>
        <w:tc>
          <w:tcPr>
            <w:tcW w:w="1260" w:type="dxa"/>
          </w:tcPr>
          <w:p w14:paraId="402496E3" w14:textId="77777777" w:rsidR="000561BA" w:rsidRPr="000561BA" w:rsidRDefault="000561BA" w:rsidP="000561BA">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 xml:space="preserve">Crossing of </w:t>
            </w:r>
            <w:proofErr w:type="spellStart"/>
            <w:r w:rsidRPr="000561BA">
              <w:rPr>
                <w:sz w:val="18"/>
                <w:szCs w:val="20"/>
              </w:rPr>
              <w:t>CityLink</w:t>
            </w:r>
            <w:proofErr w:type="spellEnd"/>
            <w:r w:rsidRPr="000561BA">
              <w:rPr>
                <w:sz w:val="18"/>
                <w:szCs w:val="20"/>
              </w:rPr>
              <w:t xml:space="preserve"> tunnels (options)</w:t>
            </w:r>
          </w:p>
        </w:tc>
        <w:tc>
          <w:tcPr>
            <w:tcW w:w="10947" w:type="dxa"/>
          </w:tcPr>
          <w:p w14:paraId="56BD6106" w14:textId="77777777" w:rsidR="000561BA" w:rsidRPr="000561BA" w:rsidRDefault="000561BA" w:rsidP="000561BA">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 xml:space="preserve">The Concept Design considers options to cross either above or below the </w:t>
            </w:r>
            <w:proofErr w:type="spellStart"/>
            <w:r w:rsidRPr="000561BA">
              <w:rPr>
                <w:sz w:val="18"/>
                <w:szCs w:val="20"/>
              </w:rPr>
              <w:t>CityLink</w:t>
            </w:r>
            <w:proofErr w:type="spellEnd"/>
            <w:r w:rsidRPr="000561BA">
              <w:rPr>
                <w:sz w:val="18"/>
                <w:szCs w:val="20"/>
              </w:rPr>
              <w:t xml:space="preserve"> tunnels between CBD South and Domain stations.</w:t>
            </w:r>
          </w:p>
        </w:tc>
      </w:tr>
      <w:tr w:rsidR="000561BA" w:rsidRPr="000561BA" w14:paraId="644C6F82" w14:textId="77777777" w:rsidTr="006023C1">
        <w:trPr>
          <w:cantSplit/>
        </w:trPr>
        <w:tc>
          <w:tcPr>
            <w:cnfStyle w:val="001000000000" w:firstRow="0" w:lastRow="0" w:firstColumn="1" w:lastColumn="0" w:oddVBand="0" w:evenVBand="0" w:oddHBand="0" w:evenHBand="0" w:firstRowFirstColumn="0" w:firstRowLastColumn="0" w:lastRowFirstColumn="0" w:lastRowLastColumn="0"/>
            <w:tcW w:w="1368" w:type="dxa"/>
            <w:vMerge/>
          </w:tcPr>
          <w:p w14:paraId="452DAB3A" w14:textId="77777777" w:rsidR="000561BA" w:rsidRPr="000561BA" w:rsidRDefault="000561BA" w:rsidP="000561BA">
            <w:pPr>
              <w:spacing w:before="60" w:after="60" w:line="240" w:lineRule="auto"/>
              <w:rPr>
                <w:sz w:val="18"/>
                <w:szCs w:val="20"/>
              </w:rPr>
            </w:pPr>
          </w:p>
        </w:tc>
        <w:tc>
          <w:tcPr>
            <w:tcW w:w="1260" w:type="dxa"/>
          </w:tcPr>
          <w:p w14:paraId="040EB5E7" w14:textId="77777777" w:rsidR="000561BA" w:rsidRPr="000561BA" w:rsidRDefault="000561BA" w:rsidP="000561BA">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Emergency access shafts (options)</w:t>
            </w:r>
          </w:p>
        </w:tc>
        <w:tc>
          <w:tcPr>
            <w:tcW w:w="10947" w:type="dxa"/>
          </w:tcPr>
          <w:p w14:paraId="43650CA0" w14:textId="77777777" w:rsidR="000561BA" w:rsidRPr="000561BA" w:rsidRDefault="000561BA" w:rsidP="000561BA">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Two shafts may be required. The Concept Design considers alternative locations for each shaft:</w:t>
            </w:r>
          </w:p>
          <w:p w14:paraId="16A22853" w14:textId="77777777" w:rsidR="000561BA" w:rsidRPr="000561BA" w:rsidRDefault="000561BA" w:rsidP="00D83EB2">
            <w:pPr>
              <w:numPr>
                <w:ilvl w:val="0"/>
                <w:numId w:val="12"/>
              </w:num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Fawkner Park</w:t>
            </w:r>
          </w:p>
          <w:p w14:paraId="65F1B597" w14:textId="45BCFC7A" w:rsidR="000561BA" w:rsidRPr="00D64A35" w:rsidRDefault="000561BA" w:rsidP="00D83EB2">
            <w:pPr>
              <w:pStyle w:val="TableBullet2"/>
              <w:numPr>
                <w:ilvl w:val="2"/>
                <w:numId w:val="1"/>
              </w:numPr>
              <w:ind w:left="680"/>
              <w:cnfStyle w:val="000000000000" w:firstRow="0" w:lastRow="0" w:firstColumn="0" w:lastColumn="0" w:oddVBand="0" w:evenVBand="0" w:oddHBand="0" w:evenHBand="0" w:firstRowFirstColumn="0" w:firstRowLastColumn="0" w:lastRowFirstColumn="0" w:lastRowLastColumn="0"/>
            </w:pPr>
            <w:r w:rsidRPr="00D64A35">
              <w:t xml:space="preserve">North-east section of Fawkner Park or </w:t>
            </w:r>
          </w:p>
          <w:p w14:paraId="04D05FF7" w14:textId="7E2EB067" w:rsidR="000561BA" w:rsidRPr="00082797" w:rsidRDefault="000561BA" w:rsidP="00D83EB2">
            <w:pPr>
              <w:pStyle w:val="TableBullet2"/>
              <w:numPr>
                <w:ilvl w:val="2"/>
                <w:numId w:val="1"/>
              </w:numPr>
              <w:ind w:left="680"/>
              <w:cnfStyle w:val="000000000000" w:firstRow="0" w:lastRow="0" w:firstColumn="0" w:lastColumn="0" w:oddVBand="0" w:evenVBand="0" w:oddHBand="0" w:evenHBand="0" w:firstRowFirstColumn="0" w:firstRowLastColumn="0" w:lastRowFirstColumn="0" w:lastRowLastColumn="0"/>
            </w:pPr>
            <w:r w:rsidRPr="00082797">
              <w:t>At the potential TBM southern launch site location at and surrounding the current Fawkner Park Tennis Centre</w:t>
            </w:r>
          </w:p>
          <w:p w14:paraId="48FE2EBE" w14:textId="77777777" w:rsidR="000561BA" w:rsidRPr="000561BA" w:rsidRDefault="000561BA" w:rsidP="00D83EB2">
            <w:pPr>
              <w:numPr>
                <w:ilvl w:val="0"/>
                <w:numId w:val="12"/>
              </w:num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Linlithgow Avenue</w:t>
            </w:r>
          </w:p>
          <w:p w14:paraId="5A5408B6" w14:textId="603268AF" w:rsidR="000561BA" w:rsidRPr="00D64A35" w:rsidRDefault="000561BA" w:rsidP="00D83EB2">
            <w:pPr>
              <w:pStyle w:val="TableBullet2"/>
              <w:numPr>
                <w:ilvl w:val="2"/>
                <w:numId w:val="1"/>
              </w:numPr>
              <w:ind w:left="680"/>
              <w:cnfStyle w:val="000000000000" w:firstRow="0" w:lastRow="0" w:firstColumn="0" w:lastColumn="0" w:oddVBand="0" w:evenVBand="0" w:oddHBand="0" w:evenHBand="0" w:firstRowFirstColumn="0" w:firstRowLastColumn="0" w:lastRowFirstColumn="0" w:lastRowLastColumn="0"/>
            </w:pPr>
            <w:r w:rsidRPr="00D64A35">
              <w:t xml:space="preserve">Queen Victoria Gardens adjacent to Linlithgow Avenue or </w:t>
            </w:r>
          </w:p>
          <w:p w14:paraId="64DF1837" w14:textId="08E6F8CA" w:rsidR="000561BA" w:rsidRPr="00082797" w:rsidRDefault="000561BA" w:rsidP="00D83EB2">
            <w:pPr>
              <w:pStyle w:val="TableBullet2"/>
              <w:numPr>
                <w:ilvl w:val="2"/>
                <w:numId w:val="1"/>
              </w:numPr>
              <w:ind w:left="680"/>
              <w:cnfStyle w:val="000000000000" w:firstRow="0" w:lastRow="0" w:firstColumn="0" w:lastColumn="0" w:oddVBand="0" w:evenVBand="0" w:oddHBand="0" w:evenHBand="0" w:firstRowFirstColumn="0" w:firstRowLastColumn="0" w:lastRowFirstColumn="0" w:lastRowLastColumn="0"/>
            </w:pPr>
            <w:r w:rsidRPr="00082797">
              <w:t>Tom’s Block adjacent to Linlithgow Avenue</w:t>
            </w:r>
          </w:p>
          <w:p w14:paraId="5DB0D79C" w14:textId="77777777" w:rsidR="000561BA" w:rsidRPr="000561BA" w:rsidRDefault="000561BA" w:rsidP="000561BA">
            <w:pPr>
              <w:spacing w:before="80" w:after="8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The final location and requirement for emergency access shafts would be determined in consultation with the Metropolitan Fire Brigade.</w:t>
            </w:r>
          </w:p>
        </w:tc>
      </w:tr>
      <w:tr w:rsidR="000561BA" w:rsidRPr="000561BA" w14:paraId="124556D0" w14:textId="77777777" w:rsidTr="006023C1">
        <w:trPr>
          <w:cantSplit/>
        </w:trPr>
        <w:tc>
          <w:tcPr>
            <w:cnfStyle w:val="001000000000" w:firstRow="0" w:lastRow="0" w:firstColumn="1" w:lastColumn="0" w:oddVBand="0" w:evenVBand="0" w:oddHBand="0" w:evenHBand="0" w:firstRowFirstColumn="0" w:firstRowLastColumn="0" w:lastRowFirstColumn="0" w:lastRowLastColumn="0"/>
            <w:tcW w:w="1368" w:type="dxa"/>
            <w:vMerge/>
          </w:tcPr>
          <w:p w14:paraId="635EC762" w14:textId="77777777" w:rsidR="000561BA" w:rsidRPr="000561BA" w:rsidRDefault="000561BA" w:rsidP="000561BA">
            <w:pPr>
              <w:spacing w:before="60" w:after="60" w:line="240" w:lineRule="auto"/>
              <w:rPr>
                <w:sz w:val="18"/>
                <w:szCs w:val="20"/>
              </w:rPr>
            </w:pPr>
          </w:p>
        </w:tc>
        <w:tc>
          <w:tcPr>
            <w:tcW w:w="1260" w:type="dxa"/>
          </w:tcPr>
          <w:p w14:paraId="4613EFCA" w14:textId="6DAB6BA8" w:rsidR="000561BA" w:rsidRPr="000561BA" w:rsidRDefault="000561BA" w:rsidP="00EC448A">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 xml:space="preserve">TBM launch sites (options for </w:t>
            </w:r>
            <w:r w:rsidR="00EC448A">
              <w:rPr>
                <w:sz w:val="18"/>
                <w:szCs w:val="20"/>
              </w:rPr>
              <w:t>southern</w:t>
            </w:r>
            <w:r w:rsidRPr="000561BA">
              <w:rPr>
                <w:sz w:val="18"/>
                <w:szCs w:val="20"/>
              </w:rPr>
              <w:t xml:space="preserve"> launch site)</w:t>
            </w:r>
          </w:p>
        </w:tc>
        <w:tc>
          <w:tcPr>
            <w:tcW w:w="10947" w:type="dxa"/>
          </w:tcPr>
          <w:p w14:paraId="05E2F586" w14:textId="77777777" w:rsidR="000561BA" w:rsidRPr="000561BA" w:rsidRDefault="000561BA" w:rsidP="000561BA">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 xml:space="preserve">The Concept Design requires two TBM launch sites. </w:t>
            </w:r>
          </w:p>
          <w:p w14:paraId="6EF1C0B0" w14:textId="64FC3A3D" w:rsidR="000561BA" w:rsidRPr="000561BA" w:rsidRDefault="000561BA" w:rsidP="000561BA">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 xml:space="preserve">The western TBM launch site is to be at the Arden </w:t>
            </w:r>
            <w:r w:rsidR="00A44D5B">
              <w:rPr>
                <w:sz w:val="18"/>
                <w:szCs w:val="20"/>
              </w:rPr>
              <w:t>s</w:t>
            </w:r>
            <w:r w:rsidRPr="000561BA">
              <w:rPr>
                <w:sz w:val="18"/>
                <w:szCs w:val="20"/>
              </w:rPr>
              <w:t>tation site to support construction of the tunnels west of the Yarra River.</w:t>
            </w:r>
          </w:p>
          <w:p w14:paraId="4B7A03D1" w14:textId="644DFBBF" w:rsidR="000561BA" w:rsidRPr="000561BA" w:rsidRDefault="000561BA" w:rsidP="000561BA">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 xml:space="preserve">The </w:t>
            </w:r>
            <w:r w:rsidR="00EC448A">
              <w:rPr>
                <w:sz w:val="18"/>
                <w:szCs w:val="20"/>
              </w:rPr>
              <w:t>southern</w:t>
            </w:r>
            <w:r w:rsidR="00EC448A" w:rsidRPr="000561BA">
              <w:rPr>
                <w:sz w:val="18"/>
                <w:szCs w:val="20"/>
              </w:rPr>
              <w:t xml:space="preserve"> </w:t>
            </w:r>
            <w:r w:rsidRPr="000561BA">
              <w:rPr>
                <w:sz w:val="18"/>
                <w:szCs w:val="20"/>
              </w:rPr>
              <w:t>TBM launch site considers alternative locations:</w:t>
            </w:r>
          </w:p>
          <w:p w14:paraId="22F147B6" w14:textId="7F9EDEE1" w:rsidR="000561BA" w:rsidRPr="004127FD" w:rsidRDefault="000561BA" w:rsidP="004127FD">
            <w:pPr>
              <w:pStyle w:val="TableBullet1"/>
              <w:numPr>
                <w:ilvl w:val="0"/>
                <w:numId w:val="12"/>
              </w:numPr>
              <w:cnfStyle w:val="000000000000" w:firstRow="0" w:lastRow="0" w:firstColumn="0" w:lastColumn="0" w:oddVBand="0" w:evenVBand="0" w:oddHBand="0" w:evenHBand="0" w:firstRowFirstColumn="0" w:firstRowLastColumn="0" w:lastRowFirstColumn="0" w:lastRowLastColumn="0"/>
            </w:pPr>
            <w:r w:rsidRPr="004127FD">
              <w:t xml:space="preserve">Single launch site at Domain </w:t>
            </w:r>
            <w:r w:rsidR="00A44D5B">
              <w:t>s</w:t>
            </w:r>
            <w:r w:rsidRPr="004127FD">
              <w:t>tation box or</w:t>
            </w:r>
          </w:p>
          <w:p w14:paraId="1D58E258" w14:textId="0A7CD226" w:rsidR="000561BA" w:rsidRPr="004127FD" w:rsidRDefault="000561BA" w:rsidP="004127FD">
            <w:pPr>
              <w:pStyle w:val="TableBullet1"/>
              <w:numPr>
                <w:ilvl w:val="0"/>
                <w:numId w:val="12"/>
              </w:numPr>
              <w:cnfStyle w:val="000000000000" w:firstRow="0" w:lastRow="0" w:firstColumn="0" w:lastColumn="0" w:oddVBand="0" w:evenVBand="0" w:oddHBand="0" w:evenHBand="0" w:firstRowFirstColumn="0" w:firstRowLastColumn="0" w:lastRowFirstColumn="0" w:lastRowLastColumn="0"/>
            </w:pPr>
            <w:r w:rsidRPr="004127FD">
              <w:t xml:space="preserve">Two launch sites at the Domain </w:t>
            </w:r>
            <w:r w:rsidR="00A44D5B">
              <w:t>s</w:t>
            </w:r>
            <w:r w:rsidRPr="004127FD">
              <w:t>tation box and a defined section in the north</w:t>
            </w:r>
            <w:r w:rsidR="002C20AF" w:rsidRPr="004127FD">
              <w:t>-</w:t>
            </w:r>
            <w:r w:rsidRPr="004127FD">
              <w:t xml:space="preserve">east corner of Fawkner Park (where </w:t>
            </w:r>
            <w:r w:rsidR="00D12D1F">
              <w:t xml:space="preserve">the </w:t>
            </w:r>
            <w:r w:rsidRPr="004127FD">
              <w:t>tennis courts are located).</w:t>
            </w:r>
          </w:p>
          <w:p w14:paraId="75EFF98C" w14:textId="7196ACF4" w:rsidR="000561BA" w:rsidRPr="000561BA" w:rsidRDefault="000561BA">
            <w:pPr>
              <w:spacing w:before="80" w:after="8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 xml:space="preserve">Both options for the </w:t>
            </w:r>
            <w:r w:rsidR="00D12D1F">
              <w:rPr>
                <w:sz w:val="18"/>
                <w:szCs w:val="20"/>
              </w:rPr>
              <w:t>southern</w:t>
            </w:r>
            <w:r w:rsidR="00D12D1F" w:rsidRPr="000561BA">
              <w:rPr>
                <w:sz w:val="18"/>
                <w:szCs w:val="20"/>
              </w:rPr>
              <w:t xml:space="preserve"> </w:t>
            </w:r>
            <w:r w:rsidRPr="000561BA">
              <w:rPr>
                <w:sz w:val="18"/>
                <w:szCs w:val="20"/>
              </w:rPr>
              <w:t xml:space="preserve">TBM launch require tunnelling activities to be supported by </w:t>
            </w:r>
            <w:r w:rsidR="002C20AF">
              <w:rPr>
                <w:sz w:val="18"/>
                <w:szCs w:val="20"/>
              </w:rPr>
              <w:t xml:space="preserve">a </w:t>
            </w:r>
            <w:r w:rsidRPr="000561BA">
              <w:rPr>
                <w:sz w:val="18"/>
                <w:szCs w:val="20"/>
              </w:rPr>
              <w:t>construction work site at Edmund Herring Oval.</w:t>
            </w:r>
          </w:p>
        </w:tc>
      </w:tr>
      <w:tr w:rsidR="000561BA" w:rsidRPr="000561BA" w14:paraId="0F94ABA3" w14:textId="77777777" w:rsidTr="006023C1">
        <w:trPr>
          <w:cantSplit/>
        </w:trPr>
        <w:tc>
          <w:tcPr>
            <w:cnfStyle w:val="001000000000" w:firstRow="0" w:lastRow="0" w:firstColumn="1" w:lastColumn="0" w:oddVBand="0" w:evenVBand="0" w:oddHBand="0" w:evenHBand="0" w:firstRowFirstColumn="0" w:firstRowLastColumn="0" w:lastRowFirstColumn="0" w:lastRowLastColumn="0"/>
            <w:tcW w:w="1368" w:type="dxa"/>
            <w:vMerge w:val="restart"/>
          </w:tcPr>
          <w:p w14:paraId="09203312" w14:textId="77777777" w:rsidR="000561BA" w:rsidRPr="000561BA" w:rsidRDefault="000561BA" w:rsidP="000561BA">
            <w:pPr>
              <w:spacing w:before="60" w:after="60" w:line="240" w:lineRule="auto"/>
              <w:rPr>
                <w:sz w:val="18"/>
                <w:szCs w:val="20"/>
              </w:rPr>
            </w:pPr>
            <w:r w:rsidRPr="000561BA">
              <w:rPr>
                <w:sz w:val="18"/>
                <w:szCs w:val="20"/>
              </w:rPr>
              <w:t>Portals (tunnel entrances)</w:t>
            </w:r>
          </w:p>
        </w:tc>
        <w:tc>
          <w:tcPr>
            <w:tcW w:w="1260" w:type="dxa"/>
          </w:tcPr>
          <w:p w14:paraId="3353F449" w14:textId="4367D60E" w:rsidR="000561BA" w:rsidRPr="000561BA" w:rsidRDefault="000561BA" w:rsidP="002C20AF">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 xml:space="preserve">Western </w:t>
            </w:r>
            <w:r w:rsidR="002C20AF">
              <w:rPr>
                <w:sz w:val="18"/>
                <w:szCs w:val="20"/>
              </w:rPr>
              <w:t>p</w:t>
            </w:r>
            <w:r w:rsidRPr="000561BA">
              <w:rPr>
                <w:sz w:val="18"/>
                <w:szCs w:val="20"/>
              </w:rPr>
              <w:t>ortal (Kensington) (options)</w:t>
            </w:r>
          </w:p>
        </w:tc>
        <w:tc>
          <w:tcPr>
            <w:tcW w:w="10947" w:type="dxa"/>
          </w:tcPr>
          <w:p w14:paraId="36CF5795" w14:textId="3C7612D6" w:rsidR="000561BA" w:rsidRPr="000561BA" w:rsidRDefault="000561BA" w:rsidP="000561BA">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 xml:space="preserve">The western portal would be located immediately north of the South Kensington </w:t>
            </w:r>
            <w:r w:rsidR="00D12D1F">
              <w:rPr>
                <w:sz w:val="18"/>
                <w:szCs w:val="20"/>
              </w:rPr>
              <w:t>s</w:t>
            </w:r>
            <w:r w:rsidRPr="000561BA">
              <w:rPr>
                <w:sz w:val="18"/>
                <w:szCs w:val="20"/>
              </w:rPr>
              <w:t>tation.</w:t>
            </w:r>
          </w:p>
          <w:p w14:paraId="4B5FB869" w14:textId="6620B080" w:rsidR="000561BA" w:rsidRPr="000561BA" w:rsidRDefault="000561BA" w:rsidP="000561BA">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 xml:space="preserve">The Concept Design considers two portal locations, which consider variations in vertical and horizontal alignments that are influenced by </w:t>
            </w:r>
            <w:r w:rsidR="002C20AF">
              <w:rPr>
                <w:sz w:val="18"/>
                <w:szCs w:val="20"/>
              </w:rPr>
              <w:t xml:space="preserve">the </w:t>
            </w:r>
            <w:r w:rsidRPr="000561BA">
              <w:rPr>
                <w:sz w:val="18"/>
                <w:szCs w:val="20"/>
              </w:rPr>
              <w:t>position of the tunnel entrance</w:t>
            </w:r>
            <w:r w:rsidR="002C20AF">
              <w:rPr>
                <w:sz w:val="18"/>
                <w:szCs w:val="20"/>
              </w:rPr>
              <w:t> </w:t>
            </w:r>
            <w:r w:rsidRPr="000561BA">
              <w:rPr>
                <w:sz w:val="18"/>
                <w:szCs w:val="20"/>
              </w:rPr>
              <w:t>/</w:t>
            </w:r>
            <w:r w:rsidR="002C20AF">
              <w:rPr>
                <w:sz w:val="18"/>
                <w:szCs w:val="20"/>
              </w:rPr>
              <w:t> </w:t>
            </w:r>
            <w:r w:rsidRPr="000561BA">
              <w:rPr>
                <w:sz w:val="18"/>
                <w:szCs w:val="20"/>
              </w:rPr>
              <w:t xml:space="preserve">exit point (the portal). A number of options were considered, but only two options have been assessed in the EES (see </w:t>
            </w:r>
            <w:r w:rsidRPr="0009598F">
              <w:rPr>
                <w:sz w:val="18"/>
                <w:szCs w:val="20"/>
              </w:rPr>
              <w:t>Chapter 5</w:t>
            </w:r>
            <w:r w:rsidRPr="000561BA">
              <w:rPr>
                <w:i/>
                <w:sz w:val="18"/>
                <w:szCs w:val="20"/>
              </w:rPr>
              <w:t xml:space="preserve"> Project Development</w:t>
            </w:r>
            <w:r w:rsidRPr="000561BA">
              <w:rPr>
                <w:sz w:val="18"/>
                <w:szCs w:val="20"/>
              </w:rPr>
              <w:t xml:space="preserve"> for further discussion of options considered).</w:t>
            </w:r>
          </w:p>
          <w:p w14:paraId="32326059" w14:textId="0F201B09" w:rsidR="000561BA" w:rsidRPr="000561BA" w:rsidRDefault="000561BA" w:rsidP="000561BA">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 xml:space="preserve">One option positions the portal within the council reserve on the south side of Childers Street directly to the west of the South Kensington </w:t>
            </w:r>
            <w:r w:rsidR="002C20AF">
              <w:rPr>
                <w:sz w:val="18"/>
                <w:szCs w:val="20"/>
              </w:rPr>
              <w:t>s</w:t>
            </w:r>
            <w:r w:rsidRPr="000561BA">
              <w:rPr>
                <w:sz w:val="18"/>
                <w:szCs w:val="20"/>
              </w:rPr>
              <w:t>tation subway entrance located opposite Ormond Street.</w:t>
            </w:r>
          </w:p>
          <w:p w14:paraId="51A705C1" w14:textId="5DB9E2DD" w:rsidR="000561BA" w:rsidRPr="000561BA" w:rsidRDefault="000561BA" w:rsidP="002C20AF">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 xml:space="preserve">The second alternative </w:t>
            </w:r>
            <w:r w:rsidR="00701C00">
              <w:rPr>
                <w:sz w:val="18"/>
                <w:szCs w:val="20"/>
              </w:rPr>
              <w:t xml:space="preserve">design </w:t>
            </w:r>
            <w:r w:rsidRPr="000561BA">
              <w:rPr>
                <w:sz w:val="18"/>
                <w:szCs w:val="20"/>
              </w:rPr>
              <w:t xml:space="preserve">option  positions the portal within the council reserve on the south side of Childers Street approximately 150 m west of the South Kensington </w:t>
            </w:r>
            <w:r w:rsidR="002C20AF">
              <w:rPr>
                <w:sz w:val="18"/>
                <w:szCs w:val="20"/>
              </w:rPr>
              <w:t>s</w:t>
            </w:r>
            <w:r w:rsidRPr="000561BA">
              <w:rPr>
                <w:sz w:val="18"/>
                <w:szCs w:val="20"/>
              </w:rPr>
              <w:t>tation subway entrance located opposite Ormond Street, with a longer decline structure to enter the tunnel and a bridge over Kensington Road.</w:t>
            </w:r>
          </w:p>
        </w:tc>
      </w:tr>
      <w:tr w:rsidR="000561BA" w:rsidRPr="000561BA" w14:paraId="04DF0714" w14:textId="77777777" w:rsidTr="006023C1">
        <w:trPr>
          <w:cantSplit/>
        </w:trPr>
        <w:tc>
          <w:tcPr>
            <w:cnfStyle w:val="001000000000" w:firstRow="0" w:lastRow="0" w:firstColumn="1" w:lastColumn="0" w:oddVBand="0" w:evenVBand="0" w:oddHBand="0" w:evenHBand="0" w:firstRowFirstColumn="0" w:firstRowLastColumn="0" w:lastRowFirstColumn="0" w:lastRowLastColumn="0"/>
            <w:tcW w:w="1368" w:type="dxa"/>
            <w:vMerge/>
          </w:tcPr>
          <w:p w14:paraId="55893C9E" w14:textId="77777777" w:rsidR="000561BA" w:rsidRPr="000561BA" w:rsidRDefault="000561BA" w:rsidP="000561BA">
            <w:pPr>
              <w:spacing w:before="60" w:after="60" w:line="240" w:lineRule="auto"/>
              <w:rPr>
                <w:sz w:val="18"/>
                <w:szCs w:val="20"/>
              </w:rPr>
            </w:pPr>
          </w:p>
        </w:tc>
        <w:tc>
          <w:tcPr>
            <w:tcW w:w="1260" w:type="dxa"/>
          </w:tcPr>
          <w:p w14:paraId="0CE76047" w14:textId="3F4113C6" w:rsidR="000561BA" w:rsidRPr="000561BA" w:rsidRDefault="000561BA" w:rsidP="002C20AF">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 xml:space="preserve">Eastern </w:t>
            </w:r>
            <w:r w:rsidR="002C20AF">
              <w:rPr>
                <w:sz w:val="18"/>
                <w:szCs w:val="20"/>
              </w:rPr>
              <w:t>p</w:t>
            </w:r>
            <w:r w:rsidRPr="000561BA">
              <w:rPr>
                <w:sz w:val="18"/>
                <w:szCs w:val="20"/>
              </w:rPr>
              <w:t>ortal (South Yarra)</w:t>
            </w:r>
          </w:p>
        </w:tc>
        <w:tc>
          <w:tcPr>
            <w:tcW w:w="10947" w:type="dxa"/>
          </w:tcPr>
          <w:p w14:paraId="23654655" w14:textId="77777777" w:rsidR="000561BA" w:rsidRPr="000561BA" w:rsidRDefault="000561BA" w:rsidP="000561BA">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 xml:space="preserve">The Concept Design is prescribed regarding the location of the eastern portal and is influenced by design standards required for crossing of the Sandringham and Frankston rail lines. </w:t>
            </w:r>
          </w:p>
          <w:p w14:paraId="7F47E9BD" w14:textId="77777777" w:rsidR="000561BA" w:rsidRPr="000561BA" w:rsidRDefault="000561BA" w:rsidP="000561BA">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A TBM retrieval box (incorporating other plant) would be required in the rail reserve between Osborne Street, South Yarra and the existing Sandringham Line.</w:t>
            </w:r>
          </w:p>
        </w:tc>
      </w:tr>
      <w:tr w:rsidR="000561BA" w:rsidRPr="000561BA" w14:paraId="1C1DA67C" w14:textId="77777777" w:rsidTr="006023C1">
        <w:trPr>
          <w:cantSplit/>
        </w:trPr>
        <w:tc>
          <w:tcPr>
            <w:cnfStyle w:val="001000000000" w:firstRow="0" w:lastRow="0" w:firstColumn="1" w:lastColumn="0" w:oddVBand="0" w:evenVBand="0" w:oddHBand="0" w:evenHBand="0" w:firstRowFirstColumn="0" w:firstRowLastColumn="0" w:lastRowFirstColumn="0" w:lastRowLastColumn="0"/>
            <w:tcW w:w="1368" w:type="dxa"/>
            <w:vMerge w:val="restart"/>
            <w:tcBorders>
              <w:bottom w:val="nil"/>
            </w:tcBorders>
          </w:tcPr>
          <w:p w14:paraId="7B1F30B3" w14:textId="77777777" w:rsidR="000561BA" w:rsidRPr="000561BA" w:rsidRDefault="000561BA" w:rsidP="000561BA">
            <w:pPr>
              <w:spacing w:before="60" w:after="60" w:line="240" w:lineRule="auto"/>
              <w:rPr>
                <w:sz w:val="18"/>
                <w:szCs w:val="20"/>
              </w:rPr>
            </w:pPr>
            <w:r w:rsidRPr="000561BA">
              <w:rPr>
                <w:sz w:val="18"/>
                <w:szCs w:val="20"/>
              </w:rPr>
              <w:t>Underground stations</w:t>
            </w:r>
          </w:p>
        </w:tc>
        <w:tc>
          <w:tcPr>
            <w:tcW w:w="1260" w:type="dxa"/>
          </w:tcPr>
          <w:p w14:paraId="769C4A32" w14:textId="77777777" w:rsidR="000561BA" w:rsidRPr="000561BA" w:rsidRDefault="000561BA" w:rsidP="000561BA">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Arden</w:t>
            </w:r>
          </w:p>
        </w:tc>
        <w:tc>
          <w:tcPr>
            <w:tcW w:w="10947" w:type="dxa"/>
          </w:tcPr>
          <w:p w14:paraId="64D75414" w14:textId="3EA06474" w:rsidR="000561BA" w:rsidRPr="000561BA" w:rsidRDefault="000561BA" w:rsidP="000561BA">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The Concept Design is prescribed regarding station location (between Arden and Queensberry Streets, contained within publicly</w:t>
            </w:r>
            <w:r w:rsidR="002C20AF">
              <w:rPr>
                <w:sz w:val="18"/>
                <w:szCs w:val="20"/>
              </w:rPr>
              <w:t xml:space="preserve"> </w:t>
            </w:r>
            <w:r w:rsidRPr="000561BA">
              <w:rPr>
                <w:sz w:val="18"/>
                <w:szCs w:val="20"/>
              </w:rPr>
              <w:t xml:space="preserve">owned land) and construction method (bottom-up cut and cover station box construction). </w:t>
            </w:r>
          </w:p>
          <w:p w14:paraId="33C15D1B" w14:textId="54F033B8" w:rsidR="000561BA" w:rsidRPr="000561BA" w:rsidRDefault="000561BA" w:rsidP="000561BA">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Initially</w:t>
            </w:r>
            <w:r w:rsidR="002C20AF">
              <w:rPr>
                <w:sz w:val="18"/>
                <w:szCs w:val="20"/>
              </w:rPr>
              <w:t>,</w:t>
            </w:r>
            <w:r w:rsidRPr="000561BA">
              <w:rPr>
                <w:sz w:val="18"/>
                <w:szCs w:val="20"/>
              </w:rPr>
              <w:t xml:space="preserve"> the station would have an entrance located on Laurens Street. There would be provision for a future second entrance located approximately 120 m south of Arden Street, in line with a future southward extension of Fogarty Street.</w:t>
            </w:r>
          </w:p>
        </w:tc>
      </w:tr>
      <w:tr w:rsidR="000561BA" w:rsidRPr="000561BA" w14:paraId="47E46A9B" w14:textId="77777777" w:rsidTr="006023C1">
        <w:trPr>
          <w:cantSplit/>
        </w:trPr>
        <w:tc>
          <w:tcPr>
            <w:cnfStyle w:val="001000000000" w:firstRow="0" w:lastRow="0" w:firstColumn="1" w:lastColumn="0" w:oddVBand="0" w:evenVBand="0" w:oddHBand="0" w:evenHBand="0" w:firstRowFirstColumn="0" w:firstRowLastColumn="0" w:lastRowFirstColumn="0" w:lastRowLastColumn="0"/>
            <w:tcW w:w="1368" w:type="dxa"/>
            <w:vMerge/>
            <w:tcBorders>
              <w:bottom w:val="nil"/>
            </w:tcBorders>
          </w:tcPr>
          <w:p w14:paraId="38889613" w14:textId="77777777" w:rsidR="000561BA" w:rsidRPr="000561BA" w:rsidRDefault="000561BA" w:rsidP="000561BA">
            <w:pPr>
              <w:spacing w:before="60" w:after="60" w:line="240" w:lineRule="auto"/>
              <w:rPr>
                <w:sz w:val="18"/>
                <w:szCs w:val="20"/>
              </w:rPr>
            </w:pPr>
          </w:p>
        </w:tc>
        <w:tc>
          <w:tcPr>
            <w:tcW w:w="1260" w:type="dxa"/>
          </w:tcPr>
          <w:p w14:paraId="6AF22520" w14:textId="77777777" w:rsidR="000561BA" w:rsidRPr="000561BA" w:rsidRDefault="000561BA" w:rsidP="000561BA">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Parkville</w:t>
            </w:r>
          </w:p>
          <w:p w14:paraId="66872EBD" w14:textId="77777777" w:rsidR="000561BA" w:rsidRPr="000561BA" w:rsidRDefault="000561BA" w:rsidP="000561BA">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(construction options)</w:t>
            </w:r>
          </w:p>
        </w:tc>
        <w:tc>
          <w:tcPr>
            <w:tcW w:w="10947" w:type="dxa"/>
          </w:tcPr>
          <w:p w14:paraId="6B18FB13" w14:textId="77777777" w:rsidR="000561BA" w:rsidRPr="000561BA" w:rsidRDefault="000561BA" w:rsidP="000561BA">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The Concept Design is prescribed regarding the station location (under the Grattan Street road reserve, to the east of Royal Parade) and considers two possible construction options: top-down cut and cover construction or bottom-up cut and cover construction.</w:t>
            </w:r>
          </w:p>
          <w:p w14:paraId="3864EFC1" w14:textId="2A3A8198" w:rsidR="000561BA" w:rsidRPr="000561BA" w:rsidRDefault="000561BA" w:rsidP="000561BA">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 xml:space="preserve">Two entrances would be located at </w:t>
            </w:r>
            <w:r w:rsidR="002C20AF">
              <w:rPr>
                <w:sz w:val="18"/>
                <w:szCs w:val="20"/>
              </w:rPr>
              <w:t>t</w:t>
            </w:r>
            <w:r w:rsidRPr="000561BA">
              <w:rPr>
                <w:sz w:val="18"/>
                <w:szCs w:val="20"/>
              </w:rPr>
              <w:t>he University of Melbourne, one on the corner of Royal Parade and one on Grattan Street. A further entrance would be located outside the Victorian Comprehensive Cancer Centre (near the corner of Royal Parade).</w:t>
            </w:r>
          </w:p>
          <w:p w14:paraId="134E8F84" w14:textId="77777777" w:rsidR="000561BA" w:rsidRPr="000561BA" w:rsidRDefault="000561BA" w:rsidP="000561BA">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A tram stop would be located in Royal Parade, just north of Grattan Street.</w:t>
            </w:r>
          </w:p>
        </w:tc>
      </w:tr>
      <w:tr w:rsidR="000561BA" w:rsidRPr="000561BA" w14:paraId="3B255300" w14:textId="77777777" w:rsidTr="006023C1">
        <w:trPr>
          <w:cantSplit/>
        </w:trPr>
        <w:tc>
          <w:tcPr>
            <w:cnfStyle w:val="001000000000" w:firstRow="0" w:lastRow="0" w:firstColumn="1" w:lastColumn="0" w:oddVBand="0" w:evenVBand="0" w:oddHBand="0" w:evenHBand="0" w:firstRowFirstColumn="0" w:firstRowLastColumn="0" w:lastRowFirstColumn="0" w:lastRowLastColumn="0"/>
            <w:tcW w:w="1368" w:type="dxa"/>
            <w:vMerge w:val="restart"/>
            <w:tcBorders>
              <w:top w:val="nil"/>
            </w:tcBorders>
          </w:tcPr>
          <w:p w14:paraId="20DAAA3B" w14:textId="77777777" w:rsidR="000561BA" w:rsidRPr="000561BA" w:rsidRDefault="000561BA" w:rsidP="000561BA">
            <w:pPr>
              <w:spacing w:before="60" w:after="60" w:line="240" w:lineRule="auto"/>
              <w:rPr>
                <w:sz w:val="18"/>
                <w:szCs w:val="20"/>
              </w:rPr>
            </w:pPr>
          </w:p>
        </w:tc>
        <w:tc>
          <w:tcPr>
            <w:tcW w:w="1260" w:type="dxa"/>
          </w:tcPr>
          <w:p w14:paraId="7FC15ED0" w14:textId="77777777" w:rsidR="000561BA" w:rsidRPr="000561BA" w:rsidRDefault="000561BA" w:rsidP="000561BA">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CBD North</w:t>
            </w:r>
          </w:p>
        </w:tc>
        <w:tc>
          <w:tcPr>
            <w:tcW w:w="10947" w:type="dxa"/>
          </w:tcPr>
          <w:p w14:paraId="385F5969" w14:textId="77777777" w:rsidR="000561BA" w:rsidRPr="000561BA" w:rsidRDefault="000561BA" w:rsidP="000561BA">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The Concept Design is prescribed regarding the station location (under Swanston Street, between Franklin and La Trobe Streets) and construction method (mined cavern).</w:t>
            </w:r>
          </w:p>
          <w:p w14:paraId="3CF5D0C2" w14:textId="58917CF1" w:rsidR="000561BA" w:rsidRPr="000561BA" w:rsidRDefault="000561BA" w:rsidP="000561BA">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One entrance would be located on Franklin Street, to the east of Swanston Street</w:t>
            </w:r>
            <w:r w:rsidR="002C20AF">
              <w:rPr>
                <w:sz w:val="18"/>
                <w:szCs w:val="20"/>
              </w:rPr>
              <w:t>,</w:t>
            </w:r>
            <w:r w:rsidRPr="000561BA">
              <w:rPr>
                <w:sz w:val="18"/>
                <w:szCs w:val="20"/>
              </w:rPr>
              <w:t xml:space="preserve"> and another entrance </w:t>
            </w:r>
            <w:r w:rsidR="002C20AF">
              <w:rPr>
                <w:sz w:val="18"/>
                <w:szCs w:val="20"/>
              </w:rPr>
              <w:t xml:space="preserve">would be located </w:t>
            </w:r>
            <w:r w:rsidRPr="000561BA">
              <w:rPr>
                <w:sz w:val="18"/>
                <w:szCs w:val="20"/>
              </w:rPr>
              <w:t>on the corner of Swanston and La Trobe Street</w:t>
            </w:r>
            <w:r w:rsidR="002C20AF">
              <w:rPr>
                <w:sz w:val="18"/>
                <w:szCs w:val="20"/>
              </w:rPr>
              <w:t>s</w:t>
            </w:r>
            <w:r w:rsidRPr="000561BA">
              <w:rPr>
                <w:sz w:val="18"/>
                <w:szCs w:val="20"/>
              </w:rPr>
              <w:t xml:space="preserve">, with an underground connection to Melbourne Central </w:t>
            </w:r>
            <w:r w:rsidR="002C20AF">
              <w:rPr>
                <w:sz w:val="18"/>
                <w:szCs w:val="20"/>
              </w:rPr>
              <w:t>s</w:t>
            </w:r>
            <w:r w:rsidRPr="000561BA">
              <w:rPr>
                <w:sz w:val="18"/>
                <w:szCs w:val="20"/>
              </w:rPr>
              <w:t>tation.</w:t>
            </w:r>
          </w:p>
          <w:p w14:paraId="3D56847C" w14:textId="77777777" w:rsidR="000561BA" w:rsidRPr="000561BA" w:rsidRDefault="000561BA" w:rsidP="000561BA">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A plant room would be located under Franklin Street (between Swanston and Bowen Streets).</w:t>
            </w:r>
          </w:p>
        </w:tc>
      </w:tr>
      <w:tr w:rsidR="000561BA" w:rsidRPr="000561BA" w14:paraId="610A2367" w14:textId="77777777" w:rsidTr="006023C1">
        <w:trPr>
          <w:cantSplit/>
        </w:trPr>
        <w:tc>
          <w:tcPr>
            <w:cnfStyle w:val="001000000000" w:firstRow="0" w:lastRow="0" w:firstColumn="1" w:lastColumn="0" w:oddVBand="0" w:evenVBand="0" w:oddHBand="0" w:evenHBand="0" w:firstRowFirstColumn="0" w:firstRowLastColumn="0" w:lastRowFirstColumn="0" w:lastRowLastColumn="0"/>
            <w:tcW w:w="1368" w:type="dxa"/>
            <w:vMerge/>
          </w:tcPr>
          <w:p w14:paraId="21EE0B8E" w14:textId="77777777" w:rsidR="000561BA" w:rsidRPr="000561BA" w:rsidRDefault="000561BA" w:rsidP="000561BA">
            <w:pPr>
              <w:spacing w:before="60" w:after="60" w:line="240" w:lineRule="auto"/>
              <w:rPr>
                <w:sz w:val="18"/>
                <w:szCs w:val="20"/>
              </w:rPr>
            </w:pPr>
          </w:p>
        </w:tc>
        <w:tc>
          <w:tcPr>
            <w:tcW w:w="1260" w:type="dxa"/>
          </w:tcPr>
          <w:p w14:paraId="443E1749" w14:textId="77777777" w:rsidR="000561BA" w:rsidRPr="000561BA" w:rsidRDefault="000561BA" w:rsidP="000561BA">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 xml:space="preserve">CBD South </w:t>
            </w:r>
          </w:p>
        </w:tc>
        <w:tc>
          <w:tcPr>
            <w:tcW w:w="10947" w:type="dxa"/>
          </w:tcPr>
          <w:p w14:paraId="0D5104CC" w14:textId="365050C5" w:rsidR="000561BA" w:rsidRPr="000561BA" w:rsidRDefault="000561BA" w:rsidP="000561BA">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The Concept Design is prescribed regarding the station location (under Swanston Street, between Collins and Flinders Streets)</w:t>
            </w:r>
            <w:r w:rsidR="007B67EF">
              <w:rPr>
                <w:sz w:val="18"/>
                <w:szCs w:val="20"/>
              </w:rPr>
              <w:t xml:space="preserve"> </w:t>
            </w:r>
            <w:r w:rsidRPr="000561BA">
              <w:rPr>
                <w:sz w:val="18"/>
                <w:szCs w:val="20"/>
              </w:rPr>
              <w:t xml:space="preserve">and construction method (mined cavern). </w:t>
            </w:r>
          </w:p>
          <w:p w14:paraId="7831CCFD" w14:textId="77777777" w:rsidR="000561BA" w:rsidRPr="000561BA" w:rsidRDefault="000561BA" w:rsidP="000561BA">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One entrance would be located on Collins Street at City Square and one entrance would be located on Flinders Street, opposite to and with an underground connection to Flinders Street Station.</w:t>
            </w:r>
          </w:p>
          <w:p w14:paraId="2991FFAC" w14:textId="77777777" w:rsidR="000561BA" w:rsidRPr="000561BA" w:rsidRDefault="000561BA" w:rsidP="000561BA">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There would be an underground entrance connection to Federation Square.</w:t>
            </w:r>
          </w:p>
        </w:tc>
      </w:tr>
      <w:tr w:rsidR="000561BA" w:rsidRPr="000561BA" w14:paraId="188BE6B4" w14:textId="77777777" w:rsidTr="006023C1">
        <w:trPr>
          <w:cantSplit/>
        </w:trPr>
        <w:tc>
          <w:tcPr>
            <w:cnfStyle w:val="001000000000" w:firstRow="0" w:lastRow="0" w:firstColumn="1" w:lastColumn="0" w:oddVBand="0" w:evenVBand="0" w:oddHBand="0" w:evenHBand="0" w:firstRowFirstColumn="0" w:firstRowLastColumn="0" w:lastRowFirstColumn="0" w:lastRowLastColumn="0"/>
            <w:tcW w:w="1368" w:type="dxa"/>
            <w:vMerge/>
          </w:tcPr>
          <w:p w14:paraId="5CFD0FEA" w14:textId="77777777" w:rsidR="000561BA" w:rsidRPr="000561BA" w:rsidRDefault="000561BA" w:rsidP="000561BA">
            <w:pPr>
              <w:spacing w:before="60" w:after="60" w:line="240" w:lineRule="auto"/>
              <w:rPr>
                <w:sz w:val="18"/>
                <w:szCs w:val="20"/>
              </w:rPr>
            </w:pPr>
          </w:p>
        </w:tc>
        <w:tc>
          <w:tcPr>
            <w:tcW w:w="1260" w:type="dxa"/>
          </w:tcPr>
          <w:p w14:paraId="73587A9E" w14:textId="77777777" w:rsidR="000561BA" w:rsidRPr="000561BA" w:rsidRDefault="000561BA" w:rsidP="000561BA">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Domain</w:t>
            </w:r>
          </w:p>
        </w:tc>
        <w:tc>
          <w:tcPr>
            <w:tcW w:w="10947" w:type="dxa"/>
          </w:tcPr>
          <w:p w14:paraId="2464EDD8" w14:textId="527196E4" w:rsidR="000561BA" w:rsidRPr="000561BA" w:rsidRDefault="000561BA" w:rsidP="000561BA">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 xml:space="preserve">The Concept Design is prescribed regarding the station location (under St Kilda Road, adjacent to Albert Road) and </w:t>
            </w:r>
            <w:r w:rsidR="001E5DFE">
              <w:rPr>
                <w:sz w:val="18"/>
                <w:szCs w:val="20"/>
              </w:rPr>
              <w:t xml:space="preserve">proposed </w:t>
            </w:r>
            <w:r w:rsidRPr="000561BA">
              <w:rPr>
                <w:sz w:val="18"/>
                <w:szCs w:val="20"/>
              </w:rPr>
              <w:t xml:space="preserve">construction method (cut and cover, with a mix of top-down and bottom-up). </w:t>
            </w:r>
          </w:p>
          <w:p w14:paraId="4F054744" w14:textId="42376657" w:rsidR="000561BA" w:rsidRPr="000561BA" w:rsidRDefault="000561BA" w:rsidP="000561BA">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 xml:space="preserve">The station would have three entrances: within the Shrine of Remembrance Reserve, within the Domain tram interchange in St Kilda Road and within open space between Albert Road and St Kilda </w:t>
            </w:r>
            <w:r w:rsidR="00EC448A">
              <w:rPr>
                <w:sz w:val="18"/>
                <w:szCs w:val="20"/>
              </w:rPr>
              <w:t>R</w:t>
            </w:r>
            <w:r w:rsidRPr="000561BA">
              <w:rPr>
                <w:sz w:val="18"/>
                <w:szCs w:val="20"/>
              </w:rPr>
              <w:t>oad where the South African Soldiers Memorial is located.</w:t>
            </w:r>
          </w:p>
        </w:tc>
      </w:tr>
      <w:tr w:rsidR="000561BA" w:rsidRPr="000561BA" w14:paraId="5A2939AD" w14:textId="77777777" w:rsidTr="006023C1">
        <w:trPr>
          <w:cantSplit/>
        </w:trPr>
        <w:tc>
          <w:tcPr>
            <w:cnfStyle w:val="001000000000" w:firstRow="0" w:lastRow="0" w:firstColumn="1" w:lastColumn="0" w:oddVBand="0" w:evenVBand="0" w:oddHBand="0" w:evenHBand="0" w:firstRowFirstColumn="0" w:firstRowLastColumn="0" w:lastRowFirstColumn="0" w:lastRowLastColumn="0"/>
            <w:tcW w:w="1368" w:type="dxa"/>
          </w:tcPr>
          <w:p w14:paraId="4A1E498D" w14:textId="77777777" w:rsidR="000561BA" w:rsidRPr="000561BA" w:rsidRDefault="000561BA" w:rsidP="000561BA">
            <w:pPr>
              <w:keepNext/>
              <w:keepLines/>
              <w:spacing w:before="60" w:after="60" w:line="240" w:lineRule="auto"/>
              <w:rPr>
                <w:sz w:val="18"/>
                <w:szCs w:val="20"/>
              </w:rPr>
            </w:pPr>
            <w:proofErr w:type="spellStart"/>
            <w:r w:rsidRPr="000561BA">
              <w:rPr>
                <w:sz w:val="18"/>
                <w:szCs w:val="20"/>
              </w:rPr>
              <w:t>Turnback</w:t>
            </w:r>
            <w:proofErr w:type="spellEnd"/>
          </w:p>
        </w:tc>
        <w:tc>
          <w:tcPr>
            <w:tcW w:w="1260" w:type="dxa"/>
          </w:tcPr>
          <w:p w14:paraId="06F88EFA" w14:textId="77777777" w:rsidR="000561BA" w:rsidRPr="000561BA" w:rsidRDefault="000561BA" w:rsidP="000561BA">
            <w:pPr>
              <w:keepNext/>
              <w:keepLines/>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 xml:space="preserve">Western </w:t>
            </w:r>
            <w:proofErr w:type="spellStart"/>
            <w:r w:rsidRPr="000561BA">
              <w:rPr>
                <w:sz w:val="18"/>
                <w:szCs w:val="20"/>
              </w:rPr>
              <w:t>Turnback</w:t>
            </w:r>
            <w:proofErr w:type="spellEnd"/>
            <w:r w:rsidRPr="000561BA">
              <w:rPr>
                <w:sz w:val="18"/>
                <w:szCs w:val="20"/>
              </w:rPr>
              <w:t xml:space="preserve"> at West Footscray</w:t>
            </w:r>
          </w:p>
        </w:tc>
        <w:tc>
          <w:tcPr>
            <w:tcW w:w="10947" w:type="dxa"/>
          </w:tcPr>
          <w:p w14:paraId="0891BDC1" w14:textId="18BD81DF" w:rsidR="000561BA" w:rsidRPr="000561BA" w:rsidRDefault="000561BA">
            <w:pPr>
              <w:keepNext/>
              <w:keepLines/>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 xml:space="preserve">The Concept Design is prescribed regarding the locations of the </w:t>
            </w:r>
            <w:proofErr w:type="spellStart"/>
            <w:r w:rsidRPr="000561BA">
              <w:rPr>
                <w:sz w:val="18"/>
                <w:szCs w:val="20"/>
              </w:rPr>
              <w:t>turnback</w:t>
            </w:r>
            <w:proofErr w:type="spellEnd"/>
            <w:r w:rsidRPr="000561BA">
              <w:rPr>
                <w:sz w:val="18"/>
                <w:szCs w:val="20"/>
              </w:rPr>
              <w:t xml:space="preserve"> and the requirement for a third platform and track at West Footscray </w:t>
            </w:r>
            <w:r w:rsidR="00D12D1F">
              <w:rPr>
                <w:sz w:val="18"/>
                <w:szCs w:val="20"/>
              </w:rPr>
              <w:t>s</w:t>
            </w:r>
            <w:r w:rsidRPr="000561BA">
              <w:rPr>
                <w:sz w:val="18"/>
                <w:szCs w:val="20"/>
              </w:rPr>
              <w:t xml:space="preserve">tation, with modifications to the existing concourse. </w:t>
            </w:r>
          </w:p>
        </w:tc>
      </w:tr>
      <w:tr w:rsidR="000561BA" w:rsidRPr="000561BA" w14:paraId="132A08FE" w14:textId="77777777" w:rsidTr="006023C1">
        <w:trPr>
          <w:cantSplit/>
        </w:trPr>
        <w:tc>
          <w:tcPr>
            <w:cnfStyle w:val="001000000000" w:firstRow="0" w:lastRow="0" w:firstColumn="1" w:lastColumn="0" w:oddVBand="0" w:evenVBand="0" w:oddHBand="0" w:evenHBand="0" w:firstRowFirstColumn="0" w:firstRowLastColumn="0" w:lastRowFirstColumn="0" w:lastRowLastColumn="0"/>
            <w:tcW w:w="1368" w:type="dxa"/>
          </w:tcPr>
          <w:p w14:paraId="7A969443" w14:textId="77777777" w:rsidR="000561BA" w:rsidRPr="000561BA" w:rsidRDefault="000561BA" w:rsidP="000561BA">
            <w:pPr>
              <w:spacing w:before="60" w:after="60" w:line="240" w:lineRule="auto"/>
              <w:rPr>
                <w:sz w:val="18"/>
                <w:szCs w:val="20"/>
              </w:rPr>
            </w:pPr>
            <w:r w:rsidRPr="000561BA">
              <w:rPr>
                <w:sz w:val="18"/>
                <w:szCs w:val="20"/>
              </w:rPr>
              <w:t>Electrical substation</w:t>
            </w:r>
          </w:p>
        </w:tc>
        <w:tc>
          <w:tcPr>
            <w:tcW w:w="1260" w:type="dxa"/>
          </w:tcPr>
          <w:p w14:paraId="7DC2B630" w14:textId="77777777" w:rsidR="000561BA" w:rsidRPr="000561BA" w:rsidRDefault="000561BA" w:rsidP="000561BA">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Arden (options)</w:t>
            </w:r>
          </w:p>
        </w:tc>
        <w:tc>
          <w:tcPr>
            <w:tcW w:w="10947" w:type="dxa"/>
          </w:tcPr>
          <w:p w14:paraId="31D44633" w14:textId="77777777" w:rsidR="000561BA" w:rsidRPr="000561BA" w:rsidRDefault="000561BA" w:rsidP="000561BA">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The Concept Design considers four options:</w:t>
            </w:r>
          </w:p>
          <w:p w14:paraId="3795E89F" w14:textId="392C1198" w:rsidR="000561BA" w:rsidRPr="000561BA" w:rsidRDefault="000561BA" w:rsidP="00D83EB2">
            <w:pPr>
              <w:numPr>
                <w:ilvl w:val="0"/>
                <w:numId w:val="13"/>
              </w:num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 xml:space="preserve">North of Arden Street, between </w:t>
            </w:r>
            <w:proofErr w:type="spellStart"/>
            <w:r w:rsidRPr="000561BA">
              <w:rPr>
                <w:sz w:val="18"/>
                <w:szCs w:val="20"/>
              </w:rPr>
              <w:t>CityLink</w:t>
            </w:r>
            <w:proofErr w:type="spellEnd"/>
            <w:r w:rsidRPr="000561BA">
              <w:rPr>
                <w:sz w:val="18"/>
                <w:szCs w:val="20"/>
              </w:rPr>
              <w:t xml:space="preserve"> to the west and Langford Street to the east</w:t>
            </w:r>
          </w:p>
          <w:p w14:paraId="0D09EA4A" w14:textId="6AABB5EE" w:rsidR="000561BA" w:rsidRPr="00D83EB2" w:rsidRDefault="000561BA" w:rsidP="00D83EB2">
            <w:pPr>
              <w:pStyle w:val="ListParagraph"/>
              <w:numPr>
                <w:ilvl w:val="0"/>
                <w:numId w:val="13"/>
              </w:numPr>
              <w:spacing w:before="60" w:after="60"/>
              <w:cnfStyle w:val="000000000000" w:firstRow="0" w:lastRow="0" w:firstColumn="0" w:lastColumn="0" w:oddVBand="0" w:evenVBand="0" w:oddHBand="0" w:evenHBand="0" w:firstRowFirstColumn="0" w:firstRowLastColumn="0" w:lastRowFirstColumn="0" w:lastRowLastColumn="0"/>
              <w:rPr>
                <w:sz w:val="18"/>
                <w:szCs w:val="20"/>
              </w:rPr>
            </w:pPr>
            <w:r w:rsidRPr="00D83EB2">
              <w:rPr>
                <w:sz w:val="18"/>
                <w:szCs w:val="20"/>
              </w:rPr>
              <w:t xml:space="preserve">Co-location at Metro Trains Melbourne traction substation between </w:t>
            </w:r>
            <w:proofErr w:type="spellStart"/>
            <w:r w:rsidRPr="00D83EB2">
              <w:rPr>
                <w:sz w:val="18"/>
                <w:szCs w:val="20"/>
              </w:rPr>
              <w:t>CityLink</w:t>
            </w:r>
            <w:proofErr w:type="spellEnd"/>
            <w:r w:rsidRPr="00D83EB2">
              <w:rPr>
                <w:sz w:val="18"/>
                <w:szCs w:val="20"/>
              </w:rPr>
              <w:t xml:space="preserve"> and the Upfield line</w:t>
            </w:r>
          </w:p>
          <w:p w14:paraId="506DDA25" w14:textId="586F50C3" w:rsidR="000561BA" w:rsidRPr="000561BA" w:rsidRDefault="000561BA" w:rsidP="00D83EB2">
            <w:pPr>
              <w:numPr>
                <w:ilvl w:val="0"/>
                <w:numId w:val="13"/>
              </w:num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Southern section of the Arden Station precinct, between rail to the west and Laurens Street to the east</w:t>
            </w:r>
          </w:p>
          <w:p w14:paraId="21569F4D" w14:textId="417A38DC" w:rsidR="000561BA" w:rsidRPr="000561BA" w:rsidRDefault="000561BA" w:rsidP="00D83EB2">
            <w:pPr>
              <w:numPr>
                <w:ilvl w:val="0"/>
                <w:numId w:val="13"/>
              </w:num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20"/>
              </w:rPr>
            </w:pPr>
            <w:r w:rsidRPr="000561BA">
              <w:rPr>
                <w:sz w:val="18"/>
                <w:szCs w:val="20"/>
              </w:rPr>
              <w:t>In the existing 50 Lloyd Street Business Estate at the eastern corner of Childers and Tennyson Streets (dependent on the western portal option).</w:t>
            </w:r>
          </w:p>
        </w:tc>
      </w:tr>
    </w:tbl>
    <w:p w14:paraId="5ECF7308" w14:textId="77777777" w:rsidR="0057162A" w:rsidRPr="00544AF8" w:rsidRDefault="0057162A" w:rsidP="002F1F1D">
      <w:pPr>
        <w:pStyle w:val="BodyText"/>
      </w:pPr>
      <w:r w:rsidRPr="00544AF8">
        <w:br w:type="page"/>
      </w:r>
    </w:p>
    <w:p w14:paraId="577CDB9D" w14:textId="46F69D28" w:rsidR="0057162A" w:rsidRPr="00544AF8" w:rsidRDefault="0057162A" w:rsidP="00DD616D">
      <w:pPr>
        <w:pStyle w:val="Caption"/>
      </w:pPr>
      <w:bookmarkStart w:id="14" w:name="_Ref444172706"/>
      <w:bookmarkStart w:id="15" w:name="_Toc444176083"/>
      <w:r w:rsidRPr="00544AF8">
        <w:lastRenderedPageBreak/>
        <w:t>Figure </w:t>
      </w:r>
      <w:r w:rsidR="00D506A6">
        <w:fldChar w:fldCharType="begin"/>
      </w:r>
      <w:r w:rsidR="00D506A6">
        <w:instrText xml:space="preserve"> STYLEREF 1 \s </w:instrText>
      </w:r>
      <w:r w:rsidR="00D506A6">
        <w:fldChar w:fldCharType="separate"/>
      </w:r>
      <w:r w:rsidR="008D5271">
        <w:rPr>
          <w:noProof/>
          <w:cs/>
        </w:rPr>
        <w:t>‎</w:t>
      </w:r>
      <w:r w:rsidR="008D5271">
        <w:rPr>
          <w:noProof/>
        </w:rPr>
        <w:t>1</w:t>
      </w:r>
      <w:r w:rsidR="00D506A6">
        <w:rPr>
          <w:noProof/>
        </w:rPr>
        <w:fldChar w:fldCharType="end"/>
      </w:r>
      <w:r w:rsidR="00A420BF" w:rsidRPr="00544AF8">
        <w:t>–</w:t>
      </w:r>
      <w:r w:rsidR="00D506A6">
        <w:fldChar w:fldCharType="begin"/>
      </w:r>
      <w:r w:rsidR="00D506A6">
        <w:instrText xml:space="preserve"> SEQ Figure \* ARABIC \s 1</w:instrText>
      </w:r>
      <w:r w:rsidR="00D506A6">
        <w:instrText xml:space="preserve"> </w:instrText>
      </w:r>
      <w:r w:rsidR="00D506A6">
        <w:fldChar w:fldCharType="separate"/>
      </w:r>
      <w:r w:rsidR="008D5271">
        <w:rPr>
          <w:noProof/>
        </w:rPr>
        <w:t>2</w:t>
      </w:r>
      <w:r w:rsidR="00D506A6">
        <w:rPr>
          <w:noProof/>
        </w:rPr>
        <w:fldChar w:fldCharType="end"/>
      </w:r>
      <w:bookmarkEnd w:id="14"/>
      <w:r w:rsidRPr="00544AF8">
        <w:tab/>
        <w:t xml:space="preserve">Concept Design key </w:t>
      </w:r>
      <w:r w:rsidR="001D4156" w:rsidRPr="00544AF8">
        <w:t>p</w:t>
      </w:r>
      <w:r w:rsidRPr="00544AF8">
        <w:t>roject components</w:t>
      </w:r>
      <w:bookmarkEnd w:id="15"/>
    </w:p>
    <w:p w14:paraId="6C01EA7A" w14:textId="183F266E" w:rsidR="0057162A" w:rsidRPr="00544AF8" w:rsidRDefault="00BC277D" w:rsidP="00640937">
      <w:pPr>
        <w:pStyle w:val="Object"/>
        <w:spacing w:before="0"/>
        <w:jc w:val="center"/>
      </w:pPr>
      <w:r w:rsidRPr="00544AF8">
        <w:rPr>
          <w:noProof/>
          <w:lang w:eastAsia="en-AU"/>
        </w:rPr>
        <w:drawing>
          <wp:inline distT="0" distB="0" distL="0" distR="0" wp14:anchorId="46BC3EFE" wp14:editId="71165C94">
            <wp:extent cx="7335810" cy="5148000"/>
            <wp:effectExtent l="0" t="0" r="0" b="0"/>
            <wp:docPr id="3" name="Picture 3" descr="The illustration shows the key Concept Design components. The components detail are:&#10;- Tunnels&#10;- Portals&#10;- Underground stations&#10;- Turnback&#10;- Electrical substation&#10;" title="Concept Design key project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R_0000_A4_Landscape_EES_Simple_Aerial.jpg"/>
                    <pic:cNvPicPr/>
                  </pic:nvPicPr>
                  <pic:blipFill rotWithShape="1">
                    <a:blip r:embed="rId16" cstate="print">
                      <a:extLst>
                        <a:ext uri="{28A0092B-C50C-407E-A947-70E740481C1C}">
                          <a14:useLocalDpi xmlns:a14="http://schemas.microsoft.com/office/drawing/2010/main" val="0"/>
                        </a:ext>
                      </a:extLst>
                    </a:blip>
                    <a:srcRect l="1749" t="1855" r="1530" b="2147"/>
                    <a:stretch/>
                  </pic:blipFill>
                  <pic:spPr bwMode="auto">
                    <a:xfrm>
                      <a:off x="0" y="0"/>
                      <a:ext cx="7335810" cy="5148000"/>
                    </a:xfrm>
                    <a:prstGeom prst="rect">
                      <a:avLst/>
                    </a:prstGeom>
                    <a:ln>
                      <a:noFill/>
                    </a:ln>
                    <a:extLst>
                      <a:ext uri="{53640926-AAD7-44D8-BBD7-CCE9431645EC}">
                        <a14:shadowObscured xmlns:a14="http://schemas.microsoft.com/office/drawing/2010/main"/>
                      </a:ext>
                    </a:extLst>
                  </pic:spPr>
                </pic:pic>
              </a:graphicData>
            </a:graphic>
          </wp:inline>
        </w:drawing>
      </w:r>
    </w:p>
    <w:p w14:paraId="290FD82C" w14:textId="77777777" w:rsidR="002F1F1D" w:rsidRPr="00544AF8" w:rsidRDefault="002F1F1D" w:rsidP="002F1F1D">
      <w:pPr>
        <w:pStyle w:val="BodyText"/>
        <w:sectPr w:rsidR="002F1F1D" w:rsidRPr="00544AF8" w:rsidSect="008E6AA9">
          <w:pgSz w:w="16838" w:h="11906" w:orient="landscape" w:code="9"/>
          <w:pgMar w:top="1701" w:right="1418" w:bottom="1701" w:left="1418" w:header="567" w:footer="567" w:gutter="0"/>
          <w:pgNumType w:chapStyle="1" w:chapSep="enDash"/>
          <w:cols w:space="708"/>
          <w:docGrid w:linePitch="360"/>
        </w:sectPr>
      </w:pPr>
    </w:p>
    <w:p w14:paraId="208D3F5C" w14:textId="5FE4EB2C" w:rsidR="00682FCE" w:rsidRPr="00544AF8" w:rsidRDefault="00682FCE" w:rsidP="003A6AEA">
      <w:pPr>
        <w:pStyle w:val="Heading3"/>
        <w:spacing w:before="0"/>
      </w:pPr>
      <w:r w:rsidRPr="00544AF8">
        <w:lastRenderedPageBreak/>
        <w:t xml:space="preserve">Environmental Impact Assessment </w:t>
      </w:r>
    </w:p>
    <w:p w14:paraId="65C47BC5" w14:textId="08E4189B" w:rsidR="00F65BBA" w:rsidRPr="00544AF8" w:rsidRDefault="00604615" w:rsidP="00DA72B9">
      <w:pPr>
        <w:pStyle w:val="BodyText"/>
      </w:pPr>
      <w:r w:rsidRPr="00544AF8">
        <w:t>To ensure this EES addresses</w:t>
      </w:r>
      <w:r w:rsidR="00EB6F79" w:rsidRPr="00544AF8">
        <w:t xml:space="preserve"> the Scoping Requirements, </w:t>
      </w:r>
      <w:r w:rsidRPr="00544AF8">
        <w:t>1</w:t>
      </w:r>
      <w:r w:rsidR="00F140A5">
        <w:t>8</w:t>
      </w:r>
      <w:r w:rsidR="00152A77" w:rsidRPr="00544AF8">
        <w:t xml:space="preserve"> </w:t>
      </w:r>
      <w:r w:rsidR="00F65BBA" w:rsidRPr="00544AF8">
        <w:t xml:space="preserve">specialist </w:t>
      </w:r>
      <w:r w:rsidR="00EB6F79" w:rsidRPr="00544AF8">
        <w:t>technical</w:t>
      </w:r>
      <w:r w:rsidR="00F65BBA" w:rsidRPr="00544AF8">
        <w:t xml:space="preserve"> assessments </w:t>
      </w:r>
      <w:r w:rsidR="00806478" w:rsidRPr="00544AF8">
        <w:t xml:space="preserve">have </w:t>
      </w:r>
      <w:r w:rsidRPr="00544AF8">
        <w:t>evaluate</w:t>
      </w:r>
      <w:r w:rsidR="00806478" w:rsidRPr="00544AF8">
        <w:t>d</w:t>
      </w:r>
      <w:r w:rsidRPr="00544AF8">
        <w:t xml:space="preserve"> the environmental effects of</w:t>
      </w:r>
      <w:r w:rsidR="00EB6F79" w:rsidRPr="00544AF8">
        <w:t xml:space="preserve"> the Concept Design, design options and </w:t>
      </w:r>
      <w:r w:rsidR="00984E3B" w:rsidRPr="00544AF8">
        <w:t>proposed</w:t>
      </w:r>
      <w:r w:rsidR="00EB6F79" w:rsidRPr="00544AF8">
        <w:t xml:space="preserve"> construction methodology</w:t>
      </w:r>
      <w:r w:rsidR="00F65BBA" w:rsidRPr="00544AF8">
        <w:t xml:space="preserve">. </w:t>
      </w:r>
      <w:r w:rsidRPr="00544AF8">
        <w:t>The</w:t>
      </w:r>
      <w:r w:rsidR="00806478" w:rsidRPr="00544AF8">
        <w:t xml:space="preserve"> specialists have </w:t>
      </w:r>
      <w:r w:rsidRPr="00544AF8">
        <w:t xml:space="preserve">also </w:t>
      </w:r>
      <w:r w:rsidR="000561BA">
        <w:t xml:space="preserve">assessed </w:t>
      </w:r>
      <w:r w:rsidRPr="00544AF8">
        <w:t xml:space="preserve">how the environmental effects of Melbourne Metro </w:t>
      </w:r>
      <w:r w:rsidR="00984E3B" w:rsidRPr="00544AF8">
        <w:t>could</w:t>
      </w:r>
      <w:r w:rsidRPr="00544AF8">
        <w:t xml:space="preserve"> be mitigated</w:t>
      </w:r>
      <w:r w:rsidR="00806478" w:rsidRPr="00544AF8">
        <w:t xml:space="preserve"> </w:t>
      </w:r>
      <w:r w:rsidRPr="00544AF8">
        <w:t xml:space="preserve">and matters </w:t>
      </w:r>
      <w:r w:rsidR="00806478" w:rsidRPr="00544AF8">
        <w:t xml:space="preserve">that should be considered </w:t>
      </w:r>
      <w:r w:rsidRPr="00544AF8">
        <w:t>for inclu</w:t>
      </w:r>
      <w:r w:rsidR="00806478" w:rsidRPr="00544AF8">
        <w:t xml:space="preserve">sion </w:t>
      </w:r>
      <w:r w:rsidRPr="00544AF8">
        <w:t xml:space="preserve">in the </w:t>
      </w:r>
      <w:r w:rsidR="00D12D1F">
        <w:t xml:space="preserve">recommended </w:t>
      </w:r>
      <w:r w:rsidRPr="00544AF8">
        <w:t>Environmental Performance Requirements.</w:t>
      </w:r>
    </w:p>
    <w:p w14:paraId="3DCD1C1E" w14:textId="09B1DBEC" w:rsidR="00F65BBA" w:rsidRPr="00544AF8" w:rsidRDefault="0097021A" w:rsidP="00DA72B9">
      <w:pPr>
        <w:pStyle w:val="BodyText"/>
      </w:pPr>
      <w:r w:rsidRPr="00544AF8">
        <w:t>The t</w:t>
      </w:r>
      <w:r w:rsidR="00604615" w:rsidRPr="00544AF8">
        <w:t>echnical</w:t>
      </w:r>
      <w:r w:rsidRPr="00544AF8">
        <w:t xml:space="preserve"> assessments </w:t>
      </w:r>
      <w:r w:rsidR="00604615" w:rsidRPr="00544AF8">
        <w:t xml:space="preserve">applied </w:t>
      </w:r>
      <w:r w:rsidRPr="00544AF8">
        <w:t>a systems and risk based approach to identify</w:t>
      </w:r>
      <w:r w:rsidR="008A673D" w:rsidRPr="00544AF8">
        <w:t>ing</w:t>
      </w:r>
      <w:r w:rsidRPr="00544AF8">
        <w:t xml:space="preserve"> and assess</w:t>
      </w:r>
      <w:r w:rsidR="008A673D" w:rsidRPr="00544AF8">
        <w:t>ing</w:t>
      </w:r>
      <w:r w:rsidRPr="00544AF8">
        <w:t xml:space="preserve"> </w:t>
      </w:r>
      <w:r w:rsidR="008A673D" w:rsidRPr="00544AF8">
        <w:t>potential environmental effects</w:t>
      </w:r>
      <w:r w:rsidRPr="00544AF8">
        <w:t xml:space="preserve"> across interrelated specialist studies</w:t>
      </w:r>
      <w:r w:rsidR="008A673D" w:rsidRPr="00544AF8">
        <w:t>,</w:t>
      </w:r>
      <w:r w:rsidRPr="00544AF8">
        <w:t xml:space="preserve"> and </w:t>
      </w:r>
      <w:r w:rsidR="00806478" w:rsidRPr="00544AF8">
        <w:t xml:space="preserve">also </w:t>
      </w:r>
      <w:r w:rsidRPr="00544AF8">
        <w:t>consider</w:t>
      </w:r>
      <w:r w:rsidR="008A673D" w:rsidRPr="00544AF8">
        <w:t>ed</w:t>
      </w:r>
      <w:r w:rsidRPr="00544AF8">
        <w:t xml:space="preserve"> </w:t>
      </w:r>
      <w:r w:rsidR="008A673D" w:rsidRPr="00544AF8">
        <w:t xml:space="preserve">potential </w:t>
      </w:r>
      <w:r w:rsidRPr="00544AF8">
        <w:t xml:space="preserve">cumulative </w:t>
      </w:r>
      <w:r w:rsidR="008A673D" w:rsidRPr="00544AF8">
        <w:t>effects</w:t>
      </w:r>
      <w:r w:rsidRPr="00544AF8">
        <w:t>.</w:t>
      </w:r>
      <w:r w:rsidR="004C5BB3" w:rsidRPr="00544AF8">
        <w:t xml:space="preserve"> </w:t>
      </w:r>
    </w:p>
    <w:p w14:paraId="00BC85CA" w14:textId="79903C59" w:rsidR="004F0F7F" w:rsidRPr="00544AF8" w:rsidRDefault="00F65BBA" w:rsidP="00DA72B9">
      <w:pPr>
        <w:pStyle w:val="BodyText"/>
      </w:pPr>
      <w:r w:rsidRPr="00544AF8">
        <w:t xml:space="preserve">The specialist impact assessments that support this EES are outlined in Section </w:t>
      </w:r>
      <w:r w:rsidRPr="00544AF8">
        <w:fldChar w:fldCharType="begin"/>
      </w:r>
      <w:r w:rsidRPr="00544AF8">
        <w:instrText xml:space="preserve"> REF _Ref445324180 \w \h </w:instrText>
      </w:r>
      <w:r w:rsidRPr="00544AF8">
        <w:fldChar w:fldCharType="separate"/>
      </w:r>
      <w:r w:rsidR="008D5271">
        <w:rPr>
          <w:cs/>
        </w:rPr>
        <w:t>‎</w:t>
      </w:r>
      <w:r w:rsidR="008D5271">
        <w:t>1.8</w:t>
      </w:r>
      <w:r w:rsidRPr="00544AF8">
        <w:fldChar w:fldCharType="end"/>
      </w:r>
      <w:r w:rsidRPr="00544AF8">
        <w:t xml:space="preserve"> and the approach is detailed in Chapter 4 </w:t>
      </w:r>
      <w:r w:rsidRPr="00544AF8">
        <w:rPr>
          <w:i/>
        </w:rPr>
        <w:t>EES Assessment Framework</w:t>
      </w:r>
      <w:r w:rsidRPr="00544AF8">
        <w:t xml:space="preserve"> </w:t>
      </w:r>
      <w:r w:rsidRPr="00544AF8">
        <w:rPr>
          <w:i/>
        </w:rPr>
        <w:t xml:space="preserve">and Approach. </w:t>
      </w:r>
      <w:r w:rsidR="008A673D" w:rsidRPr="00544AF8">
        <w:t xml:space="preserve">The technical </w:t>
      </w:r>
      <w:r w:rsidR="00806478" w:rsidRPr="00544AF8">
        <w:t xml:space="preserve">assessments </w:t>
      </w:r>
      <w:r w:rsidR="008A673D" w:rsidRPr="00544AF8">
        <w:t xml:space="preserve">are </w:t>
      </w:r>
      <w:r w:rsidR="00984E3B" w:rsidRPr="00544AF8">
        <w:t>appended</w:t>
      </w:r>
      <w:r w:rsidR="008A673D" w:rsidRPr="00544AF8">
        <w:t xml:space="preserve"> to this EES.</w:t>
      </w:r>
    </w:p>
    <w:p w14:paraId="5B655685" w14:textId="39E24545" w:rsidR="00840AB4" w:rsidRPr="00544AF8" w:rsidRDefault="00840AB4" w:rsidP="006B02AD">
      <w:pPr>
        <w:pStyle w:val="Heading3"/>
      </w:pPr>
      <w:bookmarkStart w:id="16" w:name="_Ref445322406"/>
      <w:r w:rsidRPr="00544AF8">
        <w:t>Environmental Performance Requirements</w:t>
      </w:r>
      <w:bookmarkEnd w:id="16"/>
      <w:r w:rsidRPr="00544AF8">
        <w:t xml:space="preserve"> </w:t>
      </w:r>
    </w:p>
    <w:p w14:paraId="59B518BD" w14:textId="79E9D4EE" w:rsidR="00580048" w:rsidRPr="00544AF8" w:rsidRDefault="004F6938" w:rsidP="004127FD">
      <w:pPr>
        <w:pStyle w:val="BodyText"/>
        <w:keepLines w:val="0"/>
        <w:widowControl w:val="0"/>
      </w:pPr>
      <w:r w:rsidRPr="00544AF8">
        <w:rPr>
          <w:noProof/>
          <w:lang w:eastAsia="en-AU"/>
        </w:rPr>
        <mc:AlternateContent>
          <mc:Choice Requires="wps">
            <w:drawing>
              <wp:anchor distT="0" distB="144145" distL="144145" distR="144145" simplePos="0" relativeHeight="251658240" behindDoc="0" locked="1" layoutInCell="1" allowOverlap="1" wp14:anchorId="40E972A9" wp14:editId="0242C591">
                <wp:simplePos x="0" y="0"/>
                <wp:positionH relativeFrom="margin">
                  <wp:posOffset>2390140</wp:posOffset>
                </wp:positionH>
                <wp:positionV relativeFrom="margin">
                  <wp:posOffset>3550285</wp:posOffset>
                </wp:positionV>
                <wp:extent cx="2339975" cy="4695825"/>
                <wp:effectExtent l="0" t="0" r="3175" b="95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4695825"/>
                        </a:xfrm>
                        <a:prstGeom prst="rect">
                          <a:avLst/>
                        </a:prstGeom>
                        <a:solidFill>
                          <a:schemeClr val="accent1">
                            <a:lumMod val="20000"/>
                            <a:lumOff val="80000"/>
                          </a:schemeClr>
                        </a:solidFill>
                        <a:ln w="9525">
                          <a:noFill/>
                          <a:miter lim="800000"/>
                          <a:headEnd/>
                          <a:tailEnd/>
                        </a:ln>
                      </wps:spPr>
                      <wps:txbx>
                        <w:txbxContent>
                          <w:p w14:paraId="3183068A" w14:textId="77777777" w:rsidR="003904E8" w:rsidRPr="00386873" w:rsidRDefault="003904E8" w:rsidP="004127FD">
                            <w:pPr>
                              <w:pStyle w:val="Calloutheading"/>
                              <w:keepLines w:val="0"/>
                              <w:widowControl w:val="0"/>
                              <w:spacing w:line="240" w:lineRule="auto"/>
                            </w:pPr>
                            <w:r w:rsidRPr="006B02AD">
                              <w:t>The significance of the Environmental Performance Requirements</w:t>
                            </w:r>
                          </w:p>
                          <w:p w14:paraId="0A9EB081" w14:textId="75800CB3" w:rsidR="003904E8" w:rsidRPr="003A6AEA" w:rsidRDefault="003904E8" w:rsidP="004F6938">
                            <w:pPr>
                              <w:pStyle w:val="Callouttext"/>
                            </w:pPr>
                            <w:r w:rsidRPr="003A6AEA">
                              <w:t xml:space="preserve">The final Environmental Performance Requirements </w:t>
                            </w:r>
                            <w:r>
                              <w:t>would</w:t>
                            </w:r>
                            <w:r w:rsidRPr="003A6AEA">
                              <w:t xml:space="preserve"> be included in the Project Agreement. The </w:t>
                            </w:r>
                            <w:r>
                              <w:t xml:space="preserve">contracts that the State would make with contractors </w:t>
                            </w:r>
                            <w:r w:rsidRPr="003A6AEA">
                              <w:t>w</w:t>
                            </w:r>
                            <w:r>
                              <w:t>ould</w:t>
                            </w:r>
                            <w:r w:rsidRPr="003A6AEA">
                              <w:t xml:space="preserve"> require </w:t>
                            </w:r>
                            <w:r>
                              <w:t xml:space="preserve">the </w:t>
                            </w:r>
                            <w:r w:rsidRPr="003A6AEA">
                              <w:t xml:space="preserve">contractors to implement and adhere to the Environmental Performance Requirements as part of the construction and operation of the project. The recommended Environmental Performance Requirements for the project are incorporated into the Environmental Management Framework, provided in Chapter 23 of the EES. </w:t>
                            </w:r>
                          </w:p>
                          <w:p w14:paraId="789DA1ED" w14:textId="359DC0A1" w:rsidR="003904E8" w:rsidRPr="003A6AEA" w:rsidRDefault="003904E8" w:rsidP="00BD227C">
                            <w:pPr>
                              <w:pStyle w:val="Callouttext"/>
                            </w:pPr>
                            <w:r w:rsidRPr="003A6AEA">
                              <w:t>The inclusion of the approved Environmental Performance Requirements within the Project Agreement gives the State a contractual mechanism for ensuring the project delivers acceptable and required environmental outcomes. The statutory approvals issued for Melbourne Metro would also provide for the regulation and enforcement of the environmental performance of project-related activities under the relevant Victorian and Commonwealth legislation.</w:t>
                            </w:r>
                          </w:p>
                        </w:txbxContent>
                      </wps:txbx>
                      <wps:bodyPr rot="0" vert="horz" wrap="square" lIns="144000" tIns="144000" rIns="144000" bIns="14400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E972A9" id="Text Box 2" o:spid="_x0000_s1027" type="#_x0000_t202" style="position:absolute;margin-left:188.2pt;margin-top:279.55pt;width:184.25pt;height:369.75pt;z-index:251658240;visibility:visible;mso-wrap-style:square;mso-width-percent:0;mso-height-percent:0;mso-wrap-distance-left:11.35pt;mso-wrap-distance-top:0;mso-wrap-distance-right:11.35pt;mso-wrap-distance-bottom:11.35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" fillcolor="#f3f7d4 [660]" stroked="f">
                <v:textbox inset="4mm,4mm,4mm,4mm">
                  <w:txbxContent>
                    <w:p w14:paraId="3183068A" w14:textId="77777777" w:rsidR="003904E8" w:rsidRPr="00386873" w:rsidRDefault="003904E8" w:rsidP="004127FD">
                      <w:pPr>
                        <w:pStyle w:val="Calloutheading"/>
                        <w:keepLines w:val="0"/>
                        <w:widowControl w:val="0"/>
                        <w:spacing w:line="240" w:lineRule="auto"/>
                      </w:pPr>
                      <w:r w:rsidRPr="006B02AD">
                        <w:t>The significance of the Environmental Performance Requirements</w:t>
                      </w:r>
                    </w:p>
                    <w:p w14:paraId="0A9EB081" w14:textId="75800CB3" w:rsidR="003904E8" w:rsidRPr="003A6AEA" w:rsidRDefault="003904E8" w:rsidP="004F6938">
                      <w:pPr>
                        <w:pStyle w:val="Callouttext"/>
                      </w:pPr>
                      <w:r w:rsidRPr="003A6AEA">
                        <w:t xml:space="preserve">The final Environmental Performance Requirements </w:t>
                      </w:r>
                      <w:r>
                        <w:t>would</w:t>
                      </w:r>
                      <w:r w:rsidRPr="003A6AEA">
                        <w:t xml:space="preserve"> be included in the Project Agreement. The </w:t>
                      </w:r>
                      <w:r>
                        <w:t xml:space="preserve">contracts that the State would make with contractors </w:t>
                      </w:r>
                      <w:r w:rsidRPr="003A6AEA">
                        <w:t>w</w:t>
                      </w:r>
                      <w:r>
                        <w:t>ould</w:t>
                      </w:r>
                      <w:r w:rsidRPr="003A6AEA">
                        <w:t xml:space="preserve"> require </w:t>
                      </w:r>
                      <w:r>
                        <w:t xml:space="preserve">the </w:t>
                      </w:r>
                      <w:r w:rsidRPr="003A6AEA">
                        <w:t xml:space="preserve">contractors to implement and adhere to the Environmental Performance Requirements as part of the construction and operation of the project. The recommended Environmental Performance Requirements for the project are incorporated into the Environmental Management Framework, provided in Chapter 23 of the EES. </w:t>
                      </w:r>
                    </w:p>
                    <w:p w14:paraId="789DA1ED" w14:textId="359DC0A1" w:rsidR="003904E8" w:rsidRPr="003A6AEA" w:rsidRDefault="003904E8" w:rsidP="00BD227C">
                      <w:pPr>
                        <w:pStyle w:val="Callouttext"/>
                      </w:pPr>
                      <w:r w:rsidRPr="003A6AEA">
                        <w:t>The inclusion of the approved Environmental Performance Requirements within the Project Agreement gives the State a contractual mechanism for ensuring the project delivers acceptable and required environmental outcomes. The statutory approvals issued for Melbourne Metro would also provide for the regulation and enforcement of the environmental performance of project-related activities under the relevant Victorian and Commonwealth legislation.</w:t>
                      </w:r>
                    </w:p>
                  </w:txbxContent>
                </v:textbox>
                <w10:wrap type="square" anchorx="margin" anchory="margin"/>
                <w10:anchorlock/>
              </v:shape>
            </w:pict>
          </mc:Fallback>
        </mc:AlternateContent>
      </w:r>
      <w:r w:rsidR="00B75052" w:rsidRPr="00544AF8">
        <w:t>Melbourne Metro w</w:t>
      </w:r>
      <w:r w:rsidR="000561BA">
        <w:t>ould</w:t>
      </w:r>
      <w:r w:rsidR="00840AB4" w:rsidRPr="00544AF8">
        <w:t xml:space="preserve"> be delivered in accordance with recommended Environmental Performance Requirements that define the </w:t>
      </w:r>
      <w:r w:rsidR="00580048" w:rsidRPr="00544AF8">
        <w:t xml:space="preserve">project-wide </w:t>
      </w:r>
      <w:r w:rsidR="00840AB4" w:rsidRPr="00544AF8">
        <w:t xml:space="preserve">environmental outcomes </w:t>
      </w:r>
      <w:r w:rsidR="00B75052" w:rsidRPr="00544AF8">
        <w:t>that</w:t>
      </w:r>
      <w:r w:rsidR="00840AB4" w:rsidRPr="00544AF8">
        <w:t xml:space="preserve"> must </w:t>
      </w:r>
      <w:r w:rsidR="00B75052" w:rsidRPr="00544AF8">
        <w:t xml:space="preserve">be </w:t>
      </w:r>
      <w:r w:rsidR="00840AB4" w:rsidRPr="00544AF8">
        <w:t>achieve</w:t>
      </w:r>
      <w:r w:rsidR="004F0F7F" w:rsidRPr="00544AF8">
        <w:t>d</w:t>
      </w:r>
      <w:r w:rsidR="00840AB4" w:rsidRPr="00544AF8">
        <w:t xml:space="preserve"> during </w:t>
      </w:r>
      <w:r w:rsidR="00806478" w:rsidRPr="00544AF8">
        <w:t xml:space="preserve">the </w:t>
      </w:r>
      <w:r w:rsidR="00840AB4" w:rsidRPr="00544AF8">
        <w:t xml:space="preserve">design, construction and operation regardless of </w:t>
      </w:r>
      <w:r w:rsidR="004F0F7F" w:rsidRPr="00544AF8">
        <w:t>the</w:t>
      </w:r>
      <w:r w:rsidR="00840AB4" w:rsidRPr="00544AF8">
        <w:t xml:space="preserve"> design solutions adopted. </w:t>
      </w:r>
    </w:p>
    <w:p w14:paraId="1382E999" w14:textId="4A1EDDDC" w:rsidR="00840AB4" w:rsidRPr="00544AF8" w:rsidRDefault="005F473E" w:rsidP="00DD616D">
      <w:pPr>
        <w:pStyle w:val="BodyText"/>
      </w:pPr>
      <w:r w:rsidRPr="00544AF8">
        <w:t>This</w:t>
      </w:r>
      <w:r w:rsidR="00840AB4" w:rsidRPr="00544AF8">
        <w:t xml:space="preserve"> performance-based approach aims to achieve outcomes that </w:t>
      </w:r>
      <w:r w:rsidR="00152A77" w:rsidRPr="00544AF8">
        <w:t xml:space="preserve">provide </w:t>
      </w:r>
      <w:r w:rsidR="008A673D" w:rsidRPr="00544AF8">
        <w:t>a net community benefit</w:t>
      </w:r>
      <w:r w:rsidR="00840AB4" w:rsidRPr="00544AF8">
        <w:t xml:space="preserve">, while allowing for a delivery model with sufficient flexibility to encourage innovation by the private sector to determine how </w:t>
      </w:r>
      <w:r w:rsidR="00B75052" w:rsidRPr="00544AF8">
        <w:t>any</w:t>
      </w:r>
      <w:r w:rsidR="00840AB4" w:rsidRPr="00544AF8">
        <w:t xml:space="preserve"> recommended Environmental Performance Requirements </w:t>
      </w:r>
      <w:r w:rsidRPr="00544AF8">
        <w:t xml:space="preserve">would </w:t>
      </w:r>
      <w:r w:rsidR="00840AB4" w:rsidRPr="00544AF8">
        <w:t>be achieved.</w:t>
      </w:r>
    </w:p>
    <w:p w14:paraId="4CA634C6" w14:textId="396275FE" w:rsidR="004F6938" w:rsidRPr="00544AF8" w:rsidRDefault="00840AB4" w:rsidP="00BD227C">
      <w:pPr>
        <w:pStyle w:val="BodyText"/>
      </w:pPr>
      <w:r w:rsidRPr="00544AF8">
        <w:lastRenderedPageBreak/>
        <w:t xml:space="preserve">Measures identified in this EES to avoid, reduce or offset environmental impacts </w:t>
      </w:r>
      <w:r w:rsidR="000561BA">
        <w:t xml:space="preserve">have formed </w:t>
      </w:r>
      <w:r w:rsidRPr="00544AF8">
        <w:t xml:space="preserve">part of the recommended Environmental Performance Requirements for </w:t>
      </w:r>
      <w:r w:rsidR="00B75052" w:rsidRPr="00544AF8">
        <w:t>Melbourne Metro</w:t>
      </w:r>
      <w:r w:rsidRPr="00544AF8">
        <w:t xml:space="preserve">. </w:t>
      </w:r>
    </w:p>
    <w:p w14:paraId="20484B61" w14:textId="0D59B2C2" w:rsidR="00840AB4" w:rsidRPr="00544AF8" w:rsidRDefault="00840AB4" w:rsidP="00DD616D">
      <w:pPr>
        <w:pStyle w:val="BodyText"/>
      </w:pPr>
      <w:r w:rsidRPr="00544AF8">
        <w:t xml:space="preserve">These measures have been recommended by specialists through the EES </w:t>
      </w:r>
      <w:r w:rsidR="004F6938" w:rsidRPr="00544AF8">
        <w:t xml:space="preserve">impact </w:t>
      </w:r>
      <w:r w:rsidRPr="00544AF8">
        <w:t xml:space="preserve">assessment process. The approach adopted to develop these requirements and assess environmental impacts and risks is described in Chapter 4 </w:t>
      </w:r>
      <w:r w:rsidRPr="00544AF8">
        <w:rPr>
          <w:rStyle w:val="CharacterStyle-Italic"/>
        </w:rPr>
        <w:t>EES Assessment Framework and Approach</w:t>
      </w:r>
      <w:r w:rsidRPr="00544AF8">
        <w:t xml:space="preserve">. Specific requirements are discussed in the relevant sections of Chapters 8 to 22. The proposed Environmental Management Framework for </w:t>
      </w:r>
      <w:r w:rsidR="005E56FC" w:rsidRPr="00544AF8">
        <w:t>Melbourne Metro</w:t>
      </w:r>
      <w:r w:rsidRPr="00544AF8">
        <w:t xml:space="preserve"> is set out in Chapter 23 </w:t>
      </w:r>
      <w:r w:rsidR="000561BA" w:rsidRPr="0009598F">
        <w:rPr>
          <w:i/>
        </w:rPr>
        <w:t>Environment Management Framework</w:t>
      </w:r>
      <w:r w:rsidR="000561BA">
        <w:t xml:space="preserve"> </w:t>
      </w:r>
      <w:r w:rsidRPr="00544AF8">
        <w:t>and includes a full list of the recommended Environmental Performance Requirements. These requirements may be refined further during the EES process.</w:t>
      </w:r>
    </w:p>
    <w:p w14:paraId="108095F1" w14:textId="00DCF244" w:rsidR="00840AB4" w:rsidRPr="00544AF8" w:rsidRDefault="005E56FC" w:rsidP="00DA72B9">
      <w:pPr>
        <w:pStyle w:val="BodyText"/>
      </w:pPr>
      <w:r w:rsidRPr="00544AF8">
        <w:t>A</w:t>
      </w:r>
      <w:r w:rsidR="00840AB4" w:rsidRPr="00544AF8">
        <w:t xml:space="preserve">ll recommended Environmental Performance Requirements </w:t>
      </w:r>
      <w:r w:rsidR="000561BA">
        <w:t>would</w:t>
      </w:r>
      <w:r w:rsidR="00840AB4" w:rsidRPr="00544AF8">
        <w:t xml:space="preserve"> be </w:t>
      </w:r>
      <w:r w:rsidR="005C56D8" w:rsidRPr="00544AF8">
        <w:t xml:space="preserve">implemented, through contractual agreements with contractors for </w:t>
      </w:r>
      <w:r w:rsidRPr="00544AF8">
        <w:t>the</w:t>
      </w:r>
      <w:r w:rsidR="00840AB4" w:rsidRPr="00544AF8">
        <w:t xml:space="preserve"> delivery of </w:t>
      </w:r>
      <w:r w:rsidRPr="00544AF8">
        <w:t xml:space="preserve">Melbourne Metro. </w:t>
      </w:r>
      <w:r w:rsidR="00FC79FC" w:rsidRPr="00544AF8">
        <w:t xml:space="preserve">Under the proposed planning scheme controls for Melbourne Metro, the Environmental Management Framework and Environmental Performance Requirements </w:t>
      </w:r>
      <w:r w:rsidR="00EC448A">
        <w:t xml:space="preserve">would </w:t>
      </w:r>
      <w:r w:rsidR="00FC79FC" w:rsidRPr="00544AF8">
        <w:t>also need to be approved by the Minister for Planning.</w:t>
      </w:r>
    </w:p>
    <w:p w14:paraId="3004FFE4" w14:textId="77777777" w:rsidR="00840AB4" w:rsidRPr="00544AF8" w:rsidRDefault="00840AB4" w:rsidP="001E3484">
      <w:pPr>
        <w:pStyle w:val="Heading3"/>
      </w:pPr>
      <w:bookmarkStart w:id="17" w:name="_Ref445323136"/>
      <w:r w:rsidRPr="00544AF8">
        <w:t>Proposed Project Boundary</w:t>
      </w:r>
      <w:bookmarkEnd w:id="17"/>
    </w:p>
    <w:p w14:paraId="4AD9904A" w14:textId="1616058E" w:rsidR="002C3570" w:rsidRPr="00544AF8" w:rsidRDefault="00840AB4" w:rsidP="00DA72B9">
      <w:pPr>
        <w:pStyle w:val="BodyText"/>
      </w:pPr>
      <w:r w:rsidRPr="00544AF8">
        <w:t xml:space="preserve">The proposed </w:t>
      </w:r>
      <w:r w:rsidR="001355F7" w:rsidRPr="00544AF8">
        <w:t xml:space="preserve">project boundary </w:t>
      </w:r>
      <w:r w:rsidRPr="00544AF8">
        <w:t xml:space="preserve">encompasses </w:t>
      </w:r>
      <w:r w:rsidR="00CD2CCF" w:rsidRPr="00544AF8">
        <w:t xml:space="preserve">the key </w:t>
      </w:r>
      <w:r w:rsidR="002C3570" w:rsidRPr="00544AF8">
        <w:t xml:space="preserve">locations </w:t>
      </w:r>
      <w:r w:rsidRPr="00544AF8">
        <w:t>that would be used for permanent structures and temporary construction work sites (above and below ground)</w:t>
      </w:r>
      <w:r w:rsidR="00CD2CCF" w:rsidRPr="00544AF8">
        <w:t>, with the exception of ancillary works associated with road functional layouts a</w:t>
      </w:r>
      <w:r w:rsidR="008A673D" w:rsidRPr="00544AF8">
        <w:t>nd</w:t>
      </w:r>
      <w:r w:rsidR="00CD2CCF" w:rsidRPr="00544AF8">
        <w:t xml:space="preserve"> tram diversion</w:t>
      </w:r>
      <w:r w:rsidR="00810C14" w:rsidRPr="00544AF8">
        <w:t>s</w:t>
      </w:r>
      <w:r w:rsidR="00CD2CCF" w:rsidRPr="00544AF8">
        <w:t xml:space="preserve"> and service relocation</w:t>
      </w:r>
      <w:r w:rsidR="00810C14" w:rsidRPr="00544AF8">
        <w:t>s</w:t>
      </w:r>
      <w:r w:rsidRPr="00544AF8">
        <w:t xml:space="preserve">. </w:t>
      </w:r>
    </w:p>
    <w:p w14:paraId="17814525" w14:textId="367131ED" w:rsidR="00840AB4" w:rsidRPr="00544AF8" w:rsidRDefault="002C3570" w:rsidP="00DA72B9">
      <w:pPr>
        <w:pStyle w:val="BodyText"/>
      </w:pPr>
      <w:r w:rsidRPr="00544AF8">
        <w:t xml:space="preserve">The proposed </w:t>
      </w:r>
      <w:r w:rsidR="001355F7" w:rsidRPr="00544AF8">
        <w:t xml:space="preserve">project boundary </w:t>
      </w:r>
      <w:r w:rsidR="00840AB4" w:rsidRPr="00544AF8">
        <w:t xml:space="preserve">provides the basis for the specialist assessments undertaken for the EES. For assessment purposes, the proposed </w:t>
      </w:r>
      <w:r w:rsidR="001355F7" w:rsidRPr="00544AF8">
        <w:t xml:space="preserve">project boundary </w:t>
      </w:r>
      <w:r w:rsidR="00840AB4" w:rsidRPr="00544AF8">
        <w:t xml:space="preserve">has been divided into nine precincts </w:t>
      </w:r>
      <w:r w:rsidRPr="00544AF8">
        <w:t xml:space="preserve">to assess the </w:t>
      </w:r>
      <w:r w:rsidR="00840AB4" w:rsidRPr="00544AF8">
        <w:t xml:space="preserve">potential impacts on local areas and the characteristics of surrounding </w:t>
      </w:r>
      <w:r w:rsidR="005E7FF8" w:rsidRPr="00544AF8">
        <w:t xml:space="preserve">area and </w:t>
      </w:r>
      <w:r w:rsidR="00840AB4" w:rsidRPr="00544AF8">
        <w:t>communities</w:t>
      </w:r>
      <w:r w:rsidR="00810C14" w:rsidRPr="00544AF8">
        <w:t xml:space="preserve"> (see Section </w:t>
      </w:r>
      <w:r w:rsidR="004C5BB3" w:rsidRPr="00544AF8">
        <w:fldChar w:fldCharType="begin"/>
      </w:r>
      <w:r w:rsidR="004C5BB3" w:rsidRPr="00544AF8">
        <w:instrText xml:space="preserve"> REF _Ref447247347 \w \h </w:instrText>
      </w:r>
      <w:r w:rsidR="004C5BB3" w:rsidRPr="00544AF8">
        <w:fldChar w:fldCharType="separate"/>
      </w:r>
      <w:r w:rsidR="008D5271">
        <w:rPr>
          <w:cs/>
        </w:rPr>
        <w:t>‎</w:t>
      </w:r>
      <w:r w:rsidR="008D5271">
        <w:t>1.4.7</w:t>
      </w:r>
      <w:r w:rsidR="004C5BB3" w:rsidRPr="00544AF8">
        <w:fldChar w:fldCharType="end"/>
      </w:r>
      <w:r w:rsidR="00810C14" w:rsidRPr="00544AF8">
        <w:t xml:space="preserve"> below)</w:t>
      </w:r>
      <w:r w:rsidR="00840AB4" w:rsidRPr="00544AF8">
        <w:t>.</w:t>
      </w:r>
    </w:p>
    <w:p w14:paraId="5546633F" w14:textId="34CA9094" w:rsidR="00840AB4" w:rsidRPr="00544AF8" w:rsidRDefault="00840AB4" w:rsidP="00DA72B9">
      <w:pPr>
        <w:pStyle w:val="BodyText"/>
      </w:pPr>
      <w:r w:rsidRPr="00544AF8">
        <w:t xml:space="preserve">For the purposes of the EES, the proposed </w:t>
      </w:r>
      <w:r w:rsidR="001355F7" w:rsidRPr="00544AF8">
        <w:t xml:space="preserve">project boundary </w:t>
      </w:r>
      <w:r w:rsidRPr="00544AF8">
        <w:t>is approximately 30</w:t>
      </w:r>
      <w:r w:rsidR="002C20AF">
        <w:t> </w:t>
      </w:r>
      <w:r w:rsidRPr="00544AF8">
        <w:t xml:space="preserve">m either side of the proposed tunnel alignment, except around the stations, portals and construction work sites where the </w:t>
      </w:r>
      <w:r w:rsidR="00EC448A">
        <w:t xml:space="preserve">proposed </w:t>
      </w:r>
      <w:r w:rsidR="001355F7" w:rsidRPr="00544AF8">
        <w:t xml:space="preserve">project boundary </w:t>
      </w:r>
      <w:r w:rsidRPr="00544AF8">
        <w:t xml:space="preserve">is broader. Details of the proposed </w:t>
      </w:r>
      <w:r w:rsidR="001355F7" w:rsidRPr="00544AF8">
        <w:t xml:space="preserve">project boundary </w:t>
      </w:r>
      <w:r w:rsidRPr="00544AF8">
        <w:t>are provided in the EES Map Book</w:t>
      </w:r>
      <w:r w:rsidR="005E7FF8" w:rsidRPr="00544AF8">
        <w:t xml:space="preserve"> appended to this EES</w:t>
      </w:r>
      <w:r w:rsidRPr="00544AF8">
        <w:t>.</w:t>
      </w:r>
    </w:p>
    <w:p w14:paraId="2B8C33BC" w14:textId="77777777" w:rsidR="00810C14" w:rsidRPr="00544AF8" w:rsidRDefault="00840AB4" w:rsidP="000E0AC6">
      <w:pPr>
        <w:pStyle w:val="BodyText"/>
      </w:pPr>
      <w:r w:rsidRPr="00544AF8">
        <w:t xml:space="preserve">Some of the assessments undertaken to inform this EES have adopted larger study areas than the proposed </w:t>
      </w:r>
      <w:r w:rsidR="001355F7" w:rsidRPr="00544AF8">
        <w:t xml:space="preserve">project boundary </w:t>
      </w:r>
      <w:r w:rsidRPr="00544AF8">
        <w:t>in order to appropriately characterise and understand relevant effects and to collect sufficiently detailed baseline information. Where this approach has been adopted, it is noted and described in the specialist impact assessment reports appended to the EES.</w:t>
      </w:r>
      <w:r w:rsidR="001355F7" w:rsidRPr="00544AF8">
        <w:t xml:space="preserve"> </w:t>
      </w:r>
    </w:p>
    <w:p w14:paraId="718EDB9F" w14:textId="22961BDF" w:rsidR="00810C14" w:rsidRPr="00544AF8" w:rsidRDefault="00810C14" w:rsidP="002F1F1D">
      <w:pPr>
        <w:pStyle w:val="Heading3"/>
      </w:pPr>
      <w:bookmarkStart w:id="18" w:name="_Ref447247347"/>
      <w:r w:rsidRPr="00544AF8">
        <w:lastRenderedPageBreak/>
        <w:t>Project Precincts</w:t>
      </w:r>
      <w:bookmarkEnd w:id="18"/>
    </w:p>
    <w:p w14:paraId="108C53C2" w14:textId="2B32F2DB" w:rsidR="00810C14" w:rsidRPr="00544AF8" w:rsidRDefault="00810C14" w:rsidP="000E0AC6">
      <w:pPr>
        <w:pStyle w:val="BodyText"/>
      </w:pPr>
      <w:r w:rsidRPr="00544AF8">
        <w:t>For assessment purposes, the proposed project boundary has been divided into nine precincts, based on the location of project components and construction works, the potential impacts on local areas and the characteristics of surrounding</w:t>
      </w:r>
      <w:r w:rsidR="003A6AEA" w:rsidRPr="00544AF8">
        <w:t> </w:t>
      </w:r>
      <w:r w:rsidRPr="00544AF8">
        <w:t>communities.</w:t>
      </w:r>
    </w:p>
    <w:p w14:paraId="7275E9A7" w14:textId="7C8541CB" w:rsidR="00810C14" w:rsidRPr="00544AF8" w:rsidRDefault="00810C14" w:rsidP="002F1F1D">
      <w:pPr>
        <w:pStyle w:val="Caption"/>
      </w:pPr>
      <w:r w:rsidRPr="00544AF8">
        <w:t>Table</w:t>
      </w:r>
      <w:r w:rsidR="00D64A7E">
        <w:t> </w:t>
      </w:r>
      <w:r w:rsidR="00D506A6">
        <w:fldChar w:fldCharType="begin"/>
      </w:r>
      <w:r w:rsidR="00D506A6">
        <w:instrText xml:space="preserve"> STYLEREF 1 \s </w:instrText>
      </w:r>
      <w:r w:rsidR="00D506A6">
        <w:fldChar w:fldCharType="separate"/>
      </w:r>
      <w:r w:rsidR="008D5271">
        <w:rPr>
          <w:noProof/>
          <w:cs/>
        </w:rPr>
        <w:t>‎</w:t>
      </w:r>
      <w:r w:rsidR="008D5271">
        <w:rPr>
          <w:noProof/>
        </w:rPr>
        <w:t>1</w:t>
      </w:r>
      <w:r w:rsidR="00D506A6">
        <w:rPr>
          <w:noProof/>
        </w:rPr>
        <w:fldChar w:fldCharType="end"/>
      </w:r>
      <w:r w:rsidR="00A420BF" w:rsidRPr="00544AF8">
        <w:t>–</w:t>
      </w:r>
      <w:r w:rsidR="00D506A6">
        <w:fldChar w:fldCharType="begin"/>
      </w:r>
      <w:r w:rsidR="00D506A6">
        <w:instrText xml:space="preserve"> SEQ Table </w:instrText>
      </w:r>
      <w:r w:rsidR="00D506A6">
        <w:instrText xml:space="preserve">\* ARABIC \s 1 </w:instrText>
      </w:r>
      <w:r w:rsidR="00D506A6">
        <w:fldChar w:fldCharType="separate"/>
      </w:r>
      <w:r w:rsidR="008D5271">
        <w:rPr>
          <w:noProof/>
        </w:rPr>
        <w:t>2</w:t>
      </w:r>
      <w:r w:rsidR="00D506A6">
        <w:rPr>
          <w:noProof/>
        </w:rPr>
        <w:fldChar w:fldCharType="end"/>
      </w:r>
      <w:r w:rsidRPr="00544AF8">
        <w:tab/>
      </w:r>
      <w:r w:rsidR="001B5E7B" w:rsidRPr="00544AF8">
        <w:t>Assessment p</w:t>
      </w:r>
      <w:r w:rsidRPr="00544AF8">
        <w:t xml:space="preserve">recincts for </w:t>
      </w:r>
      <w:r w:rsidR="001B5E7B" w:rsidRPr="00544AF8">
        <w:t>Melbourne Metro</w:t>
      </w:r>
    </w:p>
    <w:tbl>
      <w:tblPr>
        <w:tblStyle w:val="MainTableStyle"/>
        <w:tblW w:w="0" w:type="auto"/>
        <w:tblLayout w:type="fixed"/>
        <w:tblLook w:val="04A0" w:firstRow="1" w:lastRow="0" w:firstColumn="1" w:lastColumn="0" w:noHBand="0" w:noVBand="1"/>
      </w:tblPr>
      <w:tblGrid>
        <w:gridCol w:w="1806"/>
        <w:gridCol w:w="5609"/>
      </w:tblGrid>
      <w:tr w:rsidR="00810C14" w:rsidRPr="00544AF8" w14:paraId="5F9D732F" w14:textId="77777777" w:rsidTr="003A6A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Pr>
          <w:p w14:paraId="3091A401" w14:textId="77777777" w:rsidR="00810C14" w:rsidRPr="00544AF8" w:rsidRDefault="00810C14" w:rsidP="003A6AEA">
            <w:pPr>
              <w:pStyle w:val="TableText"/>
            </w:pPr>
            <w:r w:rsidRPr="00544AF8">
              <w:t>Precinct</w:t>
            </w:r>
          </w:p>
        </w:tc>
        <w:tc>
          <w:tcPr>
            <w:tcW w:w="5609" w:type="dxa"/>
          </w:tcPr>
          <w:p w14:paraId="5E4D8969" w14:textId="77777777" w:rsidR="00810C14" w:rsidRPr="00544AF8" w:rsidRDefault="00810C14" w:rsidP="003A6AEA">
            <w:pPr>
              <w:pStyle w:val="TableText"/>
              <w:cnfStyle w:val="100000000000" w:firstRow="1" w:lastRow="0" w:firstColumn="0" w:lastColumn="0" w:oddVBand="0" w:evenVBand="0" w:oddHBand="0" w:evenHBand="0" w:firstRowFirstColumn="0" w:firstRowLastColumn="0" w:lastRowFirstColumn="0" w:lastRowLastColumn="0"/>
            </w:pPr>
            <w:r w:rsidRPr="00544AF8">
              <w:t>Summary description</w:t>
            </w:r>
          </w:p>
        </w:tc>
      </w:tr>
      <w:tr w:rsidR="00810C14" w:rsidRPr="00544AF8" w14:paraId="1A521405" w14:textId="77777777" w:rsidTr="003A6AEA">
        <w:trPr>
          <w:cantSplit/>
        </w:trPr>
        <w:tc>
          <w:tcPr>
            <w:cnfStyle w:val="001000000000" w:firstRow="0" w:lastRow="0" w:firstColumn="1" w:lastColumn="0" w:oddVBand="0" w:evenVBand="0" w:oddHBand="0" w:evenHBand="0" w:firstRowFirstColumn="0" w:firstRowLastColumn="0" w:lastRowFirstColumn="0" w:lastRowLastColumn="0"/>
            <w:tcW w:w="1806" w:type="dxa"/>
          </w:tcPr>
          <w:p w14:paraId="3658BD73" w14:textId="2A0A3DF1" w:rsidR="00810C14" w:rsidRPr="00544AF8" w:rsidRDefault="00810C14" w:rsidP="00BD227C">
            <w:pPr>
              <w:pStyle w:val="TableText"/>
            </w:pPr>
            <w:r w:rsidRPr="00544AF8">
              <w:t>Precinct 1</w:t>
            </w:r>
            <w:r w:rsidR="004C5BB3" w:rsidRPr="00544AF8">
              <w:t xml:space="preserve"> </w:t>
            </w:r>
            <w:r w:rsidR="002C20AF">
              <w:t xml:space="preserve">- </w:t>
            </w:r>
            <w:r w:rsidRPr="00544AF8">
              <w:t>Tunnels</w:t>
            </w:r>
          </w:p>
        </w:tc>
        <w:tc>
          <w:tcPr>
            <w:tcW w:w="5609" w:type="dxa"/>
          </w:tcPr>
          <w:p w14:paraId="0568A36C" w14:textId="2BEE66F1" w:rsidR="00810C14" w:rsidRPr="00544AF8" w:rsidRDefault="00810C14" w:rsidP="00BD227C">
            <w:pPr>
              <w:pStyle w:val="TableText"/>
              <w:cnfStyle w:val="000000000000" w:firstRow="0" w:lastRow="0" w:firstColumn="0" w:lastColumn="0" w:oddVBand="0" w:evenVBand="0" w:oddHBand="0" w:evenHBand="0" w:firstRowFirstColumn="0" w:firstRowLastColumn="0" w:lastRowFirstColumn="0" w:lastRowLastColumn="0"/>
            </w:pPr>
            <w:r w:rsidRPr="00544AF8">
              <w:t xml:space="preserve">This precinct covers the alignment of the two tunnels between the </w:t>
            </w:r>
            <w:r w:rsidR="001B5E7B" w:rsidRPr="00544AF8">
              <w:t>w</w:t>
            </w:r>
            <w:r w:rsidRPr="00544AF8">
              <w:t xml:space="preserve">estern </w:t>
            </w:r>
            <w:r w:rsidR="001B5E7B" w:rsidRPr="00544AF8">
              <w:t>p</w:t>
            </w:r>
            <w:r w:rsidRPr="00544AF8">
              <w:t xml:space="preserve">ortal at Kensington and the </w:t>
            </w:r>
            <w:r w:rsidR="001B5E7B" w:rsidRPr="00544AF8">
              <w:t>e</w:t>
            </w:r>
            <w:r w:rsidRPr="00544AF8">
              <w:t xml:space="preserve">astern </w:t>
            </w:r>
            <w:r w:rsidR="001B5E7B" w:rsidRPr="00544AF8">
              <w:t>p</w:t>
            </w:r>
            <w:r w:rsidRPr="00544AF8">
              <w:t xml:space="preserve">ortal at South Yarra, with the exception of the station and portal precincts. </w:t>
            </w:r>
          </w:p>
        </w:tc>
      </w:tr>
      <w:tr w:rsidR="00810C14" w:rsidRPr="00544AF8" w14:paraId="3C381CBF" w14:textId="77777777" w:rsidTr="003A6AEA">
        <w:trPr>
          <w:cantSplit/>
        </w:trPr>
        <w:tc>
          <w:tcPr>
            <w:cnfStyle w:val="001000000000" w:firstRow="0" w:lastRow="0" w:firstColumn="1" w:lastColumn="0" w:oddVBand="0" w:evenVBand="0" w:oddHBand="0" w:evenHBand="0" w:firstRowFirstColumn="0" w:firstRowLastColumn="0" w:lastRowFirstColumn="0" w:lastRowLastColumn="0"/>
            <w:tcW w:w="1806" w:type="dxa"/>
          </w:tcPr>
          <w:p w14:paraId="59D6B69E" w14:textId="1A5C5A4F" w:rsidR="00810C14" w:rsidRPr="00544AF8" w:rsidRDefault="00810C14" w:rsidP="002C20AF">
            <w:pPr>
              <w:pStyle w:val="TableText"/>
            </w:pPr>
            <w:r w:rsidRPr="00544AF8">
              <w:t xml:space="preserve">Precinct 2 </w:t>
            </w:r>
            <w:r w:rsidR="002C20AF">
              <w:t>-</w:t>
            </w:r>
            <w:r w:rsidRPr="00544AF8">
              <w:t xml:space="preserve"> Western </w:t>
            </w:r>
            <w:r w:rsidR="002C20AF">
              <w:t>p</w:t>
            </w:r>
            <w:r w:rsidRPr="00544AF8">
              <w:t>ortal (Kensington)</w:t>
            </w:r>
          </w:p>
        </w:tc>
        <w:tc>
          <w:tcPr>
            <w:tcW w:w="5609" w:type="dxa"/>
          </w:tcPr>
          <w:p w14:paraId="1D28AB16" w14:textId="5CE481CC" w:rsidR="00810C14" w:rsidRPr="00544AF8" w:rsidRDefault="00810C14" w:rsidP="00BD227C">
            <w:pPr>
              <w:pStyle w:val="TableText"/>
              <w:cnfStyle w:val="000000000000" w:firstRow="0" w:lastRow="0" w:firstColumn="0" w:lastColumn="0" w:oddVBand="0" w:evenVBand="0" w:oddHBand="0" w:evenHBand="0" w:firstRowFirstColumn="0" w:firstRowLastColumn="0" w:lastRowFirstColumn="0" w:lastRowLastColumn="0"/>
            </w:pPr>
            <w:r w:rsidRPr="00544AF8">
              <w:t xml:space="preserve">The </w:t>
            </w:r>
            <w:r w:rsidR="001B5E7B" w:rsidRPr="00544AF8">
              <w:t>w</w:t>
            </w:r>
            <w:r w:rsidRPr="00544AF8">
              <w:t xml:space="preserve">estern </w:t>
            </w:r>
            <w:r w:rsidR="001B5E7B" w:rsidRPr="00544AF8">
              <w:t>p</w:t>
            </w:r>
            <w:r w:rsidRPr="00544AF8">
              <w:t>ortal would be located in the vicinity of South Kensington station. The precinct contains housing, public open space and an industrial estate to the north, with railway lines and a freight terminal to the south.</w:t>
            </w:r>
          </w:p>
        </w:tc>
      </w:tr>
      <w:tr w:rsidR="00810C14" w:rsidRPr="00544AF8" w14:paraId="4C205F48" w14:textId="77777777" w:rsidTr="003A6AEA">
        <w:trPr>
          <w:cantSplit/>
        </w:trPr>
        <w:tc>
          <w:tcPr>
            <w:cnfStyle w:val="001000000000" w:firstRow="0" w:lastRow="0" w:firstColumn="1" w:lastColumn="0" w:oddVBand="0" w:evenVBand="0" w:oddHBand="0" w:evenHBand="0" w:firstRowFirstColumn="0" w:firstRowLastColumn="0" w:lastRowFirstColumn="0" w:lastRowLastColumn="0"/>
            <w:tcW w:w="1806" w:type="dxa"/>
          </w:tcPr>
          <w:p w14:paraId="4FB3963D" w14:textId="64014DDB" w:rsidR="00810C14" w:rsidRPr="00544AF8" w:rsidRDefault="00810C14" w:rsidP="002C20AF">
            <w:pPr>
              <w:pStyle w:val="TableText"/>
            </w:pPr>
            <w:r w:rsidRPr="00544AF8">
              <w:t xml:space="preserve">Precinct 3 </w:t>
            </w:r>
            <w:r w:rsidR="002C20AF">
              <w:t>-</w:t>
            </w:r>
            <w:r w:rsidRPr="00544AF8">
              <w:t xml:space="preserve"> </w:t>
            </w:r>
            <w:r w:rsidR="002C20AF">
              <w:br/>
            </w:r>
            <w:r w:rsidRPr="00544AF8">
              <w:t>Arden station</w:t>
            </w:r>
          </w:p>
        </w:tc>
        <w:tc>
          <w:tcPr>
            <w:tcW w:w="5609" w:type="dxa"/>
          </w:tcPr>
          <w:p w14:paraId="37978D9C" w14:textId="77777777" w:rsidR="00810C14" w:rsidRPr="00544AF8" w:rsidRDefault="00810C14" w:rsidP="00BD227C">
            <w:pPr>
              <w:pStyle w:val="TableText"/>
              <w:cnfStyle w:val="000000000000" w:firstRow="0" w:lastRow="0" w:firstColumn="0" w:lastColumn="0" w:oddVBand="0" w:evenVBand="0" w:oddHBand="0" w:evenHBand="0" w:firstRowFirstColumn="0" w:firstRowLastColumn="0" w:lastRowFirstColumn="0" w:lastRowLastColumn="0"/>
            </w:pPr>
            <w:r w:rsidRPr="00544AF8">
              <w:t xml:space="preserve">This precinct is characterised by wide streets, low rise development and a mix of land uses, including light and heavy industrial and residential. Currently dominated by a 14 ha publicly owned industrial site managed by </w:t>
            </w:r>
            <w:proofErr w:type="spellStart"/>
            <w:r w:rsidRPr="00544AF8">
              <w:t>VicTrack</w:t>
            </w:r>
            <w:proofErr w:type="spellEnd"/>
            <w:r w:rsidRPr="00544AF8">
              <w:t>, the area is expected to undergo extensive urban renewal over the next 20 years.</w:t>
            </w:r>
          </w:p>
        </w:tc>
      </w:tr>
      <w:tr w:rsidR="00810C14" w:rsidRPr="00544AF8" w14:paraId="0B8A3E6A" w14:textId="77777777" w:rsidTr="003A6AEA">
        <w:trPr>
          <w:cantSplit/>
        </w:trPr>
        <w:tc>
          <w:tcPr>
            <w:cnfStyle w:val="001000000000" w:firstRow="0" w:lastRow="0" w:firstColumn="1" w:lastColumn="0" w:oddVBand="0" w:evenVBand="0" w:oddHBand="0" w:evenHBand="0" w:firstRowFirstColumn="0" w:firstRowLastColumn="0" w:lastRowFirstColumn="0" w:lastRowLastColumn="0"/>
            <w:tcW w:w="1806" w:type="dxa"/>
          </w:tcPr>
          <w:p w14:paraId="10F41D2F" w14:textId="2114BD80" w:rsidR="00810C14" w:rsidRPr="00544AF8" w:rsidRDefault="00810C14" w:rsidP="002C20AF">
            <w:pPr>
              <w:pStyle w:val="TableText"/>
            </w:pPr>
            <w:r w:rsidRPr="00544AF8">
              <w:t xml:space="preserve">Precinct 4 </w:t>
            </w:r>
            <w:r w:rsidR="002C20AF">
              <w:t>-</w:t>
            </w:r>
            <w:r w:rsidRPr="00544AF8">
              <w:t xml:space="preserve"> Parkville station</w:t>
            </w:r>
          </w:p>
        </w:tc>
        <w:tc>
          <w:tcPr>
            <w:tcW w:w="5609" w:type="dxa"/>
          </w:tcPr>
          <w:p w14:paraId="00104741" w14:textId="77777777" w:rsidR="00810C14" w:rsidRPr="00544AF8" w:rsidRDefault="00810C14" w:rsidP="00BD227C">
            <w:pPr>
              <w:pStyle w:val="TableText"/>
              <w:cnfStyle w:val="000000000000" w:firstRow="0" w:lastRow="0" w:firstColumn="0" w:lastColumn="0" w:oddVBand="0" w:evenVBand="0" w:oddHBand="0" w:evenHBand="0" w:firstRowFirstColumn="0" w:firstRowLastColumn="0" w:lastRowFirstColumn="0" w:lastRowLastColumn="0"/>
            </w:pPr>
            <w:r w:rsidRPr="00544AF8">
              <w:t>This precinct is dominated by health and education uses, including major hospitals, leading research institutes and the University of Melbourne. Land uses range from high density development to residential areas with a strong heritage character. The precinct features the historic, tree-lined boulevards of Royal Parade and Flemington Road.</w:t>
            </w:r>
          </w:p>
        </w:tc>
      </w:tr>
      <w:tr w:rsidR="00810C14" w:rsidRPr="00544AF8" w14:paraId="1210F6C0" w14:textId="77777777" w:rsidTr="003A6AEA">
        <w:trPr>
          <w:cantSplit/>
        </w:trPr>
        <w:tc>
          <w:tcPr>
            <w:cnfStyle w:val="001000000000" w:firstRow="0" w:lastRow="0" w:firstColumn="1" w:lastColumn="0" w:oddVBand="0" w:evenVBand="0" w:oddHBand="0" w:evenHBand="0" w:firstRowFirstColumn="0" w:firstRowLastColumn="0" w:lastRowFirstColumn="0" w:lastRowLastColumn="0"/>
            <w:tcW w:w="1806" w:type="dxa"/>
          </w:tcPr>
          <w:p w14:paraId="51892C05" w14:textId="33B6A367" w:rsidR="00810C14" w:rsidRPr="00544AF8" w:rsidRDefault="00810C14" w:rsidP="002C20AF">
            <w:pPr>
              <w:pStyle w:val="TableText"/>
            </w:pPr>
            <w:r w:rsidRPr="00544AF8">
              <w:t xml:space="preserve">Precinct 5 </w:t>
            </w:r>
            <w:r w:rsidR="002C20AF">
              <w:t>-</w:t>
            </w:r>
            <w:r w:rsidRPr="00544AF8">
              <w:t xml:space="preserve"> </w:t>
            </w:r>
            <w:r w:rsidR="002C20AF">
              <w:br/>
            </w:r>
            <w:r w:rsidRPr="00544AF8">
              <w:t>CBD North station</w:t>
            </w:r>
          </w:p>
        </w:tc>
        <w:tc>
          <w:tcPr>
            <w:tcW w:w="5609" w:type="dxa"/>
          </w:tcPr>
          <w:p w14:paraId="166A9634" w14:textId="77777777" w:rsidR="00810C14" w:rsidRPr="00544AF8" w:rsidRDefault="00810C14" w:rsidP="00BD227C">
            <w:pPr>
              <w:pStyle w:val="TableText"/>
              <w:cnfStyle w:val="000000000000" w:firstRow="0" w:lastRow="0" w:firstColumn="0" w:lastColumn="0" w:oddVBand="0" w:evenVBand="0" w:oddHBand="0" w:evenHBand="0" w:firstRowFirstColumn="0" w:firstRowLastColumn="0" w:lastRowFirstColumn="0" w:lastRowLastColumn="0"/>
            </w:pPr>
            <w:r w:rsidRPr="00544AF8">
              <w:t>Initially a commercial and industrial precinct, this northern part of the CBD is now characterised by a range of land uses including RMIT University, apartment towers, Melbourne Central Shopping Centre and Melbourne Central Station, the State Library and Melbourne City Baths. The area is highly developed with a diverse mix of modern and heritage buildings.</w:t>
            </w:r>
          </w:p>
        </w:tc>
      </w:tr>
      <w:tr w:rsidR="00810C14" w:rsidRPr="00544AF8" w14:paraId="67CA1A3A" w14:textId="77777777" w:rsidTr="003A6AEA">
        <w:trPr>
          <w:cantSplit/>
        </w:trPr>
        <w:tc>
          <w:tcPr>
            <w:cnfStyle w:val="001000000000" w:firstRow="0" w:lastRow="0" w:firstColumn="1" w:lastColumn="0" w:oddVBand="0" w:evenVBand="0" w:oddHBand="0" w:evenHBand="0" w:firstRowFirstColumn="0" w:firstRowLastColumn="0" w:lastRowFirstColumn="0" w:lastRowLastColumn="0"/>
            <w:tcW w:w="1806" w:type="dxa"/>
          </w:tcPr>
          <w:p w14:paraId="2FD6DD85" w14:textId="00A78056" w:rsidR="00810C14" w:rsidRPr="00544AF8" w:rsidRDefault="00810C14" w:rsidP="002C20AF">
            <w:pPr>
              <w:pStyle w:val="TableText"/>
            </w:pPr>
            <w:r w:rsidRPr="00544AF8">
              <w:t xml:space="preserve">Precinct 6 </w:t>
            </w:r>
            <w:r w:rsidR="002C20AF">
              <w:t>-</w:t>
            </w:r>
            <w:r w:rsidRPr="00544AF8">
              <w:t xml:space="preserve"> </w:t>
            </w:r>
            <w:r w:rsidR="002C20AF">
              <w:br/>
            </w:r>
            <w:r w:rsidRPr="00544AF8">
              <w:t>CBD South station</w:t>
            </w:r>
          </w:p>
        </w:tc>
        <w:tc>
          <w:tcPr>
            <w:tcW w:w="5609" w:type="dxa"/>
          </w:tcPr>
          <w:p w14:paraId="60FD12E1" w14:textId="77777777" w:rsidR="00810C14" w:rsidRPr="00544AF8" w:rsidRDefault="00810C14" w:rsidP="00BD227C">
            <w:pPr>
              <w:pStyle w:val="TableText"/>
              <w:cnfStyle w:val="000000000000" w:firstRow="0" w:lastRow="0" w:firstColumn="0" w:lastColumn="0" w:oddVBand="0" w:evenVBand="0" w:oddHBand="0" w:evenHBand="0" w:firstRowFirstColumn="0" w:firstRowLastColumn="0" w:lastRowFirstColumn="0" w:lastRowLastColumn="0"/>
            </w:pPr>
            <w:r w:rsidRPr="00544AF8">
              <w:t>This precinct is a dense inner urban area, centred on the Swanston Street corridor between Collins and Flinders Streets at the southern edge of the CBD. It is the site of several Melbourne landmarks and visitor destinations, such as Federation Square, St Paul’s Cathedral, Melbourne Town Hall and Flinders Street Station. These landmarks are surrounded by laneways lined with bars, cafes and retail outlets.</w:t>
            </w:r>
          </w:p>
        </w:tc>
      </w:tr>
      <w:tr w:rsidR="00810C14" w:rsidRPr="00544AF8" w14:paraId="3249C1D8" w14:textId="77777777" w:rsidTr="003A6AEA">
        <w:trPr>
          <w:cantSplit/>
        </w:trPr>
        <w:tc>
          <w:tcPr>
            <w:cnfStyle w:val="001000000000" w:firstRow="0" w:lastRow="0" w:firstColumn="1" w:lastColumn="0" w:oddVBand="0" w:evenVBand="0" w:oddHBand="0" w:evenHBand="0" w:firstRowFirstColumn="0" w:firstRowLastColumn="0" w:lastRowFirstColumn="0" w:lastRowLastColumn="0"/>
            <w:tcW w:w="1806" w:type="dxa"/>
          </w:tcPr>
          <w:p w14:paraId="4F5D10C4" w14:textId="34F31585" w:rsidR="00810C14" w:rsidRPr="00544AF8" w:rsidRDefault="00810C14" w:rsidP="002C20AF">
            <w:pPr>
              <w:pStyle w:val="TableText"/>
            </w:pPr>
            <w:r w:rsidRPr="00544AF8">
              <w:t xml:space="preserve">Precinct 7 </w:t>
            </w:r>
            <w:r w:rsidR="002C20AF">
              <w:t>-</w:t>
            </w:r>
            <w:r w:rsidRPr="00544AF8">
              <w:t xml:space="preserve"> </w:t>
            </w:r>
            <w:r w:rsidR="002C20AF">
              <w:br/>
            </w:r>
            <w:r w:rsidRPr="00544AF8">
              <w:t>Domain station</w:t>
            </w:r>
          </w:p>
        </w:tc>
        <w:tc>
          <w:tcPr>
            <w:tcW w:w="5609" w:type="dxa"/>
          </w:tcPr>
          <w:p w14:paraId="4059060C" w14:textId="77777777" w:rsidR="00810C14" w:rsidRPr="00544AF8" w:rsidRDefault="00810C14" w:rsidP="00BD227C">
            <w:pPr>
              <w:pStyle w:val="TableText"/>
              <w:cnfStyle w:val="000000000000" w:firstRow="0" w:lastRow="0" w:firstColumn="0" w:lastColumn="0" w:oddVBand="0" w:evenVBand="0" w:oddHBand="0" w:evenHBand="0" w:firstRowFirstColumn="0" w:firstRowLastColumn="0" w:lastRowFirstColumn="0" w:lastRowLastColumn="0"/>
            </w:pPr>
            <w:r w:rsidRPr="00544AF8">
              <w:t>This precinct is dominated by parks and gardens and the Shrine of Remembrance along the east side of St Kilda Road, north of Domain Road. Offices and residential apartments feature along the west side of St Kilda Road and Melbourne Grammar School and commercial premises are located along the east side of St Kilda Road.</w:t>
            </w:r>
          </w:p>
        </w:tc>
      </w:tr>
      <w:tr w:rsidR="00810C14" w:rsidRPr="00544AF8" w14:paraId="216676EC" w14:textId="77777777" w:rsidTr="003A6AEA">
        <w:trPr>
          <w:cantSplit/>
        </w:trPr>
        <w:tc>
          <w:tcPr>
            <w:cnfStyle w:val="001000000000" w:firstRow="0" w:lastRow="0" w:firstColumn="1" w:lastColumn="0" w:oddVBand="0" w:evenVBand="0" w:oddHBand="0" w:evenHBand="0" w:firstRowFirstColumn="0" w:firstRowLastColumn="0" w:lastRowFirstColumn="0" w:lastRowLastColumn="0"/>
            <w:tcW w:w="1806" w:type="dxa"/>
          </w:tcPr>
          <w:p w14:paraId="529E39E2" w14:textId="0758A899" w:rsidR="00810C14" w:rsidRPr="00544AF8" w:rsidRDefault="00810C14" w:rsidP="002C20AF">
            <w:pPr>
              <w:pStyle w:val="TableText"/>
            </w:pPr>
            <w:r w:rsidRPr="00544AF8">
              <w:t xml:space="preserve">Precinct 8 </w:t>
            </w:r>
            <w:r w:rsidR="002C20AF">
              <w:t>-</w:t>
            </w:r>
            <w:r w:rsidRPr="00544AF8">
              <w:t xml:space="preserve"> </w:t>
            </w:r>
            <w:r w:rsidR="002C20AF">
              <w:br/>
            </w:r>
            <w:r w:rsidRPr="00544AF8">
              <w:t xml:space="preserve">Eastern </w:t>
            </w:r>
            <w:r w:rsidR="002C20AF">
              <w:t>p</w:t>
            </w:r>
            <w:r w:rsidRPr="00544AF8">
              <w:t>ortal (South Yarra)</w:t>
            </w:r>
          </w:p>
        </w:tc>
        <w:tc>
          <w:tcPr>
            <w:tcW w:w="5609" w:type="dxa"/>
          </w:tcPr>
          <w:p w14:paraId="1B1F78B5" w14:textId="77777777" w:rsidR="00810C14" w:rsidRPr="00544AF8" w:rsidRDefault="00810C14" w:rsidP="00BD227C">
            <w:pPr>
              <w:pStyle w:val="TableText"/>
              <w:cnfStyle w:val="000000000000" w:firstRow="0" w:lastRow="0" w:firstColumn="0" w:lastColumn="0" w:oddVBand="0" w:evenVBand="0" w:oddHBand="0" w:evenHBand="0" w:firstRowFirstColumn="0" w:firstRowLastColumn="0" w:lastRowFirstColumn="0" w:lastRowLastColumn="0"/>
            </w:pPr>
            <w:r w:rsidRPr="00544AF8">
              <w:t>This precinct is highly urbanised and comprises mixed use development and a range of housing types, from detached housing to large residential apartment blocks. The area borders one of Melbourne’s busiest retail and entertainment precincts, centred on Toorak Road and Chapel Street.</w:t>
            </w:r>
          </w:p>
        </w:tc>
      </w:tr>
      <w:tr w:rsidR="00810C14" w:rsidRPr="00544AF8" w14:paraId="29154B76" w14:textId="77777777" w:rsidTr="003A6AEA">
        <w:trPr>
          <w:cantSplit/>
        </w:trPr>
        <w:tc>
          <w:tcPr>
            <w:cnfStyle w:val="001000000000" w:firstRow="0" w:lastRow="0" w:firstColumn="1" w:lastColumn="0" w:oddVBand="0" w:evenVBand="0" w:oddHBand="0" w:evenHBand="0" w:firstRowFirstColumn="0" w:firstRowLastColumn="0" w:lastRowFirstColumn="0" w:lastRowLastColumn="0"/>
            <w:tcW w:w="1806" w:type="dxa"/>
          </w:tcPr>
          <w:p w14:paraId="72ECF3EE" w14:textId="511D3B09" w:rsidR="00810C14" w:rsidRPr="00544AF8" w:rsidRDefault="00810C14" w:rsidP="002C20AF">
            <w:pPr>
              <w:pStyle w:val="TableText"/>
            </w:pPr>
            <w:r w:rsidRPr="00544AF8">
              <w:lastRenderedPageBreak/>
              <w:t xml:space="preserve">Precinct 9 </w:t>
            </w:r>
            <w:r w:rsidR="002C20AF">
              <w:t>-</w:t>
            </w:r>
            <w:r w:rsidRPr="00544AF8">
              <w:t xml:space="preserve"> Western </w:t>
            </w:r>
            <w:proofErr w:type="spellStart"/>
            <w:r w:rsidR="002C20AF">
              <w:t>t</w:t>
            </w:r>
            <w:r w:rsidRPr="00544AF8">
              <w:t>urnback</w:t>
            </w:r>
            <w:proofErr w:type="spellEnd"/>
            <w:r w:rsidRPr="00544AF8">
              <w:t xml:space="preserve"> (West Footscray)</w:t>
            </w:r>
          </w:p>
        </w:tc>
        <w:tc>
          <w:tcPr>
            <w:tcW w:w="5609" w:type="dxa"/>
          </w:tcPr>
          <w:p w14:paraId="0756D425" w14:textId="613A2670" w:rsidR="00810C14" w:rsidRPr="00544AF8" w:rsidRDefault="00810C14" w:rsidP="00BD227C">
            <w:pPr>
              <w:pStyle w:val="TableText"/>
              <w:cnfStyle w:val="000000000000" w:firstRow="0" w:lastRow="0" w:firstColumn="0" w:lastColumn="0" w:oddVBand="0" w:evenVBand="0" w:oddHBand="0" w:evenHBand="0" w:firstRowFirstColumn="0" w:firstRowLastColumn="0" w:lastRowFirstColumn="0" w:lastRowLastColumn="0"/>
            </w:pPr>
            <w:r w:rsidRPr="00544AF8">
              <w:t xml:space="preserve">The proposed </w:t>
            </w:r>
            <w:r w:rsidR="001B5E7B" w:rsidRPr="00544AF8">
              <w:t>w</w:t>
            </w:r>
            <w:r w:rsidRPr="00544AF8">
              <w:t xml:space="preserve">estern </w:t>
            </w:r>
            <w:proofErr w:type="spellStart"/>
            <w:r w:rsidR="001B5E7B" w:rsidRPr="00544AF8">
              <w:t>t</w:t>
            </w:r>
            <w:r w:rsidRPr="00544AF8">
              <w:t>urnback</w:t>
            </w:r>
            <w:proofErr w:type="spellEnd"/>
            <w:r w:rsidRPr="00544AF8">
              <w:t xml:space="preserve"> would be located at West Footscray within the existing rail reserve. The precinct is dominated by rail infrastructure, with a commercial and industrial area to the south and residential areas </w:t>
            </w:r>
            <w:r w:rsidR="001B5E7B" w:rsidRPr="00544AF8">
              <w:t>(</w:t>
            </w:r>
            <w:r w:rsidRPr="00544AF8">
              <w:t>and Whitten Oval) to the north</w:t>
            </w:r>
            <w:r w:rsidR="00BD227C" w:rsidRPr="00544AF8">
              <w:t>.</w:t>
            </w:r>
          </w:p>
        </w:tc>
      </w:tr>
    </w:tbl>
    <w:p w14:paraId="6A673284" w14:textId="73F6B303" w:rsidR="00A25B9D" w:rsidRDefault="00A25B9D" w:rsidP="000E0AC6">
      <w:pPr>
        <w:pStyle w:val="Heading2"/>
      </w:pPr>
      <w:bookmarkStart w:id="19" w:name="_Toc449884085"/>
      <w:bookmarkStart w:id="20" w:name="_Ref447247288"/>
      <w:r>
        <w:t>Matters not address</w:t>
      </w:r>
      <w:r w:rsidR="0063750F">
        <w:t>ed</w:t>
      </w:r>
      <w:r>
        <w:t xml:space="preserve"> in the EES</w:t>
      </w:r>
      <w:bookmarkEnd w:id="19"/>
    </w:p>
    <w:bookmarkEnd w:id="20"/>
    <w:p w14:paraId="72D812AC" w14:textId="24C4D848" w:rsidR="00A25B9D" w:rsidRDefault="00A25B9D" w:rsidP="0009598F">
      <w:pPr>
        <w:pStyle w:val="BodyText"/>
      </w:pPr>
      <w:r>
        <w:t>The following matters are not addressed in this EES:</w:t>
      </w:r>
    </w:p>
    <w:p w14:paraId="34C28A65" w14:textId="05F89218" w:rsidR="000561BA" w:rsidRPr="000561BA" w:rsidRDefault="00A25B9D" w:rsidP="0009598F">
      <w:pPr>
        <w:pStyle w:val="BodyBullet1"/>
      </w:pPr>
      <w:r w:rsidRPr="0009598F">
        <w:rPr>
          <w:b/>
        </w:rPr>
        <w:t>Wider network enhancements</w:t>
      </w:r>
      <w:r>
        <w:t xml:space="preserve"> – </w:t>
      </w:r>
      <w:r w:rsidR="000561BA" w:rsidRPr="000561BA">
        <w:t xml:space="preserve">Melbourne Metro provides the </w:t>
      </w:r>
      <w:r w:rsidR="002C20AF">
        <w:t>‘</w:t>
      </w:r>
      <w:r w:rsidR="000561BA" w:rsidRPr="000561BA">
        <w:t>backbone</w:t>
      </w:r>
      <w:r w:rsidR="002C20AF">
        <w:t>’</w:t>
      </w:r>
      <w:r w:rsidR="000561BA" w:rsidRPr="000561BA">
        <w:t xml:space="preserve"> for further improving the </w:t>
      </w:r>
      <w:r w:rsidR="002C20AF">
        <w:t xml:space="preserve">metropolitan rail </w:t>
      </w:r>
      <w:r w:rsidR="000561BA" w:rsidRPr="000561BA">
        <w:t>network in the future by incorporating features, such as long platforms and high capacity signalling</w:t>
      </w:r>
      <w:r w:rsidR="002C20AF">
        <w:t>,</w:t>
      </w:r>
      <w:r w:rsidR="000561BA" w:rsidRPr="000561BA">
        <w:t xml:space="preserve"> that allow a staged approach to expanding the network. If further investments are made in the medium term </w:t>
      </w:r>
      <w:r w:rsidR="002C20AF">
        <w:t>(</w:t>
      </w:r>
      <w:r w:rsidR="000561BA" w:rsidRPr="000561BA">
        <w:t>including extend</w:t>
      </w:r>
      <w:r w:rsidR="002C20AF">
        <w:t>ed</w:t>
      </w:r>
      <w:r w:rsidR="000561BA" w:rsidRPr="000561BA">
        <w:t xml:space="preserve"> HCMTs, longer platforms, Melton quad track, Melton electrification and power and signalling upgrades</w:t>
      </w:r>
      <w:r w:rsidR="002C20AF">
        <w:t>)</w:t>
      </w:r>
      <w:r w:rsidR="000561BA" w:rsidRPr="000561BA">
        <w:t>, this would enable further capacity for 41,000 passengers per peak period to be introduced on the Sunshine</w:t>
      </w:r>
      <w:r w:rsidR="002C20AF">
        <w:t>/</w:t>
      </w:r>
      <w:r w:rsidR="000561BA" w:rsidRPr="000561BA">
        <w:t xml:space="preserve">Dandenong Line progressively from 2031 as required. </w:t>
      </w:r>
    </w:p>
    <w:p w14:paraId="31DC27C1" w14:textId="4951F8F5" w:rsidR="002C3570" w:rsidRPr="00544AF8" w:rsidRDefault="002C3570" w:rsidP="0009598F">
      <w:pPr>
        <w:pStyle w:val="BodyText"/>
        <w:ind w:left="340"/>
      </w:pPr>
      <w:r w:rsidRPr="00544AF8">
        <w:t xml:space="preserve">Wider network enhancements are not within the scope of this EES and are located outside proposed </w:t>
      </w:r>
      <w:r w:rsidR="001355F7" w:rsidRPr="00544AF8">
        <w:t xml:space="preserve">project boundary </w:t>
      </w:r>
      <w:r w:rsidRPr="00544AF8">
        <w:t>(</w:t>
      </w:r>
      <w:r w:rsidR="00076B2B">
        <w:t>see</w:t>
      </w:r>
      <w:r w:rsidR="00076B2B" w:rsidRPr="00544AF8">
        <w:t xml:space="preserve"> </w:t>
      </w:r>
      <w:r w:rsidR="0002316A">
        <w:t>Section</w:t>
      </w:r>
      <w:r w:rsidR="00076B2B">
        <w:t xml:space="preserve"> </w:t>
      </w:r>
      <w:r w:rsidR="00076B2B">
        <w:fldChar w:fldCharType="begin"/>
      </w:r>
      <w:r w:rsidR="00076B2B">
        <w:instrText xml:space="preserve"> REF _Ref445323136 \r \h </w:instrText>
      </w:r>
      <w:r w:rsidR="00076B2B">
        <w:fldChar w:fldCharType="separate"/>
      </w:r>
      <w:r w:rsidR="008D5271">
        <w:rPr>
          <w:cs/>
        </w:rPr>
        <w:t>‎</w:t>
      </w:r>
      <w:r w:rsidR="008D5271">
        <w:t>1.4.6</w:t>
      </w:r>
      <w:r w:rsidR="00076B2B">
        <w:fldChar w:fldCharType="end"/>
      </w:r>
      <w:r w:rsidRPr="00544AF8">
        <w:t>).</w:t>
      </w:r>
    </w:p>
    <w:p w14:paraId="65EDF36C" w14:textId="265BF635" w:rsidR="002C3570" w:rsidRDefault="002C3570" w:rsidP="0009598F">
      <w:pPr>
        <w:pStyle w:val="BodyText"/>
        <w:ind w:left="340"/>
      </w:pPr>
      <w:r w:rsidRPr="00544AF8">
        <w:t xml:space="preserve">While ultimately a decision for the Minister for Planning, the wider network enhancements as developed at the time of preparing the EES </w:t>
      </w:r>
      <w:r w:rsidR="00444488" w:rsidRPr="00544AF8">
        <w:t xml:space="preserve">include signalling upgrades, infrastructure to improve access to sidings, </w:t>
      </w:r>
      <w:proofErr w:type="spellStart"/>
      <w:r w:rsidR="00444488" w:rsidRPr="00544AF8">
        <w:t>turnbacks</w:t>
      </w:r>
      <w:proofErr w:type="spellEnd"/>
      <w:r w:rsidR="00444488" w:rsidRPr="00544AF8">
        <w:t xml:space="preserve">, track works and changes to the operation of the tram network. </w:t>
      </w:r>
      <w:r w:rsidRPr="00544AF8">
        <w:t>The relatively smaller scale of these works means that their associated impacts would be assessed and managed adequately through the existing statutory processes that are applicable to rail corridor enhancements.</w:t>
      </w:r>
    </w:p>
    <w:p w14:paraId="64FFA540" w14:textId="3E5B187A" w:rsidR="00A25B9D" w:rsidRDefault="00725C7A" w:rsidP="0009598F">
      <w:pPr>
        <w:pStyle w:val="BodyBullet1"/>
      </w:pPr>
      <w:r w:rsidRPr="0009598F">
        <w:rPr>
          <w:b/>
        </w:rPr>
        <w:t>Enabling works</w:t>
      </w:r>
      <w:r>
        <w:t xml:space="preserve"> – </w:t>
      </w:r>
      <w:r w:rsidR="008A673D" w:rsidRPr="00544AF8">
        <w:t xml:space="preserve">As explained in Section </w:t>
      </w:r>
      <w:r w:rsidR="004C5BB3" w:rsidRPr="00544AF8">
        <w:fldChar w:fldCharType="begin"/>
      </w:r>
      <w:r w:rsidR="004C5BB3" w:rsidRPr="00544AF8">
        <w:instrText xml:space="preserve"> REF _Ref447247358 \w \h </w:instrText>
      </w:r>
      <w:r w:rsidR="004C5BB3" w:rsidRPr="00544AF8">
        <w:fldChar w:fldCharType="separate"/>
      </w:r>
      <w:r w:rsidR="008D5271">
        <w:rPr>
          <w:cs/>
        </w:rPr>
        <w:t>‎</w:t>
      </w:r>
      <w:r w:rsidR="008D5271">
        <w:t>1.3.1</w:t>
      </w:r>
      <w:r w:rsidR="004C5BB3" w:rsidRPr="00544AF8">
        <w:fldChar w:fldCharType="end"/>
      </w:r>
      <w:r w:rsidR="008A673D" w:rsidRPr="00544AF8">
        <w:t>, c</w:t>
      </w:r>
      <w:r w:rsidR="009D2F69" w:rsidRPr="00544AF8">
        <w:t xml:space="preserve">ertain 'enabling works' have been exempted from the 'public works' for which an EES is required. </w:t>
      </w:r>
      <w:r w:rsidR="008A673D" w:rsidRPr="00544AF8">
        <w:t>Consequently, this EES does not address the</w:t>
      </w:r>
      <w:r w:rsidR="00444488" w:rsidRPr="00544AF8">
        <w:t>se</w:t>
      </w:r>
      <w:r w:rsidR="008A673D" w:rsidRPr="00544AF8">
        <w:t xml:space="preserve"> enabling works</w:t>
      </w:r>
      <w:r>
        <w:t>.</w:t>
      </w:r>
    </w:p>
    <w:p w14:paraId="1481CA95" w14:textId="09852CBD" w:rsidR="00640937" w:rsidRDefault="00725C7A" w:rsidP="0009598F">
      <w:pPr>
        <w:pStyle w:val="BodyBullet1"/>
      </w:pPr>
      <w:r w:rsidRPr="00725C7A">
        <w:rPr>
          <w:b/>
        </w:rPr>
        <w:t>T</w:t>
      </w:r>
      <w:r w:rsidRPr="0009598F">
        <w:rPr>
          <w:b/>
        </w:rPr>
        <w:t>emporary construction power</w:t>
      </w:r>
      <w:r w:rsidRPr="00725C7A">
        <w:rPr>
          <w:b/>
        </w:rPr>
        <w:t xml:space="preserve"> </w:t>
      </w:r>
      <w:r>
        <w:t xml:space="preserve">– </w:t>
      </w:r>
      <w:r w:rsidRPr="00725C7A">
        <w:t xml:space="preserve">Undertaking the required assessment and obtaining approvals for the </w:t>
      </w:r>
      <w:r>
        <w:t xml:space="preserve">installation of the TBM </w:t>
      </w:r>
      <w:r w:rsidR="00184A26">
        <w:t xml:space="preserve">(southern launch site) </w:t>
      </w:r>
      <w:r>
        <w:t xml:space="preserve">and </w:t>
      </w:r>
      <w:proofErr w:type="spellStart"/>
      <w:r>
        <w:t>roadheader</w:t>
      </w:r>
      <w:proofErr w:type="spellEnd"/>
      <w:r>
        <w:t xml:space="preserve"> construction power supply would be the responsibility of the relevant power utility. </w:t>
      </w:r>
    </w:p>
    <w:p w14:paraId="5512032F" w14:textId="77777777" w:rsidR="00640937" w:rsidRDefault="00640937">
      <w:pPr>
        <w:spacing w:before="0" w:after="200" w:line="276" w:lineRule="auto"/>
      </w:pPr>
      <w:r>
        <w:br w:type="page"/>
      </w:r>
    </w:p>
    <w:p w14:paraId="55F2054B" w14:textId="14A10A91" w:rsidR="004F6938" w:rsidRPr="00544AF8" w:rsidRDefault="004F6938" w:rsidP="00DD616D">
      <w:pPr>
        <w:pStyle w:val="Heading2"/>
      </w:pPr>
      <w:bookmarkStart w:id="21" w:name="_Toc449884086"/>
      <w:r w:rsidRPr="00544AF8">
        <w:lastRenderedPageBreak/>
        <w:t>Project Delivery</w:t>
      </w:r>
      <w:bookmarkEnd w:id="21"/>
    </w:p>
    <w:p w14:paraId="40C1E8AF" w14:textId="77777777" w:rsidR="004F6938" w:rsidRPr="00544AF8" w:rsidRDefault="004F6938" w:rsidP="00DD616D">
      <w:pPr>
        <w:pStyle w:val="Heading3"/>
      </w:pPr>
      <w:bookmarkStart w:id="22" w:name="_Ref449528113"/>
      <w:r w:rsidRPr="00544AF8">
        <w:t>Project Procurement</w:t>
      </w:r>
      <w:bookmarkEnd w:id="22"/>
      <w:r w:rsidRPr="00544AF8">
        <w:t xml:space="preserve"> </w:t>
      </w:r>
    </w:p>
    <w:p w14:paraId="6A0864A1" w14:textId="353E6143" w:rsidR="004F6938" w:rsidRPr="00544AF8" w:rsidRDefault="004F6938" w:rsidP="00466D7A">
      <w:pPr>
        <w:pStyle w:val="BodyText"/>
      </w:pPr>
      <w:r w:rsidRPr="00544AF8">
        <w:t xml:space="preserve">The Victorian Government has announced the proposed procurement strategy for Melbourne Metro summarised in </w:t>
      </w:r>
      <w:r w:rsidR="004C5BB3" w:rsidRPr="00544AF8">
        <w:fldChar w:fldCharType="begin"/>
      </w:r>
      <w:r w:rsidR="004C5BB3" w:rsidRPr="00544AF8">
        <w:instrText xml:space="preserve"> REF _Ref447247544 \h </w:instrText>
      </w:r>
      <w:r w:rsidR="004C5BB3" w:rsidRPr="00544AF8">
        <w:fldChar w:fldCharType="separate"/>
      </w:r>
      <w:r w:rsidR="008D5271" w:rsidRPr="00544AF8">
        <w:t>Table </w:t>
      </w:r>
      <w:r w:rsidR="008D5271">
        <w:rPr>
          <w:noProof/>
          <w:cs/>
        </w:rPr>
        <w:t>‎</w:t>
      </w:r>
      <w:r w:rsidR="008D5271">
        <w:rPr>
          <w:noProof/>
        </w:rPr>
        <w:t>1</w:t>
      </w:r>
      <w:r w:rsidR="008D5271" w:rsidRPr="00544AF8">
        <w:t>–</w:t>
      </w:r>
      <w:r w:rsidR="008D5271">
        <w:rPr>
          <w:noProof/>
        </w:rPr>
        <w:t>3</w:t>
      </w:r>
      <w:r w:rsidR="004C5BB3" w:rsidRPr="00544AF8">
        <w:fldChar w:fldCharType="end"/>
      </w:r>
      <w:r w:rsidRPr="00544AF8">
        <w:t>.</w:t>
      </w:r>
    </w:p>
    <w:p w14:paraId="51975318" w14:textId="272DF912" w:rsidR="00840AB4" w:rsidRPr="00544AF8" w:rsidRDefault="0009140A" w:rsidP="00DD616D">
      <w:pPr>
        <w:pStyle w:val="Caption"/>
      </w:pPr>
      <w:bookmarkStart w:id="23" w:name="_Ref447247544"/>
      <w:bookmarkStart w:id="24" w:name="_Toc444189437"/>
      <w:r w:rsidRPr="00544AF8">
        <w:t>Table </w:t>
      </w:r>
      <w:r w:rsidR="00D506A6">
        <w:fldChar w:fldCharType="begin"/>
      </w:r>
      <w:r w:rsidR="00D506A6">
        <w:instrText xml:space="preserve"> STYLEREF 1 \s </w:instrText>
      </w:r>
      <w:r w:rsidR="00D506A6">
        <w:fldChar w:fldCharType="separate"/>
      </w:r>
      <w:r w:rsidR="008D5271">
        <w:rPr>
          <w:noProof/>
          <w:cs/>
        </w:rPr>
        <w:t>‎</w:t>
      </w:r>
      <w:r w:rsidR="008D5271">
        <w:rPr>
          <w:noProof/>
        </w:rPr>
        <w:t>1</w:t>
      </w:r>
      <w:r w:rsidR="00D506A6">
        <w:rPr>
          <w:noProof/>
        </w:rPr>
        <w:fldChar w:fldCharType="end"/>
      </w:r>
      <w:r w:rsidR="00A420BF" w:rsidRPr="00544AF8">
        <w:t>–</w:t>
      </w:r>
      <w:r w:rsidR="00D506A6">
        <w:fldChar w:fldCharType="begin"/>
      </w:r>
      <w:r w:rsidR="00D506A6">
        <w:instrText xml:space="preserve"> SEQ Table \* ARABIC \s 1 </w:instrText>
      </w:r>
      <w:r w:rsidR="00D506A6">
        <w:fldChar w:fldCharType="separate"/>
      </w:r>
      <w:r w:rsidR="008D5271">
        <w:rPr>
          <w:noProof/>
        </w:rPr>
        <w:t>3</w:t>
      </w:r>
      <w:r w:rsidR="00D506A6">
        <w:rPr>
          <w:noProof/>
        </w:rPr>
        <w:fldChar w:fldCharType="end"/>
      </w:r>
      <w:bookmarkEnd w:id="23"/>
      <w:r w:rsidRPr="00544AF8">
        <w:tab/>
      </w:r>
      <w:r w:rsidR="00840AB4" w:rsidRPr="00544AF8">
        <w:t>M</w:t>
      </w:r>
      <w:r w:rsidR="00522ABA" w:rsidRPr="00544AF8">
        <w:t xml:space="preserve">elbourne Metro </w:t>
      </w:r>
      <w:r w:rsidR="00444488" w:rsidRPr="00544AF8">
        <w:t>p</w:t>
      </w:r>
      <w:r w:rsidR="00840AB4" w:rsidRPr="00544AF8">
        <w:t xml:space="preserve">rocurement </w:t>
      </w:r>
      <w:r w:rsidR="00444488" w:rsidRPr="00544AF8">
        <w:t>s</w:t>
      </w:r>
      <w:r w:rsidR="00840AB4" w:rsidRPr="00544AF8">
        <w:t>trategy</w:t>
      </w:r>
      <w:bookmarkEnd w:id="24"/>
    </w:p>
    <w:tbl>
      <w:tblPr>
        <w:tblStyle w:val="MainTableStyle"/>
        <w:tblW w:w="0" w:type="auto"/>
        <w:tblLayout w:type="fixed"/>
        <w:tblLook w:val="04A0" w:firstRow="1" w:lastRow="0" w:firstColumn="1" w:lastColumn="0" w:noHBand="0" w:noVBand="1"/>
      </w:tblPr>
      <w:tblGrid>
        <w:gridCol w:w="2069"/>
        <w:gridCol w:w="1548"/>
        <w:gridCol w:w="3798"/>
      </w:tblGrid>
      <w:tr w:rsidR="0009140A" w:rsidRPr="00544AF8" w14:paraId="66A46E86" w14:textId="77777777" w:rsidTr="00B302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14:paraId="355B97C3" w14:textId="77777777" w:rsidR="0009140A" w:rsidRPr="00544AF8" w:rsidRDefault="0009140A" w:rsidP="003A6AEA">
            <w:pPr>
              <w:pStyle w:val="TableText"/>
            </w:pPr>
            <w:r w:rsidRPr="00544AF8">
              <w:t>Works package</w:t>
            </w:r>
          </w:p>
        </w:tc>
        <w:tc>
          <w:tcPr>
            <w:tcW w:w="1548" w:type="dxa"/>
          </w:tcPr>
          <w:p w14:paraId="15D9D7BA" w14:textId="77777777" w:rsidR="0009140A" w:rsidRPr="00544AF8" w:rsidRDefault="0009140A" w:rsidP="003A6AEA">
            <w:pPr>
              <w:pStyle w:val="TableText"/>
              <w:cnfStyle w:val="100000000000" w:firstRow="1" w:lastRow="0" w:firstColumn="0" w:lastColumn="0" w:oddVBand="0" w:evenVBand="0" w:oddHBand="0" w:evenHBand="0" w:firstRowFirstColumn="0" w:firstRowLastColumn="0" w:lastRowFirstColumn="0" w:lastRowLastColumn="0"/>
            </w:pPr>
            <w:r w:rsidRPr="00544AF8">
              <w:t>Procurement model</w:t>
            </w:r>
          </w:p>
        </w:tc>
        <w:tc>
          <w:tcPr>
            <w:tcW w:w="3798" w:type="dxa"/>
          </w:tcPr>
          <w:p w14:paraId="6135C3C6" w14:textId="77777777" w:rsidR="0009140A" w:rsidRPr="00544AF8" w:rsidRDefault="0009140A" w:rsidP="003A6AEA">
            <w:pPr>
              <w:pStyle w:val="TableText"/>
              <w:cnfStyle w:val="100000000000" w:firstRow="1" w:lastRow="0" w:firstColumn="0" w:lastColumn="0" w:oddVBand="0" w:evenVBand="0" w:oddHBand="0" w:evenHBand="0" w:firstRowFirstColumn="0" w:firstRowLastColumn="0" w:lastRowFirstColumn="0" w:lastRowLastColumn="0"/>
            </w:pPr>
            <w:r w:rsidRPr="00544AF8">
              <w:t>Description</w:t>
            </w:r>
          </w:p>
        </w:tc>
      </w:tr>
      <w:tr w:rsidR="00286FC8" w:rsidRPr="00544AF8" w14:paraId="23DEB10F" w14:textId="77777777" w:rsidTr="00B3020A">
        <w:trPr>
          <w:cantSplit/>
        </w:trPr>
        <w:tc>
          <w:tcPr>
            <w:cnfStyle w:val="001000000000" w:firstRow="0" w:lastRow="0" w:firstColumn="1" w:lastColumn="0" w:oddVBand="0" w:evenVBand="0" w:oddHBand="0" w:evenHBand="0" w:firstRowFirstColumn="0" w:firstRowLastColumn="0" w:lastRowFirstColumn="0" w:lastRowLastColumn="0"/>
            <w:tcW w:w="2069" w:type="dxa"/>
          </w:tcPr>
          <w:p w14:paraId="115C21FA" w14:textId="1BD1FB53" w:rsidR="00B16E25" w:rsidRPr="00544AF8" w:rsidRDefault="00286FC8" w:rsidP="00B16E25">
            <w:pPr>
              <w:pStyle w:val="TableText"/>
            </w:pPr>
            <w:r w:rsidRPr="00544AF8">
              <w:rPr>
                <w:rStyle w:val="CharacterStyle-Bold"/>
              </w:rPr>
              <w:t>Early works</w:t>
            </w:r>
          </w:p>
          <w:p w14:paraId="4D310496" w14:textId="6E65DB45" w:rsidR="00286FC8" w:rsidRPr="00544AF8" w:rsidRDefault="00286FC8" w:rsidP="00B16E25">
            <w:pPr>
              <w:pStyle w:val="TableText"/>
            </w:pPr>
            <w:r w:rsidRPr="00544AF8">
              <w:t>Utility service relocations and protection, and works to prepare</w:t>
            </w:r>
            <w:r w:rsidR="004C5BB3" w:rsidRPr="00544AF8">
              <w:t xml:space="preserve"> </w:t>
            </w:r>
            <w:r w:rsidRPr="00544AF8">
              <w:t>construction sites</w:t>
            </w:r>
          </w:p>
        </w:tc>
        <w:tc>
          <w:tcPr>
            <w:tcW w:w="1548" w:type="dxa"/>
          </w:tcPr>
          <w:p w14:paraId="6C89DCA2" w14:textId="77777777" w:rsidR="00286FC8" w:rsidRPr="00544AF8" w:rsidRDefault="00286FC8" w:rsidP="00C95F9A">
            <w:pPr>
              <w:pStyle w:val="TableText"/>
              <w:cnfStyle w:val="000000000000" w:firstRow="0" w:lastRow="0" w:firstColumn="0" w:lastColumn="0" w:oddVBand="0" w:evenVBand="0" w:oddHBand="0" w:evenHBand="0" w:firstRowFirstColumn="0" w:firstRowLastColumn="0" w:lastRowFirstColumn="0" w:lastRowLastColumn="0"/>
            </w:pPr>
            <w:r w:rsidRPr="00544AF8">
              <w:t>Managing Contractor</w:t>
            </w:r>
          </w:p>
        </w:tc>
        <w:tc>
          <w:tcPr>
            <w:tcW w:w="3798" w:type="dxa"/>
          </w:tcPr>
          <w:p w14:paraId="7FE23380" w14:textId="77777777" w:rsidR="00286FC8" w:rsidRPr="00544AF8" w:rsidRDefault="00286FC8" w:rsidP="008E418D">
            <w:pPr>
              <w:pStyle w:val="TableText"/>
              <w:cnfStyle w:val="000000000000" w:firstRow="0" w:lastRow="0" w:firstColumn="0" w:lastColumn="0" w:oddVBand="0" w:evenVBand="0" w:oddHBand="0" w:evenHBand="0" w:firstRowFirstColumn="0" w:firstRowLastColumn="0" w:lastRowFirstColumn="0" w:lastRowLastColumn="0"/>
            </w:pPr>
            <w:r w:rsidRPr="00544AF8">
              <w:t>Under a Managing Contractor approach, the State engages a head contractor (the Managing Contractor) who engages sub-contractors to deliver the works</w:t>
            </w:r>
            <w:r w:rsidR="00BF78A6" w:rsidRPr="00544AF8">
              <w:t xml:space="preserve"> or self-performs certain aspects of the works</w:t>
            </w:r>
            <w:r w:rsidRPr="00544AF8">
              <w:t>. The Managing Contractor is responsible for administering the sub-contracts and accepts some delivery risks. Payment arrangements typically include reimbursement of costs plus allowances for management fees, margins and overheads.</w:t>
            </w:r>
          </w:p>
        </w:tc>
      </w:tr>
      <w:tr w:rsidR="0009140A" w:rsidRPr="00544AF8" w14:paraId="5D1A39F9" w14:textId="77777777" w:rsidTr="00B3020A">
        <w:trPr>
          <w:cantSplit/>
        </w:trPr>
        <w:tc>
          <w:tcPr>
            <w:cnfStyle w:val="001000000000" w:firstRow="0" w:lastRow="0" w:firstColumn="1" w:lastColumn="0" w:oddVBand="0" w:evenVBand="0" w:oddHBand="0" w:evenHBand="0" w:firstRowFirstColumn="0" w:firstRowLastColumn="0" w:lastRowFirstColumn="0" w:lastRowLastColumn="0"/>
            <w:tcW w:w="2069" w:type="dxa"/>
          </w:tcPr>
          <w:p w14:paraId="313B5428" w14:textId="77777777" w:rsidR="0009140A" w:rsidRPr="00544AF8" w:rsidRDefault="0009140A" w:rsidP="008E418D">
            <w:pPr>
              <w:pStyle w:val="TableText"/>
            </w:pPr>
            <w:r w:rsidRPr="00544AF8">
              <w:t>Tram infrastructure works</w:t>
            </w:r>
          </w:p>
        </w:tc>
        <w:tc>
          <w:tcPr>
            <w:tcW w:w="1548" w:type="dxa"/>
          </w:tcPr>
          <w:p w14:paraId="4C1855DA" w14:textId="77777777" w:rsidR="0009140A" w:rsidRPr="00544AF8" w:rsidRDefault="0009140A" w:rsidP="00C95F9A">
            <w:pPr>
              <w:pStyle w:val="TableText"/>
              <w:cnfStyle w:val="000000000000" w:firstRow="0" w:lastRow="0" w:firstColumn="0" w:lastColumn="0" w:oddVBand="0" w:evenVBand="0" w:oddHBand="0" w:evenHBand="0" w:firstRowFirstColumn="0" w:firstRowLastColumn="0" w:lastRowFirstColumn="0" w:lastRowLastColumn="0"/>
            </w:pPr>
            <w:r w:rsidRPr="00544AF8">
              <w:t>Yarra Trams led</w:t>
            </w:r>
          </w:p>
        </w:tc>
        <w:tc>
          <w:tcPr>
            <w:tcW w:w="3798" w:type="dxa"/>
          </w:tcPr>
          <w:p w14:paraId="5CA2656F" w14:textId="68C8A8EA" w:rsidR="0009140A" w:rsidRPr="00544AF8" w:rsidRDefault="00BF78A6" w:rsidP="00BF78A6">
            <w:pPr>
              <w:pStyle w:val="TableText"/>
              <w:cnfStyle w:val="000000000000" w:firstRow="0" w:lastRow="0" w:firstColumn="0" w:lastColumn="0" w:oddVBand="0" w:evenVBand="0" w:oddHBand="0" w:evenHBand="0" w:firstRowFirstColumn="0" w:firstRowLastColumn="0" w:lastRowFirstColumn="0" w:lastRowLastColumn="0"/>
            </w:pPr>
            <w:r w:rsidRPr="00544AF8">
              <w:t>As part of the tram franchise arrangements, t</w:t>
            </w:r>
            <w:r w:rsidR="0009140A" w:rsidRPr="00544AF8">
              <w:t>he State has entered into Project Agreements with the trams franchisee (Yarra Trams), which provide for Yarra Trams to deliver infrastructure works on behalf of the State for a cost-plus approach with a fixed margin.</w:t>
            </w:r>
          </w:p>
        </w:tc>
      </w:tr>
      <w:tr w:rsidR="0009140A" w:rsidRPr="00544AF8" w14:paraId="428EF029" w14:textId="77777777" w:rsidTr="00B3020A">
        <w:trPr>
          <w:cantSplit/>
        </w:trPr>
        <w:tc>
          <w:tcPr>
            <w:cnfStyle w:val="001000000000" w:firstRow="0" w:lastRow="0" w:firstColumn="1" w:lastColumn="0" w:oddVBand="0" w:evenVBand="0" w:oddHBand="0" w:evenHBand="0" w:firstRowFirstColumn="0" w:firstRowLastColumn="0" w:lastRowFirstColumn="0" w:lastRowLastColumn="0"/>
            <w:tcW w:w="2069" w:type="dxa"/>
          </w:tcPr>
          <w:p w14:paraId="522EFFD0" w14:textId="77777777" w:rsidR="0009140A" w:rsidRPr="00544AF8" w:rsidRDefault="0009140A" w:rsidP="008E418D">
            <w:pPr>
              <w:pStyle w:val="TableText"/>
            </w:pPr>
            <w:r w:rsidRPr="00544AF8">
              <w:t>Provision of construction power</w:t>
            </w:r>
          </w:p>
        </w:tc>
        <w:tc>
          <w:tcPr>
            <w:tcW w:w="1548" w:type="dxa"/>
          </w:tcPr>
          <w:p w14:paraId="7018C027" w14:textId="77777777" w:rsidR="0009140A" w:rsidRPr="00544AF8" w:rsidRDefault="00BF78A6" w:rsidP="00C95F9A">
            <w:pPr>
              <w:pStyle w:val="TableText"/>
              <w:cnfStyle w:val="000000000000" w:firstRow="0" w:lastRow="0" w:firstColumn="0" w:lastColumn="0" w:oddVBand="0" w:evenVBand="0" w:oddHBand="0" w:evenHBand="0" w:firstRowFirstColumn="0" w:firstRowLastColumn="0" w:lastRowFirstColumn="0" w:lastRowLastColumn="0"/>
            </w:pPr>
            <w:r w:rsidRPr="00544AF8">
              <w:t>Design and construct contract</w:t>
            </w:r>
          </w:p>
        </w:tc>
        <w:tc>
          <w:tcPr>
            <w:tcW w:w="3798" w:type="dxa"/>
          </w:tcPr>
          <w:p w14:paraId="22EF7A7C" w14:textId="53BEB6E1" w:rsidR="0009140A" w:rsidRDefault="00BF78A6" w:rsidP="00374D4E">
            <w:pPr>
              <w:pStyle w:val="TableText"/>
              <w:cnfStyle w:val="000000000000" w:firstRow="0" w:lastRow="0" w:firstColumn="0" w:lastColumn="0" w:oddVBand="0" w:evenVBand="0" w:oddHBand="0" w:evenHBand="0" w:firstRowFirstColumn="0" w:firstRowLastColumn="0" w:lastRowFirstColumn="0" w:lastRowLastColumn="0"/>
            </w:pPr>
            <w:r w:rsidRPr="00544AF8">
              <w:t xml:space="preserve">The physical infrastructure works to provide power </w:t>
            </w:r>
            <w:r w:rsidR="00374D4E">
              <w:t xml:space="preserve">to the </w:t>
            </w:r>
            <w:r w:rsidRPr="00544AF8">
              <w:t>TBM</w:t>
            </w:r>
            <w:r w:rsidR="00444488" w:rsidRPr="00544AF8">
              <w:t xml:space="preserve"> </w:t>
            </w:r>
            <w:r w:rsidRPr="00544AF8">
              <w:t>launch sites w</w:t>
            </w:r>
            <w:r w:rsidR="00444488" w:rsidRPr="00544AF8">
              <w:t xml:space="preserve">ould </w:t>
            </w:r>
            <w:r w:rsidRPr="00544AF8">
              <w:t>be delivered by either a utility service provider (USP) or a civil constructor through a design and construct contract with the State. The State w</w:t>
            </w:r>
            <w:r w:rsidR="00444488" w:rsidRPr="00544AF8">
              <w:t xml:space="preserve">ould </w:t>
            </w:r>
            <w:r w:rsidRPr="00544AF8">
              <w:t xml:space="preserve">separately enter into a connection agreement with the appropriate USP to connect into its power network. </w:t>
            </w:r>
          </w:p>
          <w:p w14:paraId="00908019" w14:textId="567AC6E2" w:rsidR="00374D4E" w:rsidRPr="00544AF8" w:rsidRDefault="00374D4E" w:rsidP="00EC448A">
            <w:pPr>
              <w:pStyle w:val="TableText"/>
              <w:cnfStyle w:val="000000000000" w:firstRow="0" w:lastRow="0" w:firstColumn="0" w:lastColumn="0" w:oddVBand="0" w:evenVBand="0" w:oddHBand="0" w:evenHBand="0" w:firstRowFirstColumn="0" w:firstRowLastColumn="0" w:lastRowFirstColumn="0" w:lastRowLastColumn="0"/>
            </w:pPr>
            <w:r>
              <w:t xml:space="preserve">The location of power lines </w:t>
            </w:r>
            <w:r w:rsidRPr="003444C1">
              <w:t>for supply to</w:t>
            </w:r>
            <w:r>
              <w:t xml:space="preserve"> TBMs launched at</w:t>
            </w:r>
            <w:r w:rsidRPr="003444C1">
              <w:t xml:space="preserve"> Domain </w:t>
            </w:r>
            <w:r w:rsidR="00EC448A">
              <w:t>s</w:t>
            </w:r>
            <w:r w:rsidRPr="003444C1">
              <w:t xml:space="preserve">tation </w:t>
            </w:r>
            <w:r>
              <w:t>or possibly Fawkner Park would be determined by the USP and the necessary approvals obtained.</w:t>
            </w:r>
          </w:p>
        </w:tc>
      </w:tr>
      <w:tr w:rsidR="00286FC8" w:rsidRPr="00544AF8" w14:paraId="0F92558F" w14:textId="77777777" w:rsidTr="00B3020A">
        <w:trPr>
          <w:cantSplit/>
        </w:trPr>
        <w:tc>
          <w:tcPr>
            <w:cnfStyle w:val="001000000000" w:firstRow="0" w:lastRow="0" w:firstColumn="1" w:lastColumn="0" w:oddVBand="0" w:evenVBand="0" w:oddHBand="0" w:evenHBand="0" w:firstRowFirstColumn="0" w:firstRowLastColumn="0" w:lastRowFirstColumn="0" w:lastRowLastColumn="0"/>
            <w:tcW w:w="2069" w:type="dxa"/>
          </w:tcPr>
          <w:p w14:paraId="00A02DC4" w14:textId="77777777" w:rsidR="00286FC8" w:rsidRPr="00544AF8" w:rsidRDefault="00286FC8" w:rsidP="00286FC8">
            <w:pPr>
              <w:pStyle w:val="TableText"/>
              <w:rPr>
                <w:rStyle w:val="CharacterStyle-Bold"/>
                <w:b w:val="0"/>
              </w:rPr>
            </w:pPr>
            <w:r w:rsidRPr="00544AF8">
              <w:rPr>
                <w:rStyle w:val="CharacterStyle-Bold"/>
              </w:rPr>
              <w:t>Tunnels and stations</w:t>
            </w:r>
          </w:p>
          <w:p w14:paraId="1C08611E" w14:textId="77777777" w:rsidR="00286FC8" w:rsidRPr="00544AF8" w:rsidRDefault="00286FC8" w:rsidP="0097021A">
            <w:pPr>
              <w:pStyle w:val="TableText"/>
            </w:pPr>
            <w:r w:rsidRPr="00544AF8">
              <w:t xml:space="preserve">Main tunnelling works, construction of five underground stations, </w:t>
            </w:r>
            <w:r w:rsidR="001C0AB7" w:rsidRPr="00544AF8">
              <w:t>tunnel</w:t>
            </w:r>
            <w:r w:rsidR="00811AE3" w:rsidRPr="00544AF8">
              <w:t>s</w:t>
            </w:r>
            <w:r w:rsidR="001C0AB7" w:rsidRPr="00544AF8">
              <w:t xml:space="preserve">, </w:t>
            </w:r>
            <w:proofErr w:type="gramStart"/>
            <w:r w:rsidRPr="00544AF8">
              <w:t>station</w:t>
            </w:r>
            <w:proofErr w:type="gramEnd"/>
            <w:r w:rsidRPr="00544AF8">
              <w:t xml:space="preserve"> fit-out, mechanical and electrical systems, TBM extraction shafts at the portals, </w:t>
            </w:r>
            <w:r w:rsidR="00070D97" w:rsidRPr="00544AF8">
              <w:t xml:space="preserve">and specific </w:t>
            </w:r>
            <w:r w:rsidRPr="00544AF8">
              <w:t>station operations and maintenance</w:t>
            </w:r>
            <w:r w:rsidR="00070D97" w:rsidRPr="00544AF8">
              <w:t xml:space="preserve"> services for the infrastructure delivered</w:t>
            </w:r>
            <w:r w:rsidR="001C0AB7" w:rsidRPr="00544AF8">
              <w:t>.</w:t>
            </w:r>
          </w:p>
        </w:tc>
        <w:tc>
          <w:tcPr>
            <w:tcW w:w="1548" w:type="dxa"/>
          </w:tcPr>
          <w:p w14:paraId="0882761F" w14:textId="77777777" w:rsidR="00286FC8" w:rsidRPr="00544AF8" w:rsidRDefault="00286FC8" w:rsidP="00C95F9A">
            <w:pPr>
              <w:pStyle w:val="TableText"/>
              <w:cnfStyle w:val="000000000000" w:firstRow="0" w:lastRow="0" w:firstColumn="0" w:lastColumn="0" w:oddVBand="0" w:evenVBand="0" w:oddHBand="0" w:evenHBand="0" w:firstRowFirstColumn="0" w:firstRowLastColumn="0" w:lastRowFirstColumn="0" w:lastRowLastColumn="0"/>
            </w:pPr>
            <w:r w:rsidRPr="00544AF8">
              <w:t>Public Private Partnership (PPP) (availability-based)</w:t>
            </w:r>
          </w:p>
        </w:tc>
        <w:tc>
          <w:tcPr>
            <w:tcW w:w="3798" w:type="dxa"/>
          </w:tcPr>
          <w:p w14:paraId="0FFA476A" w14:textId="439AD18F" w:rsidR="00286FC8" w:rsidRPr="00544AF8" w:rsidRDefault="00BF78A6" w:rsidP="008E418D">
            <w:pPr>
              <w:pStyle w:val="TableText"/>
              <w:cnfStyle w:val="000000000000" w:firstRow="0" w:lastRow="0" w:firstColumn="0" w:lastColumn="0" w:oddVBand="0" w:evenVBand="0" w:oddHBand="0" w:evenHBand="0" w:firstRowFirstColumn="0" w:firstRowLastColumn="0" w:lastRowFirstColumn="0" w:lastRowLastColumn="0"/>
            </w:pPr>
            <w:r w:rsidRPr="00544AF8">
              <w:t>In an ‘availability-based’ PPP, a private party (usually a consortium) designs, builds and finances the facilities, and also operates and maintains them to specified standards in return for the State paying a service fee over an agreed term (usually 15 to 30 years)</w:t>
            </w:r>
            <w:r w:rsidR="00977B53" w:rsidRPr="00544AF8">
              <w:t>.</w:t>
            </w:r>
          </w:p>
        </w:tc>
      </w:tr>
      <w:tr w:rsidR="00286FC8" w:rsidRPr="00544AF8" w14:paraId="32DF91E8" w14:textId="77777777" w:rsidTr="00B3020A">
        <w:trPr>
          <w:cantSplit/>
        </w:trPr>
        <w:tc>
          <w:tcPr>
            <w:cnfStyle w:val="001000000000" w:firstRow="0" w:lastRow="0" w:firstColumn="1" w:lastColumn="0" w:oddVBand="0" w:evenVBand="0" w:oddHBand="0" w:evenHBand="0" w:firstRowFirstColumn="0" w:firstRowLastColumn="0" w:lastRowFirstColumn="0" w:lastRowLastColumn="0"/>
            <w:tcW w:w="2069" w:type="dxa"/>
          </w:tcPr>
          <w:p w14:paraId="7BE918F0" w14:textId="77777777" w:rsidR="00286FC8" w:rsidRPr="00544AF8" w:rsidRDefault="00286FC8" w:rsidP="008E418D">
            <w:pPr>
              <w:pStyle w:val="TableText"/>
              <w:rPr>
                <w:rStyle w:val="CharacterStyle-Bold"/>
              </w:rPr>
            </w:pPr>
            <w:r w:rsidRPr="00544AF8">
              <w:rPr>
                <w:rStyle w:val="CharacterStyle-Bold"/>
              </w:rPr>
              <w:lastRenderedPageBreak/>
              <w:t>Rail infrastructure</w:t>
            </w:r>
          </w:p>
          <w:p w14:paraId="386EAA68" w14:textId="77777777" w:rsidR="00286FC8" w:rsidRPr="00544AF8" w:rsidRDefault="00286FC8" w:rsidP="001355F7">
            <w:pPr>
              <w:pStyle w:val="TableText"/>
            </w:pPr>
            <w:r w:rsidRPr="00544AF8">
              <w:t>Works at the eastern and western portals including cut and cover tunnelling, decline structures and local reconfiguration and realignment of exiting lines</w:t>
            </w:r>
            <w:r w:rsidR="00811AE3" w:rsidRPr="00544AF8">
              <w:t xml:space="preserve">. Construction of western </w:t>
            </w:r>
            <w:proofErr w:type="spellStart"/>
            <w:r w:rsidR="00811AE3" w:rsidRPr="00544AF8">
              <w:t>turnback</w:t>
            </w:r>
            <w:proofErr w:type="spellEnd"/>
            <w:r w:rsidR="00811AE3" w:rsidRPr="00544AF8">
              <w:t>.</w:t>
            </w:r>
          </w:p>
        </w:tc>
        <w:tc>
          <w:tcPr>
            <w:tcW w:w="1548" w:type="dxa"/>
          </w:tcPr>
          <w:p w14:paraId="088C39B7" w14:textId="77777777" w:rsidR="00286FC8" w:rsidRPr="00544AF8" w:rsidRDefault="00286FC8" w:rsidP="00C95F9A">
            <w:pPr>
              <w:pStyle w:val="TableText"/>
              <w:cnfStyle w:val="000000000000" w:firstRow="0" w:lastRow="0" w:firstColumn="0" w:lastColumn="0" w:oddVBand="0" w:evenVBand="0" w:oddHBand="0" w:evenHBand="0" w:firstRowFirstColumn="0" w:firstRowLastColumn="0" w:lastRowFirstColumn="0" w:lastRowLastColumn="0"/>
            </w:pPr>
            <w:r w:rsidRPr="00544AF8">
              <w:t>Competitive Alliance</w:t>
            </w:r>
          </w:p>
        </w:tc>
        <w:tc>
          <w:tcPr>
            <w:tcW w:w="3798" w:type="dxa"/>
          </w:tcPr>
          <w:p w14:paraId="068EE478" w14:textId="77777777" w:rsidR="00286FC8" w:rsidRPr="00544AF8" w:rsidRDefault="00286FC8" w:rsidP="00811AE3">
            <w:pPr>
              <w:pStyle w:val="TableText"/>
              <w:cnfStyle w:val="000000000000" w:firstRow="0" w:lastRow="0" w:firstColumn="0" w:lastColumn="0" w:oddVBand="0" w:evenVBand="0" w:oddHBand="0" w:evenHBand="0" w:firstRowFirstColumn="0" w:firstRowLastColumn="0" w:lastRowFirstColumn="0" w:lastRowLastColumn="0"/>
            </w:pPr>
            <w:r w:rsidRPr="00544AF8">
              <w:t xml:space="preserve">Alliance contracting is a form of relationship contracting in which the State collaborates with one or more non-owner parties to share risks and responsibilities in </w:t>
            </w:r>
            <w:r w:rsidR="00811AE3" w:rsidRPr="00544AF8">
              <w:t xml:space="preserve">designing and </w:t>
            </w:r>
            <w:r w:rsidRPr="00544AF8">
              <w:t xml:space="preserve">delivering </w:t>
            </w:r>
            <w:r w:rsidR="00811AE3" w:rsidRPr="00544AF8">
              <w:t xml:space="preserve">a </w:t>
            </w:r>
            <w:r w:rsidRPr="00544AF8">
              <w:t xml:space="preserve">construction project. The alliances will be structured as competitive target outturn cost (TOC) alliances, whereby a TOC is developed </w:t>
            </w:r>
            <w:r w:rsidR="00811AE3" w:rsidRPr="00544AF8">
              <w:t xml:space="preserve">competitively </w:t>
            </w:r>
            <w:r w:rsidRPr="00544AF8">
              <w:t xml:space="preserve">by more than one </w:t>
            </w:r>
            <w:r w:rsidR="00811AE3" w:rsidRPr="00544AF8">
              <w:t>bidder</w:t>
            </w:r>
            <w:r w:rsidRPr="00544AF8">
              <w:t>.</w:t>
            </w:r>
          </w:p>
        </w:tc>
      </w:tr>
      <w:tr w:rsidR="00286FC8" w:rsidRPr="00544AF8" w14:paraId="78D83AA7" w14:textId="77777777" w:rsidTr="00B3020A">
        <w:trPr>
          <w:cantSplit/>
        </w:trPr>
        <w:tc>
          <w:tcPr>
            <w:cnfStyle w:val="001000000000" w:firstRow="0" w:lastRow="0" w:firstColumn="1" w:lastColumn="0" w:oddVBand="0" w:evenVBand="0" w:oddHBand="0" w:evenHBand="0" w:firstRowFirstColumn="0" w:firstRowLastColumn="0" w:lastRowFirstColumn="0" w:lastRowLastColumn="0"/>
            <w:tcW w:w="2069" w:type="dxa"/>
          </w:tcPr>
          <w:p w14:paraId="45ED419B" w14:textId="77777777" w:rsidR="00286FC8" w:rsidRPr="00544AF8" w:rsidRDefault="00286FC8" w:rsidP="008E418D">
            <w:pPr>
              <w:pStyle w:val="TableText"/>
              <w:rPr>
                <w:rStyle w:val="CharacterStyle-Bold"/>
              </w:rPr>
            </w:pPr>
            <w:r w:rsidRPr="00544AF8">
              <w:rPr>
                <w:rStyle w:val="CharacterStyle-Bold"/>
              </w:rPr>
              <w:t>Rail systems</w:t>
            </w:r>
          </w:p>
          <w:p w14:paraId="39FAA65C" w14:textId="25662701" w:rsidR="00286FC8" w:rsidRPr="00544AF8" w:rsidRDefault="00286FC8" w:rsidP="00286FC8">
            <w:pPr>
              <w:pStyle w:val="TableText"/>
            </w:pPr>
            <w:r w:rsidRPr="00544AF8">
              <w:t>Rail systems design (including conventional signalling and High Capacity Signalling, train and power control systems, and ICT), installation works, rail systems integration and commissioning</w:t>
            </w:r>
            <w:r w:rsidR="00977B53" w:rsidRPr="00544AF8">
              <w:t>.</w:t>
            </w:r>
          </w:p>
        </w:tc>
        <w:tc>
          <w:tcPr>
            <w:tcW w:w="1548" w:type="dxa"/>
          </w:tcPr>
          <w:p w14:paraId="5FCCE319" w14:textId="77777777" w:rsidR="00286FC8" w:rsidRPr="00544AF8" w:rsidRDefault="00286FC8" w:rsidP="00C95F9A">
            <w:pPr>
              <w:pStyle w:val="TableText"/>
              <w:cnfStyle w:val="000000000000" w:firstRow="0" w:lastRow="0" w:firstColumn="0" w:lastColumn="0" w:oddVBand="0" w:evenVBand="0" w:oddHBand="0" w:evenHBand="0" w:firstRowFirstColumn="0" w:firstRowLastColumn="0" w:lastRowFirstColumn="0" w:lastRowLastColumn="0"/>
            </w:pPr>
            <w:r w:rsidRPr="00544AF8">
              <w:t>Competitive Alliance</w:t>
            </w:r>
          </w:p>
        </w:tc>
        <w:tc>
          <w:tcPr>
            <w:tcW w:w="3798" w:type="dxa"/>
          </w:tcPr>
          <w:p w14:paraId="1DAAB3AC" w14:textId="77777777" w:rsidR="00EC3F8F" w:rsidRDefault="00374D4E" w:rsidP="00725C7A">
            <w:pPr>
              <w:pStyle w:val="TableText"/>
              <w:cnfStyle w:val="000000000000" w:firstRow="0" w:lastRow="0" w:firstColumn="0" w:lastColumn="0" w:oddVBand="0" w:evenVBand="0" w:oddHBand="0" w:evenHBand="0" w:firstRowFirstColumn="0" w:firstRowLastColumn="0" w:lastRowFirstColumn="0" w:lastRowLastColumn="0"/>
            </w:pPr>
            <w:r w:rsidRPr="0009140A">
              <w:t>As above</w:t>
            </w:r>
            <w:r>
              <w:t xml:space="preserve"> </w:t>
            </w:r>
          </w:p>
          <w:p w14:paraId="608C1396" w14:textId="360EEBBA" w:rsidR="001C0AB7" w:rsidRPr="00544AF8" w:rsidRDefault="00374D4E" w:rsidP="00EC3F8F">
            <w:pPr>
              <w:pStyle w:val="TableText"/>
              <w:cnfStyle w:val="000000000000" w:firstRow="0" w:lastRow="0" w:firstColumn="0" w:lastColumn="0" w:oddVBand="0" w:evenVBand="0" w:oddHBand="0" w:evenHBand="0" w:firstRowFirstColumn="0" w:firstRowLastColumn="0" w:lastRowFirstColumn="0" w:lastRowLastColumn="0"/>
            </w:pPr>
            <w:r>
              <w:t>(</w:t>
            </w:r>
            <w:r w:rsidR="00725C7A">
              <w:t>R</w:t>
            </w:r>
            <w:r>
              <w:t xml:space="preserve">ail </w:t>
            </w:r>
            <w:r w:rsidR="00725C7A">
              <w:t>s</w:t>
            </w:r>
            <w:r>
              <w:t xml:space="preserve">ystems within the tunnels, stations, portals and western turn back are within the scope of the EES. Rail </w:t>
            </w:r>
            <w:r w:rsidR="00725C7A">
              <w:t>s</w:t>
            </w:r>
            <w:r>
              <w:t xml:space="preserve">ystems across the broader network would be </w:t>
            </w:r>
            <w:r w:rsidR="00EC3F8F">
              <w:t xml:space="preserve">subject to </w:t>
            </w:r>
            <w:r>
              <w:t>obtain</w:t>
            </w:r>
            <w:r w:rsidR="00EC3F8F">
              <w:t>ing</w:t>
            </w:r>
            <w:r>
              <w:t xml:space="preserve"> the necessary approvals required</w:t>
            </w:r>
            <w:r w:rsidR="00EC3F8F">
              <w:t>.</w:t>
            </w:r>
            <w:r>
              <w:t>)</w:t>
            </w:r>
          </w:p>
        </w:tc>
      </w:tr>
    </w:tbl>
    <w:p w14:paraId="1A4F1EB8" w14:textId="39590F93" w:rsidR="00840AB4" w:rsidRPr="00544AF8" w:rsidRDefault="00840AB4" w:rsidP="00DD616D">
      <w:pPr>
        <w:pStyle w:val="BodyText"/>
      </w:pPr>
      <w:r w:rsidRPr="00544AF8">
        <w:t xml:space="preserve">The metropolitan rail franchisee would operate the services using the infrastructure delivered by </w:t>
      </w:r>
      <w:r w:rsidR="00274B26" w:rsidRPr="00544AF8">
        <w:t>Melbourne Metro</w:t>
      </w:r>
      <w:r w:rsidR="00444488" w:rsidRPr="00544AF8">
        <w:t>,</w:t>
      </w:r>
      <w:r w:rsidRPr="00544AF8">
        <w:t xml:space="preserve"> as there would be significant advantages to maintaining a single operator across the network.</w:t>
      </w:r>
    </w:p>
    <w:p w14:paraId="685A2AAB" w14:textId="277273EC" w:rsidR="00840AB4" w:rsidRPr="00544AF8" w:rsidRDefault="00840AB4" w:rsidP="00444488">
      <w:pPr>
        <w:pStyle w:val="BodyText"/>
      </w:pPr>
      <w:r w:rsidRPr="00544AF8">
        <w:t xml:space="preserve">The HCMTs that would operate on the </w:t>
      </w:r>
      <w:r w:rsidR="00274B26" w:rsidRPr="00544AF8">
        <w:t>new Sunshine</w:t>
      </w:r>
      <w:r w:rsidR="0026646D">
        <w:t>/</w:t>
      </w:r>
      <w:r w:rsidR="00274B26" w:rsidRPr="00544AF8">
        <w:t xml:space="preserve">Dandenong Line </w:t>
      </w:r>
      <w:r w:rsidRPr="00544AF8">
        <w:t xml:space="preserve">would be procured separately. </w:t>
      </w:r>
    </w:p>
    <w:p w14:paraId="6623DA4E" w14:textId="4B258BB5" w:rsidR="00840AB4" w:rsidRPr="00544AF8" w:rsidRDefault="00840AB4" w:rsidP="005E3F09">
      <w:pPr>
        <w:pStyle w:val="BodyText"/>
      </w:pPr>
      <w:r w:rsidRPr="00544AF8">
        <w:t xml:space="preserve">The proposed </w:t>
      </w:r>
      <w:r w:rsidR="00274B26" w:rsidRPr="00544AF8">
        <w:t xml:space="preserve">Melbourne Metro </w:t>
      </w:r>
      <w:r w:rsidRPr="00544AF8">
        <w:t xml:space="preserve">procurement strategy aims to attract broad market interest, provide a sound basis for allocation, pricing and management of risks and offer scope to the </w:t>
      </w:r>
      <w:r w:rsidR="00FF6BA2" w:rsidRPr="00544AF8">
        <w:t xml:space="preserve">construction industry </w:t>
      </w:r>
      <w:r w:rsidRPr="00544AF8">
        <w:t xml:space="preserve">to propose innovative approaches to delivering </w:t>
      </w:r>
      <w:r w:rsidR="00FF6BA2" w:rsidRPr="00544AF8">
        <w:t>Melbourne Metro</w:t>
      </w:r>
      <w:r w:rsidRPr="00544AF8">
        <w:t>.</w:t>
      </w:r>
    </w:p>
    <w:p w14:paraId="49E18021" w14:textId="5F77005B" w:rsidR="00B16E25" w:rsidRPr="00544AF8" w:rsidRDefault="00840AB4" w:rsidP="004F6938">
      <w:pPr>
        <w:pStyle w:val="BodyText"/>
      </w:pPr>
      <w:r w:rsidRPr="00544AF8">
        <w:t xml:space="preserve">Each works package would be required to comply with the </w:t>
      </w:r>
      <w:r w:rsidR="00076B2B">
        <w:t>approved</w:t>
      </w:r>
      <w:r w:rsidR="00076B2B" w:rsidRPr="00544AF8">
        <w:t xml:space="preserve"> </w:t>
      </w:r>
      <w:r w:rsidRPr="00544AF8">
        <w:t>Environmental Performance Requirements (</w:t>
      </w:r>
      <w:r w:rsidR="00444488" w:rsidRPr="00544AF8">
        <w:t xml:space="preserve">see </w:t>
      </w:r>
      <w:r w:rsidRPr="00544AF8">
        <w:t>Chapter 23</w:t>
      </w:r>
      <w:r w:rsidR="008A04F7" w:rsidRPr="00544AF8">
        <w:t xml:space="preserve"> </w:t>
      </w:r>
      <w:r w:rsidR="008A04F7" w:rsidRPr="00544AF8">
        <w:rPr>
          <w:i/>
        </w:rPr>
        <w:t>Environmental Management Framework</w:t>
      </w:r>
      <w:r w:rsidRPr="00544AF8">
        <w:t xml:space="preserve">). The </w:t>
      </w:r>
      <w:r w:rsidR="00076B2B">
        <w:t>approved</w:t>
      </w:r>
      <w:r w:rsidR="00076B2B" w:rsidRPr="00544AF8">
        <w:t xml:space="preserve"> </w:t>
      </w:r>
      <w:r w:rsidRPr="00544AF8">
        <w:t>Environmental Performance Requirements would form a key element of each contractor’s obligations.</w:t>
      </w:r>
    </w:p>
    <w:p w14:paraId="699744BD" w14:textId="77777777" w:rsidR="00840AB4" w:rsidRPr="00544AF8" w:rsidRDefault="00840AB4" w:rsidP="004F6938">
      <w:pPr>
        <w:pStyle w:val="Heading3"/>
      </w:pPr>
      <w:r w:rsidRPr="00544AF8">
        <w:t>Project Delivery Mechanism</w:t>
      </w:r>
    </w:p>
    <w:p w14:paraId="6B34F986" w14:textId="77777777" w:rsidR="00840AB4" w:rsidRPr="00544AF8" w:rsidRDefault="00840AB4" w:rsidP="00DA72B9">
      <w:pPr>
        <w:pStyle w:val="BodyText"/>
      </w:pPr>
      <w:r w:rsidRPr="00544AF8">
        <w:t xml:space="preserve">On 4 September 2015, the Premier determined </w:t>
      </w:r>
      <w:r w:rsidR="00FF6BA2" w:rsidRPr="00544AF8">
        <w:t xml:space="preserve">Melbourne Metro </w:t>
      </w:r>
      <w:r w:rsidRPr="00544AF8">
        <w:t xml:space="preserve">to be a declared project </w:t>
      </w:r>
      <w:r w:rsidR="00B12DE9" w:rsidRPr="00544AF8">
        <w:t xml:space="preserve">to which </w:t>
      </w:r>
      <w:r w:rsidRPr="00544AF8">
        <w:t xml:space="preserve">the </w:t>
      </w:r>
      <w:r w:rsidRPr="00544AF8">
        <w:rPr>
          <w:rStyle w:val="CharacterStyle-Italic"/>
        </w:rPr>
        <w:t>Major Transport Projects Facilitation Act 2009</w:t>
      </w:r>
      <w:r w:rsidR="00B12DE9" w:rsidRPr="00544AF8">
        <w:rPr>
          <w:rStyle w:val="CharacterStyle-Italic"/>
        </w:rPr>
        <w:t xml:space="preserve"> </w:t>
      </w:r>
      <w:r w:rsidR="00B12DE9" w:rsidRPr="00544AF8">
        <w:rPr>
          <w:rStyle w:val="CharacterStyle-Italic"/>
          <w:i w:val="0"/>
        </w:rPr>
        <w:t>applies</w:t>
      </w:r>
      <w:r w:rsidRPr="00544AF8">
        <w:rPr>
          <w:i/>
        </w:rPr>
        <w:t>,</w:t>
      </w:r>
      <w:r w:rsidRPr="00544AF8">
        <w:t xml:space="preserve"> other than Part 3 (Assessment and Approval) and Part 8 (Assessment Committees). The Premier also appointed the Minister for Public Transport to be the Project Minister</w:t>
      </w:r>
      <w:r w:rsidR="00FF6BA2" w:rsidRPr="00544AF8">
        <w:t>.</w:t>
      </w:r>
      <w:r w:rsidRPr="00544AF8">
        <w:t xml:space="preserve"> </w:t>
      </w:r>
    </w:p>
    <w:p w14:paraId="6A5574FA" w14:textId="2DD36605" w:rsidR="00840AB4" w:rsidRPr="00544AF8" w:rsidRDefault="00840AB4" w:rsidP="00640937">
      <w:pPr>
        <w:pStyle w:val="BodyText"/>
        <w:keepLines w:val="0"/>
      </w:pPr>
      <w:r w:rsidRPr="00544AF8">
        <w:t xml:space="preserve">The project declaration is the first step in allowing the use </w:t>
      </w:r>
      <w:r w:rsidR="00692845" w:rsidRPr="00544AF8">
        <w:t xml:space="preserve">of </w:t>
      </w:r>
      <w:r w:rsidRPr="00544AF8">
        <w:t xml:space="preserve">the project delivery powers of the </w:t>
      </w:r>
      <w:r w:rsidRPr="00544AF8">
        <w:rPr>
          <w:i/>
        </w:rPr>
        <w:t xml:space="preserve">Major Transport Projects Facilitation </w:t>
      </w:r>
      <w:r w:rsidRPr="00544AF8">
        <w:t>Act</w:t>
      </w:r>
      <w:r w:rsidR="00FF6BA2" w:rsidRPr="00544AF8">
        <w:t xml:space="preserve"> </w:t>
      </w:r>
      <w:r w:rsidR="00FF6BA2" w:rsidRPr="00544AF8">
        <w:rPr>
          <w:i/>
        </w:rPr>
        <w:t>2009</w:t>
      </w:r>
      <w:r w:rsidR="00B12DE9" w:rsidRPr="00544AF8">
        <w:t xml:space="preserve">. </w:t>
      </w:r>
      <w:r w:rsidR="00BE0BF6" w:rsidRPr="00544AF8">
        <w:t>The next step will be the appointment of a project authority.</w:t>
      </w:r>
      <w:r w:rsidR="004C5BB3" w:rsidRPr="00544AF8">
        <w:t xml:space="preserve"> </w:t>
      </w:r>
      <w:r w:rsidR="00BE0BF6" w:rsidRPr="00544AF8">
        <w:t xml:space="preserve">The project authority will have the </w:t>
      </w:r>
      <w:r w:rsidR="00B12DE9" w:rsidRPr="00544AF8">
        <w:t xml:space="preserve">power to request the Minister for </w:t>
      </w:r>
      <w:proofErr w:type="gramStart"/>
      <w:r w:rsidR="00B12DE9" w:rsidRPr="00544AF8">
        <w:t>Planning</w:t>
      </w:r>
      <w:proofErr w:type="gramEnd"/>
      <w:r w:rsidR="00B12DE9" w:rsidRPr="00544AF8">
        <w:t xml:space="preserve"> </w:t>
      </w:r>
      <w:r w:rsidR="005B3467" w:rsidRPr="00544AF8">
        <w:t xml:space="preserve">to designate a </w:t>
      </w:r>
      <w:r w:rsidR="00201077" w:rsidRPr="00544AF8">
        <w:t>P</w:t>
      </w:r>
      <w:r w:rsidR="005B3467" w:rsidRPr="00544AF8">
        <w:t xml:space="preserve">roject </w:t>
      </w:r>
      <w:r w:rsidR="00201077" w:rsidRPr="00544AF8">
        <w:t>A</w:t>
      </w:r>
      <w:r w:rsidR="005B3467" w:rsidRPr="00544AF8">
        <w:t>rea</w:t>
      </w:r>
      <w:r w:rsidR="00BE0BF6" w:rsidRPr="00544AF8">
        <w:t>,</w:t>
      </w:r>
      <w:r w:rsidR="005B3467" w:rsidRPr="00544AF8">
        <w:t xml:space="preserve"> </w:t>
      </w:r>
      <w:r w:rsidRPr="00544AF8">
        <w:t>acquir</w:t>
      </w:r>
      <w:r w:rsidR="005B3467" w:rsidRPr="00544AF8">
        <w:t>e</w:t>
      </w:r>
      <w:r w:rsidRPr="00544AF8">
        <w:t xml:space="preserve"> </w:t>
      </w:r>
      <w:r w:rsidR="005B3467" w:rsidRPr="00544AF8">
        <w:lastRenderedPageBreak/>
        <w:t xml:space="preserve">interests in </w:t>
      </w:r>
      <w:r w:rsidRPr="00544AF8">
        <w:t>public and private land (including below ground stratum) and manag</w:t>
      </w:r>
      <w:r w:rsidR="00201077" w:rsidRPr="00544AF8">
        <w:t xml:space="preserve">e </w:t>
      </w:r>
      <w:r w:rsidRPr="00544AF8">
        <w:t>interface</w:t>
      </w:r>
      <w:r w:rsidR="005B3467" w:rsidRPr="00544AF8">
        <w:t>s</w:t>
      </w:r>
      <w:r w:rsidRPr="00544AF8">
        <w:t xml:space="preserve"> with utilities. </w:t>
      </w:r>
    </w:p>
    <w:p w14:paraId="6B7578DA" w14:textId="77777777" w:rsidR="00840AB4" w:rsidRPr="00544AF8" w:rsidRDefault="00840AB4" w:rsidP="00DA72B9">
      <w:pPr>
        <w:pStyle w:val="BodyText"/>
      </w:pPr>
      <w:r w:rsidRPr="00544AF8">
        <w:t xml:space="preserve">The </w:t>
      </w:r>
      <w:r w:rsidR="00FF6BA2" w:rsidRPr="00544AF8">
        <w:t xml:space="preserve">anticipated use of project delivery powers under the </w:t>
      </w:r>
      <w:r w:rsidRPr="00544AF8">
        <w:rPr>
          <w:i/>
        </w:rPr>
        <w:t>Major Transport Projects Facilitation Act</w:t>
      </w:r>
      <w:r w:rsidR="00FF6BA2" w:rsidRPr="00544AF8">
        <w:rPr>
          <w:i/>
        </w:rPr>
        <w:t xml:space="preserve"> 2009</w:t>
      </w:r>
      <w:r w:rsidRPr="00544AF8">
        <w:t xml:space="preserve"> is discussed further in Chapter 3</w:t>
      </w:r>
      <w:r w:rsidR="00F550E6" w:rsidRPr="00544AF8">
        <w:rPr>
          <w:i/>
        </w:rPr>
        <w:t xml:space="preserve"> Legislative Framework and Approvals Requirements</w:t>
      </w:r>
      <w:r w:rsidRPr="00544AF8">
        <w:t>.</w:t>
      </w:r>
    </w:p>
    <w:p w14:paraId="14AA41D4" w14:textId="77777777" w:rsidR="00840AB4" w:rsidRPr="00544AF8" w:rsidRDefault="00840AB4" w:rsidP="008E418D">
      <w:pPr>
        <w:pStyle w:val="Heading2"/>
      </w:pPr>
      <w:bookmarkStart w:id="25" w:name="_Ref447247312"/>
      <w:bookmarkStart w:id="26" w:name="_Toc449884087"/>
      <w:r w:rsidRPr="00544AF8">
        <w:t>Project Approvals</w:t>
      </w:r>
      <w:bookmarkEnd w:id="25"/>
      <w:bookmarkEnd w:id="26"/>
    </w:p>
    <w:p w14:paraId="62AC1497" w14:textId="77777777" w:rsidR="00840AB4" w:rsidRPr="00544AF8" w:rsidRDefault="00840AB4" w:rsidP="008E418D">
      <w:pPr>
        <w:pStyle w:val="Heading3"/>
      </w:pPr>
      <w:r w:rsidRPr="00544AF8">
        <w:t>Victorian Approvals</w:t>
      </w:r>
    </w:p>
    <w:p w14:paraId="7E9ED5FE" w14:textId="79DF11DC" w:rsidR="00B619A1" w:rsidRPr="00544AF8" w:rsidRDefault="00840AB4" w:rsidP="005B3467">
      <w:pPr>
        <w:pStyle w:val="BodyText"/>
      </w:pPr>
      <w:r w:rsidRPr="00544AF8">
        <w:t xml:space="preserve">The EES </w:t>
      </w:r>
      <w:r w:rsidR="00B619A1" w:rsidRPr="00544AF8">
        <w:t xml:space="preserve">for Melbourne Metro is not an approval </w:t>
      </w:r>
      <w:r w:rsidR="00201077" w:rsidRPr="00544AF8">
        <w:t>in itself. H</w:t>
      </w:r>
      <w:r w:rsidR="00B619A1" w:rsidRPr="00544AF8">
        <w:t>owever</w:t>
      </w:r>
      <w:r w:rsidR="00201077" w:rsidRPr="00544AF8">
        <w:t>,</w:t>
      </w:r>
      <w:r w:rsidR="00B619A1" w:rsidRPr="00544AF8">
        <w:t xml:space="preserve"> it will inform the Minister’s assessment of the environmental effects </w:t>
      </w:r>
      <w:r w:rsidR="00201077" w:rsidRPr="00544AF8">
        <w:t xml:space="preserve">of the project </w:t>
      </w:r>
      <w:r w:rsidR="00B619A1" w:rsidRPr="00544AF8">
        <w:t xml:space="preserve">and the acceptability of the </w:t>
      </w:r>
      <w:r w:rsidR="00201077" w:rsidRPr="00544AF8">
        <w:t xml:space="preserve">recommended </w:t>
      </w:r>
      <w:r w:rsidR="00B619A1" w:rsidRPr="00544AF8">
        <w:t xml:space="preserve">Environmental Performance </w:t>
      </w:r>
      <w:r w:rsidR="001355F7" w:rsidRPr="00544AF8">
        <w:t xml:space="preserve">Requirements. </w:t>
      </w:r>
    </w:p>
    <w:p w14:paraId="2E847C1E" w14:textId="7DBD0C2B" w:rsidR="005B3467" w:rsidRPr="00544AF8" w:rsidRDefault="005B3467" w:rsidP="005B3467">
      <w:pPr>
        <w:pStyle w:val="BodyText"/>
      </w:pPr>
      <w:r w:rsidRPr="00544AF8">
        <w:t>Following the public exhibition of the EES, an Inquiry appointed by the Minister for Planning w</w:t>
      </w:r>
      <w:r w:rsidR="00201077" w:rsidRPr="00544AF8">
        <w:t xml:space="preserve">ill </w:t>
      </w:r>
      <w:r w:rsidRPr="00544AF8">
        <w:t>consider the EES and public submissions. The Inquiry w</w:t>
      </w:r>
      <w:r w:rsidR="00201077" w:rsidRPr="00544AF8">
        <w:t xml:space="preserve">ill </w:t>
      </w:r>
      <w:r w:rsidRPr="00544AF8">
        <w:t xml:space="preserve">then report to the Minister and </w:t>
      </w:r>
      <w:proofErr w:type="gramStart"/>
      <w:r w:rsidRPr="00544AF8">
        <w:t>make</w:t>
      </w:r>
      <w:proofErr w:type="gramEnd"/>
      <w:r w:rsidRPr="00544AF8">
        <w:t xml:space="preserve"> recommendations to assist the Minister’s assessment of the environmental effects of Melbourne Metro under the </w:t>
      </w:r>
      <w:r w:rsidRPr="00544AF8">
        <w:rPr>
          <w:i/>
        </w:rPr>
        <w:t xml:space="preserve">Environment Effects </w:t>
      </w:r>
      <w:r w:rsidR="001355F7" w:rsidRPr="00544AF8">
        <w:rPr>
          <w:i/>
        </w:rPr>
        <w:t>Act 1978</w:t>
      </w:r>
      <w:r w:rsidRPr="00544AF8">
        <w:t xml:space="preserve">. The Minister’s assessment, together with the Inquiry’s report, </w:t>
      </w:r>
      <w:r w:rsidR="00BE0BF6" w:rsidRPr="00544AF8">
        <w:t>can be considered by</w:t>
      </w:r>
      <w:r w:rsidRPr="00544AF8">
        <w:t xml:space="preserve"> Victorian decision-makers to inform project approvals</w:t>
      </w:r>
      <w:r w:rsidR="00BE0BF6" w:rsidRPr="00544AF8">
        <w:t>,</w:t>
      </w:r>
      <w:r w:rsidRPr="00544AF8">
        <w:t xml:space="preserve"> which include: </w:t>
      </w:r>
    </w:p>
    <w:p w14:paraId="2B9A54B4" w14:textId="3D39F753" w:rsidR="00840AB4" w:rsidRPr="00544AF8" w:rsidRDefault="00840AB4" w:rsidP="00201077">
      <w:pPr>
        <w:pStyle w:val="BodyBullet1"/>
      </w:pPr>
      <w:r w:rsidRPr="00544AF8">
        <w:t xml:space="preserve">Amendments to </w:t>
      </w:r>
      <w:r w:rsidR="00076B2B">
        <w:t xml:space="preserve">the </w:t>
      </w:r>
      <w:r w:rsidRPr="00544AF8">
        <w:t xml:space="preserve">relevant </w:t>
      </w:r>
      <w:r w:rsidR="00201077" w:rsidRPr="00544AF8">
        <w:t>p</w:t>
      </w:r>
      <w:r w:rsidRPr="00544AF8">
        <w:t xml:space="preserve">lanning </w:t>
      </w:r>
      <w:r w:rsidR="00201077" w:rsidRPr="00544AF8">
        <w:t>s</w:t>
      </w:r>
      <w:r w:rsidRPr="00544AF8">
        <w:t xml:space="preserve">chemes under the </w:t>
      </w:r>
      <w:r w:rsidRPr="00544AF8">
        <w:rPr>
          <w:rStyle w:val="CharacterStyle-Italic"/>
        </w:rPr>
        <w:t>Planning and Environment Act 1987</w:t>
      </w:r>
    </w:p>
    <w:p w14:paraId="5AB05402" w14:textId="77777777" w:rsidR="00840AB4" w:rsidRPr="00544AF8" w:rsidRDefault="00840AB4" w:rsidP="00201077">
      <w:pPr>
        <w:pStyle w:val="BodyBullet1"/>
      </w:pPr>
      <w:r w:rsidRPr="00544AF8">
        <w:t xml:space="preserve">Permits and consents under the </w:t>
      </w:r>
      <w:r w:rsidRPr="00544AF8">
        <w:rPr>
          <w:rStyle w:val="CharacterStyle-Italic"/>
        </w:rPr>
        <w:t>Heritage Act 1995</w:t>
      </w:r>
      <w:r w:rsidRPr="00544AF8">
        <w:t>.</w:t>
      </w:r>
    </w:p>
    <w:p w14:paraId="3993A9AB" w14:textId="76A0DAB8" w:rsidR="00840AB4" w:rsidRPr="00544AF8" w:rsidRDefault="00840AB4" w:rsidP="00DA72B9">
      <w:pPr>
        <w:pStyle w:val="BodyText"/>
      </w:pPr>
      <w:r w:rsidRPr="00544AF8">
        <w:t xml:space="preserve">A Cultural Heritage Management Plan under the </w:t>
      </w:r>
      <w:r w:rsidRPr="00544AF8">
        <w:rPr>
          <w:rStyle w:val="CharacterStyle-Italic"/>
        </w:rPr>
        <w:t>Aboriginal Heritage Act 2006</w:t>
      </w:r>
      <w:r w:rsidRPr="00544AF8">
        <w:t xml:space="preserve"> is being prepared in parallel to the EES. </w:t>
      </w:r>
    </w:p>
    <w:p w14:paraId="70E0CFE6" w14:textId="453650BA" w:rsidR="00840AB4" w:rsidRPr="00544AF8" w:rsidRDefault="00840AB4" w:rsidP="00DA72B9">
      <w:pPr>
        <w:pStyle w:val="BodyText"/>
      </w:pPr>
      <w:r w:rsidRPr="00544AF8">
        <w:t>A range of secondary approvals and consents may also be required. The relationship of these approvals and consents to the EES is described in Chapter</w:t>
      </w:r>
      <w:r w:rsidR="00201077" w:rsidRPr="00544AF8">
        <w:t> </w:t>
      </w:r>
      <w:r w:rsidRPr="00544AF8">
        <w:t>3</w:t>
      </w:r>
      <w:r w:rsidR="00BE0BF6" w:rsidRPr="00544AF8">
        <w:rPr>
          <w:i/>
        </w:rPr>
        <w:t xml:space="preserve"> Legislative Framework and Approval Requirements</w:t>
      </w:r>
      <w:r w:rsidRPr="00544AF8">
        <w:t xml:space="preserve">. </w:t>
      </w:r>
    </w:p>
    <w:p w14:paraId="7B948F08" w14:textId="77777777" w:rsidR="00840AB4" w:rsidRPr="00544AF8" w:rsidRDefault="00840AB4" w:rsidP="008E418D">
      <w:pPr>
        <w:pStyle w:val="Heading3"/>
      </w:pPr>
      <w:r w:rsidRPr="00544AF8">
        <w:t>Commonwealth Approvals</w:t>
      </w:r>
    </w:p>
    <w:p w14:paraId="0D401614" w14:textId="4FEC364C" w:rsidR="00840AB4" w:rsidRPr="00544AF8" w:rsidRDefault="00840AB4" w:rsidP="0097021A">
      <w:pPr>
        <w:pStyle w:val="BodyText"/>
      </w:pPr>
      <w:r w:rsidRPr="00544AF8">
        <w:t xml:space="preserve">The Commonwealth </w:t>
      </w:r>
      <w:r w:rsidRPr="00544AF8">
        <w:rPr>
          <w:rStyle w:val="CharacterStyle-Italic"/>
        </w:rPr>
        <w:t>Environment Protection and Biodiversity Conservation Act 1999</w:t>
      </w:r>
      <w:r w:rsidRPr="00544AF8">
        <w:t xml:space="preserve"> </w:t>
      </w:r>
      <w:r w:rsidR="00D46931" w:rsidRPr="00544AF8">
        <w:t xml:space="preserve">(EPBC Act) </w:t>
      </w:r>
      <w:r w:rsidRPr="00544AF8">
        <w:t xml:space="preserve">provides </w:t>
      </w:r>
      <w:r w:rsidR="005B3467" w:rsidRPr="00544AF8">
        <w:t>a</w:t>
      </w:r>
      <w:r w:rsidRPr="00544AF8">
        <w:t xml:space="preserve"> legal framework to protect and manage </w:t>
      </w:r>
      <w:r w:rsidR="005B3467" w:rsidRPr="00544AF8">
        <w:t>designated ‘</w:t>
      </w:r>
      <w:r w:rsidRPr="00544AF8">
        <w:t xml:space="preserve">matters of </w:t>
      </w:r>
      <w:r w:rsidR="005B3467" w:rsidRPr="00544AF8">
        <w:t>n</w:t>
      </w:r>
      <w:r w:rsidRPr="00544AF8">
        <w:t xml:space="preserve">ational </w:t>
      </w:r>
      <w:r w:rsidR="005B3467" w:rsidRPr="00544AF8">
        <w:t>e</w:t>
      </w:r>
      <w:r w:rsidRPr="00544AF8">
        <w:t xml:space="preserve">nvironmental </w:t>
      </w:r>
      <w:r w:rsidR="005B3467" w:rsidRPr="00544AF8">
        <w:t>s</w:t>
      </w:r>
      <w:r w:rsidRPr="00544AF8">
        <w:t>ignificance</w:t>
      </w:r>
      <w:r w:rsidR="005B3467" w:rsidRPr="00544AF8">
        <w:t>’</w:t>
      </w:r>
      <w:r w:rsidRPr="00544AF8">
        <w:t xml:space="preserve">. </w:t>
      </w:r>
      <w:r w:rsidR="005B3467" w:rsidRPr="00544AF8">
        <w:t>If t</w:t>
      </w:r>
      <w:r w:rsidRPr="00544AF8">
        <w:t xml:space="preserve">he Commonwealth Minister for the Environment </w:t>
      </w:r>
      <w:r w:rsidR="005B3467" w:rsidRPr="00544AF8">
        <w:t xml:space="preserve">decides under </w:t>
      </w:r>
      <w:r w:rsidR="00D46931" w:rsidRPr="00544AF8">
        <w:t xml:space="preserve">the EPBC Act </w:t>
      </w:r>
      <w:r w:rsidR="005B3467" w:rsidRPr="00544AF8">
        <w:t xml:space="preserve">that a project could potentially have a significant impact on a matter of national environmental significance, </w:t>
      </w:r>
      <w:r w:rsidR="00D46931" w:rsidRPr="00544AF8">
        <w:t>the project</w:t>
      </w:r>
      <w:r w:rsidR="005B3467" w:rsidRPr="00544AF8">
        <w:t xml:space="preserve"> becomes a ‘controlled action’ that must be assessed and approved by the Minister before </w:t>
      </w:r>
      <w:r w:rsidR="00D46931" w:rsidRPr="00544AF8">
        <w:t>the project</w:t>
      </w:r>
      <w:r w:rsidRPr="00544AF8">
        <w:t xml:space="preserve"> can proceed. </w:t>
      </w:r>
    </w:p>
    <w:p w14:paraId="6E9BAD98" w14:textId="77777777" w:rsidR="00840AB4" w:rsidRPr="00544AF8" w:rsidRDefault="00840AB4" w:rsidP="00640937">
      <w:pPr>
        <w:pStyle w:val="BodyText"/>
        <w:keepLines w:val="0"/>
      </w:pPr>
      <w:r w:rsidRPr="00544AF8">
        <w:t xml:space="preserve">On 22 September 2015, the Commonwealth </w:t>
      </w:r>
      <w:r w:rsidR="005B3467" w:rsidRPr="00544AF8">
        <w:t>Minister for the Environment</w:t>
      </w:r>
      <w:r w:rsidRPr="00544AF8">
        <w:t xml:space="preserve"> determined that </w:t>
      </w:r>
      <w:r w:rsidR="00FF6BA2" w:rsidRPr="00544AF8">
        <w:t xml:space="preserve">Melbourne Metro </w:t>
      </w:r>
      <w:r w:rsidRPr="00544AF8">
        <w:t xml:space="preserve">is not a ‘controlled action’ </w:t>
      </w:r>
      <w:r w:rsidR="005B3467" w:rsidRPr="00544AF8">
        <w:t xml:space="preserve">that requires assessment and approval under the </w:t>
      </w:r>
      <w:r w:rsidR="00D46931" w:rsidRPr="00544AF8">
        <w:t>EPBC Act</w:t>
      </w:r>
      <w:r w:rsidR="005B3467" w:rsidRPr="00544AF8">
        <w:t xml:space="preserve">. </w:t>
      </w:r>
      <w:r w:rsidR="00BE0BF6" w:rsidRPr="00544AF8">
        <w:t>This was on the proviso</w:t>
      </w:r>
      <w:r w:rsidR="005B3467" w:rsidRPr="00544AF8">
        <w:t xml:space="preserve"> that </w:t>
      </w:r>
      <w:r w:rsidRPr="00544AF8">
        <w:t xml:space="preserve">the project </w:t>
      </w:r>
      <w:r w:rsidR="0065784E" w:rsidRPr="00544AF8">
        <w:t xml:space="preserve">be </w:t>
      </w:r>
      <w:r w:rsidRPr="00544AF8">
        <w:t>undertaken in a particular manner t</w:t>
      </w:r>
      <w:r w:rsidR="00D46931" w:rsidRPr="00544AF8">
        <w:t>hat</w:t>
      </w:r>
      <w:r w:rsidRPr="00544AF8">
        <w:t xml:space="preserve"> avoid</w:t>
      </w:r>
      <w:r w:rsidR="00D46931" w:rsidRPr="00544AF8">
        <w:t>s</w:t>
      </w:r>
      <w:r w:rsidRPr="00544AF8">
        <w:t xml:space="preserve"> significant impact as a </w:t>
      </w:r>
      <w:r w:rsidRPr="00544AF8">
        <w:lastRenderedPageBreak/>
        <w:t xml:space="preserve">result of vibration on Commonwealth </w:t>
      </w:r>
      <w:r w:rsidR="00D46931" w:rsidRPr="00544AF8">
        <w:t>h</w:t>
      </w:r>
      <w:r w:rsidRPr="00544AF8">
        <w:t xml:space="preserve">eritage listed structures within the Victoria Barracks site in St Kilda Road. These requirements </w:t>
      </w:r>
      <w:r w:rsidR="00FF6BA2" w:rsidRPr="00544AF8">
        <w:t>are in</w:t>
      </w:r>
      <w:r w:rsidRPr="00544AF8">
        <w:t xml:space="preserve">cluded in the recommended Environmental Performance Requirements. </w:t>
      </w:r>
    </w:p>
    <w:p w14:paraId="655F8020" w14:textId="77777777" w:rsidR="00840AB4" w:rsidRPr="00544AF8" w:rsidRDefault="00840AB4" w:rsidP="0097021A">
      <w:pPr>
        <w:pStyle w:val="BodyText"/>
      </w:pPr>
      <w:r w:rsidRPr="00544AF8">
        <w:t xml:space="preserve">No further assessment is required under the </w:t>
      </w:r>
      <w:r w:rsidR="00D46931" w:rsidRPr="00544AF8">
        <w:t>EPBC Act</w:t>
      </w:r>
      <w:r w:rsidRPr="00544AF8">
        <w:t>.</w:t>
      </w:r>
    </w:p>
    <w:p w14:paraId="1BC338A6" w14:textId="77777777" w:rsidR="00840AB4" w:rsidRPr="00544AF8" w:rsidRDefault="00840AB4" w:rsidP="008E418D">
      <w:pPr>
        <w:pStyle w:val="Heading2"/>
      </w:pPr>
      <w:bookmarkStart w:id="27" w:name="_Ref445324180"/>
      <w:bookmarkStart w:id="28" w:name="_Toc449884088"/>
      <w:r w:rsidRPr="00544AF8">
        <w:t>Structure of the EES</w:t>
      </w:r>
      <w:bookmarkEnd w:id="27"/>
      <w:bookmarkEnd w:id="28"/>
    </w:p>
    <w:p w14:paraId="2B60F6CC" w14:textId="760232C9" w:rsidR="00840AB4" w:rsidRPr="00544AF8" w:rsidRDefault="00840AB4" w:rsidP="00640937">
      <w:pPr>
        <w:pStyle w:val="BodyText"/>
      </w:pPr>
      <w:r w:rsidRPr="00544AF8">
        <w:t xml:space="preserve">The structure and content of the EES aligns with the draft evaluation objectives set out in the Scoping Requirements (see Sections </w:t>
      </w:r>
      <w:r w:rsidR="004C5BB3" w:rsidRPr="00544AF8">
        <w:fldChar w:fldCharType="begin"/>
      </w:r>
      <w:r w:rsidR="004C5BB3" w:rsidRPr="00544AF8">
        <w:instrText xml:space="preserve"> REF _Ref447247368 \w \h </w:instrText>
      </w:r>
      <w:r w:rsidR="004C5BB3" w:rsidRPr="00544AF8">
        <w:fldChar w:fldCharType="separate"/>
      </w:r>
      <w:r w:rsidR="008D5271">
        <w:rPr>
          <w:cs/>
        </w:rPr>
        <w:t>‎</w:t>
      </w:r>
      <w:r w:rsidR="008D5271">
        <w:t>1.3.2</w:t>
      </w:r>
      <w:r w:rsidR="004C5BB3" w:rsidRPr="00544AF8">
        <w:fldChar w:fldCharType="end"/>
      </w:r>
      <w:r w:rsidRPr="00544AF8">
        <w:t xml:space="preserve"> and </w:t>
      </w:r>
      <w:r w:rsidR="004C5BB3" w:rsidRPr="00544AF8">
        <w:fldChar w:fldCharType="begin"/>
      </w:r>
      <w:r w:rsidR="004C5BB3" w:rsidRPr="00544AF8">
        <w:instrText xml:space="preserve"> REF _Ref447247374 \w \h </w:instrText>
      </w:r>
      <w:r w:rsidR="004C5BB3" w:rsidRPr="00544AF8">
        <w:fldChar w:fldCharType="separate"/>
      </w:r>
      <w:r w:rsidR="008D5271">
        <w:rPr>
          <w:cs/>
        </w:rPr>
        <w:t>‎</w:t>
      </w:r>
      <w:r w:rsidR="008D5271">
        <w:t>1.3.3</w:t>
      </w:r>
      <w:r w:rsidR="004C5BB3" w:rsidRPr="00544AF8">
        <w:fldChar w:fldCharType="end"/>
      </w:r>
      <w:r w:rsidRPr="00544AF8">
        <w:t xml:space="preserve">). The EES comprises a Summary Report, the Main Report, Technical Appendices and the EES Map Book, as </w:t>
      </w:r>
      <w:r w:rsidR="00FF6BA2" w:rsidRPr="00544AF8">
        <w:t>illustrated</w:t>
      </w:r>
      <w:r w:rsidRPr="00544AF8">
        <w:t xml:space="preserve"> in </w:t>
      </w:r>
      <w:r w:rsidR="004C5BB3" w:rsidRPr="00544AF8">
        <w:fldChar w:fldCharType="begin"/>
      </w:r>
      <w:r w:rsidR="004C5BB3" w:rsidRPr="00544AF8">
        <w:instrText xml:space="preserve"> REF _Ref447247607 \h </w:instrText>
      </w:r>
      <w:r w:rsidR="004C5BB3" w:rsidRPr="00544AF8">
        <w:fldChar w:fldCharType="separate"/>
      </w:r>
      <w:r w:rsidR="008D5271" w:rsidRPr="00544AF8">
        <w:t>Figure</w:t>
      </w:r>
      <w:r w:rsidR="008D5271">
        <w:t> </w:t>
      </w:r>
      <w:r w:rsidR="008D5271">
        <w:rPr>
          <w:noProof/>
          <w:cs/>
        </w:rPr>
        <w:t>‎</w:t>
      </w:r>
      <w:r w:rsidR="008D5271">
        <w:rPr>
          <w:noProof/>
        </w:rPr>
        <w:t>1</w:t>
      </w:r>
      <w:r w:rsidR="008D5271" w:rsidRPr="00544AF8">
        <w:t>–</w:t>
      </w:r>
      <w:r w:rsidR="008D5271">
        <w:rPr>
          <w:noProof/>
        </w:rPr>
        <w:t>3</w:t>
      </w:r>
      <w:r w:rsidR="004C5BB3" w:rsidRPr="00544AF8">
        <w:fldChar w:fldCharType="end"/>
      </w:r>
      <w:r w:rsidR="00201077" w:rsidRPr="00544AF8">
        <w:t xml:space="preserve"> </w:t>
      </w:r>
      <w:r w:rsidR="00640937">
        <w:t xml:space="preserve">and </w:t>
      </w:r>
      <w:r w:rsidR="00640937">
        <w:fldChar w:fldCharType="begin"/>
      </w:r>
      <w:r w:rsidR="00640937">
        <w:instrText xml:space="preserve"> REF _Ref450912691 \h </w:instrText>
      </w:r>
      <w:r w:rsidR="00640937">
        <w:fldChar w:fldCharType="separate"/>
      </w:r>
      <w:r w:rsidR="00640937" w:rsidRPr="00544AF8">
        <w:t>Table</w:t>
      </w:r>
      <w:r w:rsidR="00640937">
        <w:t> </w:t>
      </w:r>
      <w:r w:rsidR="00640937">
        <w:rPr>
          <w:noProof/>
          <w:cs/>
        </w:rPr>
        <w:t>‎</w:t>
      </w:r>
      <w:r w:rsidR="00640937">
        <w:rPr>
          <w:noProof/>
        </w:rPr>
        <w:t>1</w:t>
      </w:r>
      <w:r w:rsidR="00640937" w:rsidRPr="00544AF8">
        <w:t>–</w:t>
      </w:r>
      <w:r w:rsidR="00640937">
        <w:rPr>
          <w:noProof/>
        </w:rPr>
        <w:t>4</w:t>
      </w:r>
      <w:r w:rsidR="00640937">
        <w:fldChar w:fldCharType="end"/>
      </w:r>
      <w:r w:rsidR="00640937">
        <w:t>.</w:t>
      </w:r>
    </w:p>
    <w:p w14:paraId="41E8B651" w14:textId="77777777" w:rsidR="00C1610B" w:rsidRPr="00544AF8" w:rsidRDefault="00C1610B" w:rsidP="00C1610B">
      <w:pPr>
        <w:pStyle w:val="BodyText"/>
      </w:pPr>
      <w:r w:rsidRPr="00544AF8">
        <w:t>The Map Book accompanying this EES comprises three sets of maps:</w:t>
      </w:r>
    </w:p>
    <w:p w14:paraId="17A722D6" w14:textId="77777777" w:rsidR="00C1610B" w:rsidRPr="00544AF8" w:rsidRDefault="00C1610B" w:rsidP="00F53C4C">
      <w:pPr>
        <w:pStyle w:val="BodyBullet1"/>
      </w:pPr>
      <w:r w:rsidRPr="00544AF8">
        <w:t>Series 1: Construction phase – shows the areas of construction activity, including open excavation and subsurface works</w:t>
      </w:r>
    </w:p>
    <w:p w14:paraId="01F02451" w14:textId="77777777" w:rsidR="00C1610B" w:rsidRPr="00544AF8" w:rsidRDefault="00C1610B">
      <w:pPr>
        <w:pStyle w:val="BodyBullet1"/>
      </w:pPr>
      <w:r w:rsidRPr="00544AF8">
        <w:t xml:space="preserve">Series 2: Operational phase – shows above-ground infrastructure and proposed underground tunnel alignment post construction </w:t>
      </w:r>
    </w:p>
    <w:p w14:paraId="74ADF038" w14:textId="66079C6E" w:rsidR="00C1610B" w:rsidRPr="00544AF8" w:rsidRDefault="00C1610B">
      <w:pPr>
        <w:pStyle w:val="BodyBullet1"/>
      </w:pPr>
      <w:r w:rsidRPr="00544AF8">
        <w:t>Series 3: Vertical alignment – shows the approximate elevation height</w:t>
      </w:r>
      <w:r w:rsidR="0026646D">
        <w:t>/</w:t>
      </w:r>
      <w:r w:rsidRPr="00544AF8">
        <w:t>depth at points along the horizontal alignment.</w:t>
      </w:r>
    </w:p>
    <w:p w14:paraId="4FE58869" w14:textId="3BE7D4BF" w:rsidR="00C1610B" w:rsidRPr="00544AF8" w:rsidRDefault="00C1610B" w:rsidP="00201077">
      <w:pPr>
        <w:pStyle w:val="BodyText"/>
      </w:pPr>
      <w:r w:rsidRPr="00544AF8">
        <w:t>The plans are indicative in scale and are intended to demonstrate the potential locations of construction activities and permanent infrastructure associated with Melbourne Metro. These locations may be subject to change as a consequence of detailed design and the Minister for Planning’s assessment.</w:t>
      </w:r>
    </w:p>
    <w:p w14:paraId="5531A3B6" w14:textId="49EEF7F3" w:rsidR="00A420BF" w:rsidRPr="00544AF8" w:rsidRDefault="00A420BF" w:rsidP="00A420BF">
      <w:pPr>
        <w:pStyle w:val="Caption"/>
      </w:pPr>
      <w:bookmarkStart w:id="29" w:name="_Ref447247607"/>
      <w:r w:rsidRPr="00544AF8">
        <w:t>Figure</w:t>
      </w:r>
      <w:r w:rsidR="00D64A7E">
        <w:t> </w:t>
      </w:r>
      <w:r w:rsidR="00D506A6">
        <w:fldChar w:fldCharType="begin"/>
      </w:r>
      <w:r w:rsidR="00D506A6">
        <w:instrText xml:space="preserve"> STYLEREF 1 \s </w:instrText>
      </w:r>
      <w:r w:rsidR="00D506A6">
        <w:fldChar w:fldCharType="separate"/>
      </w:r>
      <w:r w:rsidR="008D5271">
        <w:rPr>
          <w:noProof/>
          <w:cs/>
        </w:rPr>
        <w:t>‎</w:t>
      </w:r>
      <w:r w:rsidR="008D5271">
        <w:rPr>
          <w:noProof/>
        </w:rPr>
        <w:t>1</w:t>
      </w:r>
      <w:r w:rsidR="00D506A6">
        <w:rPr>
          <w:noProof/>
        </w:rPr>
        <w:fldChar w:fldCharType="end"/>
      </w:r>
      <w:r w:rsidRPr="00544AF8">
        <w:t>–</w:t>
      </w:r>
      <w:r w:rsidR="00D506A6">
        <w:fldChar w:fldCharType="begin"/>
      </w:r>
      <w:r w:rsidR="00D506A6">
        <w:instrText xml:space="preserve"> SEQ Figure \* ARABIC \s 1 </w:instrText>
      </w:r>
      <w:r w:rsidR="00D506A6">
        <w:fldChar w:fldCharType="separate"/>
      </w:r>
      <w:r w:rsidR="008D5271">
        <w:rPr>
          <w:noProof/>
        </w:rPr>
        <w:t>3</w:t>
      </w:r>
      <w:r w:rsidR="00D506A6">
        <w:rPr>
          <w:noProof/>
        </w:rPr>
        <w:fldChar w:fldCharType="end"/>
      </w:r>
      <w:bookmarkEnd w:id="29"/>
      <w:r w:rsidRPr="00544AF8">
        <w:tab/>
        <w:t>Components of the EES</w:t>
      </w:r>
    </w:p>
    <w:p w14:paraId="13CA56A8" w14:textId="73559805" w:rsidR="00201077" w:rsidRPr="00544AF8" w:rsidRDefault="00076B2B" w:rsidP="00021A9E">
      <w:pPr>
        <w:pStyle w:val="ObjectWide"/>
        <w:ind w:left="-142"/>
      </w:pPr>
      <w:r>
        <w:drawing>
          <wp:inline distT="0" distB="0" distL="0" distR="0" wp14:anchorId="3C16FEF2" wp14:editId="03CDAD5E">
            <wp:extent cx="4819858" cy="3132000"/>
            <wp:effectExtent l="0" t="0" r="0" b="0"/>
            <wp:docPr id="1" name="Picture 1" descr="The structure and content of the EES aligns with the draft evaluation objectives set out in the Scoping Requirements. The EES comprises a Summary Report, the Main Report, Technical Appendices and the EES Map Book" title="Components of the 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3.png"/>
                    <pic:cNvPicPr/>
                  </pic:nvPicPr>
                  <pic:blipFill>
                    <a:blip r:embed="rId17">
                      <a:extLst>
                        <a:ext uri="{28A0092B-C50C-407E-A947-70E740481C1C}">
                          <a14:useLocalDpi xmlns:a14="http://schemas.microsoft.com/office/drawing/2010/main" val="0"/>
                        </a:ext>
                      </a:extLst>
                    </a:blip>
                    <a:stretch>
                      <a:fillRect/>
                    </a:stretch>
                  </pic:blipFill>
                  <pic:spPr>
                    <a:xfrm>
                      <a:off x="0" y="0"/>
                      <a:ext cx="4819858" cy="3132000"/>
                    </a:xfrm>
                    <a:prstGeom prst="rect">
                      <a:avLst/>
                    </a:prstGeom>
                  </pic:spPr>
                </pic:pic>
              </a:graphicData>
            </a:graphic>
          </wp:inline>
        </w:drawing>
      </w:r>
    </w:p>
    <w:p w14:paraId="43F98460" w14:textId="612E11FE" w:rsidR="00A420BF" w:rsidRPr="00544AF8" w:rsidRDefault="00A420BF" w:rsidP="00A420BF">
      <w:pPr>
        <w:pStyle w:val="Caption"/>
      </w:pPr>
      <w:bookmarkStart w:id="30" w:name="_Ref447247502"/>
      <w:bookmarkStart w:id="31" w:name="_Ref450912691"/>
      <w:bookmarkStart w:id="32" w:name="_Ref450912682"/>
      <w:r w:rsidRPr="00544AF8">
        <w:lastRenderedPageBreak/>
        <w:t>Table</w:t>
      </w:r>
      <w:r w:rsidR="00D64A7E">
        <w:t> </w:t>
      </w:r>
      <w:r w:rsidR="00D506A6">
        <w:fldChar w:fldCharType="begin"/>
      </w:r>
      <w:r w:rsidR="00D506A6">
        <w:instrText xml:space="preserve"> STYLEREF 1 \s </w:instrText>
      </w:r>
      <w:r w:rsidR="00D506A6">
        <w:fldChar w:fldCharType="separate"/>
      </w:r>
      <w:r w:rsidR="008D5271">
        <w:rPr>
          <w:noProof/>
          <w:cs/>
        </w:rPr>
        <w:t>‎</w:t>
      </w:r>
      <w:r w:rsidR="008D5271">
        <w:rPr>
          <w:noProof/>
        </w:rPr>
        <w:t>1</w:t>
      </w:r>
      <w:r w:rsidR="00D506A6">
        <w:rPr>
          <w:noProof/>
        </w:rPr>
        <w:fldChar w:fldCharType="end"/>
      </w:r>
      <w:r w:rsidRPr="00544AF8">
        <w:t>–</w:t>
      </w:r>
      <w:r w:rsidR="00D506A6">
        <w:fldChar w:fldCharType="begin"/>
      </w:r>
      <w:r w:rsidR="00D506A6">
        <w:instrText xml:space="preserve"> SEQ Table \* ARABIC \s 1 </w:instrText>
      </w:r>
      <w:r w:rsidR="00D506A6">
        <w:fldChar w:fldCharType="separate"/>
      </w:r>
      <w:r w:rsidR="008D5271">
        <w:rPr>
          <w:noProof/>
        </w:rPr>
        <w:t>4</w:t>
      </w:r>
      <w:r w:rsidR="00D506A6">
        <w:rPr>
          <w:noProof/>
        </w:rPr>
        <w:fldChar w:fldCharType="end"/>
      </w:r>
      <w:bookmarkEnd w:id="30"/>
      <w:bookmarkEnd w:id="31"/>
      <w:r w:rsidRPr="00544AF8">
        <w:tab/>
        <w:t>Structure of main report and appendices</w:t>
      </w:r>
      <w:bookmarkEnd w:id="32"/>
    </w:p>
    <w:tbl>
      <w:tblPr>
        <w:tblStyle w:val="MainTableStyle"/>
        <w:tblW w:w="0" w:type="auto"/>
        <w:tblLayout w:type="fixed"/>
        <w:tblLook w:val="04A0" w:firstRow="1" w:lastRow="0" w:firstColumn="1" w:lastColumn="0" w:noHBand="0" w:noVBand="1"/>
      </w:tblPr>
      <w:tblGrid>
        <w:gridCol w:w="1380"/>
        <w:gridCol w:w="2148"/>
        <w:gridCol w:w="3887"/>
      </w:tblGrid>
      <w:tr w:rsidR="008E418D" w:rsidRPr="00544AF8" w14:paraId="0C9672A4" w14:textId="77777777" w:rsidTr="006375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0" w:type="dxa"/>
          </w:tcPr>
          <w:p w14:paraId="73C2CD77" w14:textId="77777777" w:rsidR="008E418D" w:rsidRPr="00544AF8" w:rsidRDefault="008E418D" w:rsidP="003A6AEA">
            <w:pPr>
              <w:pStyle w:val="TableText"/>
            </w:pPr>
            <w:r w:rsidRPr="00544AF8">
              <w:t>Chapter</w:t>
            </w:r>
          </w:p>
        </w:tc>
        <w:tc>
          <w:tcPr>
            <w:tcW w:w="2148" w:type="dxa"/>
          </w:tcPr>
          <w:p w14:paraId="13513A0E" w14:textId="77777777" w:rsidR="008E418D" w:rsidRPr="00544AF8" w:rsidRDefault="008E418D" w:rsidP="003A6AEA">
            <w:pPr>
              <w:pStyle w:val="TableText"/>
              <w:cnfStyle w:val="100000000000" w:firstRow="1" w:lastRow="0" w:firstColumn="0" w:lastColumn="0" w:oddVBand="0" w:evenVBand="0" w:oddHBand="0" w:evenHBand="0" w:firstRowFirstColumn="0" w:firstRowLastColumn="0" w:lastRowFirstColumn="0" w:lastRowLastColumn="0"/>
            </w:pPr>
            <w:r w:rsidRPr="00544AF8">
              <w:t>Title</w:t>
            </w:r>
          </w:p>
        </w:tc>
        <w:tc>
          <w:tcPr>
            <w:tcW w:w="3887" w:type="dxa"/>
          </w:tcPr>
          <w:p w14:paraId="2E2CED40" w14:textId="77777777" w:rsidR="008E418D" w:rsidRPr="00544AF8" w:rsidRDefault="008E418D" w:rsidP="003A6AEA">
            <w:pPr>
              <w:pStyle w:val="TableText"/>
              <w:cnfStyle w:val="100000000000" w:firstRow="1" w:lastRow="0" w:firstColumn="0" w:lastColumn="0" w:oddVBand="0" w:evenVBand="0" w:oddHBand="0" w:evenHBand="0" w:firstRowFirstColumn="0" w:firstRowLastColumn="0" w:lastRowFirstColumn="0" w:lastRowLastColumn="0"/>
            </w:pPr>
            <w:r w:rsidRPr="00544AF8">
              <w:t>Content overview</w:t>
            </w:r>
          </w:p>
        </w:tc>
      </w:tr>
      <w:tr w:rsidR="008E418D" w:rsidRPr="00544AF8" w14:paraId="548310FA" w14:textId="77777777" w:rsidTr="0063750F">
        <w:trPr>
          <w:cantSplit/>
        </w:trPr>
        <w:tc>
          <w:tcPr>
            <w:cnfStyle w:val="001000000000" w:firstRow="0" w:lastRow="0" w:firstColumn="1" w:lastColumn="0" w:oddVBand="0" w:evenVBand="0" w:oddHBand="0" w:evenHBand="0" w:firstRowFirstColumn="0" w:firstRowLastColumn="0" w:lastRowFirstColumn="0" w:lastRowLastColumn="0"/>
            <w:tcW w:w="1380" w:type="dxa"/>
          </w:tcPr>
          <w:p w14:paraId="02B8AE83" w14:textId="77777777" w:rsidR="008E418D" w:rsidRPr="00544AF8" w:rsidRDefault="008E418D" w:rsidP="008E418D">
            <w:pPr>
              <w:pStyle w:val="TableText"/>
            </w:pPr>
            <w:r w:rsidRPr="00544AF8">
              <w:t>Chapter 1</w:t>
            </w:r>
          </w:p>
        </w:tc>
        <w:tc>
          <w:tcPr>
            <w:tcW w:w="2148" w:type="dxa"/>
          </w:tcPr>
          <w:p w14:paraId="020B7C29" w14:textId="77777777" w:rsidR="008E418D" w:rsidRPr="00544AF8" w:rsidRDefault="008E418D" w:rsidP="008E418D">
            <w:pPr>
              <w:pStyle w:val="TableText"/>
              <w:cnfStyle w:val="000000000000" w:firstRow="0" w:lastRow="0" w:firstColumn="0" w:lastColumn="0" w:oddVBand="0" w:evenVBand="0" w:oddHBand="0" w:evenHBand="0" w:firstRowFirstColumn="0" w:firstRowLastColumn="0" w:lastRowFirstColumn="0" w:lastRowLastColumn="0"/>
            </w:pPr>
            <w:r w:rsidRPr="00544AF8">
              <w:t>Introduction</w:t>
            </w:r>
          </w:p>
        </w:tc>
        <w:tc>
          <w:tcPr>
            <w:tcW w:w="3887" w:type="dxa"/>
          </w:tcPr>
          <w:p w14:paraId="0DA6D697" w14:textId="57B88C4E" w:rsidR="008E418D" w:rsidRPr="00544AF8" w:rsidRDefault="008E418D">
            <w:pPr>
              <w:pStyle w:val="TableText"/>
              <w:cnfStyle w:val="000000000000" w:firstRow="0" w:lastRow="0" w:firstColumn="0" w:lastColumn="0" w:oddVBand="0" w:evenVBand="0" w:oddHBand="0" w:evenHBand="0" w:firstRowFirstColumn="0" w:firstRowLastColumn="0" w:lastRowFirstColumn="0" w:lastRowLastColumn="0"/>
            </w:pPr>
            <w:r w:rsidRPr="00544AF8">
              <w:t xml:space="preserve">Provides an overview of the proposed </w:t>
            </w:r>
            <w:r w:rsidR="00522ABA" w:rsidRPr="00544AF8">
              <w:t xml:space="preserve">Melbourne Metro </w:t>
            </w:r>
            <w:r w:rsidRPr="00544AF8">
              <w:t>and the EES</w:t>
            </w:r>
          </w:p>
        </w:tc>
      </w:tr>
      <w:tr w:rsidR="008E418D" w:rsidRPr="00544AF8" w14:paraId="6DC07187" w14:textId="77777777" w:rsidTr="003A6AEA">
        <w:trPr>
          <w:cantSplit/>
        </w:trPr>
        <w:tc>
          <w:tcPr>
            <w:cnfStyle w:val="001000000000" w:firstRow="0" w:lastRow="0" w:firstColumn="1" w:lastColumn="0" w:oddVBand="0" w:evenVBand="0" w:oddHBand="0" w:evenHBand="0" w:firstRowFirstColumn="0" w:firstRowLastColumn="0" w:lastRowFirstColumn="0" w:lastRowLastColumn="0"/>
            <w:tcW w:w="1380" w:type="dxa"/>
          </w:tcPr>
          <w:p w14:paraId="432F2CE4" w14:textId="77777777" w:rsidR="008E418D" w:rsidRPr="00544AF8" w:rsidRDefault="008E418D" w:rsidP="008E418D">
            <w:pPr>
              <w:pStyle w:val="TableText"/>
            </w:pPr>
            <w:r w:rsidRPr="00544AF8">
              <w:t>Chapter 2</w:t>
            </w:r>
          </w:p>
        </w:tc>
        <w:tc>
          <w:tcPr>
            <w:tcW w:w="2148" w:type="dxa"/>
          </w:tcPr>
          <w:p w14:paraId="03DA07F0" w14:textId="3151FAA8" w:rsidR="008E418D" w:rsidRPr="00544AF8" w:rsidRDefault="008E418D" w:rsidP="008E418D">
            <w:pPr>
              <w:pStyle w:val="TableText"/>
              <w:cnfStyle w:val="000000000000" w:firstRow="0" w:lastRow="0" w:firstColumn="0" w:lastColumn="0" w:oddVBand="0" w:evenVBand="0" w:oddHBand="0" w:evenHBand="0" w:firstRowFirstColumn="0" w:firstRowLastColumn="0" w:lastRowFirstColumn="0" w:lastRowLastColumn="0"/>
            </w:pPr>
            <w:r w:rsidRPr="00544AF8">
              <w:t xml:space="preserve">Project Rationale </w:t>
            </w:r>
            <w:r w:rsidR="00201077" w:rsidRPr="00544AF8">
              <w:t>and Benefits</w:t>
            </w:r>
          </w:p>
        </w:tc>
        <w:tc>
          <w:tcPr>
            <w:tcW w:w="3887" w:type="dxa"/>
          </w:tcPr>
          <w:p w14:paraId="5E6F453F" w14:textId="180B27EA" w:rsidR="008E418D" w:rsidRPr="00544AF8" w:rsidRDefault="008E418D" w:rsidP="00201077">
            <w:pPr>
              <w:pStyle w:val="TableText"/>
              <w:cnfStyle w:val="000000000000" w:firstRow="0" w:lastRow="0" w:firstColumn="0" w:lastColumn="0" w:oddVBand="0" w:evenVBand="0" w:oddHBand="0" w:evenHBand="0" w:firstRowFirstColumn="0" w:firstRowLastColumn="0" w:lastRowFirstColumn="0" w:lastRowLastColumn="0"/>
            </w:pPr>
            <w:r w:rsidRPr="00544AF8">
              <w:t xml:space="preserve">Sets out the broader policy context in which </w:t>
            </w:r>
            <w:r w:rsidR="00522ABA" w:rsidRPr="00544AF8">
              <w:t>Melbourne Metro</w:t>
            </w:r>
            <w:r w:rsidRPr="00544AF8">
              <w:t xml:space="preserve"> has been developed, outlines the underlying rationale for the </w:t>
            </w:r>
            <w:r w:rsidR="00201077" w:rsidRPr="00544AF8">
              <w:t>p</w:t>
            </w:r>
            <w:r w:rsidRPr="00544AF8">
              <w:t xml:space="preserve">roject and describes the anticipated benefits and opportunities delivered by </w:t>
            </w:r>
            <w:r w:rsidR="00522ABA" w:rsidRPr="00544AF8">
              <w:t>Melbourne Metro</w:t>
            </w:r>
          </w:p>
        </w:tc>
      </w:tr>
      <w:tr w:rsidR="008E418D" w:rsidRPr="00544AF8" w14:paraId="5AA241D1" w14:textId="77777777" w:rsidTr="003A6AEA">
        <w:trPr>
          <w:cantSplit/>
        </w:trPr>
        <w:tc>
          <w:tcPr>
            <w:cnfStyle w:val="001000000000" w:firstRow="0" w:lastRow="0" w:firstColumn="1" w:lastColumn="0" w:oddVBand="0" w:evenVBand="0" w:oddHBand="0" w:evenHBand="0" w:firstRowFirstColumn="0" w:firstRowLastColumn="0" w:lastRowFirstColumn="0" w:lastRowLastColumn="0"/>
            <w:tcW w:w="1380" w:type="dxa"/>
          </w:tcPr>
          <w:p w14:paraId="0AD03A9D" w14:textId="77777777" w:rsidR="008E418D" w:rsidRPr="00544AF8" w:rsidRDefault="008E418D" w:rsidP="008E418D">
            <w:pPr>
              <w:pStyle w:val="TableText"/>
            </w:pPr>
            <w:r w:rsidRPr="00544AF8">
              <w:t>Chapter 3</w:t>
            </w:r>
          </w:p>
        </w:tc>
        <w:tc>
          <w:tcPr>
            <w:tcW w:w="2148" w:type="dxa"/>
          </w:tcPr>
          <w:p w14:paraId="7165422B" w14:textId="77777777" w:rsidR="008E418D" w:rsidRPr="00544AF8" w:rsidRDefault="008E418D" w:rsidP="008E418D">
            <w:pPr>
              <w:pStyle w:val="TableText"/>
              <w:cnfStyle w:val="000000000000" w:firstRow="0" w:lastRow="0" w:firstColumn="0" w:lastColumn="0" w:oddVBand="0" w:evenVBand="0" w:oddHBand="0" w:evenHBand="0" w:firstRowFirstColumn="0" w:firstRowLastColumn="0" w:lastRowFirstColumn="0" w:lastRowLastColumn="0"/>
            </w:pPr>
            <w:r w:rsidRPr="00544AF8">
              <w:t xml:space="preserve">Legislative Framework and Approval Requirements </w:t>
            </w:r>
          </w:p>
        </w:tc>
        <w:tc>
          <w:tcPr>
            <w:tcW w:w="3887" w:type="dxa"/>
          </w:tcPr>
          <w:p w14:paraId="54A8611C" w14:textId="7F0703B6" w:rsidR="008E418D" w:rsidRPr="00544AF8" w:rsidRDefault="008E418D" w:rsidP="008E418D">
            <w:pPr>
              <w:pStyle w:val="TableText"/>
              <w:cnfStyle w:val="000000000000" w:firstRow="0" w:lastRow="0" w:firstColumn="0" w:lastColumn="0" w:oddVBand="0" w:evenVBand="0" w:oddHBand="0" w:evenHBand="0" w:firstRowFirstColumn="0" w:firstRowLastColumn="0" w:lastRowFirstColumn="0" w:lastRowLastColumn="0"/>
            </w:pPr>
            <w:r w:rsidRPr="00544AF8">
              <w:t>Describes the EES process and other approval requirements</w:t>
            </w:r>
          </w:p>
        </w:tc>
      </w:tr>
      <w:tr w:rsidR="008E418D" w:rsidRPr="00544AF8" w14:paraId="57C15BB9" w14:textId="77777777" w:rsidTr="003A6AEA">
        <w:trPr>
          <w:cantSplit/>
        </w:trPr>
        <w:tc>
          <w:tcPr>
            <w:cnfStyle w:val="001000000000" w:firstRow="0" w:lastRow="0" w:firstColumn="1" w:lastColumn="0" w:oddVBand="0" w:evenVBand="0" w:oddHBand="0" w:evenHBand="0" w:firstRowFirstColumn="0" w:firstRowLastColumn="0" w:lastRowFirstColumn="0" w:lastRowLastColumn="0"/>
            <w:tcW w:w="1380" w:type="dxa"/>
          </w:tcPr>
          <w:p w14:paraId="1DC3D62E" w14:textId="77777777" w:rsidR="008E418D" w:rsidRPr="00544AF8" w:rsidRDefault="008E418D" w:rsidP="008E418D">
            <w:pPr>
              <w:pStyle w:val="TableText"/>
            </w:pPr>
            <w:r w:rsidRPr="00544AF8">
              <w:t>Chapter 4</w:t>
            </w:r>
          </w:p>
        </w:tc>
        <w:tc>
          <w:tcPr>
            <w:tcW w:w="2148" w:type="dxa"/>
          </w:tcPr>
          <w:p w14:paraId="7CFC61B9" w14:textId="77777777" w:rsidR="008E418D" w:rsidRPr="00544AF8" w:rsidRDefault="008E418D" w:rsidP="008E418D">
            <w:pPr>
              <w:pStyle w:val="TableText"/>
              <w:cnfStyle w:val="000000000000" w:firstRow="0" w:lastRow="0" w:firstColumn="0" w:lastColumn="0" w:oddVBand="0" w:evenVBand="0" w:oddHBand="0" w:evenHBand="0" w:firstRowFirstColumn="0" w:firstRowLastColumn="0" w:lastRowFirstColumn="0" w:lastRowLastColumn="0"/>
            </w:pPr>
            <w:r w:rsidRPr="00544AF8">
              <w:t>EES Assessment Framework and Approach</w:t>
            </w:r>
          </w:p>
        </w:tc>
        <w:tc>
          <w:tcPr>
            <w:tcW w:w="3887" w:type="dxa"/>
          </w:tcPr>
          <w:p w14:paraId="793DED31" w14:textId="18DCCFB7" w:rsidR="008E418D" w:rsidRPr="00544AF8" w:rsidRDefault="008E418D" w:rsidP="00201077">
            <w:pPr>
              <w:pStyle w:val="TableText"/>
              <w:cnfStyle w:val="000000000000" w:firstRow="0" w:lastRow="0" w:firstColumn="0" w:lastColumn="0" w:oddVBand="0" w:evenVBand="0" w:oddHBand="0" w:evenHBand="0" w:firstRowFirstColumn="0" w:firstRowLastColumn="0" w:lastRowFirstColumn="0" w:lastRowLastColumn="0"/>
            </w:pPr>
            <w:r w:rsidRPr="00544AF8">
              <w:t xml:space="preserve">Describes the approach adopted to prepare the EES and assess impacts and risks associated with the </w:t>
            </w:r>
            <w:r w:rsidR="00201077" w:rsidRPr="00544AF8">
              <w:t>p</w:t>
            </w:r>
            <w:r w:rsidRPr="00544AF8">
              <w:t>roject</w:t>
            </w:r>
          </w:p>
        </w:tc>
      </w:tr>
      <w:tr w:rsidR="008E418D" w:rsidRPr="00544AF8" w14:paraId="7B365AEB" w14:textId="77777777" w:rsidTr="003A6AEA">
        <w:trPr>
          <w:cantSplit/>
        </w:trPr>
        <w:tc>
          <w:tcPr>
            <w:cnfStyle w:val="001000000000" w:firstRow="0" w:lastRow="0" w:firstColumn="1" w:lastColumn="0" w:oddVBand="0" w:evenVBand="0" w:oddHBand="0" w:evenHBand="0" w:firstRowFirstColumn="0" w:firstRowLastColumn="0" w:lastRowFirstColumn="0" w:lastRowLastColumn="0"/>
            <w:tcW w:w="1380" w:type="dxa"/>
          </w:tcPr>
          <w:p w14:paraId="2FE8A9D7" w14:textId="77777777" w:rsidR="008E418D" w:rsidRPr="00544AF8" w:rsidRDefault="008E418D" w:rsidP="008E418D">
            <w:pPr>
              <w:pStyle w:val="TableText"/>
            </w:pPr>
            <w:r w:rsidRPr="00544AF8">
              <w:t>Chapter 5</w:t>
            </w:r>
          </w:p>
        </w:tc>
        <w:tc>
          <w:tcPr>
            <w:tcW w:w="2148" w:type="dxa"/>
          </w:tcPr>
          <w:p w14:paraId="0BC86A96" w14:textId="77777777" w:rsidR="008E418D" w:rsidRPr="00544AF8" w:rsidRDefault="008E418D" w:rsidP="008E418D">
            <w:pPr>
              <w:pStyle w:val="TableText"/>
              <w:cnfStyle w:val="000000000000" w:firstRow="0" w:lastRow="0" w:firstColumn="0" w:lastColumn="0" w:oddVBand="0" w:evenVBand="0" w:oddHBand="0" w:evenHBand="0" w:firstRowFirstColumn="0" w:firstRowLastColumn="0" w:lastRowFirstColumn="0" w:lastRowLastColumn="0"/>
            </w:pPr>
            <w:r w:rsidRPr="00544AF8">
              <w:t>Project Development</w:t>
            </w:r>
          </w:p>
        </w:tc>
        <w:tc>
          <w:tcPr>
            <w:tcW w:w="3887" w:type="dxa"/>
          </w:tcPr>
          <w:p w14:paraId="22ADA8ED" w14:textId="6A195FC4" w:rsidR="008E418D" w:rsidRPr="00544AF8" w:rsidRDefault="008E418D">
            <w:pPr>
              <w:pStyle w:val="TableText"/>
              <w:cnfStyle w:val="000000000000" w:firstRow="0" w:lastRow="0" w:firstColumn="0" w:lastColumn="0" w:oddVBand="0" w:evenVBand="0" w:oddHBand="0" w:evenHBand="0" w:firstRowFirstColumn="0" w:firstRowLastColumn="0" w:lastRowFirstColumn="0" w:lastRowLastColumn="0"/>
            </w:pPr>
            <w:r w:rsidRPr="00544AF8">
              <w:t xml:space="preserve">Outlines the process adopted to identify and assess options for </w:t>
            </w:r>
            <w:r w:rsidR="00522ABA" w:rsidRPr="00544AF8">
              <w:t>Melbourne Metro</w:t>
            </w:r>
          </w:p>
        </w:tc>
      </w:tr>
      <w:tr w:rsidR="008E418D" w:rsidRPr="00544AF8" w14:paraId="70AEB627" w14:textId="77777777" w:rsidTr="003A6AEA">
        <w:trPr>
          <w:cantSplit/>
        </w:trPr>
        <w:tc>
          <w:tcPr>
            <w:cnfStyle w:val="001000000000" w:firstRow="0" w:lastRow="0" w:firstColumn="1" w:lastColumn="0" w:oddVBand="0" w:evenVBand="0" w:oddHBand="0" w:evenHBand="0" w:firstRowFirstColumn="0" w:firstRowLastColumn="0" w:lastRowFirstColumn="0" w:lastRowLastColumn="0"/>
            <w:tcW w:w="1380" w:type="dxa"/>
          </w:tcPr>
          <w:p w14:paraId="6F4AECDE" w14:textId="77777777" w:rsidR="008E418D" w:rsidRPr="00544AF8" w:rsidRDefault="008E418D" w:rsidP="008E418D">
            <w:pPr>
              <w:pStyle w:val="TableText"/>
            </w:pPr>
            <w:r w:rsidRPr="00544AF8">
              <w:t>Chapter 6</w:t>
            </w:r>
          </w:p>
        </w:tc>
        <w:tc>
          <w:tcPr>
            <w:tcW w:w="2148" w:type="dxa"/>
          </w:tcPr>
          <w:p w14:paraId="286DF876" w14:textId="77777777" w:rsidR="008E418D" w:rsidRPr="00544AF8" w:rsidRDefault="008E418D" w:rsidP="008E418D">
            <w:pPr>
              <w:pStyle w:val="TableText"/>
              <w:cnfStyle w:val="000000000000" w:firstRow="0" w:lastRow="0" w:firstColumn="0" w:lastColumn="0" w:oddVBand="0" w:evenVBand="0" w:oddHBand="0" w:evenHBand="0" w:firstRowFirstColumn="0" w:firstRowLastColumn="0" w:lastRowFirstColumn="0" w:lastRowLastColumn="0"/>
            </w:pPr>
            <w:r w:rsidRPr="00544AF8">
              <w:t>Project Description</w:t>
            </w:r>
          </w:p>
        </w:tc>
        <w:tc>
          <w:tcPr>
            <w:tcW w:w="3887" w:type="dxa"/>
          </w:tcPr>
          <w:p w14:paraId="1DE18B6E" w14:textId="4163D50F" w:rsidR="008E418D" w:rsidRPr="00544AF8" w:rsidRDefault="008E418D" w:rsidP="00201077">
            <w:pPr>
              <w:pStyle w:val="TableText"/>
              <w:cnfStyle w:val="000000000000" w:firstRow="0" w:lastRow="0" w:firstColumn="0" w:lastColumn="0" w:oddVBand="0" w:evenVBand="0" w:oddHBand="0" w:evenHBand="0" w:firstRowFirstColumn="0" w:firstRowLastColumn="0" w:lastRowFirstColumn="0" w:lastRowLastColumn="0"/>
            </w:pPr>
            <w:r w:rsidRPr="00544AF8">
              <w:t xml:space="preserve">Defines the </w:t>
            </w:r>
            <w:r w:rsidR="00201077" w:rsidRPr="00544AF8">
              <w:t xml:space="preserve">Concept Design </w:t>
            </w:r>
            <w:r w:rsidRPr="00544AF8">
              <w:t xml:space="preserve">(and level of </w:t>
            </w:r>
            <w:r w:rsidR="00201077" w:rsidRPr="00544AF8">
              <w:t>prescription</w:t>
            </w:r>
            <w:r w:rsidRPr="00544AF8">
              <w:t xml:space="preserve">) used as the basis for assessing risks and impacts, including a description of </w:t>
            </w:r>
            <w:r w:rsidR="00201077" w:rsidRPr="00544AF8">
              <w:t xml:space="preserve">the project components located in </w:t>
            </w:r>
            <w:r w:rsidRPr="00544AF8">
              <w:t>each precinct</w:t>
            </w:r>
          </w:p>
        </w:tc>
      </w:tr>
      <w:tr w:rsidR="008E418D" w:rsidRPr="00544AF8" w14:paraId="061FB8FB" w14:textId="77777777" w:rsidTr="003A6AEA">
        <w:trPr>
          <w:cantSplit/>
        </w:trPr>
        <w:tc>
          <w:tcPr>
            <w:cnfStyle w:val="001000000000" w:firstRow="0" w:lastRow="0" w:firstColumn="1" w:lastColumn="0" w:oddVBand="0" w:evenVBand="0" w:oddHBand="0" w:evenHBand="0" w:firstRowFirstColumn="0" w:firstRowLastColumn="0" w:lastRowFirstColumn="0" w:lastRowLastColumn="0"/>
            <w:tcW w:w="1380" w:type="dxa"/>
          </w:tcPr>
          <w:p w14:paraId="798EE309" w14:textId="77777777" w:rsidR="008E418D" w:rsidRPr="00544AF8" w:rsidRDefault="008E418D" w:rsidP="008E418D">
            <w:pPr>
              <w:pStyle w:val="TableText"/>
            </w:pPr>
            <w:r w:rsidRPr="00544AF8">
              <w:t>Chapter 7</w:t>
            </w:r>
          </w:p>
        </w:tc>
        <w:tc>
          <w:tcPr>
            <w:tcW w:w="2148" w:type="dxa"/>
          </w:tcPr>
          <w:p w14:paraId="79A8CD9F" w14:textId="77777777" w:rsidR="008E418D" w:rsidRPr="00544AF8" w:rsidRDefault="008E418D" w:rsidP="008E418D">
            <w:pPr>
              <w:pStyle w:val="TableText"/>
              <w:cnfStyle w:val="000000000000" w:firstRow="0" w:lastRow="0" w:firstColumn="0" w:lastColumn="0" w:oddVBand="0" w:evenVBand="0" w:oddHBand="0" w:evenHBand="0" w:firstRowFirstColumn="0" w:firstRowLastColumn="0" w:lastRowFirstColumn="0" w:lastRowLastColumn="0"/>
            </w:pPr>
            <w:r w:rsidRPr="00544AF8">
              <w:t>Community and Stakeholder Management</w:t>
            </w:r>
          </w:p>
        </w:tc>
        <w:tc>
          <w:tcPr>
            <w:tcW w:w="3887" w:type="dxa"/>
          </w:tcPr>
          <w:p w14:paraId="5BE5489E" w14:textId="2DF177D1" w:rsidR="008E418D" w:rsidRPr="00544AF8" w:rsidRDefault="008E418D" w:rsidP="008E418D">
            <w:pPr>
              <w:pStyle w:val="TableText"/>
              <w:cnfStyle w:val="000000000000" w:firstRow="0" w:lastRow="0" w:firstColumn="0" w:lastColumn="0" w:oddVBand="0" w:evenVBand="0" w:oddHBand="0" w:evenHBand="0" w:firstRowFirstColumn="0" w:firstRowLastColumn="0" w:lastRowFirstColumn="0" w:lastRowLastColumn="0"/>
            </w:pPr>
            <w:r w:rsidRPr="00544AF8">
              <w:t xml:space="preserve">Provides an overview of the consultation approach being adopted for </w:t>
            </w:r>
            <w:r w:rsidR="00522ABA" w:rsidRPr="00544AF8">
              <w:t xml:space="preserve">Melbourne Metro </w:t>
            </w:r>
            <w:r w:rsidRPr="00544AF8">
              <w:t>and responses to stakeholder and community feedback received to date</w:t>
            </w:r>
          </w:p>
        </w:tc>
      </w:tr>
      <w:tr w:rsidR="008E418D" w:rsidRPr="00544AF8" w14:paraId="05AF73B5" w14:textId="77777777" w:rsidTr="003A6AEA">
        <w:trPr>
          <w:cantSplit/>
        </w:trPr>
        <w:tc>
          <w:tcPr>
            <w:cnfStyle w:val="001000000000" w:firstRow="0" w:lastRow="0" w:firstColumn="1" w:lastColumn="0" w:oddVBand="0" w:evenVBand="0" w:oddHBand="0" w:evenHBand="0" w:firstRowFirstColumn="0" w:firstRowLastColumn="0" w:lastRowFirstColumn="0" w:lastRowLastColumn="0"/>
            <w:tcW w:w="1380" w:type="dxa"/>
          </w:tcPr>
          <w:p w14:paraId="0A083806" w14:textId="77777777" w:rsidR="008E418D" w:rsidRPr="00544AF8" w:rsidRDefault="008E418D" w:rsidP="008E418D">
            <w:pPr>
              <w:pStyle w:val="TableText"/>
            </w:pPr>
            <w:r w:rsidRPr="00544AF8">
              <w:t>Chapter 8</w:t>
            </w:r>
          </w:p>
        </w:tc>
        <w:tc>
          <w:tcPr>
            <w:tcW w:w="2148" w:type="dxa"/>
          </w:tcPr>
          <w:p w14:paraId="7859F28D" w14:textId="77777777" w:rsidR="008E418D" w:rsidRPr="00544AF8" w:rsidRDefault="008E418D" w:rsidP="008E418D">
            <w:pPr>
              <w:pStyle w:val="TableText"/>
              <w:cnfStyle w:val="000000000000" w:firstRow="0" w:lastRow="0" w:firstColumn="0" w:lastColumn="0" w:oddVBand="0" w:evenVBand="0" w:oddHBand="0" w:evenHBand="0" w:firstRowFirstColumn="0" w:firstRowLastColumn="0" w:lastRowFirstColumn="0" w:lastRowLastColumn="0"/>
            </w:pPr>
            <w:r w:rsidRPr="00544AF8">
              <w:t>Transport</w:t>
            </w:r>
          </w:p>
        </w:tc>
        <w:tc>
          <w:tcPr>
            <w:tcW w:w="3887" w:type="dxa"/>
            <w:vMerge w:val="restart"/>
          </w:tcPr>
          <w:p w14:paraId="2DBB0A27" w14:textId="77777777" w:rsidR="008E418D" w:rsidRPr="00544AF8" w:rsidRDefault="008E418D" w:rsidP="008E418D">
            <w:pPr>
              <w:pStyle w:val="TableText"/>
              <w:cnfStyle w:val="000000000000" w:firstRow="0" w:lastRow="0" w:firstColumn="0" w:lastColumn="0" w:oddVBand="0" w:evenVBand="0" w:oddHBand="0" w:evenHBand="0" w:firstRowFirstColumn="0" w:firstRowLastColumn="0" w:lastRowFirstColumn="0" w:lastRowLastColumn="0"/>
            </w:pPr>
            <w:r w:rsidRPr="00544AF8">
              <w:t>These chapters summarise the findings of the investigations undertaken by the relevant technical specialists, including:</w:t>
            </w:r>
          </w:p>
          <w:p w14:paraId="7B81489D" w14:textId="77777777" w:rsidR="008E418D" w:rsidRPr="00544AF8" w:rsidRDefault="008E418D" w:rsidP="008E418D">
            <w:pPr>
              <w:pStyle w:val="TableBullet1"/>
              <w:cnfStyle w:val="000000000000" w:firstRow="0" w:lastRow="0" w:firstColumn="0" w:lastColumn="0" w:oddVBand="0" w:evenVBand="0" w:oddHBand="0" w:evenHBand="0" w:firstRowFirstColumn="0" w:firstRowLastColumn="0" w:lastRowFirstColumn="0" w:lastRowLastColumn="0"/>
            </w:pPr>
            <w:r w:rsidRPr="00544AF8">
              <w:t>Methodology followed</w:t>
            </w:r>
          </w:p>
          <w:p w14:paraId="29CBB60F" w14:textId="77777777" w:rsidR="008E418D" w:rsidRPr="00544AF8" w:rsidRDefault="008E418D" w:rsidP="008E418D">
            <w:pPr>
              <w:pStyle w:val="TableBullet1"/>
              <w:cnfStyle w:val="000000000000" w:firstRow="0" w:lastRow="0" w:firstColumn="0" w:lastColumn="0" w:oddVBand="0" w:evenVBand="0" w:oddHBand="0" w:evenHBand="0" w:firstRowFirstColumn="0" w:firstRowLastColumn="0" w:lastRowFirstColumn="0" w:lastRowLastColumn="0"/>
            </w:pPr>
            <w:r w:rsidRPr="00544AF8">
              <w:t>Existing baseline conditions</w:t>
            </w:r>
          </w:p>
          <w:p w14:paraId="07141D38" w14:textId="77777777" w:rsidR="008E418D" w:rsidRPr="00544AF8" w:rsidRDefault="008E418D" w:rsidP="008E418D">
            <w:pPr>
              <w:pStyle w:val="TableBullet1"/>
              <w:cnfStyle w:val="000000000000" w:firstRow="0" w:lastRow="0" w:firstColumn="0" w:lastColumn="0" w:oddVBand="0" w:evenVBand="0" w:oddHBand="0" w:evenHBand="0" w:firstRowFirstColumn="0" w:firstRowLastColumn="0" w:lastRowFirstColumn="0" w:lastRowLastColumn="0"/>
            </w:pPr>
            <w:r w:rsidRPr="00544AF8">
              <w:t>Risk assessment</w:t>
            </w:r>
          </w:p>
          <w:p w14:paraId="29B19090" w14:textId="77777777" w:rsidR="008E418D" w:rsidRPr="00544AF8" w:rsidRDefault="008E418D" w:rsidP="008E418D">
            <w:pPr>
              <w:pStyle w:val="TableBullet1"/>
              <w:cnfStyle w:val="000000000000" w:firstRow="0" w:lastRow="0" w:firstColumn="0" w:lastColumn="0" w:oddVBand="0" w:evenVBand="0" w:oddHBand="0" w:evenHBand="0" w:firstRowFirstColumn="0" w:firstRowLastColumn="0" w:lastRowFirstColumn="0" w:lastRowLastColumn="0"/>
            </w:pPr>
            <w:r w:rsidRPr="00544AF8">
              <w:t>Main impacts overall and by precinct</w:t>
            </w:r>
          </w:p>
          <w:p w14:paraId="1C03A607" w14:textId="77777777" w:rsidR="008E418D" w:rsidRPr="00544AF8" w:rsidRDefault="008E418D" w:rsidP="008E418D">
            <w:pPr>
              <w:pStyle w:val="TableBullet1"/>
              <w:cnfStyle w:val="000000000000" w:firstRow="0" w:lastRow="0" w:firstColumn="0" w:lastColumn="0" w:oddVBand="0" w:evenVBand="0" w:oddHBand="0" w:evenHBand="0" w:firstRowFirstColumn="0" w:firstRowLastColumn="0" w:lastRowFirstColumn="0" w:lastRowLastColumn="0"/>
            </w:pPr>
            <w:r w:rsidRPr="00544AF8">
              <w:t xml:space="preserve">Potential mitigation measures </w:t>
            </w:r>
          </w:p>
          <w:p w14:paraId="5305197B" w14:textId="685825A6" w:rsidR="008E418D" w:rsidRPr="00544AF8" w:rsidRDefault="008E418D" w:rsidP="008E418D">
            <w:pPr>
              <w:pStyle w:val="TableBullet1"/>
              <w:cnfStyle w:val="000000000000" w:firstRow="0" w:lastRow="0" w:firstColumn="0" w:lastColumn="0" w:oddVBand="0" w:evenVBand="0" w:oddHBand="0" w:evenHBand="0" w:firstRowFirstColumn="0" w:firstRowLastColumn="0" w:lastRowFirstColumn="0" w:lastRowLastColumn="0"/>
            </w:pPr>
            <w:r w:rsidRPr="00544AF8">
              <w:t>Recommended Environmental Performance Requirements</w:t>
            </w:r>
          </w:p>
        </w:tc>
      </w:tr>
      <w:tr w:rsidR="008E418D" w:rsidRPr="00544AF8" w14:paraId="00D99853" w14:textId="77777777" w:rsidTr="003A6AEA">
        <w:trPr>
          <w:cantSplit/>
        </w:trPr>
        <w:tc>
          <w:tcPr>
            <w:cnfStyle w:val="001000000000" w:firstRow="0" w:lastRow="0" w:firstColumn="1" w:lastColumn="0" w:oddVBand="0" w:evenVBand="0" w:oddHBand="0" w:evenHBand="0" w:firstRowFirstColumn="0" w:firstRowLastColumn="0" w:lastRowFirstColumn="0" w:lastRowLastColumn="0"/>
            <w:tcW w:w="1380" w:type="dxa"/>
          </w:tcPr>
          <w:p w14:paraId="36F68912" w14:textId="77777777" w:rsidR="008E418D" w:rsidRPr="00544AF8" w:rsidRDefault="008E418D" w:rsidP="008E418D">
            <w:pPr>
              <w:pStyle w:val="TableText"/>
            </w:pPr>
            <w:r w:rsidRPr="00544AF8">
              <w:t>Chapter 9</w:t>
            </w:r>
          </w:p>
        </w:tc>
        <w:tc>
          <w:tcPr>
            <w:tcW w:w="2148" w:type="dxa"/>
          </w:tcPr>
          <w:p w14:paraId="2AF558B9" w14:textId="77777777" w:rsidR="008E418D" w:rsidRPr="00544AF8" w:rsidRDefault="008E418D" w:rsidP="008E418D">
            <w:pPr>
              <w:pStyle w:val="TableText"/>
              <w:cnfStyle w:val="000000000000" w:firstRow="0" w:lastRow="0" w:firstColumn="0" w:lastColumn="0" w:oddVBand="0" w:evenVBand="0" w:oddHBand="0" w:evenHBand="0" w:firstRowFirstColumn="0" w:firstRowLastColumn="0" w:lastRowFirstColumn="0" w:lastRowLastColumn="0"/>
            </w:pPr>
            <w:r w:rsidRPr="00544AF8">
              <w:t>Land Use and Planning</w:t>
            </w:r>
          </w:p>
        </w:tc>
        <w:tc>
          <w:tcPr>
            <w:tcW w:w="3887" w:type="dxa"/>
            <w:vMerge/>
          </w:tcPr>
          <w:p w14:paraId="21597B3D" w14:textId="77777777" w:rsidR="008E418D" w:rsidRPr="00544AF8" w:rsidRDefault="008E418D" w:rsidP="008E418D">
            <w:pPr>
              <w:pStyle w:val="TableText"/>
              <w:cnfStyle w:val="000000000000" w:firstRow="0" w:lastRow="0" w:firstColumn="0" w:lastColumn="0" w:oddVBand="0" w:evenVBand="0" w:oddHBand="0" w:evenHBand="0" w:firstRowFirstColumn="0" w:firstRowLastColumn="0" w:lastRowFirstColumn="0" w:lastRowLastColumn="0"/>
            </w:pPr>
          </w:p>
        </w:tc>
      </w:tr>
      <w:tr w:rsidR="008E418D" w:rsidRPr="00544AF8" w14:paraId="62F52611" w14:textId="77777777" w:rsidTr="003A6AEA">
        <w:trPr>
          <w:cantSplit/>
        </w:trPr>
        <w:tc>
          <w:tcPr>
            <w:cnfStyle w:val="001000000000" w:firstRow="0" w:lastRow="0" w:firstColumn="1" w:lastColumn="0" w:oddVBand="0" w:evenVBand="0" w:oddHBand="0" w:evenHBand="0" w:firstRowFirstColumn="0" w:firstRowLastColumn="0" w:lastRowFirstColumn="0" w:lastRowLastColumn="0"/>
            <w:tcW w:w="1380" w:type="dxa"/>
          </w:tcPr>
          <w:p w14:paraId="36B54E5E" w14:textId="77777777" w:rsidR="008E418D" w:rsidRPr="00544AF8" w:rsidRDefault="008E418D" w:rsidP="008E418D">
            <w:pPr>
              <w:pStyle w:val="TableText"/>
            </w:pPr>
            <w:r w:rsidRPr="00544AF8">
              <w:t>Chapter 10</w:t>
            </w:r>
          </w:p>
        </w:tc>
        <w:tc>
          <w:tcPr>
            <w:tcW w:w="2148" w:type="dxa"/>
          </w:tcPr>
          <w:p w14:paraId="648C380D" w14:textId="77777777" w:rsidR="008E418D" w:rsidRPr="00544AF8" w:rsidRDefault="008E418D" w:rsidP="008E418D">
            <w:pPr>
              <w:pStyle w:val="TableText"/>
              <w:cnfStyle w:val="000000000000" w:firstRow="0" w:lastRow="0" w:firstColumn="0" w:lastColumn="0" w:oddVBand="0" w:evenVBand="0" w:oddHBand="0" w:evenHBand="0" w:firstRowFirstColumn="0" w:firstRowLastColumn="0" w:lastRowFirstColumn="0" w:lastRowLastColumn="0"/>
            </w:pPr>
            <w:r w:rsidRPr="00544AF8">
              <w:t>Social and Community</w:t>
            </w:r>
          </w:p>
        </w:tc>
        <w:tc>
          <w:tcPr>
            <w:tcW w:w="3887" w:type="dxa"/>
            <w:vMerge/>
          </w:tcPr>
          <w:p w14:paraId="724F3019" w14:textId="77777777" w:rsidR="008E418D" w:rsidRPr="00544AF8" w:rsidRDefault="008E418D" w:rsidP="008E418D">
            <w:pPr>
              <w:pStyle w:val="TableText"/>
              <w:cnfStyle w:val="000000000000" w:firstRow="0" w:lastRow="0" w:firstColumn="0" w:lastColumn="0" w:oddVBand="0" w:evenVBand="0" w:oddHBand="0" w:evenHBand="0" w:firstRowFirstColumn="0" w:firstRowLastColumn="0" w:lastRowFirstColumn="0" w:lastRowLastColumn="0"/>
            </w:pPr>
          </w:p>
        </w:tc>
      </w:tr>
      <w:tr w:rsidR="008E418D" w:rsidRPr="00544AF8" w14:paraId="46E48DA6" w14:textId="77777777" w:rsidTr="003A6AEA">
        <w:trPr>
          <w:cantSplit/>
        </w:trPr>
        <w:tc>
          <w:tcPr>
            <w:cnfStyle w:val="001000000000" w:firstRow="0" w:lastRow="0" w:firstColumn="1" w:lastColumn="0" w:oddVBand="0" w:evenVBand="0" w:oddHBand="0" w:evenHBand="0" w:firstRowFirstColumn="0" w:firstRowLastColumn="0" w:lastRowFirstColumn="0" w:lastRowLastColumn="0"/>
            <w:tcW w:w="1380" w:type="dxa"/>
          </w:tcPr>
          <w:p w14:paraId="71C24519" w14:textId="77777777" w:rsidR="008E418D" w:rsidRPr="00544AF8" w:rsidRDefault="008E418D" w:rsidP="008E418D">
            <w:pPr>
              <w:pStyle w:val="TableText"/>
            </w:pPr>
            <w:r w:rsidRPr="00544AF8">
              <w:t>Chapter 11</w:t>
            </w:r>
          </w:p>
        </w:tc>
        <w:tc>
          <w:tcPr>
            <w:tcW w:w="2148" w:type="dxa"/>
          </w:tcPr>
          <w:p w14:paraId="44E1B1A4" w14:textId="77777777" w:rsidR="008E418D" w:rsidRPr="00544AF8" w:rsidRDefault="008E418D" w:rsidP="008E418D">
            <w:pPr>
              <w:pStyle w:val="TableText"/>
              <w:cnfStyle w:val="000000000000" w:firstRow="0" w:lastRow="0" w:firstColumn="0" w:lastColumn="0" w:oddVBand="0" w:evenVBand="0" w:oddHBand="0" w:evenHBand="0" w:firstRowFirstColumn="0" w:firstRowLastColumn="0" w:lastRowFirstColumn="0" w:lastRowLastColumn="0"/>
            </w:pPr>
            <w:r w:rsidRPr="00544AF8">
              <w:t>Business</w:t>
            </w:r>
          </w:p>
        </w:tc>
        <w:tc>
          <w:tcPr>
            <w:tcW w:w="3887" w:type="dxa"/>
            <w:vMerge/>
          </w:tcPr>
          <w:p w14:paraId="2168A73D" w14:textId="77777777" w:rsidR="008E418D" w:rsidRPr="00544AF8" w:rsidRDefault="008E418D" w:rsidP="008E418D">
            <w:pPr>
              <w:pStyle w:val="TableText"/>
              <w:cnfStyle w:val="000000000000" w:firstRow="0" w:lastRow="0" w:firstColumn="0" w:lastColumn="0" w:oddVBand="0" w:evenVBand="0" w:oddHBand="0" w:evenHBand="0" w:firstRowFirstColumn="0" w:firstRowLastColumn="0" w:lastRowFirstColumn="0" w:lastRowLastColumn="0"/>
            </w:pPr>
          </w:p>
        </w:tc>
      </w:tr>
      <w:tr w:rsidR="008E418D" w:rsidRPr="00544AF8" w14:paraId="2DAE3604" w14:textId="77777777" w:rsidTr="003A6AEA">
        <w:trPr>
          <w:cantSplit/>
        </w:trPr>
        <w:tc>
          <w:tcPr>
            <w:cnfStyle w:val="001000000000" w:firstRow="0" w:lastRow="0" w:firstColumn="1" w:lastColumn="0" w:oddVBand="0" w:evenVBand="0" w:oddHBand="0" w:evenHBand="0" w:firstRowFirstColumn="0" w:firstRowLastColumn="0" w:lastRowFirstColumn="0" w:lastRowLastColumn="0"/>
            <w:tcW w:w="1380" w:type="dxa"/>
          </w:tcPr>
          <w:p w14:paraId="491B05E0" w14:textId="77777777" w:rsidR="008E418D" w:rsidRPr="00544AF8" w:rsidRDefault="008E418D" w:rsidP="008E418D">
            <w:pPr>
              <w:pStyle w:val="TableText"/>
            </w:pPr>
            <w:r w:rsidRPr="00544AF8">
              <w:t>Chapter 12</w:t>
            </w:r>
          </w:p>
        </w:tc>
        <w:tc>
          <w:tcPr>
            <w:tcW w:w="2148" w:type="dxa"/>
          </w:tcPr>
          <w:p w14:paraId="2CBD43C9" w14:textId="77777777" w:rsidR="008E418D" w:rsidRPr="00544AF8" w:rsidRDefault="008E418D" w:rsidP="008E418D">
            <w:pPr>
              <w:pStyle w:val="TableText"/>
              <w:cnfStyle w:val="000000000000" w:firstRow="0" w:lastRow="0" w:firstColumn="0" w:lastColumn="0" w:oddVBand="0" w:evenVBand="0" w:oddHBand="0" w:evenHBand="0" w:firstRowFirstColumn="0" w:firstRowLastColumn="0" w:lastRowFirstColumn="0" w:lastRowLastColumn="0"/>
            </w:pPr>
            <w:r w:rsidRPr="00544AF8">
              <w:t>Air Quality</w:t>
            </w:r>
          </w:p>
        </w:tc>
        <w:tc>
          <w:tcPr>
            <w:tcW w:w="3887" w:type="dxa"/>
            <w:vMerge/>
          </w:tcPr>
          <w:p w14:paraId="73DE2E96" w14:textId="77777777" w:rsidR="008E418D" w:rsidRPr="00544AF8" w:rsidRDefault="008E418D" w:rsidP="008E418D">
            <w:pPr>
              <w:pStyle w:val="TableText"/>
              <w:cnfStyle w:val="000000000000" w:firstRow="0" w:lastRow="0" w:firstColumn="0" w:lastColumn="0" w:oddVBand="0" w:evenVBand="0" w:oddHBand="0" w:evenHBand="0" w:firstRowFirstColumn="0" w:firstRowLastColumn="0" w:lastRowFirstColumn="0" w:lastRowLastColumn="0"/>
            </w:pPr>
          </w:p>
        </w:tc>
      </w:tr>
      <w:tr w:rsidR="008E418D" w:rsidRPr="00544AF8" w14:paraId="7D96099E" w14:textId="77777777" w:rsidTr="003A6AEA">
        <w:trPr>
          <w:cantSplit/>
        </w:trPr>
        <w:tc>
          <w:tcPr>
            <w:cnfStyle w:val="001000000000" w:firstRow="0" w:lastRow="0" w:firstColumn="1" w:lastColumn="0" w:oddVBand="0" w:evenVBand="0" w:oddHBand="0" w:evenHBand="0" w:firstRowFirstColumn="0" w:firstRowLastColumn="0" w:lastRowFirstColumn="0" w:lastRowLastColumn="0"/>
            <w:tcW w:w="1380" w:type="dxa"/>
          </w:tcPr>
          <w:p w14:paraId="0F5B054F" w14:textId="77777777" w:rsidR="008E418D" w:rsidRPr="00544AF8" w:rsidRDefault="008E418D" w:rsidP="008E418D">
            <w:pPr>
              <w:pStyle w:val="TableText"/>
            </w:pPr>
            <w:r w:rsidRPr="00544AF8">
              <w:t>Chapter 13</w:t>
            </w:r>
          </w:p>
        </w:tc>
        <w:tc>
          <w:tcPr>
            <w:tcW w:w="2148" w:type="dxa"/>
          </w:tcPr>
          <w:p w14:paraId="31E7509C" w14:textId="77777777" w:rsidR="008E418D" w:rsidRPr="00544AF8" w:rsidRDefault="008E418D" w:rsidP="008E418D">
            <w:pPr>
              <w:pStyle w:val="TableText"/>
              <w:cnfStyle w:val="000000000000" w:firstRow="0" w:lastRow="0" w:firstColumn="0" w:lastColumn="0" w:oddVBand="0" w:evenVBand="0" w:oddHBand="0" w:evenHBand="0" w:firstRowFirstColumn="0" w:firstRowLastColumn="0" w:lastRowFirstColumn="0" w:lastRowLastColumn="0"/>
            </w:pPr>
            <w:r w:rsidRPr="00544AF8">
              <w:t>Noise and Vibration</w:t>
            </w:r>
          </w:p>
        </w:tc>
        <w:tc>
          <w:tcPr>
            <w:tcW w:w="3887" w:type="dxa"/>
            <w:vMerge/>
          </w:tcPr>
          <w:p w14:paraId="120C5142" w14:textId="77777777" w:rsidR="008E418D" w:rsidRPr="00544AF8" w:rsidRDefault="008E418D" w:rsidP="008E418D">
            <w:pPr>
              <w:pStyle w:val="TableText"/>
              <w:cnfStyle w:val="000000000000" w:firstRow="0" w:lastRow="0" w:firstColumn="0" w:lastColumn="0" w:oddVBand="0" w:evenVBand="0" w:oddHBand="0" w:evenHBand="0" w:firstRowFirstColumn="0" w:firstRowLastColumn="0" w:lastRowFirstColumn="0" w:lastRowLastColumn="0"/>
            </w:pPr>
          </w:p>
        </w:tc>
      </w:tr>
      <w:tr w:rsidR="008E418D" w:rsidRPr="00544AF8" w14:paraId="63BBF39F" w14:textId="77777777" w:rsidTr="003A6AEA">
        <w:trPr>
          <w:cantSplit/>
        </w:trPr>
        <w:tc>
          <w:tcPr>
            <w:cnfStyle w:val="001000000000" w:firstRow="0" w:lastRow="0" w:firstColumn="1" w:lastColumn="0" w:oddVBand="0" w:evenVBand="0" w:oddHBand="0" w:evenHBand="0" w:firstRowFirstColumn="0" w:firstRowLastColumn="0" w:lastRowFirstColumn="0" w:lastRowLastColumn="0"/>
            <w:tcW w:w="1380" w:type="dxa"/>
          </w:tcPr>
          <w:p w14:paraId="7FFBFEE3" w14:textId="77777777" w:rsidR="008E418D" w:rsidRPr="00544AF8" w:rsidRDefault="008E418D" w:rsidP="008E418D">
            <w:pPr>
              <w:pStyle w:val="TableText"/>
            </w:pPr>
            <w:r w:rsidRPr="00544AF8">
              <w:t>Chapter 14</w:t>
            </w:r>
          </w:p>
        </w:tc>
        <w:tc>
          <w:tcPr>
            <w:tcW w:w="2148" w:type="dxa"/>
          </w:tcPr>
          <w:p w14:paraId="016E3A7D" w14:textId="77777777" w:rsidR="008E418D" w:rsidRPr="00544AF8" w:rsidRDefault="008E418D" w:rsidP="008E418D">
            <w:pPr>
              <w:pStyle w:val="TableText"/>
              <w:cnfStyle w:val="000000000000" w:firstRow="0" w:lastRow="0" w:firstColumn="0" w:lastColumn="0" w:oddVBand="0" w:evenVBand="0" w:oddHBand="0" w:evenHBand="0" w:firstRowFirstColumn="0" w:firstRowLastColumn="0" w:lastRowFirstColumn="0" w:lastRowLastColumn="0"/>
            </w:pPr>
            <w:r w:rsidRPr="00544AF8">
              <w:t>Historical Cultural Heritage</w:t>
            </w:r>
          </w:p>
        </w:tc>
        <w:tc>
          <w:tcPr>
            <w:tcW w:w="3887" w:type="dxa"/>
            <w:vMerge/>
          </w:tcPr>
          <w:p w14:paraId="7CC66FCD" w14:textId="77777777" w:rsidR="008E418D" w:rsidRPr="00544AF8" w:rsidRDefault="008E418D" w:rsidP="008E418D">
            <w:pPr>
              <w:pStyle w:val="TableText"/>
              <w:cnfStyle w:val="000000000000" w:firstRow="0" w:lastRow="0" w:firstColumn="0" w:lastColumn="0" w:oddVBand="0" w:evenVBand="0" w:oddHBand="0" w:evenHBand="0" w:firstRowFirstColumn="0" w:firstRowLastColumn="0" w:lastRowFirstColumn="0" w:lastRowLastColumn="0"/>
            </w:pPr>
          </w:p>
        </w:tc>
      </w:tr>
      <w:tr w:rsidR="008E418D" w:rsidRPr="00544AF8" w14:paraId="65E6A3B6" w14:textId="77777777" w:rsidTr="003A6AEA">
        <w:trPr>
          <w:cantSplit/>
        </w:trPr>
        <w:tc>
          <w:tcPr>
            <w:cnfStyle w:val="001000000000" w:firstRow="0" w:lastRow="0" w:firstColumn="1" w:lastColumn="0" w:oddVBand="0" w:evenVBand="0" w:oddHBand="0" w:evenHBand="0" w:firstRowFirstColumn="0" w:firstRowLastColumn="0" w:lastRowFirstColumn="0" w:lastRowLastColumn="0"/>
            <w:tcW w:w="1380" w:type="dxa"/>
          </w:tcPr>
          <w:p w14:paraId="3C7E1293" w14:textId="77777777" w:rsidR="008E418D" w:rsidRPr="00544AF8" w:rsidRDefault="008E418D" w:rsidP="008E418D">
            <w:pPr>
              <w:pStyle w:val="TableText"/>
            </w:pPr>
            <w:r w:rsidRPr="00544AF8">
              <w:t>Chapter 15</w:t>
            </w:r>
          </w:p>
        </w:tc>
        <w:tc>
          <w:tcPr>
            <w:tcW w:w="2148" w:type="dxa"/>
          </w:tcPr>
          <w:p w14:paraId="4B9B55E3" w14:textId="77777777" w:rsidR="008E418D" w:rsidRPr="00544AF8" w:rsidRDefault="008E418D" w:rsidP="008E418D">
            <w:pPr>
              <w:pStyle w:val="TableText"/>
              <w:cnfStyle w:val="000000000000" w:firstRow="0" w:lastRow="0" w:firstColumn="0" w:lastColumn="0" w:oddVBand="0" w:evenVBand="0" w:oddHBand="0" w:evenHBand="0" w:firstRowFirstColumn="0" w:firstRowLastColumn="0" w:lastRowFirstColumn="0" w:lastRowLastColumn="0"/>
            </w:pPr>
            <w:r w:rsidRPr="00544AF8">
              <w:t>Aboriginal Heritage</w:t>
            </w:r>
          </w:p>
        </w:tc>
        <w:tc>
          <w:tcPr>
            <w:tcW w:w="3887" w:type="dxa"/>
            <w:vMerge/>
          </w:tcPr>
          <w:p w14:paraId="213AC00E" w14:textId="77777777" w:rsidR="008E418D" w:rsidRPr="00544AF8" w:rsidRDefault="008E418D" w:rsidP="008E418D">
            <w:pPr>
              <w:pStyle w:val="TableText"/>
              <w:cnfStyle w:val="000000000000" w:firstRow="0" w:lastRow="0" w:firstColumn="0" w:lastColumn="0" w:oddVBand="0" w:evenVBand="0" w:oddHBand="0" w:evenHBand="0" w:firstRowFirstColumn="0" w:firstRowLastColumn="0" w:lastRowFirstColumn="0" w:lastRowLastColumn="0"/>
            </w:pPr>
          </w:p>
        </w:tc>
      </w:tr>
      <w:tr w:rsidR="008E418D" w:rsidRPr="00544AF8" w14:paraId="6E3EF547" w14:textId="77777777" w:rsidTr="003A6AEA">
        <w:trPr>
          <w:cantSplit/>
        </w:trPr>
        <w:tc>
          <w:tcPr>
            <w:cnfStyle w:val="001000000000" w:firstRow="0" w:lastRow="0" w:firstColumn="1" w:lastColumn="0" w:oddVBand="0" w:evenVBand="0" w:oddHBand="0" w:evenHBand="0" w:firstRowFirstColumn="0" w:firstRowLastColumn="0" w:lastRowFirstColumn="0" w:lastRowLastColumn="0"/>
            <w:tcW w:w="1380" w:type="dxa"/>
          </w:tcPr>
          <w:p w14:paraId="5C237A05" w14:textId="77777777" w:rsidR="008E418D" w:rsidRPr="00544AF8" w:rsidRDefault="008E418D" w:rsidP="008E418D">
            <w:pPr>
              <w:pStyle w:val="TableText"/>
            </w:pPr>
            <w:r w:rsidRPr="00544AF8">
              <w:t>Chapter 16</w:t>
            </w:r>
          </w:p>
        </w:tc>
        <w:tc>
          <w:tcPr>
            <w:tcW w:w="2148" w:type="dxa"/>
          </w:tcPr>
          <w:p w14:paraId="580D0A26" w14:textId="77777777" w:rsidR="008E418D" w:rsidRPr="00544AF8" w:rsidRDefault="008E418D" w:rsidP="008E418D">
            <w:pPr>
              <w:pStyle w:val="TableText"/>
              <w:cnfStyle w:val="000000000000" w:firstRow="0" w:lastRow="0" w:firstColumn="0" w:lastColumn="0" w:oddVBand="0" w:evenVBand="0" w:oddHBand="0" w:evenHBand="0" w:firstRowFirstColumn="0" w:firstRowLastColumn="0" w:lastRowFirstColumn="0" w:lastRowLastColumn="0"/>
            </w:pPr>
            <w:r w:rsidRPr="00544AF8">
              <w:t>Landscape and Visual</w:t>
            </w:r>
          </w:p>
        </w:tc>
        <w:tc>
          <w:tcPr>
            <w:tcW w:w="3887" w:type="dxa"/>
            <w:vMerge/>
          </w:tcPr>
          <w:p w14:paraId="074B4912" w14:textId="77777777" w:rsidR="008E418D" w:rsidRPr="00544AF8" w:rsidRDefault="008E418D" w:rsidP="008E418D">
            <w:pPr>
              <w:pStyle w:val="TableText"/>
              <w:cnfStyle w:val="000000000000" w:firstRow="0" w:lastRow="0" w:firstColumn="0" w:lastColumn="0" w:oddVBand="0" w:evenVBand="0" w:oddHBand="0" w:evenHBand="0" w:firstRowFirstColumn="0" w:firstRowLastColumn="0" w:lastRowFirstColumn="0" w:lastRowLastColumn="0"/>
            </w:pPr>
          </w:p>
        </w:tc>
      </w:tr>
      <w:tr w:rsidR="008E418D" w:rsidRPr="00544AF8" w14:paraId="2F1A82CB" w14:textId="77777777" w:rsidTr="003A6AEA">
        <w:trPr>
          <w:cantSplit/>
        </w:trPr>
        <w:tc>
          <w:tcPr>
            <w:cnfStyle w:val="001000000000" w:firstRow="0" w:lastRow="0" w:firstColumn="1" w:lastColumn="0" w:oddVBand="0" w:evenVBand="0" w:oddHBand="0" w:evenHBand="0" w:firstRowFirstColumn="0" w:firstRowLastColumn="0" w:lastRowFirstColumn="0" w:lastRowLastColumn="0"/>
            <w:tcW w:w="1380" w:type="dxa"/>
          </w:tcPr>
          <w:p w14:paraId="00549869" w14:textId="77777777" w:rsidR="008E418D" w:rsidRPr="00544AF8" w:rsidRDefault="008E418D" w:rsidP="008E418D">
            <w:pPr>
              <w:pStyle w:val="TableText"/>
            </w:pPr>
            <w:r w:rsidRPr="00544AF8">
              <w:t>Chapter 17</w:t>
            </w:r>
          </w:p>
        </w:tc>
        <w:tc>
          <w:tcPr>
            <w:tcW w:w="2148" w:type="dxa"/>
          </w:tcPr>
          <w:p w14:paraId="4867B21C" w14:textId="77777777" w:rsidR="008E418D" w:rsidRPr="00544AF8" w:rsidRDefault="008E418D" w:rsidP="008E418D">
            <w:pPr>
              <w:pStyle w:val="TableText"/>
              <w:cnfStyle w:val="000000000000" w:firstRow="0" w:lastRow="0" w:firstColumn="0" w:lastColumn="0" w:oddVBand="0" w:evenVBand="0" w:oddHBand="0" w:evenHBand="0" w:firstRowFirstColumn="0" w:firstRowLastColumn="0" w:lastRowFirstColumn="0" w:lastRowLastColumn="0"/>
            </w:pPr>
            <w:r w:rsidRPr="00544AF8">
              <w:t>Surface Water</w:t>
            </w:r>
          </w:p>
        </w:tc>
        <w:tc>
          <w:tcPr>
            <w:tcW w:w="3887" w:type="dxa"/>
            <w:vMerge/>
          </w:tcPr>
          <w:p w14:paraId="4D28BE54" w14:textId="77777777" w:rsidR="008E418D" w:rsidRPr="00544AF8" w:rsidRDefault="008E418D" w:rsidP="008E418D">
            <w:pPr>
              <w:pStyle w:val="TableText"/>
              <w:cnfStyle w:val="000000000000" w:firstRow="0" w:lastRow="0" w:firstColumn="0" w:lastColumn="0" w:oddVBand="0" w:evenVBand="0" w:oddHBand="0" w:evenHBand="0" w:firstRowFirstColumn="0" w:firstRowLastColumn="0" w:lastRowFirstColumn="0" w:lastRowLastColumn="0"/>
            </w:pPr>
          </w:p>
        </w:tc>
      </w:tr>
      <w:tr w:rsidR="008E418D" w:rsidRPr="00544AF8" w14:paraId="07B93366" w14:textId="77777777" w:rsidTr="003A6AEA">
        <w:trPr>
          <w:cantSplit/>
        </w:trPr>
        <w:tc>
          <w:tcPr>
            <w:cnfStyle w:val="001000000000" w:firstRow="0" w:lastRow="0" w:firstColumn="1" w:lastColumn="0" w:oddVBand="0" w:evenVBand="0" w:oddHBand="0" w:evenHBand="0" w:firstRowFirstColumn="0" w:firstRowLastColumn="0" w:lastRowFirstColumn="0" w:lastRowLastColumn="0"/>
            <w:tcW w:w="1380" w:type="dxa"/>
          </w:tcPr>
          <w:p w14:paraId="27187D44" w14:textId="77777777" w:rsidR="008E418D" w:rsidRPr="00544AF8" w:rsidRDefault="008E418D" w:rsidP="008E418D">
            <w:pPr>
              <w:pStyle w:val="TableText"/>
            </w:pPr>
            <w:r w:rsidRPr="00544AF8">
              <w:t>Chapter 18</w:t>
            </w:r>
          </w:p>
        </w:tc>
        <w:tc>
          <w:tcPr>
            <w:tcW w:w="2148" w:type="dxa"/>
          </w:tcPr>
          <w:p w14:paraId="718A532C" w14:textId="77777777" w:rsidR="008E418D" w:rsidRPr="00544AF8" w:rsidRDefault="008E418D" w:rsidP="008E418D">
            <w:pPr>
              <w:pStyle w:val="TableText"/>
              <w:cnfStyle w:val="000000000000" w:firstRow="0" w:lastRow="0" w:firstColumn="0" w:lastColumn="0" w:oddVBand="0" w:evenVBand="0" w:oddHBand="0" w:evenHBand="0" w:firstRowFirstColumn="0" w:firstRowLastColumn="0" w:lastRowFirstColumn="0" w:lastRowLastColumn="0"/>
            </w:pPr>
            <w:r w:rsidRPr="00544AF8">
              <w:t>Groundwater</w:t>
            </w:r>
          </w:p>
        </w:tc>
        <w:tc>
          <w:tcPr>
            <w:tcW w:w="3887" w:type="dxa"/>
            <w:vMerge/>
          </w:tcPr>
          <w:p w14:paraId="62A5A509" w14:textId="77777777" w:rsidR="008E418D" w:rsidRPr="00544AF8" w:rsidRDefault="008E418D" w:rsidP="008E418D">
            <w:pPr>
              <w:pStyle w:val="TableText"/>
              <w:cnfStyle w:val="000000000000" w:firstRow="0" w:lastRow="0" w:firstColumn="0" w:lastColumn="0" w:oddVBand="0" w:evenVBand="0" w:oddHBand="0" w:evenHBand="0" w:firstRowFirstColumn="0" w:firstRowLastColumn="0" w:lastRowFirstColumn="0" w:lastRowLastColumn="0"/>
            </w:pPr>
          </w:p>
        </w:tc>
      </w:tr>
      <w:tr w:rsidR="008E418D" w:rsidRPr="00544AF8" w14:paraId="65ADACD5" w14:textId="77777777" w:rsidTr="003A6AEA">
        <w:trPr>
          <w:cantSplit/>
        </w:trPr>
        <w:tc>
          <w:tcPr>
            <w:cnfStyle w:val="001000000000" w:firstRow="0" w:lastRow="0" w:firstColumn="1" w:lastColumn="0" w:oddVBand="0" w:evenVBand="0" w:oddHBand="0" w:evenHBand="0" w:firstRowFirstColumn="0" w:firstRowLastColumn="0" w:lastRowFirstColumn="0" w:lastRowLastColumn="0"/>
            <w:tcW w:w="1380" w:type="dxa"/>
          </w:tcPr>
          <w:p w14:paraId="66F57D76" w14:textId="77777777" w:rsidR="008E418D" w:rsidRPr="00544AF8" w:rsidRDefault="008E418D" w:rsidP="008E418D">
            <w:pPr>
              <w:pStyle w:val="TableText"/>
            </w:pPr>
            <w:r w:rsidRPr="00544AF8">
              <w:t>Chapter 19</w:t>
            </w:r>
          </w:p>
        </w:tc>
        <w:tc>
          <w:tcPr>
            <w:tcW w:w="2148" w:type="dxa"/>
          </w:tcPr>
          <w:p w14:paraId="72DAF48D" w14:textId="77777777" w:rsidR="008E418D" w:rsidRPr="00544AF8" w:rsidRDefault="008E418D" w:rsidP="008E418D">
            <w:pPr>
              <w:pStyle w:val="TableText"/>
              <w:cnfStyle w:val="000000000000" w:firstRow="0" w:lastRow="0" w:firstColumn="0" w:lastColumn="0" w:oddVBand="0" w:evenVBand="0" w:oddHBand="0" w:evenHBand="0" w:firstRowFirstColumn="0" w:firstRowLastColumn="0" w:lastRowFirstColumn="0" w:lastRowLastColumn="0"/>
            </w:pPr>
            <w:r w:rsidRPr="00544AF8">
              <w:t>Ground Movement</w:t>
            </w:r>
          </w:p>
        </w:tc>
        <w:tc>
          <w:tcPr>
            <w:tcW w:w="3887" w:type="dxa"/>
            <w:vMerge/>
          </w:tcPr>
          <w:p w14:paraId="54E4B983" w14:textId="77777777" w:rsidR="008E418D" w:rsidRPr="00544AF8" w:rsidRDefault="008E418D" w:rsidP="008E418D">
            <w:pPr>
              <w:pStyle w:val="TableText"/>
              <w:cnfStyle w:val="000000000000" w:firstRow="0" w:lastRow="0" w:firstColumn="0" w:lastColumn="0" w:oddVBand="0" w:evenVBand="0" w:oddHBand="0" w:evenHBand="0" w:firstRowFirstColumn="0" w:firstRowLastColumn="0" w:lastRowFirstColumn="0" w:lastRowLastColumn="0"/>
            </w:pPr>
          </w:p>
        </w:tc>
      </w:tr>
      <w:tr w:rsidR="008E418D" w:rsidRPr="00544AF8" w14:paraId="5BB538CA" w14:textId="77777777" w:rsidTr="003A6AEA">
        <w:trPr>
          <w:cantSplit/>
        </w:trPr>
        <w:tc>
          <w:tcPr>
            <w:cnfStyle w:val="001000000000" w:firstRow="0" w:lastRow="0" w:firstColumn="1" w:lastColumn="0" w:oddVBand="0" w:evenVBand="0" w:oddHBand="0" w:evenHBand="0" w:firstRowFirstColumn="0" w:firstRowLastColumn="0" w:lastRowFirstColumn="0" w:lastRowLastColumn="0"/>
            <w:tcW w:w="1380" w:type="dxa"/>
          </w:tcPr>
          <w:p w14:paraId="52CC43D7" w14:textId="77777777" w:rsidR="008E418D" w:rsidRPr="00544AF8" w:rsidRDefault="008E418D" w:rsidP="008E418D">
            <w:pPr>
              <w:pStyle w:val="TableText"/>
            </w:pPr>
            <w:r w:rsidRPr="00544AF8">
              <w:t>Chapter 20</w:t>
            </w:r>
          </w:p>
        </w:tc>
        <w:tc>
          <w:tcPr>
            <w:tcW w:w="2148" w:type="dxa"/>
          </w:tcPr>
          <w:p w14:paraId="01536E7E" w14:textId="77777777" w:rsidR="008E418D" w:rsidRPr="00544AF8" w:rsidRDefault="008E418D" w:rsidP="008E418D">
            <w:pPr>
              <w:pStyle w:val="TableText"/>
              <w:cnfStyle w:val="000000000000" w:firstRow="0" w:lastRow="0" w:firstColumn="0" w:lastColumn="0" w:oddVBand="0" w:evenVBand="0" w:oddHBand="0" w:evenHBand="0" w:firstRowFirstColumn="0" w:firstRowLastColumn="0" w:lastRowFirstColumn="0" w:lastRowLastColumn="0"/>
            </w:pPr>
            <w:r w:rsidRPr="00544AF8">
              <w:t>Contaminated Land and Spoil Management</w:t>
            </w:r>
          </w:p>
        </w:tc>
        <w:tc>
          <w:tcPr>
            <w:tcW w:w="3887" w:type="dxa"/>
            <w:vMerge/>
          </w:tcPr>
          <w:p w14:paraId="78C29403" w14:textId="77777777" w:rsidR="008E418D" w:rsidRPr="00544AF8" w:rsidRDefault="008E418D" w:rsidP="008E418D">
            <w:pPr>
              <w:pStyle w:val="TableText"/>
              <w:cnfStyle w:val="000000000000" w:firstRow="0" w:lastRow="0" w:firstColumn="0" w:lastColumn="0" w:oddVBand="0" w:evenVBand="0" w:oddHBand="0" w:evenHBand="0" w:firstRowFirstColumn="0" w:firstRowLastColumn="0" w:lastRowFirstColumn="0" w:lastRowLastColumn="0"/>
            </w:pPr>
          </w:p>
        </w:tc>
      </w:tr>
      <w:tr w:rsidR="008E418D" w:rsidRPr="00544AF8" w14:paraId="032B02D1" w14:textId="77777777" w:rsidTr="003A6AEA">
        <w:trPr>
          <w:cantSplit/>
        </w:trPr>
        <w:tc>
          <w:tcPr>
            <w:cnfStyle w:val="001000000000" w:firstRow="0" w:lastRow="0" w:firstColumn="1" w:lastColumn="0" w:oddVBand="0" w:evenVBand="0" w:oddHBand="0" w:evenHBand="0" w:firstRowFirstColumn="0" w:firstRowLastColumn="0" w:lastRowFirstColumn="0" w:lastRowLastColumn="0"/>
            <w:tcW w:w="1380" w:type="dxa"/>
          </w:tcPr>
          <w:p w14:paraId="525092F2" w14:textId="77777777" w:rsidR="008E418D" w:rsidRPr="00544AF8" w:rsidRDefault="008E418D" w:rsidP="008E418D">
            <w:pPr>
              <w:pStyle w:val="TableText"/>
            </w:pPr>
            <w:r w:rsidRPr="00544AF8">
              <w:t>Chapter 21</w:t>
            </w:r>
          </w:p>
        </w:tc>
        <w:tc>
          <w:tcPr>
            <w:tcW w:w="2148" w:type="dxa"/>
          </w:tcPr>
          <w:p w14:paraId="78222786" w14:textId="77777777" w:rsidR="008E418D" w:rsidRPr="00544AF8" w:rsidRDefault="008E418D" w:rsidP="008E418D">
            <w:pPr>
              <w:pStyle w:val="TableText"/>
              <w:cnfStyle w:val="000000000000" w:firstRow="0" w:lastRow="0" w:firstColumn="0" w:lastColumn="0" w:oddVBand="0" w:evenVBand="0" w:oddHBand="0" w:evenHBand="0" w:firstRowFirstColumn="0" w:firstRowLastColumn="0" w:lastRowFirstColumn="0" w:lastRowLastColumn="0"/>
            </w:pPr>
            <w:r w:rsidRPr="00544AF8">
              <w:t>Biodiversity</w:t>
            </w:r>
          </w:p>
        </w:tc>
        <w:tc>
          <w:tcPr>
            <w:tcW w:w="3887" w:type="dxa"/>
            <w:vMerge/>
          </w:tcPr>
          <w:p w14:paraId="5153492C" w14:textId="77777777" w:rsidR="008E418D" w:rsidRPr="00544AF8" w:rsidRDefault="008E418D" w:rsidP="008E418D">
            <w:pPr>
              <w:pStyle w:val="TableText"/>
              <w:cnfStyle w:val="000000000000" w:firstRow="0" w:lastRow="0" w:firstColumn="0" w:lastColumn="0" w:oddVBand="0" w:evenVBand="0" w:oddHBand="0" w:evenHBand="0" w:firstRowFirstColumn="0" w:firstRowLastColumn="0" w:lastRowFirstColumn="0" w:lastRowLastColumn="0"/>
            </w:pPr>
          </w:p>
        </w:tc>
      </w:tr>
      <w:tr w:rsidR="008E418D" w:rsidRPr="00544AF8" w14:paraId="338FC94C" w14:textId="77777777" w:rsidTr="0063750F">
        <w:trPr>
          <w:cantSplit/>
        </w:trPr>
        <w:tc>
          <w:tcPr>
            <w:cnfStyle w:val="001000000000" w:firstRow="0" w:lastRow="0" w:firstColumn="1" w:lastColumn="0" w:oddVBand="0" w:evenVBand="0" w:oddHBand="0" w:evenHBand="0" w:firstRowFirstColumn="0" w:firstRowLastColumn="0" w:lastRowFirstColumn="0" w:lastRowLastColumn="0"/>
            <w:tcW w:w="1380" w:type="dxa"/>
          </w:tcPr>
          <w:p w14:paraId="2417B9A2" w14:textId="77777777" w:rsidR="008E418D" w:rsidRPr="00544AF8" w:rsidRDefault="008E418D" w:rsidP="008E418D">
            <w:pPr>
              <w:pStyle w:val="TableText"/>
            </w:pPr>
            <w:r w:rsidRPr="00544AF8">
              <w:t>Chapter 22</w:t>
            </w:r>
          </w:p>
        </w:tc>
        <w:tc>
          <w:tcPr>
            <w:tcW w:w="2148" w:type="dxa"/>
          </w:tcPr>
          <w:p w14:paraId="3D394E0D" w14:textId="77777777" w:rsidR="008E418D" w:rsidRPr="00544AF8" w:rsidRDefault="008E418D" w:rsidP="008E418D">
            <w:pPr>
              <w:pStyle w:val="TableText"/>
              <w:cnfStyle w:val="000000000000" w:firstRow="0" w:lastRow="0" w:firstColumn="0" w:lastColumn="0" w:oddVBand="0" w:evenVBand="0" w:oddHBand="0" w:evenHBand="0" w:firstRowFirstColumn="0" w:firstRowLastColumn="0" w:lastRowFirstColumn="0" w:lastRowLastColumn="0"/>
            </w:pPr>
            <w:r w:rsidRPr="00544AF8">
              <w:t>Greenhouse Gas</w:t>
            </w:r>
          </w:p>
        </w:tc>
        <w:tc>
          <w:tcPr>
            <w:tcW w:w="3887" w:type="dxa"/>
            <w:vMerge/>
          </w:tcPr>
          <w:p w14:paraId="5A741D2A" w14:textId="77777777" w:rsidR="008E418D" w:rsidRPr="00544AF8" w:rsidRDefault="008E418D" w:rsidP="008E418D">
            <w:pPr>
              <w:pStyle w:val="TableText"/>
              <w:cnfStyle w:val="000000000000" w:firstRow="0" w:lastRow="0" w:firstColumn="0" w:lastColumn="0" w:oddVBand="0" w:evenVBand="0" w:oddHBand="0" w:evenHBand="0" w:firstRowFirstColumn="0" w:firstRowLastColumn="0" w:lastRowFirstColumn="0" w:lastRowLastColumn="0"/>
            </w:pPr>
          </w:p>
        </w:tc>
      </w:tr>
      <w:tr w:rsidR="008E418D" w:rsidRPr="00544AF8" w14:paraId="155EE30E" w14:textId="77777777" w:rsidTr="0063750F">
        <w:trPr>
          <w:cantSplit/>
        </w:trPr>
        <w:tc>
          <w:tcPr>
            <w:cnfStyle w:val="001000000000" w:firstRow="0" w:lastRow="0" w:firstColumn="1" w:lastColumn="0" w:oddVBand="0" w:evenVBand="0" w:oddHBand="0" w:evenHBand="0" w:firstRowFirstColumn="0" w:firstRowLastColumn="0" w:lastRowFirstColumn="0" w:lastRowLastColumn="0"/>
            <w:tcW w:w="1380" w:type="dxa"/>
          </w:tcPr>
          <w:p w14:paraId="2E2A37CF" w14:textId="77777777" w:rsidR="008E418D" w:rsidRPr="00544AF8" w:rsidRDefault="008E418D" w:rsidP="008E418D">
            <w:pPr>
              <w:pStyle w:val="TableText"/>
            </w:pPr>
            <w:r w:rsidRPr="00544AF8">
              <w:lastRenderedPageBreak/>
              <w:t>Chapter 23</w:t>
            </w:r>
          </w:p>
        </w:tc>
        <w:tc>
          <w:tcPr>
            <w:tcW w:w="2148" w:type="dxa"/>
          </w:tcPr>
          <w:p w14:paraId="24ABD9D1" w14:textId="77777777" w:rsidR="008E418D" w:rsidRPr="00544AF8" w:rsidRDefault="008E418D" w:rsidP="008E418D">
            <w:pPr>
              <w:pStyle w:val="TableText"/>
              <w:cnfStyle w:val="000000000000" w:firstRow="0" w:lastRow="0" w:firstColumn="0" w:lastColumn="0" w:oddVBand="0" w:evenVBand="0" w:oddHBand="0" w:evenHBand="0" w:firstRowFirstColumn="0" w:firstRowLastColumn="0" w:lastRowFirstColumn="0" w:lastRowLastColumn="0"/>
            </w:pPr>
            <w:r w:rsidRPr="00544AF8">
              <w:t>Environmental Management Framework</w:t>
            </w:r>
          </w:p>
        </w:tc>
        <w:tc>
          <w:tcPr>
            <w:tcW w:w="3887" w:type="dxa"/>
          </w:tcPr>
          <w:p w14:paraId="6FCFE3B1" w14:textId="27D88C96" w:rsidR="008E418D" w:rsidRPr="00544AF8" w:rsidRDefault="008E418D" w:rsidP="008E418D">
            <w:pPr>
              <w:pStyle w:val="TableText"/>
              <w:cnfStyle w:val="000000000000" w:firstRow="0" w:lastRow="0" w:firstColumn="0" w:lastColumn="0" w:oddVBand="0" w:evenVBand="0" w:oddHBand="0" w:evenHBand="0" w:firstRowFirstColumn="0" w:firstRowLastColumn="0" w:lastRowFirstColumn="0" w:lastRowLastColumn="0"/>
            </w:pPr>
            <w:r w:rsidRPr="00544AF8">
              <w:t xml:space="preserve">Presents the Environmental Management Framework to be adopted for delivering </w:t>
            </w:r>
            <w:r w:rsidR="00522ABA" w:rsidRPr="00544AF8">
              <w:t>Melbourne Metro</w:t>
            </w:r>
            <w:r w:rsidRPr="00544AF8">
              <w:t>, including a full list of all recommended Environmental Performance Requirements</w:t>
            </w:r>
          </w:p>
        </w:tc>
      </w:tr>
      <w:tr w:rsidR="008E418D" w:rsidRPr="00544AF8" w14:paraId="365592E8" w14:textId="77777777" w:rsidTr="003A6AEA">
        <w:trPr>
          <w:cantSplit/>
        </w:trPr>
        <w:tc>
          <w:tcPr>
            <w:cnfStyle w:val="001000000000" w:firstRow="0" w:lastRow="0" w:firstColumn="1" w:lastColumn="0" w:oddVBand="0" w:evenVBand="0" w:oddHBand="0" w:evenHBand="0" w:firstRowFirstColumn="0" w:firstRowLastColumn="0" w:lastRowFirstColumn="0" w:lastRowLastColumn="0"/>
            <w:tcW w:w="1380" w:type="dxa"/>
          </w:tcPr>
          <w:p w14:paraId="74395D56" w14:textId="77777777" w:rsidR="008E418D" w:rsidRPr="00544AF8" w:rsidRDefault="008E418D" w:rsidP="008E418D">
            <w:pPr>
              <w:pStyle w:val="TableText"/>
            </w:pPr>
            <w:r w:rsidRPr="00544AF8">
              <w:t>Chapter 24</w:t>
            </w:r>
          </w:p>
        </w:tc>
        <w:tc>
          <w:tcPr>
            <w:tcW w:w="2148" w:type="dxa"/>
          </w:tcPr>
          <w:p w14:paraId="57BE907F" w14:textId="77777777" w:rsidR="008E418D" w:rsidRPr="00544AF8" w:rsidRDefault="008E418D" w:rsidP="008E418D">
            <w:pPr>
              <w:pStyle w:val="TableText"/>
              <w:cnfStyle w:val="000000000000" w:firstRow="0" w:lastRow="0" w:firstColumn="0" w:lastColumn="0" w:oddVBand="0" w:evenVBand="0" w:oddHBand="0" w:evenHBand="0" w:firstRowFirstColumn="0" w:firstRowLastColumn="0" w:lastRowFirstColumn="0" w:lastRowLastColumn="0"/>
            </w:pPr>
            <w:r w:rsidRPr="00544AF8">
              <w:t>Conclusion</w:t>
            </w:r>
          </w:p>
        </w:tc>
        <w:tc>
          <w:tcPr>
            <w:tcW w:w="3887" w:type="dxa"/>
          </w:tcPr>
          <w:p w14:paraId="44BA3379" w14:textId="43E7C57E" w:rsidR="008E418D" w:rsidRPr="00544AF8" w:rsidRDefault="00076B2B" w:rsidP="00184A26">
            <w:pPr>
              <w:pStyle w:val="TableText"/>
              <w:cnfStyle w:val="000000000000" w:firstRow="0" w:lastRow="0" w:firstColumn="0" w:lastColumn="0" w:oddVBand="0" w:evenVBand="0" w:oddHBand="0" w:evenHBand="0" w:firstRowFirstColumn="0" w:firstRowLastColumn="0" w:lastRowFirstColumn="0" w:lastRowLastColumn="0"/>
            </w:pPr>
            <w:r>
              <w:t>Pro</w:t>
            </w:r>
            <w:r w:rsidR="00184A26">
              <w:t xml:space="preserve">vides </w:t>
            </w:r>
            <w:r>
              <w:t>a summary of</w:t>
            </w:r>
            <w:r w:rsidR="008E418D" w:rsidRPr="00544AF8">
              <w:t xml:space="preserve"> the key findings of the EES</w:t>
            </w:r>
          </w:p>
        </w:tc>
      </w:tr>
    </w:tbl>
    <w:p w14:paraId="0BF1A1FB" w14:textId="77777777" w:rsidR="00840AB4" w:rsidRPr="00544AF8" w:rsidRDefault="00840AB4" w:rsidP="00D75253">
      <w:pPr>
        <w:pStyle w:val="BodyText"/>
      </w:pPr>
    </w:p>
    <w:tbl>
      <w:tblPr>
        <w:tblStyle w:val="MainTableStyle"/>
        <w:tblW w:w="0" w:type="auto"/>
        <w:tblLayout w:type="fixed"/>
        <w:tblLook w:val="04A0" w:firstRow="1" w:lastRow="0" w:firstColumn="1" w:lastColumn="0" w:noHBand="0" w:noVBand="1"/>
      </w:tblPr>
      <w:tblGrid>
        <w:gridCol w:w="1384"/>
        <w:gridCol w:w="3958"/>
        <w:gridCol w:w="2073"/>
      </w:tblGrid>
      <w:tr w:rsidR="008E418D" w:rsidRPr="00544AF8" w14:paraId="771E0CBF" w14:textId="77777777" w:rsidTr="006375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FDFC98A" w14:textId="77777777" w:rsidR="008E418D" w:rsidRPr="00544AF8" w:rsidRDefault="008E418D" w:rsidP="003A6AEA">
            <w:pPr>
              <w:pStyle w:val="TableText"/>
            </w:pPr>
            <w:r w:rsidRPr="00544AF8">
              <w:t>EES Technical Appendix</w:t>
            </w:r>
          </w:p>
        </w:tc>
        <w:tc>
          <w:tcPr>
            <w:tcW w:w="3958" w:type="dxa"/>
          </w:tcPr>
          <w:p w14:paraId="5743852E" w14:textId="77777777" w:rsidR="008E418D" w:rsidRPr="00544AF8" w:rsidRDefault="008E418D" w:rsidP="003A6AEA">
            <w:pPr>
              <w:pStyle w:val="TableText"/>
              <w:cnfStyle w:val="100000000000" w:firstRow="1" w:lastRow="0" w:firstColumn="0" w:lastColumn="0" w:oddVBand="0" w:evenVBand="0" w:oddHBand="0" w:evenHBand="0" w:firstRowFirstColumn="0" w:firstRowLastColumn="0" w:lastRowFirstColumn="0" w:lastRowLastColumn="0"/>
            </w:pPr>
            <w:r w:rsidRPr="00544AF8">
              <w:t>Study</w:t>
            </w:r>
          </w:p>
        </w:tc>
        <w:tc>
          <w:tcPr>
            <w:tcW w:w="2073" w:type="dxa"/>
          </w:tcPr>
          <w:p w14:paraId="54590B94" w14:textId="77777777" w:rsidR="008E418D" w:rsidRPr="00544AF8" w:rsidRDefault="008E418D" w:rsidP="003A6AEA">
            <w:pPr>
              <w:pStyle w:val="TableText"/>
              <w:cnfStyle w:val="100000000000" w:firstRow="1" w:lastRow="0" w:firstColumn="0" w:lastColumn="0" w:oddVBand="0" w:evenVBand="0" w:oddHBand="0" w:evenHBand="0" w:firstRowFirstColumn="0" w:firstRowLastColumn="0" w:lastRowFirstColumn="0" w:lastRowLastColumn="0"/>
            </w:pPr>
            <w:r w:rsidRPr="00544AF8">
              <w:t>Relevant EES chapter</w:t>
            </w:r>
          </w:p>
        </w:tc>
      </w:tr>
      <w:tr w:rsidR="008E418D" w:rsidRPr="00544AF8" w14:paraId="3CE50C80" w14:textId="77777777" w:rsidTr="0063750F">
        <w:trPr>
          <w:cantSplit/>
        </w:trPr>
        <w:tc>
          <w:tcPr>
            <w:cnfStyle w:val="001000000000" w:firstRow="0" w:lastRow="0" w:firstColumn="1" w:lastColumn="0" w:oddVBand="0" w:evenVBand="0" w:oddHBand="0" w:evenHBand="0" w:firstRowFirstColumn="0" w:firstRowLastColumn="0" w:lastRowFirstColumn="0" w:lastRowLastColumn="0"/>
            <w:tcW w:w="1384" w:type="dxa"/>
          </w:tcPr>
          <w:p w14:paraId="56DBEF60" w14:textId="77777777" w:rsidR="008E418D" w:rsidRPr="00544AF8" w:rsidRDefault="008E418D" w:rsidP="00A300CF">
            <w:pPr>
              <w:pStyle w:val="TableText"/>
            </w:pPr>
            <w:r w:rsidRPr="00544AF8">
              <w:t>Appendix A</w:t>
            </w:r>
          </w:p>
        </w:tc>
        <w:tc>
          <w:tcPr>
            <w:tcW w:w="3958" w:type="dxa"/>
          </w:tcPr>
          <w:p w14:paraId="4E7B169B" w14:textId="77777777" w:rsidR="008E418D" w:rsidRPr="00544AF8" w:rsidRDefault="008E418D" w:rsidP="00A300CF">
            <w:pPr>
              <w:pStyle w:val="TableText"/>
              <w:cnfStyle w:val="000000000000" w:firstRow="0" w:lastRow="0" w:firstColumn="0" w:lastColumn="0" w:oddVBand="0" w:evenVBand="0" w:oddHBand="0" w:evenHBand="0" w:firstRowFirstColumn="0" w:firstRowLastColumn="0" w:lastRowFirstColumn="0" w:lastRowLastColumn="0"/>
            </w:pPr>
            <w:r w:rsidRPr="00544AF8">
              <w:t>Draft Planning Scheme Amendment and Associated Documentation</w:t>
            </w:r>
          </w:p>
        </w:tc>
        <w:tc>
          <w:tcPr>
            <w:tcW w:w="2073" w:type="dxa"/>
          </w:tcPr>
          <w:p w14:paraId="631F2541" w14:textId="2D905C0D" w:rsidR="008E418D" w:rsidRPr="00544AF8" w:rsidRDefault="008E418D" w:rsidP="00184A26">
            <w:pPr>
              <w:pStyle w:val="TableText"/>
              <w:cnfStyle w:val="000000000000" w:firstRow="0" w:lastRow="0" w:firstColumn="0" w:lastColumn="0" w:oddVBand="0" w:evenVBand="0" w:oddHBand="0" w:evenHBand="0" w:firstRowFirstColumn="0" w:firstRowLastColumn="0" w:lastRowFirstColumn="0" w:lastRowLastColumn="0"/>
            </w:pPr>
            <w:r w:rsidRPr="00544AF8">
              <w:t xml:space="preserve">Chapter </w:t>
            </w:r>
            <w:r w:rsidR="00184A26">
              <w:t>3</w:t>
            </w:r>
          </w:p>
        </w:tc>
      </w:tr>
      <w:tr w:rsidR="008E418D" w:rsidRPr="00544AF8" w14:paraId="0C244F55" w14:textId="77777777" w:rsidTr="00217BA4">
        <w:trPr>
          <w:cantSplit/>
        </w:trPr>
        <w:tc>
          <w:tcPr>
            <w:cnfStyle w:val="001000000000" w:firstRow="0" w:lastRow="0" w:firstColumn="1" w:lastColumn="0" w:oddVBand="0" w:evenVBand="0" w:oddHBand="0" w:evenHBand="0" w:firstRowFirstColumn="0" w:firstRowLastColumn="0" w:lastRowFirstColumn="0" w:lastRowLastColumn="0"/>
            <w:tcW w:w="1384" w:type="dxa"/>
          </w:tcPr>
          <w:p w14:paraId="3A1D54D4" w14:textId="77777777" w:rsidR="008E418D" w:rsidRPr="00544AF8" w:rsidRDefault="008E418D" w:rsidP="00A300CF">
            <w:pPr>
              <w:pStyle w:val="TableText"/>
            </w:pPr>
            <w:r w:rsidRPr="00544AF8">
              <w:t>Appendix B</w:t>
            </w:r>
          </w:p>
        </w:tc>
        <w:tc>
          <w:tcPr>
            <w:tcW w:w="3958" w:type="dxa"/>
          </w:tcPr>
          <w:p w14:paraId="124C2A0D" w14:textId="77777777" w:rsidR="008E418D" w:rsidRPr="00544AF8" w:rsidRDefault="008E418D" w:rsidP="00A300CF">
            <w:pPr>
              <w:pStyle w:val="TableText"/>
              <w:cnfStyle w:val="000000000000" w:firstRow="0" w:lastRow="0" w:firstColumn="0" w:lastColumn="0" w:oddVBand="0" w:evenVBand="0" w:oddHBand="0" w:evenHBand="0" w:firstRowFirstColumn="0" w:firstRowLastColumn="0" w:lastRowFirstColumn="0" w:lastRowLastColumn="0"/>
            </w:pPr>
            <w:r w:rsidRPr="00544AF8">
              <w:t>Environmental Risk Assessment Report (Risk</w:t>
            </w:r>
            <w:r w:rsidR="003C4D9C" w:rsidRPr="00544AF8">
              <w:t> </w:t>
            </w:r>
            <w:r w:rsidRPr="00544AF8">
              <w:t>Register)</w:t>
            </w:r>
          </w:p>
        </w:tc>
        <w:tc>
          <w:tcPr>
            <w:tcW w:w="2073" w:type="dxa"/>
          </w:tcPr>
          <w:p w14:paraId="0EF5F0D2" w14:textId="77777777" w:rsidR="008E418D" w:rsidRPr="00544AF8" w:rsidRDefault="008E418D" w:rsidP="00466D7A">
            <w:pPr>
              <w:pStyle w:val="TableText"/>
              <w:cnfStyle w:val="000000000000" w:firstRow="0" w:lastRow="0" w:firstColumn="0" w:lastColumn="0" w:oddVBand="0" w:evenVBand="0" w:oddHBand="0" w:evenHBand="0" w:firstRowFirstColumn="0" w:firstRowLastColumn="0" w:lastRowFirstColumn="0" w:lastRowLastColumn="0"/>
            </w:pPr>
            <w:r w:rsidRPr="00544AF8">
              <w:t>Chapter 4</w:t>
            </w:r>
          </w:p>
        </w:tc>
      </w:tr>
      <w:tr w:rsidR="008E418D" w:rsidRPr="00544AF8" w14:paraId="19236E9D" w14:textId="77777777" w:rsidTr="00217BA4">
        <w:trPr>
          <w:cantSplit/>
        </w:trPr>
        <w:tc>
          <w:tcPr>
            <w:cnfStyle w:val="001000000000" w:firstRow="0" w:lastRow="0" w:firstColumn="1" w:lastColumn="0" w:oddVBand="0" w:evenVBand="0" w:oddHBand="0" w:evenHBand="0" w:firstRowFirstColumn="0" w:firstRowLastColumn="0" w:lastRowFirstColumn="0" w:lastRowLastColumn="0"/>
            <w:tcW w:w="1384" w:type="dxa"/>
          </w:tcPr>
          <w:p w14:paraId="68041557" w14:textId="77777777" w:rsidR="008E418D" w:rsidRPr="00544AF8" w:rsidRDefault="008E418D" w:rsidP="00A300CF">
            <w:pPr>
              <w:pStyle w:val="TableText"/>
            </w:pPr>
            <w:r w:rsidRPr="00544AF8">
              <w:t>Appendix C</w:t>
            </w:r>
          </w:p>
        </w:tc>
        <w:tc>
          <w:tcPr>
            <w:tcW w:w="3958" w:type="dxa"/>
          </w:tcPr>
          <w:p w14:paraId="7FB3A3E9" w14:textId="77777777" w:rsidR="008E418D" w:rsidRPr="00544AF8" w:rsidRDefault="001355F7" w:rsidP="00A300CF">
            <w:pPr>
              <w:pStyle w:val="TableText"/>
              <w:cnfStyle w:val="000000000000" w:firstRow="0" w:lastRow="0" w:firstColumn="0" w:lastColumn="0" w:oddVBand="0" w:evenVBand="0" w:oddHBand="0" w:evenHBand="0" w:firstRowFirstColumn="0" w:firstRowLastColumn="0" w:lastRowFirstColumn="0" w:lastRowLastColumn="0"/>
            </w:pPr>
            <w:r w:rsidRPr="00544AF8">
              <w:rPr>
                <w:iCs/>
              </w:rPr>
              <w:t>Community and Stakeholder Feedback Summary Report</w:t>
            </w:r>
          </w:p>
        </w:tc>
        <w:tc>
          <w:tcPr>
            <w:tcW w:w="2073" w:type="dxa"/>
          </w:tcPr>
          <w:p w14:paraId="29A424C5" w14:textId="77777777" w:rsidR="008E418D" w:rsidRPr="00544AF8" w:rsidRDefault="008E418D" w:rsidP="00466D7A">
            <w:pPr>
              <w:pStyle w:val="TableText"/>
              <w:cnfStyle w:val="000000000000" w:firstRow="0" w:lastRow="0" w:firstColumn="0" w:lastColumn="0" w:oddVBand="0" w:evenVBand="0" w:oddHBand="0" w:evenHBand="0" w:firstRowFirstColumn="0" w:firstRowLastColumn="0" w:lastRowFirstColumn="0" w:lastRowLastColumn="0"/>
            </w:pPr>
            <w:r w:rsidRPr="00544AF8">
              <w:t>Chapter 7</w:t>
            </w:r>
          </w:p>
        </w:tc>
      </w:tr>
      <w:tr w:rsidR="008E418D" w:rsidRPr="00544AF8" w14:paraId="228166DC" w14:textId="77777777" w:rsidTr="00217BA4">
        <w:trPr>
          <w:cantSplit/>
        </w:trPr>
        <w:tc>
          <w:tcPr>
            <w:cnfStyle w:val="001000000000" w:firstRow="0" w:lastRow="0" w:firstColumn="1" w:lastColumn="0" w:oddVBand="0" w:evenVBand="0" w:oddHBand="0" w:evenHBand="0" w:firstRowFirstColumn="0" w:firstRowLastColumn="0" w:lastRowFirstColumn="0" w:lastRowLastColumn="0"/>
            <w:tcW w:w="1384" w:type="dxa"/>
          </w:tcPr>
          <w:p w14:paraId="7F5736BA" w14:textId="77777777" w:rsidR="008E418D" w:rsidRPr="00544AF8" w:rsidRDefault="008E418D" w:rsidP="00A300CF">
            <w:pPr>
              <w:pStyle w:val="TableText"/>
            </w:pPr>
            <w:r w:rsidRPr="00544AF8">
              <w:t>Appendix D</w:t>
            </w:r>
          </w:p>
        </w:tc>
        <w:tc>
          <w:tcPr>
            <w:tcW w:w="3958" w:type="dxa"/>
          </w:tcPr>
          <w:p w14:paraId="4FDB7887" w14:textId="77777777" w:rsidR="008E418D" w:rsidRPr="00544AF8" w:rsidRDefault="008E418D" w:rsidP="00A300CF">
            <w:pPr>
              <w:pStyle w:val="TableText"/>
              <w:cnfStyle w:val="000000000000" w:firstRow="0" w:lastRow="0" w:firstColumn="0" w:lastColumn="0" w:oddVBand="0" w:evenVBand="0" w:oddHBand="0" w:evenHBand="0" w:firstRowFirstColumn="0" w:firstRowLastColumn="0" w:lastRowFirstColumn="0" w:lastRowLastColumn="0"/>
            </w:pPr>
            <w:r w:rsidRPr="00544AF8">
              <w:t>Transport</w:t>
            </w:r>
          </w:p>
        </w:tc>
        <w:tc>
          <w:tcPr>
            <w:tcW w:w="2073" w:type="dxa"/>
          </w:tcPr>
          <w:p w14:paraId="31ABAFBB" w14:textId="77777777" w:rsidR="008E418D" w:rsidRPr="00544AF8" w:rsidRDefault="008E418D" w:rsidP="00466D7A">
            <w:pPr>
              <w:pStyle w:val="TableText"/>
              <w:cnfStyle w:val="000000000000" w:firstRow="0" w:lastRow="0" w:firstColumn="0" w:lastColumn="0" w:oddVBand="0" w:evenVBand="0" w:oddHBand="0" w:evenHBand="0" w:firstRowFirstColumn="0" w:firstRowLastColumn="0" w:lastRowFirstColumn="0" w:lastRowLastColumn="0"/>
            </w:pPr>
            <w:r w:rsidRPr="00544AF8">
              <w:t>Chapter 8</w:t>
            </w:r>
          </w:p>
        </w:tc>
      </w:tr>
      <w:tr w:rsidR="008E418D" w:rsidRPr="00544AF8" w14:paraId="0F0AE8AE" w14:textId="77777777" w:rsidTr="00217BA4">
        <w:trPr>
          <w:cantSplit/>
        </w:trPr>
        <w:tc>
          <w:tcPr>
            <w:cnfStyle w:val="001000000000" w:firstRow="0" w:lastRow="0" w:firstColumn="1" w:lastColumn="0" w:oddVBand="0" w:evenVBand="0" w:oddHBand="0" w:evenHBand="0" w:firstRowFirstColumn="0" w:firstRowLastColumn="0" w:lastRowFirstColumn="0" w:lastRowLastColumn="0"/>
            <w:tcW w:w="1384" w:type="dxa"/>
          </w:tcPr>
          <w:p w14:paraId="5953DC2A" w14:textId="77777777" w:rsidR="008E418D" w:rsidRPr="00544AF8" w:rsidRDefault="008E418D" w:rsidP="00A300CF">
            <w:pPr>
              <w:pStyle w:val="TableText"/>
            </w:pPr>
            <w:r w:rsidRPr="00544AF8">
              <w:t>Appendix E</w:t>
            </w:r>
          </w:p>
        </w:tc>
        <w:tc>
          <w:tcPr>
            <w:tcW w:w="3958" w:type="dxa"/>
          </w:tcPr>
          <w:p w14:paraId="013213B9" w14:textId="77777777" w:rsidR="008E418D" w:rsidRPr="00544AF8" w:rsidRDefault="008E418D" w:rsidP="00A300CF">
            <w:pPr>
              <w:pStyle w:val="TableText"/>
              <w:cnfStyle w:val="000000000000" w:firstRow="0" w:lastRow="0" w:firstColumn="0" w:lastColumn="0" w:oddVBand="0" w:evenVBand="0" w:oddHBand="0" w:evenHBand="0" w:firstRowFirstColumn="0" w:firstRowLastColumn="0" w:lastRowFirstColumn="0" w:lastRowLastColumn="0"/>
            </w:pPr>
            <w:r w:rsidRPr="00544AF8">
              <w:t>Land Use and Planning</w:t>
            </w:r>
          </w:p>
        </w:tc>
        <w:tc>
          <w:tcPr>
            <w:tcW w:w="2073" w:type="dxa"/>
          </w:tcPr>
          <w:p w14:paraId="792B5939" w14:textId="77777777" w:rsidR="008E418D" w:rsidRPr="00544AF8" w:rsidRDefault="008E418D" w:rsidP="00466D7A">
            <w:pPr>
              <w:pStyle w:val="TableText"/>
              <w:cnfStyle w:val="000000000000" w:firstRow="0" w:lastRow="0" w:firstColumn="0" w:lastColumn="0" w:oddVBand="0" w:evenVBand="0" w:oddHBand="0" w:evenHBand="0" w:firstRowFirstColumn="0" w:firstRowLastColumn="0" w:lastRowFirstColumn="0" w:lastRowLastColumn="0"/>
            </w:pPr>
            <w:r w:rsidRPr="00544AF8">
              <w:t>Chapter 9</w:t>
            </w:r>
          </w:p>
        </w:tc>
      </w:tr>
      <w:tr w:rsidR="008E418D" w:rsidRPr="00544AF8" w14:paraId="15568852" w14:textId="77777777" w:rsidTr="00217BA4">
        <w:trPr>
          <w:cantSplit/>
        </w:trPr>
        <w:tc>
          <w:tcPr>
            <w:cnfStyle w:val="001000000000" w:firstRow="0" w:lastRow="0" w:firstColumn="1" w:lastColumn="0" w:oddVBand="0" w:evenVBand="0" w:oddHBand="0" w:evenHBand="0" w:firstRowFirstColumn="0" w:firstRowLastColumn="0" w:lastRowFirstColumn="0" w:lastRowLastColumn="0"/>
            <w:tcW w:w="1384" w:type="dxa"/>
          </w:tcPr>
          <w:p w14:paraId="308D1BBA" w14:textId="77777777" w:rsidR="008E418D" w:rsidRPr="00544AF8" w:rsidRDefault="008E418D" w:rsidP="00A300CF">
            <w:pPr>
              <w:pStyle w:val="TableText"/>
            </w:pPr>
            <w:r w:rsidRPr="00544AF8">
              <w:t>Appendix F</w:t>
            </w:r>
          </w:p>
        </w:tc>
        <w:tc>
          <w:tcPr>
            <w:tcW w:w="3958" w:type="dxa"/>
          </w:tcPr>
          <w:p w14:paraId="306D711C" w14:textId="77777777" w:rsidR="008E418D" w:rsidRPr="00544AF8" w:rsidRDefault="008E418D" w:rsidP="00A300CF">
            <w:pPr>
              <w:pStyle w:val="TableText"/>
              <w:cnfStyle w:val="000000000000" w:firstRow="0" w:lastRow="0" w:firstColumn="0" w:lastColumn="0" w:oddVBand="0" w:evenVBand="0" w:oddHBand="0" w:evenHBand="0" w:firstRowFirstColumn="0" w:firstRowLastColumn="0" w:lastRowFirstColumn="0" w:lastRowLastColumn="0"/>
            </w:pPr>
            <w:r w:rsidRPr="00544AF8">
              <w:t>Social and Community</w:t>
            </w:r>
          </w:p>
        </w:tc>
        <w:tc>
          <w:tcPr>
            <w:tcW w:w="2073" w:type="dxa"/>
          </w:tcPr>
          <w:p w14:paraId="7198FE09" w14:textId="77777777" w:rsidR="008E418D" w:rsidRPr="00544AF8" w:rsidRDefault="008E418D" w:rsidP="00466D7A">
            <w:pPr>
              <w:pStyle w:val="TableText"/>
              <w:cnfStyle w:val="000000000000" w:firstRow="0" w:lastRow="0" w:firstColumn="0" w:lastColumn="0" w:oddVBand="0" w:evenVBand="0" w:oddHBand="0" w:evenHBand="0" w:firstRowFirstColumn="0" w:firstRowLastColumn="0" w:lastRowFirstColumn="0" w:lastRowLastColumn="0"/>
            </w:pPr>
            <w:r w:rsidRPr="00544AF8">
              <w:t>Chapter 10</w:t>
            </w:r>
          </w:p>
        </w:tc>
      </w:tr>
      <w:tr w:rsidR="008E418D" w:rsidRPr="00544AF8" w14:paraId="704ADADE" w14:textId="77777777" w:rsidTr="00217BA4">
        <w:trPr>
          <w:cantSplit/>
        </w:trPr>
        <w:tc>
          <w:tcPr>
            <w:cnfStyle w:val="001000000000" w:firstRow="0" w:lastRow="0" w:firstColumn="1" w:lastColumn="0" w:oddVBand="0" w:evenVBand="0" w:oddHBand="0" w:evenHBand="0" w:firstRowFirstColumn="0" w:firstRowLastColumn="0" w:lastRowFirstColumn="0" w:lastRowLastColumn="0"/>
            <w:tcW w:w="1384" w:type="dxa"/>
          </w:tcPr>
          <w:p w14:paraId="33B87EBE" w14:textId="77777777" w:rsidR="008E418D" w:rsidRPr="00544AF8" w:rsidRDefault="008E418D" w:rsidP="00A300CF">
            <w:pPr>
              <w:pStyle w:val="TableText"/>
            </w:pPr>
            <w:r w:rsidRPr="00544AF8">
              <w:t>Appendix G</w:t>
            </w:r>
          </w:p>
        </w:tc>
        <w:tc>
          <w:tcPr>
            <w:tcW w:w="3958" w:type="dxa"/>
          </w:tcPr>
          <w:p w14:paraId="47E30767" w14:textId="77777777" w:rsidR="008E418D" w:rsidRPr="00544AF8" w:rsidRDefault="008E418D" w:rsidP="00A300CF">
            <w:pPr>
              <w:pStyle w:val="TableText"/>
              <w:cnfStyle w:val="000000000000" w:firstRow="0" w:lastRow="0" w:firstColumn="0" w:lastColumn="0" w:oddVBand="0" w:evenVBand="0" w:oddHBand="0" w:evenHBand="0" w:firstRowFirstColumn="0" w:firstRowLastColumn="0" w:lastRowFirstColumn="0" w:lastRowLastColumn="0"/>
            </w:pPr>
            <w:r w:rsidRPr="00544AF8">
              <w:t>Business</w:t>
            </w:r>
          </w:p>
        </w:tc>
        <w:tc>
          <w:tcPr>
            <w:tcW w:w="2073" w:type="dxa"/>
          </w:tcPr>
          <w:p w14:paraId="6B9FE616" w14:textId="77777777" w:rsidR="008E418D" w:rsidRPr="00544AF8" w:rsidRDefault="008E418D" w:rsidP="00466D7A">
            <w:pPr>
              <w:pStyle w:val="TableText"/>
              <w:cnfStyle w:val="000000000000" w:firstRow="0" w:lastRow="0" w:firstColumn="0" w:lastColumn="0" w:oddVBand="0" w:evenVBand="0" w:oddHBand="0" w:evenHBand="0" w:firstRowFirstColumn="0" w:firstRowLastColumn="0" w:lastRowFirstColumn="0" w:lastRowLastColumn="0"/>
            </w:pPr>
            <w:r w:rsidRPr="00544AF8">
              <w:t>Chapter 11</w:t>
            </w:r>
          </w:p>
        </w:tc>
      </w:tr>
      <w:tr w:rsidR="008E418D" w:rsidRPr="00544AF8" w14:paraId="2468A2BC" w14:textId="77777777" w:rsidTr="00217BA4">
        <w:trPr>
          <w:cantSplit/>
        </w:trPr>
        <w:tc>
          <w:tcPr>
            <w:cnfStyle w:val="001000000000" w:firstRow="0" w:lastRow="0" w:firstColumn="1" w:lastColumn="0" w:oddVBand="0" w:evenVBand="0" w:oddHBand="0" w:evenHBand="0" w:firstRowFirstColumn="0" w:firstRowLastColumn="0" w:lastRowFirstColumn="0" w:lastRowLastColumn="0"/>
            <w:tcW w:w="1384" w:type="dxa"/>
          </w:tcPr>
          <w:p w14:paraId="02BB60AD" w14:textId="77777777" w:rsidR="008E418D" w:rsidRPr="00544AF8" w:rsidRDefault="008E418D" w:rsidP="00A300CF">
            <w:pPr>
              <w:pStyle w:val="TableText"/>
            </w:pPr>
            <w:r w:rsidRPr="00544AF8">
              <w:t>Appendix H</w:t>
            </w:r>
          </w:p>
        </w:tc>
        <w:tc>
          <w:tcPr>
            <w:tcW w:w="3958" w:type="dxa"/>
          </w:tcPr>
          <w:p w14:paraId="69788138" w14:textId="77777777" w:rsidR="008E418D" w:rsidRPr="00544AF8" w:rsidRDefault="008E418D" w:rsidP="00A300CF">
            <w:pPr>
              <w:pStyle w:val="TableText"/>
              <w:cnfStyle w:val="000000000000" w:firstRow="0" w:lastRow="0" w:firstColumn="0" w:lastColumn="0" w:oddVBand="0" w:evenVBand="0" w:oddHBand="0" w:evenHBand="0" w:firstRowFirstColumn="0" w:firstRowLastColumn="0" w:lastRowFirstColumn="0" w:lastRowLastColumn="0"/>
            </w:pPr>
            <w:r w:rsidRPr="00544AF8">
              <w:t>Air Quality</w:t>
            </w:r>
          </w:p>
        </w:tc>
        <w:tc>
          <w:tcPr>
            <w:tcW w:w="2073" w:type="dxa"/>
          </w:tcPr>
          <w:p w14:paraId="4F024046" w14:textId="77777777" w:rsidR="008E418D" w:rsidRPr="00544AF8" w:rsidRDefault="008E418D" w:rsidP="00466D7A">
            <w:pPr>
              <w:pStyle w:val="TableText"/>
              <w:cnfStyle w:val="000000000000" w:firstRow="0" w:lastRow="0" w:firstColumn="0" w:lastColumn="0" w:oddVBand="0" w:evenVBand="0" w:oddHBand="0" w:evenHBand="0" w:firstRowFirstColumn="0" w:firstRowLastColumn="0" w:lastRowFirstColumn="0" w:lastRowLastColumn="0"/>
            </w:pPr>
            <w:r w:rsidRPr="00544AF8">
              <w:t>Chapter 12</w:t>
            </w:r>
          </w:p>
        </w:tc>
      </w:tr>
      <w:tr w:rsidR="008E418D" w:rsidRPr="00544AF8" w14:paraId="67D5487C" w14:textId="77777777" w:rsidTr="00217BA4">
        <w:trPr>
          <w:cantSplit/>
        </w:trPr>
        <w:tc>
          <w:tcPr>
            <w:cnfStyle w:val="001000000000" w:firstRow="0" w:lastRow="0" w:firstColumn="1" w:lastColumn="0" w:oddVBand="0" w:evenVBand="0" w:oddHBand="0" w:evenHBand="0" w:firstRowFirstColumn="0" w:firstRowLastColumn="0" w:lastRowFirstColumn="0" w:lastRowLastColumn="0"/>
            <w:tcW w:w="1384" w:type="dxa"/>
          </w:tcPr>
          <w:p w14:paraId="5D37CFF3" w14:textId="77777777" w:rsidR="008E418D" w:rsidRPr="00544AF8" w:rsidRDefault="008E418D" w:rsidP="00A300CF">
            <w:pPr>
              <w:pStyle w:val="TableText"/>
            </w:pPr>
            <w:r w:rsidRPr="00544AF8">
              <w:t>Appendix I</w:t>
            </w:r>
          </w:p>
        </w:tc>
        <w:tc>
          <w:tcPr>
            <w:tcW w:w="3958" w:type="dxa"/>
          </w:tcPr>
          <w:p w14:paraId="41318C52" w14:textId="77777777" w:rsidR="008E418D" w:rsidRPr="00544AF8" w:rsidRDefault="008E418D" w:rsidP="00A300CF">
            <w:pPr>
              <w:pStyle w:val="TableText"/>
              <w:cnfStyle w:val="000000000000" w:firstRow="0" w:lastRow="0" w:firstColumn="0" w:lastColumn="0" w:oddVBand="0" w:evenVBand="0" w:oddHBand="0" w:evenHBand="0" w:firstRowFirstColumn="0" w:firstRowLastColumn="0" w:lastRowFirstColumn="0" w:lastRowLastColumn="0"/>
            </w:pPr>
            <w:r w:rsidRPr="00544AF8">
              <w:t>Noise and Vibration</w:t>
            </w:r>
          </w:p>
        </w:tc>
        <w:tc>
          <w:tcPr>
            <w:tcW w:w="2073" w:type="dxa"/>
          </w:tcPr>
          <w:p w14:paraId="24E106F9" w14:textId="77777777" w:rsidR="008E418D" w:rsidRPr="00544AF8" w:rsidRDefault="008E418D" w:rsidP="00466D7A">
            <w:pPr>
              <w:pStyle w:val="TableText"/>
              <w:cnfStyle w:val="000000000000" w:firstRow="0" w:lastRow="0" w:firstColumn="0" w:lastColumn="0" w:oddVBand="0" w:evenVBand="0" w:oddHBand="0" w:evenHBand="0" w:firstRowFirstColumn="0" w:firstRowLastColumn="0" w:lastRowFirstColumn="0" w:lastRowLastColumn="0"/>
            </w:pPr>
            <w:r w:rsidRPr="00544AF8">
              <w:t>Chapter 13</w:t>
            </w:r>
          </w:p>
        </w:tc>
      </w:tr>
      <w:tr w:rsidR="008E418D" w:rsidRPr="00544AF8" w14:paraId="14FC35A2" w14:textId="77777777" w:rsidTr="00217BA4">
        <w:trPr>
          <w:cantSplit/>
        </w:trPr>
        <w:tc>
          <w:tcPr>
            <w:cnfStyle w:val="001000000000" w:firstRow="0" w:lastRow="0" w:firstColumn="1" w:lastColumn="0" w:oddVBand="0" w:evenVBand="0" w:oddHBand="0" w:evenHBand="0" w:firstRowFirstColumn="0" w:firstRowLastColumn="0" w:lastRowFirstColumn="0" w:lastRowLastColumn="0"/>
            <w:tcW w:w="1384" w:type="dxa"/>
          </w:tcPr>
          <w:p w14:paraId="7C4AA891" w14:textId="77777777" w:rsidR="008E418D" w:rsidRPr="00544AF8" w:rsidRDefault="008E418D" w:rsidP="00A300CF">
            <w:pPr>
              <w:pStyle w:val="TableText"/>
            </w:pPr>
            <w:r w:rsidRPr="00544AF8">
              <w:t>Appendix J</w:t>
            </w:r>
          </w:p>
        </w:tc>
        <w:tc>
          <w:tcPr>
            <w:tcW w:w="3958" w:type="dxa"/>
          </w:tcPr>
          <w:p w14:paraId="5731B59D" w14:textId="77777777" w:rsidR="008E418D" w:rsidRPr="00544AF8" w:rsidRDefault="008E418D" w:rsidP="00A300CF">
            <w:pPr>
              <w:pStyle w:val="TableText"/>
              <w:cnfStyle w:val="000000000000" w:firstRow="0" w:lastRow="0" w:firstColumn="0" w:lastColumn="0" w:oddVBand="0" w:evenVBand="0" w:oddHBand="0" w:evenHBand="0" w:firstRowFirstColumn="0" w:firstRowLastColumn="0" w:lastRowFirstColumn="0" w:lastRowLastColumn="0"/>
            </w:pPr>
            <w:r w:rsidRPr="00544AF8">
              <w:t>Historical Cultural Heritage</w:t>
            </w:r>
          </w:p>
        </w:tc>
        <w:tc>
          <w:tcPr>
            <w:tcW w:w="2073" w:type="dxa"/>
          </w:tcPr>
          <w:p w14:paraId="29113A74" w14:textId="77777777" w:rsidR="008E418D" w:rsidRPr="00544AF8" w:rsidRDefault="008E418D" w:rsidP="00466D7A">
            <w:pPr>
              <w:pStyle w:val="TableText"/>
              <w:cnfStyle w:val="000000000000" w:firstRow="0" w:lastRow="0" w:firstColumn="0" w:lastColumn="0" w:oddVBand="0" w:evenVBand="0" w:oddHBand="0" w:evenHBand="0" w:firstRowFirstColumn="0" w:firstRowLastColumn="0" w:lastRowFirstColumn="0" w:lastRowLastColumn="0"/>
            </w:pPr>
            <w:r w:rsidRPr="00544AF8">
              <w:t>Chapter 14</w:t>
            </w:r>
          </w:p>
        </w:tc>
      </w:tr>
      <w:tr w:rsidR="008E418D" w:rsidRPr="00544AF8" w14:paraId="205E8AB2" w14:textId="77777777" w:rsidTr="00217BA4">
        <w:trPr>
          <w:cantSplit/>
        </w:trPr>
        <w:tc>
          <w:tcPr>
            <w:cnfStyle w:val="001000000000" w:firstRow="0" w:lastRow="0" w:firstColumn="1" w:lastColumn="0" w:oddVBand="0" w:evenVBand="0" w:oddHBand="0" w:evenHBand="0" w:firstRowFirstColumn="0" w:firstRowLastColumn="0" w:lastRowFirstColumn="0" w:lastRowLastColumn="0"/>
            <w:tcW w:w="1384" w:type="dxa"/>
          </w:tcPr>
          <w:p w14:paraId="2AA231E3" w14:textId="77777777" w:rsidR="008E418D" w:rsidRPr="00544AF8" w:rsidRDefault="008E418D" w:rsidP="00A300CF">
            <w:pPr>
              <w:pStyle w:val="TableText"/>
            </w:pPr>
            <w:r w:rsidRPr="00544AF8">
              <w:t>Appendix K</w:t>
            </w:r>
          </w:p>
        </w:tc>
        <w:tc>
          <w:tcPr>
            <w:tcW w:w="3958" w:type="dxa"/>
          </w:tcPr>
          <w:p w14:paraId="2B60A77C" w14:textId="77777777" w:rsidR="008E418D" w:rsidRPr="00544AF8" w:rsidRDefault="008E418D" w:rsidP="00A300CF">
            <w:pPr>
              <w:pStyle w:val="TableText"/>
              <w:cnfStyle w:val="000000000000" w:firstRow="0" w:lastRow="0" w:firstColumn="0" w:lastColumn="0" w:oddVBand="0" w:evenVBand="0" w:oddHBand="0" w:evenHBand="0" w:firstRowFirstColumn="0" w:firstRowLastColumn="0" w:lastRowFirstColumn="0" w:lastRowLastColumn="0"/>
            </w:pPr>
            <w:r w:rsidRPr="00544AF8">
              <w:t>Aboriginal Heritage</w:t>
            </w:r>
          </w:p>
        </w:tc>
        <w:tc>
          <w:tcPr>
            <w:tcW w:w="2073" w:type="dxa"/>
          </w:tcPr>
          <w:p w14:paraId="3606079B" w14:textId="77777777" w:rsidR="008E418D" w:rsidRPr="00544AF8" w:rsidRDefault="008E418D" w:rsidP="00466D7A">
            <w:pPr>
              <w:pStyle w:val="TableText"/>
              <w:cnfStyle w:val="000000000000" w:firstRow="0" w:lastRow="0" w:firstColumn="0" w:lastColumn="0" w:oddVBand="0" w:evenVBand="0" w:oddHBand="0" w:evenHBand="0" w:firstRowFirstColumn="0" w:firstRowLastColumn="0" w:lastRowFirstColumn="0" w:lastRowLastColumn="0"/>
            </w:pPr>
            <w:r w:rsidRPr="00544AF8">
              <w:t>Chapter 15</w:t>
            </w:r>
          </w:p>
        </w:tc>
      </w:tr>
      <w:tr w:rsidR="008E418D" w:rsidRPr="00544AF8" w14:paraId="15D6DB10" w14:textId="77777777" w:rsidTr="00217BA4">
        <w:trPr>
          <w:cantSplit/>
        </w:trPr>
        <w:tc>
          <w:tcPr>
            <w:cnfStyle w:val="001000000000" w:firstRow="0" w:lastRow="0" w:firstColumn="1" w:lastColumn="0" w:oddVBand="0" w:evenVBand="0" w:oddHBand="0" w:evenHBand="0" w:firstRowFirstColumn="0" w:firstRowLastColumn="0" w:lastRowFirstColumn="0" w:lastRowLastColumn="0"/>
            <w:tcW w:w="1384" w:type="dxa"/>
          </w:tcPr>
          <w:p w14:paraId="65FB89C8" w14:textId="77777777" w:rsidR="008E418D" w:rsidRPr="00544AF8" w:rsidRDefault="008E418D" w:rsidP="00A300CF">
            <w:pPr>
              <w:pStyle w:val="TableText"/>
            </w:pPr>
            <w:r w:rsidRPr="00544AF8">
              <w:t>Appendix L</w:t>
            </w:r>
          </w:p>
        </w:tc>
        <w:tc>
          <w:tcPr>
            <w:tcW w:w="3958" w:type="dxa"/>
          </w:tcPr>
          <w:p w14:paraId="7DE1A38E" w14:textId="77777777" w:rsidR="008E418D" w:rsidRPr="00544AF8" w:rsidRDefault="008E418D" w:rsidP="00A300CF">
            <w:pPr>
              <w:pStyle w:val="TableText"/>
              <w:cnfStyle w:val="000000000000" w:firstRow="0" w:lastRow="0" w:firstColumn="0" w:lastColumn="0" w:oddVBand="0" w:evenVBand="0" w:oddHBand="0" w:evenHBand="0" w:firstRowFirstColumn="0" w:firstRowLastColumn="0" w:lastRowFirstColumn="0" w:lastRowLastColumn="0"/>
            </w:pPr>
            <w:r w:rsidRPr="00544AF8">
              <w:t>Landscape and Visual</w:t>
            </w:r>
          </w:p>
        </w:tc>
        <w:tc>
          <w:tcPr>
            <w:tcW w:w="2073" w:type="dxa"/>
          </w:tcPr>
          <w:p w14:paraId="544C7FFC" w14:textId="77777777" w:rsidR="008E418D" w:rsidRPr="00544AF8" w:rsidRDefault="008E418D" w:rsidP="00466D7A">
            <w:pPr>
              <w:pStyle w:val="TableText"/>
              <w:cnfStyle w:val="000000000000" w:firstRow="0" w:lastRow="0" w:firstColumn="0" w:lastColumn="0" w:oddVBand="0" w:evenVBand="0" w:oddHBand="0" w:evenHBand="0" w:firstRowFirstColumn="0" w:firstRowLastColumn="0" w:lastRowFirstColumn="0" w:lastRowLastColumn="0"/>
            </w:pPr>
            <w:r w:rsidRPr="00544AF8">
              <w:t>Chapter 16</w:t>
            </w:r>
          </w:p>
        </w:tc>
      </w:tr>
      <w:tr w:rsidR="008E418D" w:rsidRPr="00544AF8" w14:paraId="199D93C2" w14:textId="77777777" w:rsidTr="00217BA4">
        <w:trPr>
          <w:cantSplit/>
        </w:trPr>
        <w:tc>
          <w:tcPr>
            <w:cnfStyle w:val="001000000000" w:firstRow="0" w:lastRow="0" w:firstColumn="1" w:lastColumn="0" w:oddVBand="0" w:evenVBand="0" w:oddHBand="0" w:evenHBand="0" w:firstRowFirstColumn="0" w:firstRowLastColumn="0" w:lastRowFirstColumn="0" w:lastRowLastColumn="0"/>
            <w:tcW w:w="1384" w:type="dxa"/>
          </w:tcPr>
          <w:p w14:paraId="6E9EB998" w14:textId="77777777" w:rsidR="008E418D" w:rsidRPr="00544AF8" w:rsidRDefault="008E418D" w:rsidP="00A300CF">
            <w:pPr>
              <w:pStyle w:val="TableText"/>
            </w:pPr>
            <w:r w:rsidRPr="00544AF8">
              <w:t>Appendix M</w:t>
            </w:r>
          </w:p>
        </w:tc>
        <w:tc>
          <w:tcPr>
            <w:tcW w:w="3958" w:type="dxa"/>
          </w:tcPr>
          <w:p w14:paraId="5A42F2AE" w14:textId="77777777" w:rsidR="008E418D" w:rsidRPr="00544AF8" w:rsidRDefault="008E418D" w:rsidP="00A300CF">
            <w:pPr>
              <w:pStyle w:val="TableText"/>
              <w:cnfStyle w:val="000000000000" w:firstRow="0" w:lastRow="0" w:firstColumn="0" w:lastColumn="0" w:oddVBand="0" w:evenVBand="0" w:oddHBand="0" w:evenHBand="0" w:firstRowFirstColumn="0" w:firstRowLastColumn="0" w:lastRowFirstColumn="0" w:lastRowLastColumn="0"/>
            </w:pPr>
            <w:r w:rsidRPr="00544AF8">
              <w:t>Urban Design Strategy</w:t>
            </w:r>
          </w:p>
        </w:tc>
        <w:tc>
          <w:tcPr>
            <w:tcW w:w="2073" w:type="dxa"/>
          </w:tcPr>
          <w:p w14:paraId="5564DDCB" w14:textId="77777777" w:rsidR="008E418D" w:rsidRPr="00544AF8" w:rsidRDefault="008E418D" w:rsidP="00466D7A">
            <w:pPr>
              <w:pStyle w:val="TableText"/>
              <w:cnfStyle w:val="000000000000" w:firstRow="0" w:lastRow="0" w:firstColumn="0" w:lastColumn="0" w:oddVBand="0" w:evenVBand="0" w:oddHBand="0" w:evenHBand="0" w:firstRowFirstColumn="0" w:firstRowLastColumn="0" w:lastRowFirstColumn="0" w:lastRowLastColumn="0"/>
            </w:pPr>
            <w:r w:rsidRPr="00544AF8">
              <w:t>Chapters 6 and 16</w:t>
            </w:r>
          </w:p>
        </w:tc>
      </w:tr>
      <w:tr w:rsidR="008E418D" w:rsidRPr="00544AF8" w14:paraId="656E1D9E" w14:textId="77777777" w:rsidTr="00217BA4">
        <w:trPr>
          <w:cantSplit/>
        </w:trPr>
        <w:tc>
          <w:tcPr>
            <w:cnfStyle w:val="001000000000" w:firstRow="0" w:lastRow="0" w:firstColumn="1" w:lastColumn="0" w:oddVBand="0" w:evenVBand="0" w:oddHBand="0" w:evenHBand="0" w:firstRowFirstColumn="0" w:firstRowLastColumn="0" w:lastRowFirstColumn="0" w:lastRowLastColumn="0"/>
            <w:tcW w:w="1384" w:type="dxa"/>
          </w:tcPr>
          <w:p w14:paraId="4D3A393D" w14:textId="77777777" w:rsidR="008E418D" w:rsidRPr="00544AF8" w:rsidRDefault="008E418D" w:rsidP="00A300CF">
            <w:pPr>
              <w:pStyle w:val="TableText"/>
            </w:pPr>
            <w:r w:rsidRPr="00544AF8">
              <w:t>Appendix N</w:t>
            </w:r>
          </w:p>
        </w:tc>
        <w:tc>
          <w:tcPr>
            <w:tcW w:w="3958" w:type="dxa"/>
          </w:tcPr>
          <w:p w14:paraId="4DB2C91A" w14:textId="77777777" w:rsidR="008E418D" w:rsidRPr="00544AF8" w:rsidRDefault="008E418D" w:rsidP="00A300CF">
            <w:pPr>
              <w:pStyle w:val="TableText"/>
              <w:cnfStyle w:val="000000000000" w:firstRow="0" w:lastRow="0" w:firstColumn="0" w:lastColumn="0" w:oddVBand="0" w:evenVBand="0" w:oddHBand="0" w:evenHBand="0" w:firstRowFirstColumn="0" w:firstRowLastColumn="0" w:lastRowFirstColumn="0" w:lastRowLastColumn="0"/>
            </w:pPr>
            <w:r w:rsidRPr="00544AF8">
              <w:t>Surface Water</w:t>
            </w:r>
          </w:p>
        </w:tc>
        <w:tc>
          <w:tcPr>
            <w:tcW w:w="2073" w:type="dxa"/>
          </w:tcPr>
          <w:p w14:paraId="5ED9D285" w14:textId="77777777" w:rsidR="008E418D" w:rsidRPr="00544AF8" w:rsidRDefault="008E418D" w:rsidP="00466D7A">
            <w:pPr>
              <w:pStyle w:val="TableText"/>
              <w:cnfStyle w:val="000000000000" w:firstRow="0" w:lastRow="0" w:firstColumn="0" w:lastColumn="0" w:oddVBand="0" w:evenVBand="0" w:oddHBand="0" w:evenHBand="0" w:firstRowFirstColumn="0" w:firstRowLastColumn="0" w:lastRowFirstColumn="0" w:lastRowLastColumn="0"/>
            </w:pPr>
            <w:r w:rsidRPr="00544AF8">
              <w:t>Chapter 17</w:t>
            </w:r>
          </w:p>
        </w:tc>
      </w:tr>
      <w:tr w:rsidR="008E418D" w:rsidRPr="00544AF8" w14:paraId="479FF0E3" w14:textId="77777777" w:rsidTr="00217BA4">
        <w:trPr>
          <w:cantSplit/>
        </w:trPr>
        <w:tc>
          <w:tcPr>
            <w:cnfStyle w:val="001000000000" w:firstRow="0" w:lastRow="0" w:firstColumn="1" w:lastColumn="0" w:oddVBand="0" w:evenVBand="0" w:oddHBand="0" w:evenHBand="0" w:firstRowFirstColumn="0" w:firstRowLastColumn="0" w:lastRowFirstColumn="0" w:lastRowLastColumn="0"/>
            <w:tcW w:w="1384" w:type="dxa"/>
          </w:tcPr>
          <w:p w14:paraId="4C73266A" w14:textId="77777777" w:rsidR="008E418D" w:rsidRPr="00544AF8" w:rsidRDefault="008E418D" w:rsidP="00A300CF">
            <w:pPr>
              <w:pStyle w:val="TableText"/>
            </w:pPr>
            <w:r w:rsidRPr="00544AF8">
              <w:t>Appendix O</w:t>
            </w:r>
          </w:p>
        </w:tc>
        <w:tc>
          <w:tcPr>
            <w:tcW w:w="3958" w:type="dxa"/>
          </w:tcPr>
          <w:p w14:paraId="78959F8C" w14:textId="77777777" w:rsidR="008E418D" w:rsidRPr="00544AF8" w:rsidRDefault="008E418D" w:rsidP="00A300CF">
            <w:pPr>
              <w:pStyle w:val="TableText"/>
              <w:cnfStyle w:val="000000000000" w:firstRow="0" w:lastRow="0" w:firstColumn="0" w:lastColumn="0" w:oddVBand="0" w:evenVBand="0" w:oddHBand="0" w:evenHBand="0" w:firstRowFirstColumn="0" w:firstRowLastColumn="0" w:lastRowFirstColumn="0" w:lastRowLastColumn="0"/>
            </w:pPr>
            <w:r w:rsidRPr="00544AF8">
              <w:t>Groundwater</w:t>
            </w:r>
          </w:p>
        </w:tc>
        <w:tc>
          <w:tcPr>
            <w:tcW w:w="2073" w:type="dxa"/>
          </w:tcPr>
          <w:p w14:paraId="1F16C568" w14:textId="77777777" w:rsidR="008E418D" w:rsidRPr="00544AF8" w:rsidRDefault="008E418D" w:rsidP="00466D7A">
            <w:pPr>
              <w:pStyle w:val="TableText"/>
              <w:cnfStyle w:val="000000000000" w:firstRow="0" w:lastRow="0" w:firstColumn="0" w:lastColumn="0" w:oddVBand="0" w:evenVBand="0" w:oddHBand="0" w:evenHBand="0" w:firstRowFirstColumn="0" w:firstRowLastColumn="0" w:lastRowFirstColumn="0" w:lastRowLastColumn="0"/>
            </w:pPr>
            <w:r w:rsidRPr="00544AF8">
              <w:t>Chapter 18</w:t>
            </w:r>
          </w:p>
        </w:tc>
      </w:tr>
      <w:tr w:rsidR="008E418D" w:rsidRPr="00544AF8" w14:paraId="55A41E04" w14:textId="77777777" w:rsidTr="00217BA4">
        <w:trPr>
          <w:cantSplit/>
        </w:trPr>
        <w:tc>
          <w:tcPr>
            <w:cnfStyle w:val="001000000000" w:firstRow="0" w:lastRow="0" w:firstColumn="1" w:lastColumn="0" w:oddVBand="0" w:evenVBand="0" w:oddHBand="0" w:evenHBand="0" w:firstRowFirstColumn="0" w:firstRowLastColumn="0" w:lastRowFirstColumn="0" w:lastRowLastColumn="0"/>
            <w:tcW w:w="1384" w:type="dxa"/>
          </w:tcPr>
          <w:p w14:paraId="5DE90097" w14:textId="77777777" w:rsidR="008E418D" w:rsidRPr="00544AF8" w:rsidRDefault="008E418D" w:rsidP="00A300CF">
            <w:pPr>
              <w:pStyle w:val="TableText"/>
            </w:pPr>
            <w:r w:rsidRPr="00544AF8">
              <w:t>Appendix P</w:t>
            </w:r>
          </w:p>
        </w:tc>
        <w:tc>
          <w:tcPr>
            <w:tcW w:w="3958" w:type="dxa"/>
          </w:tcPr>
          <w:p w14:paraId="4EC88FAD" w14:textId="77777777" w:rsidR="008E418D" w:rsidRPr="00544AF8" w:rsidRDefault="008E418D" w:rsidP="00A300CF">
            <w:pPr>
              <w:pStyle w:val="TableText"/>
              <w:cnfStyle w:val="000000000000" w:firstRow="0" w:lastRow="0" w:firstColumn="0" w:lastColumn="0" w:oddVBand="0" w:evenVBand="0" w:oddHBand="0" w:evenHBand="0" w:firstRowFirstColumn="0" w:firstRowLastColumn="0" w:lastRowFirstColumn="0" w:lastRowLastColumn="0"/>
            </w:pPr>
            <w:r w:rsidRPr="00544AF8">
              <w:t>Ground Movement and Land Stability</w:t>
            </w:r>
          </w:p>
        </w:tc>
        <w:tc>
          <w:tcPr>
            <w:tcW w:w="2073" w:type="dxa"/>
          </w:tcPr>
          <w:p w14:paraId="7F3CAC1F" w14:textId="77777777" w:rsidR="008E418D" w:rsidRPr="00544AF8" w:rsidRDefault="008E418D" w:rsidP="00466D7A">
            <w:pPr>
              <w:pStyle w:val="TableText"/>
              <w:cnfStyle w:val="000000000000" w:firstRow="0" w:lastRow="0" w:firstColumn="0" w:lastColumn="0" w:oddVBand="0" w:evenVBand="0" w:oddHBand="0" w:evenHBand="0" w:firstRowFirstColumn="0" w:firstRowLastColumn="0" w:lastRowFirstColumn="0" w:lastRowLastColumn="0"/>
            </w:pPr>
            <w:r w:rsidRPr="00544AF8">
              <w:t>Chapter 19</w:t>
            </w:r>
          </w:p>
        </w:tc>
      </w:tr>
      <w:tr w:rsidR="008E418D" w:rsidRPr="00544AF8" w14:paraId="79901F13" w14:textId="77777777" w:rsidTr="00217BA4">
        <w:trPr>
          <w:cantSplit/>
        </w:trPr>
        <w:tc>
          <w:tcPr>
            <w:cnfStyle w:val="001000000000" w:firstRow="0" w:lastRow="0" w:firstColumn="1" w:lastColumn="0" w:oddVBand="0" w:evenVBand="0" w:oddHBand="0" w:evenHBand="0" w:firstRowFirstColumn="0" w:firstRowLastColumn="0" w:lastRowFirstColumn="0" w:lastRowLastColumn="0"/>
            <w:tcW w:w="1384" w:type="dxa"/>
          </w:tcPr>
          <w:p w14:paraId="142069EE" w14:textId="77777777" w:rsidR="008E418D" w:rsidRPr="00544AF8" w:rsidRDefault="008E418D" w:rsidP="00A300CF">
            <w:pPr>
              <w:pStyle w:val="TableText"/>
            </w:pPr>
            <w:r w:rsidRPr="00544AF8">
              <w:t>Appendix Q</w:t>
            </w:r>
          </w:p>
        </w:tc>
        <w:tc>
          <w:tcPr>
            <w:tcW w:w="3958" w:type="dxa"/>
          </w:tcPr>
          <w:p w14:paraId="3A8C8735" w14:textId="77777777" w:rsidR="008E418D" w:rsidRPr="00544AF8" w:rsidRDefault="008E418D" w:rsidP="00A300CF">
            <w:pPr>
              <w:pStyle w:val="TableText"/>
              <w:cnfStyle w:val="000000000000" w:firstRow="0" w:lastRow="0" w:firstColumn="0" w:lastColumn="0" w:oddVBand="0" w:evenVBand="0" w:oddHBand="0" w:evenHBand="0" w:firstRowFirstColumn="0" w:firstRowLastColumn="0" w:lastRowFirstColumn="0" w:lastRowLastColumn="0"/>
            </w:pPr>
            <w:r w:rsidRPr="00544AF8">
              <w:t>Contaminated Land and Spoil Management</w:t>
            </w:r>
          </w:p>
        </w:tc>
        <w:tc>
          <w:tcPr>
            <w:tcW w:w="2073" w:type="dxa"/>
          </w:tcPr>
          <w:p w14:paraId="3C2BDB7D" w14:textId="77777777" w:rsidR="008E418D" w:rsidRPr="00544AF8" w:rsidRDefault="008E418D" w:rsidP="00466D7A">
            <w:pPr>
              <w:pStyle w:val="TableText"/>
              <w:cnfStyle w:val="000000000000" w:firstRow="0" w:lastRow="0" w:firstColumn="0" w:lastColumn="0" w:oddVBand="0" w:evenVBand="0" w:oddHBand="0" w:evenHBand="0" w:firstRowFirstColumn="0" w:firstRowLastColumn="0" w:lastRowFirstColumn="0" w:lastRowLastColumn="0"/>
            </w:pPr>
            <w:r w:rsidRPr="00544AF8">
              <w:t>Chapter 20</w:t>
            </w:r>
          </w:p>
        </w:tc>
      </w:tr>
      <w:tr w:rsidR="008E418D" w:rsidRPr="00544AF8" w14:paraId="2A840461" w14:textId="77777777" w:rsidTr="00217BA4">
        <w:trPr>
          <w:cantSplit/>
        </w:trPr>
        <w:tc>
          <w:tcPr>
            <w:cnfStyle w:val="001000000000" w:firstRow="0" w:lastRow="0" w:firstColumn="1" w:lastColumn="0" w:oddVBand="0" w:evenVBand="0" w:oddHBand="0" w:evenHBand="0" w:firstRowFirstColumn="0" w:firstRowLastColumn="0" w:lastRowFirstColumn="0" w:lastRowLastColumn="0"/>
            <w:tcW w:w="1384" w:type="dxa"/>
          </w:tcPr>
          <w:p w14:paraId="290525D9" w14:textId="77777777" w:rsidR="008E418D" w:rsidRPr="00544AF8" w:rsidRDefault="008E418D" w:rsidP="00A300CF">
            <w:pPr>
              <w:pStyle w:val="TableText"/>
            </w:pPr>
            <w:r w:rsidRPr="00544AF8">
              <w:t>Appendix R</w:t>
            </w:r>
          </w:p>
        </w:tc>
        <w:tc>
          <w:tcPr>
            <w:tcW w:w="3958" w:type="dxa"/>
          </w:tcPr>
          <w:p w14:paraId="4589B8BE" w14:textId="77777777" w:rsidR="008E418D" w:rsidRPr="00544AF8" w:rsidRDefault="008E418D" w:rsidP="00A300CF">
            <w:pPr>
              <w:pStyle w:val="TableText"/>
              <w:cnfStyle w:val="000000000000" w:firstRow="0" w:lastRow="0" w:firstColumn="0" w:lastColumn="0" w:oddVBand="0" w:evenVBand="0" w:oddHBand="0" w:evenHBand="0" w:firstRowFirstColumn="0" w:firstRowLastColumn="0" w:lastRowFirstColumn="0" w:lastRowLastColumn="0"/>
            </w:pPr>
            <w:r w:rsidRPr="00544AF8">
              <w:t>Arboriculture (1)</w:t>
            </w:r>
          </w:p>
        </w:tc>
        <w:tc>
          <w:tcPr>
            <w:tcW w:w="2073" w:type="dxa"/>
          </w:tcPr>
          <w:p w14:paraId="4F8132BB" w14:textId="77777777" w:rsidR="008E418D" w:rsidRPr="00544AF8" w:rsidRDefault="008E418D" w:rsidP="00466D7A">
            <w:pPr>
              <w:pStyle w:val="TableText"/>
              <w:cnfStyle w:val="000000000000" w:firstRow="0" w:lastRow="0" w:firstColumn="0" w:lastColumn="0" w:oddVBand="0" w:evenVBand="0" w:oddHBand="0" w:evenHBand="0" w:firstRowFirstColumn="0" w:firstRowLastColumn="0" w:lastRowFirstColumn="0" w:lastRowLastColumn="0"/>
            </w:pPr>
            <w:r w:rsidRPr="00544AF8">
              <w:t>Chapters 16 and 21</w:t>
            </w:r>
          </w:p>
        </w:tc>
      </w:tr>
      <w:tr w:rsidR="008E418D" w:rsidRPr="00544AF8" w14:paraId="449260C7" w14:textId="77777777" w:rsidTr="00217BA4">
        <w:trPr>
          <w:cantSplit/>
        </w:trPr>
        <w:tc>
          <w:tcPr>
            <w:cnfStyle w:val="001000000000" w:firstRow="0" w:lastRow="0" w:firstColumn="1" w:lastColumn="0" w:oddVBand="0" w:evenVBand="0" w:oddHBand="0" w:evenHBand="0" w:firstRowFirstColumn="0" w:firstRowLastColumn="0" w:lastRowFirstColumn="0" w:lastRowLastColumn="0"/>
            <w:tcW w:w="1384" w:type="dxa"/>
          </w:tcPr>
          <w:p w14:paraId="25A8CBEA" w14:textId="77777777" w:rsidR="008E418D" w:rsidRPr="00544AF8" w:rsidRDefault="008E418D" w:rsidP="00A300CF">
            <w:pPr>
              <w:pStyle w:val="TableText"/>
            </w:pPr>
            <w:r w:rsidRPr="00544AF8">
              <w:t>Appendix S</w:t>
            </w:r>
          </w:p>
        </w:tc>
        <w:tc>
          <w:tcPr>
            <w:tcW w:w="3958" w:type="dxa"/>
          </w:tcPr>
          <w:p w14:paraId="57A39F35" w14:textId="77777777" w:rsidR="008E418D" w:rsidRPr="00544AF8" w:rsidRDefault="008E418D" w:rsidP="00A300CF">
            <w:pPr>
              <w:pStyle w:val="TableText"/>
              <w:cnfStyle w:val="000000000000" w:firstRow="0" w:lastRow="0" w:firstColumn="0" w:lastColumn="0" w:oddVBand="0" w:evenVBand="0" w:oddHBand="0" w:evenHBand="0" w:firstRowFirstColumn="0" w:firstRowLastColumn="0" w:lastRowFirstColumn="0" w:lastRowLastColumn="0"/>
            </w:pPr>
            <w:r w:rsidRPr="00544AF8">
              <w:t>Arboriculture (2)</w:t>
            </w:r>
          </w:p>
        </w:tc>
        <w:tc>
          <w:tcPr>
            <w:tcW w:w="2073" w:type="dxa"/>
          </w:tcPr>
          <w:p w14:paraId="3B1F8DDE" w14:textId="77777777" w:rsidR="008E418D" w:rsidRPr="00544AF8" w:rsidRDefault="008E418D" w:rsidP="00466D7A">
            <w:pPr>
              <w:pStyle w:val="TableText"/>
              <w:cnfStyle w:val="000000000000" w:firstRow="0" w:lastRow="0" w:firstColumn="0" w:lastColumn="0" w:oddVBand="0" w:evenVBand="0" w:oddHBand="0" w:evenHBand="0" w:firstRowFirstColumn="0" w:firstRowLastColumn="0" w:lastRowFirstColumn="0" w:lastRowLastColumn="0"/>
            </w:pPr>
            <w:r w:rsidRPr="00544AF8">
              <w:t>Chapters 16 and 21</w:t>
            </w:r>
          </w:p>
        </w:tc>
      </w:tr>
      <w:tr w:rsidR="008E418D" w:rsidRPr="00544AF8" w14:paraId="19095882" w14:textId="77777777" w:rsidTr="00217BA4">
        <w:trPr>
          <w:cantSplit/>
        </w:trPr>
        <w:tc>
          <w:tcPr>
            <w:cnfStyle w:val="001000000000" w:firstRow="0" w:lastRow="0" w:firstColumn="1" w:lastColumn="0" w:oddVBand="0" w:evenVBand="0" w:oddHBand="0" w:evenHBand="0" w:firstRowFirstColumn="0" w:firstRowLastColumn="0" w:lastRowFirstColumn="0" w:lastRowLastColumn="0"/>
            <w:tcW w:w="1384" w:type="dxa"/>
          </w:tcPr>
          <w:p w14:paraId="3E97980C" w14:textId="77777777" w:rsidR="008E418D" w:rsidRPr="00544AF8" w:rsidRDefault="008E418D" w:rsidP="00A300CF">
            <w:pPr>
              <w:pStyle w:val="TableText"/>
            </w:pPr>
            <w:r w:rsidRPr="00544AF8">
              <w:t>Appendix T</w:t>
            </w:r>
          </w:p>
        </w:tc>
        <w:tc>
          <w:tcPr>
            <w:tcW w:w="3958" w:type="dxa"/>
          </w:tcPr>
          <w:p w14:paraId="58B0D176" w14:textId="77777777" w:rsidR="008E418D" w:rsidRPr="00544AF8" w:rsidRDefault="008E418D" w:rsidP="00A300CF">
            <w:pPr>
              <w:pStyle w:val="TableText"/>
              <w:cnfStyle w:val="000000000000" w:firstRow="0" w:lastRow="0" w:firstColumn="0" w:lastColumn="0" w:oddVBand="0" w:evenVBand="0" w:oddHBand="0" w:evenHBand="0" w:firstRowFirstColumn="0" w:firstRowLastColumn="0" w:lastRowFirstColumn="0" w:lastRowLastColumn="0"/>
            </w:pPr>
            <w:r w:rsidRPr="00544AF8">
              <w:t>Terrestrial Flora and Fauna</w:t>
            </w:r>
          </w:p>
        </w:tc>
        <w:tc>
          <w:tcPr>
            <w:tcW w:w="2073" w:type="dxa"/>
          </w:tcPr>
          <w:p w14:paraId="12607230" w14:textId="77777777" w:rsidR="008E418D" w:rsidRPr="00544AF8" w:rsidRDefault="008E418D" w:rsidP="00466D7A">
            <w:pPr>
              <w:pStyle w:val="TableText"/>
              <w:cnfStyle w:val="000000000000" w:firstRow="0" w:lastRow="0" w:firstColumn="0" w:lastColumn="0" w:oddVBand="0" w:evenVBand="0" w:oddHBand="0" w:evenHBand="0" w:firstRowFirstColumn="0" w:firstRowLastColumn="0" w:lastRowFirstColumn="0" w:lastRowLastColumn="0"/>
            </w:pPr>
            <w:r w:rsidRPr="00544AF8">
              <w:t>Chapter 21</w:t>
            </w:r>
          </w:p>
        </w:tc>
      </w:tr>
      <w:tr w:rsidR="008E418D" w:rsidRPr="00544AF8" w14:paraId="625990F7" w14:textId="77777777" w:rsidTr="00217BA4">
        <w:trPr>
          <w:cantSplit/>
        </w:trPr>
        <w:tc>
          <w:tcPr>
            <w:cnfStyle w:val="001000000000" w:firstRow="0" w:lastRow="0" w:firstColumn="1" w:lastColumn="0" w:oddVBand="0" w:evenVBand="0" w:oddHBand="0" w:evenHBand="0" w:firstRowFirstColumn="0" w:firstRowLastColumn="0" w:lastRowFirstColumn="0" w:lastRowLastColumn="0"/>
            <w:tcW w:w="1384" w:type="dxa"/>
          </w:tcPr>
          <w:p w14:paraId="16952821" w14:textId="77777777" w:rsidR="008E418D" w:rsidRPr="00544AF8" w:rsidRDefault="008E418D" w:rsidP="00A300CF">
            <w:pPr>
              <w:pStyle w:val="TableText"/>
            </w:pPr>
            <w:r w:rsidRPr="00544AF8">
              <w:t>Appendix U</w:t>
            </w:r>
          </w:p>
        </w:tc>
        <w:tc>
          <w:tcPr>
            <w:tcW w:w="3958" w:type="dxa"/>
          </w:tcPr>
          <w:p w14:paraId="7331369A" w14:textId="77777777" w:rsidR="008E418D" w:rsidRPr="00544AF8" w:rsidRDefault="008E418D" w:rsidP="00A300CF">
            <w:pPr>
              <w:pStyle w:val="TableText"/>
              <w:cnfStyle w:val="000000000000" w:firstRow="0" w:lastRow="0" w:firstColumn="0" w:lastColumn="0" w:oddVBand="0" w:evenVBand="0" w:oddHBand="0" w:evenHBand="0" w:firstRowFirstColumn="0" w:firstRowLastColumn="0" w:lastRowFirstColumn="0" w:lastRowLastColumn="0"/>
            </w:pPr>
            <w:r w:rsidRPr="00544AF8">
              <w:t>Aquatic Ecology and River Health</w:t>
            </w:r>
          </w:p>
        </w:tc>
        <w:tc>
          <w:tcPr>
            <w:tcW w:w="2073" w:type="dxa"/>
          </w:tcPr>
          <w:p w14:paraId="4208B020" w14:textId="5EC2B3E8" w:rsidR="008E418D" w:rsidRPr="00544AF8" w:rsidRDefault="008E418D" w:rsidP="00466D7A">
            <w:pPr>
              <w:pStyle w:val="TableText"/>
              <w:cnfStyle w:val="000000000000" w:firstRow="0" w:lastRow="0" w:firstColumn="0" w:lastColumn="0" w:oddVBand="0" w:evenVBand="0" w:oddHBand="0" w:evenHBand="0" w:firstRowFirstColumn="0" w:firstRowLastColumn="0" w:lastRowFirstColumn="0" w:lastRowLastColumn="0"/>
            </w:pPr>
            <w:r w:rsidRPr="00544AF8">
              <w:t>Chapter</w:t>
            </w:r>
            <w:r w:rsidR="00EC3F8F">
              <w:t>s</w:t>
            </w:r>
            <w:r w:rsidRPr="00544AF8">
              <w:t xml:space="preserve"> </w:t>
            </w:r>
            <w:r w:rsidR="00EC3F8F">
              <w:t xml:space="preserve">17 and </w:t>
            </w:r>
            <w:r w:rsidRPr="00544AF8">
              <w:t>21</w:t>
            </w:r>
          </w:p>
        </w:tc>
      </w:tr>
      <w:tr w:rsidR="008E418D" w:rsidRPr="00544AF8" w14:paraId="7B47BBB5" w14:textId="77777777" w:rsidTr="00217BA4">
        <w:trPr>
          <w:cantSplit/>
        </w:trPr>
        <w:tc>
          <w:tcPr>
            <w:cnfStyle w:val="001000000000" w:firstRow="0" w:lastRow="0" w:firstColumn="1" w:lastColumn="0" w:oddVBand="0" w:evenVBand="0" w:oddHBand="0" w:evenHBand="0" w:firstRowFirstColumn="0" w:firstRowLastColumn="0" w:lastRowFirstColumn="0" w:lastRowLastColumn="0"/>
            <w:tcW w:w="1384" w:type="dxa"/>
          </w:tcPr>
          <w:p w14:paraId="211B4FAA" w14:textId="77777777" w:rsidR="008E418D" w:rsidRPr="00544AF8" w:rsidRDefault="008E418D" w:rsidP="00A300CF">
            <w:pPr>
              <w:pStyle w:val="TableText"/>
            </w:pPr>
            <w:r w:rsidRPr="00544AF8">
              <w:t>Appendix V</w:t>
            </w:r>
          </w:p>
        </w:tc>
        <w:tc>
          <w:tcPr>
            <w:tcW w:w="3958" w:type="dxa"/>
          </w:tcPr>
          <w:p w14:paraId="2FCBF0DE" w14:textId="77777777" w:rsidR="008E418D" w:rsidRPr="00544AF8" w:rsidRDefault="008E418D" w:rsidP="00A300CF">
            <w:pPr>
              <w:pStyle w:val="TableText"/>
              <w:cnfStyle w:val="000000000000" w:firstRow="0" w:lastRow="0" w:firstColumn="0" w:lastColumn="0" w:oddVBand="0" w:evenVBand="0" w:oddHBand="0" w:evenHBand="0" w:firstRowFirstColumn="0" w:firstRowLastColumn="0" w:lastRowFirstColumn="0" w:lastRowLastColumn="0"/>
            </w:pPr>
            <w:r w:rsidRPr="00544AF8">
              <w:t>Greenhouse Gas</w:t>
            </w:r>
          </w:p>
        </w:tc>
        <w:tc>
          <w:tcPr>
            <w:tcW w:w="2073" w:type="dxa"/>
          </w:tcPr>
          <w:p w14:paraId="3DE452C2" w14:textId="77777777" w:rsidR="008E418D" w:rsidRPr="00544AF8" w:rsidRDefault="008E418D" w:rsidP="00466D7A">
            <w:pPr>
              <w:pStyle w:val="TableText"/>
              <w:cnfStyle w:val="000000000000" w:firstRow="0" w:lastRow="0" w:firstColumn="0" w:lastColumn="0" w:oddVBand="0" w:evenVBand="0" w:oddHBand="0" w:evenHBand="0" w:firstRowFirstColumn="0" w:firstRowLastColumn="0" w:lastRowFirstColumn="0" w:lastRowLastColumn="0"/>
            </w:pPr>
            <w:r w:rsidRPr="00544AF8">
              <w:t>Chapter 22</w:t>
            </w:r>
          </w:p>
        </w:tc>
      </w:tr>
      <w:tr w:rsidR="008E418D" w:rsidRPr="00544AF8" w14:paraId="64A4242C" w14:textId="77777777" w:rsidTr="00217BA4">
        <w:trPr>
          <w:cantSplit/>
        </w:trPr>
        <w:tc>
          <w:tcPr>
            <w:cnfStyle w:val="001000000000" w:firstRow="0" w:lastRow="0" w:firstColumn="1" w:lastColumn="0" w:oddVBand="0" w:evenVBand="0" w:oddHBand="0" w:evenHBand="0" w:firstRowFirstColumn="0" w:firstRowLastColumn="0" w:lastRowFirstColumn="0" w:lastRowLastColumn="0"/>
            <w:tcW w:w="1384" w:type="dxa"/>
          </w:tcPr>
          <w:p w14:paraId="09F909CA" w14:textId="77777777" w:rsidR="008E418D" w:rsidRPr="00544AF8" w:rsidRDefault="008E418D" w:rsidP="00A300CF">
            <w:pPr>
              <w:pStyle w:val="TableText"/>
            </w:pPr>
            <w:r w:rsidRPr="00544AF8">
              <w:t>Appendix W</w:t>
            </w:r>
          </w:p>
        </w:tc>
        <w:tc>
          <w:tcPr>
            <w:tcW w:w="3958" w:type="dxa"/>
          </w:tcPr>
          <w:p w14:paraId="31F947C0" w14:textId="4C2E8EE1" w:rsidR="008E418D" w:rsidRPr="00544AF8" w:rsidRDefault="008E418D" w:rsidP="00553701">
            <w:pPr>
              <w:pStyle w:val="TableText"/>
              <w:cnfStyle w:val="000000000000" w:firstRow="0" w:lastRow="0" w:firstColumn="0" w:lastColumn="0" w:oddVBand="0" w:evenVBand="0" w:oddHBand="0" w:evenHBand="0" w:firstRowFirstColumn="0" w:firstRowLastColumn="0" w:lastRowFirstColumn="0" w:lastRowLastColumn="0"/>
            </w:pPr>
            <w:r w:rsidRPr="00544AF8">
              <w:t xml:space="preserve">Sustainability </w:t>
            </w:r>
            <w:r w:rsidR="00553701">
              <w:t>Principles and Approach</w:t>
            </w:r>
          </w:p>
        </w:tc>
        <w:tc>
          <w:tcPr>
            <w:tcW w:w="2073" w:type="dxa"/>
          </w:tcPr>
          <w:p w14:paraId="43426186" w14:textId="33EBDF59" w:rsidR="008E418D" w:rsidRPr="00544AF8" w:rsidRDefault="008E418D" w:rsidP="00EC3F8F">
            <w:pPr>
              <w:pStyle w:val="TableText"/>
              <w:cnfStyle w:val="000000000000" w:firstRow="0" w:lastRow="0" w:firstColumn="0" w:lastColumn="0" w:oddVBand="0" w:evenVBand="0" w:oddHBand="0" w:evenHBand="0" w:firstRowFirstColumn="0" w:firstRowLastColumn="0" w:lastRowFirstColumn="0" w:lastRowLastColumn="0"/>
            </w:pPr>
            <w:r w:rsidRPr="00544AF8">
              <w:t>Chapter 6</w:t>
            </w:r>
          </w:p>
        </w:tc>
      </w:tr>
    </w:tbl>
    <w:p w14:paraId="080CABAA" w14:textId="77777777" w:rsidR="00840AB4" w:rsidRPr="00544AF8" w:rsidRDefault="00840AB4" w:rsidP="00D75253">
      <w:pPr>
        <w:pStyle w:val="BodyText"/>
      </w:pPr>
    </w:p>
    <w:sectPr w:rsidR="00840AB4" w:rsidRPr="00544AF8" w:rsidSect="00A836CD">
      <w:pgSz w:w="11906" w:h="16838" w:code="9"/>
      <w:pgMar w:top="1701" w:right="1418" w:bottom="1701" w:left="3289" w:header="567" w:footer="567" w:gutter="0"/>
      <w:pgNumType w:chapStyle="1" w:chapSep="e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1B64E4" w14:textId="77777777" w:rsidR="00D506A6" w:rsidRDefault="00D506A6" w:rsidP="00A02FC6">
      <w:r>
        <w:separator/>
      </w:r>
    </w:p>
    <w:p w14:paraId="73FA6CE5" w14:textId="77777777" w:rsidR="00D506A6" w:rsidRDefault="00D506A6"/>
  </w:endnote>
  <w:endnote w:type="continuationSeparator" w:id="0">
    <w:p w14:paraId="05B3189E" w14:textId="77777777" w:rsidR="00D506A6" w:rsidRDefault="00D506A6" w:rsidP="00A02FC6">
      <w:r>
        <w:continuationSeparator/>
      </w:r>
    </w:p>
    <w:p w14:paraId="42C425B0" w14:textId="77777777" w:rsidR="00D506A6" w:rsidRDefault="00D506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2360E6" w14:textId="77777777" w:rsidR="003904E8" w:rsidRPr="00184512" w:rsidRDefault="003904E8" w:rsidP="00792161">
    <w:pPr>
      <w:pStyle w:val="Footer"/>
      <w:jc w:val="right"/>
    </w:pPr>
    <w:r w:rsidRPr="006A14AD">
      <w:rPr>
        <w:b/>
        <w:lang w:eastAsia="en-AU"/>
      </w:rPr>
      <mc:AlternateContent>
        <mc:Choice Requires="wps">
          <w:drawing>
            <wp:anchor distT="0" distB="0" distL="114300" distR="114300" simplePos="0" relativeHeight="251660288" behindDoc="0" locked="1" layoutInCell="1" allowOverlap="1" wp14:anchorId="03F2AAA2" wp14:editId="0F88C7B8">
              <wp:simplePos x="0" y="0"/>
              <wp:positionH relativeFrom="column">
                <wp:align>left</wp:align>
              </wp:positionH>
              <wp:positionV relativeFrom="paragraph">
                <wp:posOffset>0</wp:posOffset>
              </wp:positionV>
              <wp:extent cx="890270" cy="656590"/>
              <wp:effectExtent l="0" t="0" r="5080" b="10160"/>
              <wp:wrapNone/>
              <wp:docPr id="24" name="Text Box 24"/>
              <wp:cNvGraphicFramePr/>
              <a:graphic xmlns:a="http://schemas.openxmlformats.org/drawingml/2006/main">
                <a:graphicData uri="http://schemas.microsoft.com/office/word/2010/wordprocessingShape">
                  <wps:wsp>
                    <wps:cNvSpPr txBox="1"/>
                    <wps:spPr>
                      <a:xfrm>
                        <a:off x="0" y="0"/>
                        <a:ext cx="890270" cy="656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BF5668" w14:textId="77777777" w:rsidR="003904E8" w:rsidRPr="00671047" w:rsidRDefault="003904E8" w:rsidP="000E2CE8">
                          <w:pPr>
                            <w:pStyle w:val="PageNo"/>
                            <w:jc w:val="left"/>
                          </w:pPr>
                          <w:r w:rsidRPr="00671047">
                            <w:fldChar w:fldCharType="begin"/>
                          </w:r>
                          <w:r w:rsidRPr="00671047">
                            <w:instrText xml:space="preserve"> PAGE   \* MERGEFORMAT </w:instrText>
                          </w:r>
                          <w:r w:rsidRPr="00671047">
                            <w:fldChar w:fldCharType="separate"/>
                          </w:r>
                          <w:r w:rsidR="00CA5D78">
                            <w:t>1–24</w:t>
                          </w:r>
                          <w:r w:rsidRPr="00671047">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4" o:spid="_x0000_s1028" type="#_x0000_t202" style="position:absolute;left:0;text-align:left;margin-left:0;margin-top:0;width:70.1pt;height:51.7pt;z-index:251660288;visibility:visible;mso-wrap-style:square;mso-width-percent:0;mso-wrap-distance-left:9pt;mso-wrap-distance-top:0;mso-wrap-distance-right:9pt;mso-wrap-distance-bottom:0;mso-position-horizontal:left;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" filled="f" stroked="f" strokeweight=".5pt">
              <v:textbox style="mso-fit-shape-to-text:t" inset="0,0,0,0">
                <w:txbxContent>
                  <w:p w14:paraId="73BF5668" w14:textId="77777777" w:rsidR="003904E8" w:rsidRPr="00671047" w:rsidRDefault="003904E8" w:rsidP="000E2CE8">
                    <w:pPr>
                      <w:pStyle w:val="PageNo"/>
                      <w:jc w:val="left"/>
                    </w:pPr>
                    <w:r w:rsidRPr="00671047">
                      <w:fldChar w:fldCharType="begin"/>
                    </w:r>
                    <w:r w:rsidRPr="00671047">
                      <w:instrText xml:space="preserve"> PAGE   \* MERGEFORMAT </w:instrText>
                    </w:r>
                    <w:r w:rsidRPr="00671047">
                      <w:fldChar w:fldCharType="separate"/>
                    </w:r>
                    <w:r w:rsidR="00CA5D78">
                      <w:t>1–24</w:t>
                    </w:r>
                    <w:r w:rsidRPr="00671047">
                      <w:fldChar w:fldCharType="end"/>
                    </w:r>
                  </w:p>
                </w:txbxContent>
              </v:textbox>
              <w10:anchorlock/>
            </v:shape>
          </w:pict>
        </mc:Fallback>
      </mc:AlternateContent>
    </w:r>
    <w:r w:rsidRPr="006A14AD">
      <w:rPr>
        <w:b/>
        <w:color w:val="008A9E" w:themeColor="text2" w:themeShade="BF"/>
      </w:rPr>
      <w:t>Melbourne Metro</w:t>
    </w:r>
    <w:r w:rsidRPr="001A78B0">
      <w:rPr>
        <w:spacing w:val="60"/>
      </w:rPr>
      <w:t xml:space="preserve"> </w:t>
    </w:r>
    <w:r w:rsidRPr="001A78B0">
      <w:rPr>
        <w:color w:val="C9C3BE" w:themeColor="accent3" w:themeTint="99"/>
        <w:spacing w:val="60"/>
      </w:rPr>
      <w:t>|</w:t>
    </w:r>
    <w:r w:rsidRPr="001A78B0">
      <w:rPr>
        <w:spacing w:val="60"/>
      </w:rPr>
      <w:t xml:space="preserve"> </w:t>
    </w:r>
    <w:r>
      <w:rPr>
        <w:color w:val="00BAD4" w:themeColor="text2"/>
      </w:rPr>
      <w:t>Environment Effects Statement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4F512" w14:textId="77777777" w:rsidR="00D85159" w:rsidRPr="00184512" w:rsidRDefault="00D85159" w:rsidP="00D80A9E">
    <w:pPr>
      <w:pStyle w:val="Footer"/>
    </w:pPr>
    <w:r w:rsidRPr="006A14AD">
      <w:rPr>
        <w:b/>
        <w:color w:val="008A9E" w:themeColor="text2" w:themeShade="BF"/>
      </w:rPr>
      <w:t>Melbourne Metro</w:t>
    </w:r>
    <w:r w:rsidRPr="001A78B0">
      <w:rPr>
        <w:spacing w:val="60"/>
      </w:rPr>
      <w:t xml:space="preserve"> </w:t>
    </w:r>
    <w:r w:rsidRPr="001A78B0">
      <w:rPr>
        <w:color w:val="C9C3BE" w:themeColor="accent3" w:themeTint="99"/>
        <w:spacing w:val="60"/>
      </w:rPr>
      <w:t>|</w:t>
    </w:r>
    <w:r w:rsidRPr="001A78B0">
      <w:rPr>
        <w:spacing w:val="60"/>
      </w:rPr>
      <w:t xml:space="preserve"> </w:t>
    </w:r>
    <w:r w:rsidRPr="00293BE9">
      <w:rPr>
        <w:lang w:eastAsia="en-AU"/>
      </w:rPr>
      <mc:AlternateContent>
        <mc:Choice Requires="wps">
          <w:drawing>
            <wp:anchor distT="0" distB="0" distL="114300" distR="114300" simplePos="0" relativeHeight="251664384" behindDoc="0" locked="1" layoutInCell="1" allowOverlap="1" wp14:anchorId="572A7C71" wp14:editId="13F4F124">
              <wp:simplePos x="0" y="0"/>
              <wp:positionH relativeFrom="rightMargin">
                <wp:posOffset>-900430</wp:posOffset>
              </wp:positionH>
              <wp:positionV relativeFrom="paragraph">
                <wp:posOffset>0</wp:posOffset>
              </wp:positionV>
              <wp:extent cx="899795" cy="656590"/>
              <wp:effectExtent l="0" t="0" r="14605" b="14605"/>
              <wp:wrapNone/>
              <wp:docPr id="8" name="Text Box 8"/>
              <wp:cNvGraphicFramePr/>
              <a:graphic xmlns:a="http://schemas.openxmlformats.org/drawingml/2006/main">
                <a:graphicData uri="http://schemas.microsoft.com/office/word/2010/wordprocessingShape">
                  <wps:wsp>
                    <wps:cNvSpPr txBox="1"/>
                    <wps:spPr>
                      <a:xfrm>
                        <a:off x="0" y="0"/>
                        <a:ext cx="899795" cy="656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71BD7" w14:textId="77777777" w:rsidR="00D85159" w:rsidRPr="00671047" w:rsidRDefault="00D85159" w:rsidP="00D80A9E">
                          <w:pPr>
                            <w:pStyle w:val="PageNo"/>
                          </w:pPr>
                          <w:r w:rsidRPr="00671047">
                            <w:fldChar w:fldCharType="begin"/>
                          </w:r>
                          <w:r w:rsidRPr="00671047">
                            <w:instrText xml:space="preserve"> PAGE   \* MERGEFORMAT </w:instrText>
                          </w:r>
                          <w:r w:rsidRPr="00671047">
                            <w:fldChar w:fldCharType="separate"/>
                          </w:r>
                          <w:r w:rsidR="00CA5D78">
                            <w:t>1–25</w:t>
                          </w:r>
                          <w:r w:rsidRPr="00671047">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8" o:spid="_x0000_s1029" type="#_x0000_t202" style="position:absolute;margin-left:-70.9pt;margin-top:0;width:70.85pt;height:51.7pt;z-index:251664384;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" filled="f" stroked="f" strokeweight=".5pt">
              <v:textbox style="mso-fit-shape-to-text:t" inset="0,0,0,0">
                <w:txbxContent>
                  <w:p w14:paraId="59971BD7" w14:textId="77777777" w:rsidR="00D85159" w:rsidRPr="00671047" w:rsidRDefault="00D85159" w:rsidP="00D80A9E">
                    <w:pPr>
                      <w:pStyle w:val="PageNo"/>
                    </w:pPr>
                    <w:r w:rsidRPr="00671047">
                      <w:fldChar w:fldCharType="begin"/>
                    </w:r>
                    <w:r w:rsidRPr="00671047">
                      <w:instrText xml:space="preserve"> PAGE   \* MERGEFORMAT </w:instrText>
                    </w:r>
                    <w:r w:rsidRPr="00671047">
                      <w:fldChar w:fldCharType="separate"/>
                    </w:r>
                    <w:r w:rsidR="00CA5D78">
                      <w:t>1–25</w:t>
                    </w:r>
                    <w:r w:rsidRPr="00671047">
                      <w:fldChar w:fldCharType="end"/>
                    </w:r>
                  </w:p>
                </w:txbxContent>
              </v:textbox>
              <w10:wrap anchorx="margin"/>
              <w10:anchorlock/>
            </v:shape>
          </w:pict>
        </mc:Fallback>
      </mc:AlternateContent>
    </w:r>
    <w:r>
      <w:rPr>
        <w:color w:val="00BAD4" w:themeColor="text2"/>
      </w:rPr>
      <w:t>Environment Effects Statement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70173" w14:textId="77777777" w:rsidR="003904E8" w:rsidRDefault="003904E8" w:rsidP="008912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9E6E2C" w14:textId="77777777" w:rsidR="00D506A6" w:rsidRDefault="00D506A6" w:rsidP="0036083B">
      <w:pPr>
        <w:spacing w:before="360"/>
      </w:pPr>
      <w:r>
        <w:separator/>
      </w:r>
    </w:p>
    <w:p w14:paraId="6BF55982" w14:textId="77777777" w:rsidR="00D506A6" w:rsidRDefault="00D506A6"/>
  </w:footnote>
  <w:footnote w:type="continuationSeparator" w:id="0">
    <w:p w14:paraId="160DD781" w14:textId="77777777" w:rsidR="00D506A6" w:rsidRDefault="00D506A6" w:rsidP="0036083B">
      <w:pPr>
        <w:spacing w:before="360"/>
      </w:pPr>
      <w:r>
        <w:continuationSeparator/>
      </w:r>
    </w:p>
    <w:p w14:paraId="2C1123DD" w14:textId="77777777" w:rsidR="00D506A6" w:rsidRDefault="00D506A6"/>
  </w:footnote>
  <w:footnote w:type="continuationNotice" w:id="1">
    <w:p w14:paraId="2B366C6B" w14:textId="77777777" w:rsidR="00D506A6" w:rsidRDefault="00D506A6" w:rsidP="00A02FC6"/>
    <w:p w14:paraId="61EA15B8" w14:textId="77777777" w:rsidR="00D506A6" w:rsidRDefault="00D506A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76730" w14:textId="77777777" w:rsidR="003904E8" w:rsidRDefault="003904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D469FF2"/>
    <w:lvl w:ilvl="0">
      <w:start w:val="1"/>
      <w:numFmt w:val="decimal"/>
      <w:pStyle w:val="ListNumber3"/>
      <w:lvlText w:val="%1."/>
      <w:lvlJc w:val="left"/>
      <w:pPr>
        <w:tabs>
          <w:tab w:val="num" w:pos="926"/>
        </w:tabs>
        <w:ind w:left="926" w:hanging="360"/>
      </w:pPr>
    </w:lvl>
  </w:abstractNum>
  <w:abstractNum w:abstractNumId="1">
    <w:nsid w:val="FFFFFF7F"/>
    <w:multiLevelType w:val="singleLevel"/>
    <w:tmpl w:val="0F3CC254"/>
    <w:lvl w:ilvl="0">
      <w:start w:val="1"/>
      <w:numFmt w:val="decimal"/>
      <w:pStyle w:val="ListNumber2"/>
      <w:lvlText w:val="%1."/>
      <w:lvlJc w:val="left"/>
      <w:pPr>
        <w:tabs>
          <w:tab w:val="num" w:pos="643"/>
        </w:tabs>
        <w:ind w:left="643" w:hanging="360"/>
      </w:pPr>
    </w:lvl>
  </w:abstractNum>
  <w:abstractNum w:abstractNumId="2">
    <w:nsid w:val="FFFFFF88"/>
    <w:multiLevelType w:val="singleLevel"/>
    <w:tmpl w:val="8918F3B2"/>
    <w:lvl w:ilvl="0">
      <w:start w:val="1"/>
      <w:numFmt w:val="decimal"/>
      <w:pStyle w:val="ListNumber"/>
      <w:lvlText w:val="%1."/>
      <w:lvlJc w:val="left"/>
      <w:pPr>
        <w:tabs>
          <w:tab w:val="num" w:pos="360"/>
        </w:tabs>
        <w:ind w:left="360" w:hanging="360"/>
      </w:pPr>
    </w:lvl>
  </w:abstractNum>
  <w:abstractNum w:abstractNumId="3">
    <w:nsid w:val="076E438D"/>
    <w:multiLevelType w:val="multilevel"/>
    <w:tmpl w:val="68D8C1BC"/>
    <w:lvl w:ilvl="0">
      <w:start w:val="1"/>
      <w:numFmt w:val="decimal"/>
      <w:pStyle w:val="Heading1"/>
      <w:lvlText w:val="%1"/>
      <w:lvlJc w:val="left"/>
      <w:pPr>
        <w:ind w:left="851" w:hanging="851"/>
      </w:pPr>
      <w:rPr>
        <w:rFonts w:hint="default"/>
        <w:color w:val="E52923" w:themeColor="background2"/>
      </w:rPr>
    </w:lvl>
    <w:lvl w:ilvl="1">
      <w:start w:val="1"/>
      <w:numFmt w:val="decimal"/>
      <w:pStyle w:val="Heading2"/>
      <w:lvlText w:val="%1.%2"/>
      <w:lvlJc w:val="left"/>
      <w:pPr>
        <w:ind w:left="1134" w:hanging="1134"/>
      </w:pPr>
      <w:rPr>
        <w:rFonts w:hint="default"/>
        <w:color w:val="00BAD4" w:themeColor="text2"/>
      </w:rPr>
    </w:lvl>
    <w:lvl w:ilvl="2">
      <w:start w:val="1"/>
      <w:numFmt w:val="decimal"/>
      <w:pStyle w:val="Heading3"/>
      <w:lvlText w:val="%1.%2.%3"/>
      <w:lvlJc w:val="left"/>
      <w:pPr>
        <w:ind w:left="1418" w:hanging="1418"/>
      </w:pPr>
      <w:rPr>
        <w:rFonts w:hint="default"/>
        <w:color w:val="796E65" w:themeColor="accent4"/>
      </w:rPr>
    </w:lvl>
    <w:lvl w:ilvl="3">
      <w:start w:val="1"/>
      <w:numFmt w:val="none"/>
      <w:pStyle w:val="Heading4"/>
      <w:suff w:val="nothing"/>
      <w:lvlText w:val=""/>
      <w:lvlJc w:val="left"/>
      <w:pPr>
        <w:ind w:left="0" w:firstLine="0"/>
      </w:pPr>
      <w:rPr>
        <w:rFonts w:hint="default"/>
        <w:color w:val="796E65" w:themeColor="accent4"/>
      </w:rPr>
    </w:lvl>
    <w:lvl w:ilvl="4">
      <w:start w:val="1"/>
      <w:numFmt w:val="upperLetter"/>
      <w:lvlRestart w:val="1"/>
      <w:pStyle w:val="Heading7"/>
      <w:lvlText w:val="Appendix %5"/>
      <w:lvlJc w:val="left"/>
      <w:pPr>
        <w:ind w:left="2552" w:hanging="2552"/>
      </w:pPr>
      <w:rPr>
        <w:rFonts w:hint="default"/>
        <w:color w:val="E52923" w:themeColor="background2"/>
      </w:rPr>
    </w:lvl>
    <w:lvl w:ilvl="5">
      <w:start w:val="1"/>
      <w:numFmt w:val="decimal"/>
      <w:pStyle w:val="Heading8"/>
      <w:lvlText w:val="%5.%6"/>
      <w:lvlJc w:val="left"/>
      <w:pPr>
        <w:ind w:left="1134" w:hanging="1134"/>
      </w:pPr>
      <w:rPr>
        <w:rFonts w:hint="default"/>
        <w:color w:val="00BAD4" w:themeColor="text2"/>
      </w:rPr>
    </w:lvl>
    <w:lvl w:ilvl="6">
      <w:start w:val="1"/>
      <w:numFmt w:val="decimal"/>
      <w:lvlRestart w:val="0"/>
      <w:pStyle w:val="Heading9"/>
      <w:lvlText w:val="%5.%6.%7"/>
      <w:lvlJc w:val="left"/>
      <w:pPr>
        <w:ind w:left="1418" w:hanging="1418"/>
      </w:pPr>
      <w:rPr>
        <w:rFonts w:hint="default"/>
        <w:color w:val="796E65" w:themeColor="accent4"/>
      </w:rPr>
    </w:lvl>
    <w:lvl w:ilvl="7">
      <w:start w:val="1"/>
      <w:numFmt w:val="none"/>
      <w:lvlRestart w:val="0"/>
      <w:suff w:val="nothing"/>
      <w:lvlText w:val=""/>
      <w:lvlJc w:val="left"/>
      <w:pPr>
        <w:ind w:left="0" w:firstLine="0"/>
      </w:pPr>
      <w:rPr>
        <w:rFonts w:hint="default"/>
        <w:color w:val="00BAD4" w:themeColor="text2"/>
      </w:rPr>
    </w:lvl>
    <w:lvl w:ilvl="8">
      <w:start w:val="1"/>
      <w:numFmt w:val="none"/>
      <w:lvlRestart w:val="0"/>
      <w:suff w:val="nothing"/>
      <w:lvlText w:val=""/>
      <w:lvlJc w:val="left"/>
      <w:pPr>
        <w:ind w:left="0" w:firstLine="0"/>
      </w:pPr>
      <w:rPr>
        <w:rFonts w:hint="default"/>
        <w:color w:val="00BAD4" w:themeColor="text2"/>
      </w:rPr>
    </w:lvl>
  </w:abstractNum>
  <w:abstractNum w:abstractNumId="4">
    <w:nsid w:val="0D7D2843"/>
    <w:multiLevelType w:val="multilevel"/>
    <w:tmpl w:val="7DCEB87C"/>
    <w:lvl w:ilvl="0">
      <w:start w:val="1"/>
      <w:numFmt w:val="bullet"/>
      <w:lvlText w:val=""/>
      <w:lvlJc w:val="left"/>
      <w:pPr>
        <w:ind w:left="340" w:hanging="340"/>
      </w:pPr>
      <w:rPr>
        <w:rFonts w:ascii="Symbol" w:hAnsi="Symbol" w:hint="default"/>
        <w:b w:val="0"/>
        <w:i w:val="0"/>
        <w:color w:val="000000" w:themeColor="text1"/>
        <w:sz w:val="18"/>
      </w:rPr>
    </w:lvl>
    <w:lvl w:ilvl="1">
      <w:start w:val="1"/>
      <w:numFmt w:val="bullet"/>
      <w:lvlText w:val="–"/>
      <w:lvlJc w:val="left"/>
      <w:pPr>
        <w:ind w:left="680" w:hanging="340"/>
      </w:pPr>
      <w:rPr>
        <w:rFonts w:hint="default"/>
        <w:b w:val="0"/>
        <w:i w:val="0"/>
        <w:color w:val="000000" w:themeColor="text1"/>
        <w:sz w:val="18"/>
      </w:rPr>
    </w:lvl>
    <w:lvl w:ilvl="2">
      <w:start w:val="1"/>
      <w:numFmt w:val="bullet"/>
      <w:lvlText w:val="-"/>
      <w:lvlJc w:val="left"/>
      <w:pPr>
        <w:ind w:left="1020" w:hanging="340"/>
      </w:pPr>
      <w:rPr>
        <w:rFonts w:hint="default"/>
        <w:b w:val="0"/>
        <w:i w:val="0"/>
        <w:color w:val="000000" w:themeColor="text1"/>
        <w:sz w:val="18"/>
      </w:rPr>
    </w:lvl>
    <w:lvl w:ilvl="3">
      <w:start w:val="1"/>
      <w:numFmt w:val="decimal"/>
      <w:lvlText w:val="%4"/>
      <w:lvlJc w:val="left"/>
      <w:pPr>
        <w:ind w:left="340" w:hanging="340"/>
      </w:pPr>
      <w:rPr>
        <w:rFonts w:hint="default"/>
        <w:color w:val="000000" w:themeColor="text1"/>
      </w:rPr>
    </w:lvl>
    <w:lvl w:ilvl="4">
      <w:start w:val="1"/>
      <w:numFmt w:val="lowerLetter"/>
      <w:lvlText w:val="%5"/>
      <w:lvlJc w:val="left"/>
      <w:pPr>
        <w:ind w:left="680" w:hanging="340"/>
      </w:pPr>
      <w:rPr>
        <w:rFonts w:hint="default"/>
        <w:color w:val="000000" w:themeColor="text1"/>
      </w:rPr>
    </w:lvl>
    <w:lvl w:ilvl="5">
      <w:start w:val="1"/>
      <w:numFmt w:val="lowerRoman"/>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5">
    <w:nsid w:val="0FBD7E67"/>
    <w:multiLevelType w:val="multilevel"/>
    <w:tmpl w:val="EF10E6F6"/>
    <w:lvl w:ilvl="0">
      <w:start w:val="1"/>
      <w:numFmt w:val="decimal"/>
      <w:lvlText w:val="%1."/>
      <w:lvlJc w:val="left"/>
      <w:pPr>
        <w:ind w:left="0" w:firstLine="0"/>
      </w:pPr>
      <w:rPr>
        <w:rFonts w:hint="default"/>
      </w:rPr>
    </w:lvl>
    <w:lvl w:ilvl="1">
      <w:start w:val="1"/>
      <w:numFmt w:val="decimal"/>
      <w:lvlText w:val="%2"/>
      <w:lvlJc w:val="left"/>
      <w:pPr>
        <w:ind w:left="340" w:hanging="340"/>
      </w:pPr>
      <w:rPr>
        <w:rFonts w:hint="default"/>
        <w:color w:val="C4D92E" w:themeColor="accent1"/>
      </w:rPr>
    </w:lvl>
    <w:lvl w:ilvl="2">
      <w:start w:val="1"/>
      <w:numFmt w:val="lowerLetter"/>
      <w:lvlText w:val="%3"/>
      <w:lvlJc w:val="left"/>
      <w:pPr>
        <w:ind w:left="680" w:hanging="340"/>
      </w:pPr>
      <w:rPr>
        <w:rFonts w:hint="default"/>
        <w:color w:val="C4D92E" w:themeColor="accent1"/>
      </w:rPr>
    </w:lvl>
    <w:lvl w:ilvl="3">
      <w:start w:val="1"/>
      <w:numFmt w:val="lowerRoman"/>
      <w:lvlText w:val="%4"/>
      <w:lvlJc w:val="left"/>
      <w:pPr>
        <w:ind w:left="1021" w:hanging="341"/>
      </w:pPr>
      <w:rPr>
        <w:rFonts w:hint="default"/>
        <w:color w:val="C4D92E"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6">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41245563"/>
    <w:multiLevelType w:val="hybridMultilevel"/>
    <w:tmpl w:val="D9B46D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4CF10002"/>
    <w:multiLevelType w:val="hybridMultilevel"/>
    <w:tmpl w:val="8EA01D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694B3042"/>
    <w:multiLevelType w:val="multilevel"/>
    <w:tmpl w:val="023E70F8"/>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color w:val="C4D92E" w:themeColor="accent1"/>
      </w:rPr>
    </w:lvl>
    <w:lvl w:ilvl="2">
      <w:start w:val="1"/>
      <w:numFmt w:val="lowerLetter"/>
      <w:lvlText w:val="%3"/>
      <w:lvlJc w:val="left"/>
      <w:pPr>
        <w:ind w:left="680" w:hanging="340"/>
      </w:pPr>
      <w:rPr>
        <w:rFonts w:hint="default"/>
        <w:color w:val="C4D92E" w:themeColor="accent1"/>
      </w:rPr>
    </w:lvl>
    <w:lvl w:ilvl="3">
      <w:start w:val="1"/>
      <w:numFmt w:val="lowerRoman"/>
      <w:lvlText w:val="%4"/>
      <w:lvlJc w:val="left"/>
      <w:pPr>
        <w:ind w:left="1021" w:hanging="341"/>
      </w:pPr>
      <w:rPr>
        <w:rFonts w:hint="default"/>
        <w:color w:val="C4D92E"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0">
    <w:nsid w:val="6FF67ADD"/>
    <w:multiLevelType w:val="multilevel"/>
    <w:tmpl w:val="4D88C828"/>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pStyle w:val="BodyNumbering1"/>
      <w:lvlText w:val="%4"/>
      <w:lvlJc w:val="left"/>
      <w:pPr>
        <w:ind w:left="340" w:hanging="340"/>
      </w:pPr>
      <w:rPr>
        <w:rFonts w:hint="default"/>
        <w:color w:val="000000" w:themeColor="text1"/>
      </w:rPr>
    </w:lvl>
    <w:lvl w:ilvl="4">
      <w:start w:val="1"/>
      <w:numFmt w:val="lowerLetter"/>
      <w:pStyle w:val="BodyNumbering2"/>
      <w:lvlText w:val="%5"/>
      <w:lvlJc w:val="left"/>
      <w:pPr>
        <w:ind w:left="680" w:hanging="340"/>
      </w:pPr>
      <w:rPr>
        <w:rFonts w:hint="default"/>
        <w:color w:val="000000" w:themeColor="text1"/>
      </w:rPr>
    </w:lvl>
    <w:lvl w:ilvl="5">
      <w:start w:val="1"/>
      <w:numFmt w:val="lowerRoman"/>
      <w:pStyle w:val="BodyNumbering3"/>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C4D92E"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11">
    <w:nsid w:val="7CA50E6C"/>
    <w:multiLevelType w:val="hybridMultilevel"/>
    <w:tmpl w:val="F8C2E8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0"/>
  </w:num>
  <w:num w:numId="2">
    <w:abstractNumId w:val="3"/>
  </w:num>
  <w:num w:numId="3">
    <w:abstractNumId w:val="6"/>
  </w:num>
  <w:num w:numId="4">
    <w:abstractNumId w:val="2"/>
  </w:num>
  <w:num w:numId="5">
    <w:abstractNumId w:val="1"/>
  </w:num>
  <w:num w:numId="6">
    <w:abstractNumId w:val="0"/>
  </w:num>
  <w:num w:numId="7">
    <w:abstractNumId w:val="9"/>
  </w:num>
  <w:num w:numId="8">
    <w:abstractNumId w:val="4"/>
  </w:num>
  <w:num w:numId="9">
    <w:abstractNumId w:val="4"/>
  </w:num>
  <w:num w:numId="10">
    <w:abstractNumId w:val="4"/>
  </w:num>
  <w:num w:numId="11">
    <w:abstractNumId w:val="5"/>
  </w:num>
  <w:num w:numId="12">
    <w:abstractNumId w:val="8"/>
  </w:num>
  <w:num w:numId="13">
    <w:abstractNumId w:val="7"/>
  </w:num>
  <w:num w:numId="14">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4"/>
  <w:proofState w:spelling="clean" w:grammar="clean"/>
  <w:attachedTemplate r:id="rId1"/>
  <w:stylePaneSortMethod w:val="0000"/>
  <w:styleLockTheme/>
  <w:styleLockQFSet/>
  <w:defaultTabStop w:val="720"/>
  <w:evenAndOddHeaders/>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AB4"/>
    <w:rsid w:val="00003622"/>
    <w:rsid w:val="00005482"/>
    <w:rsid w:val="00007A79"/>
    <w:rsid w:val="00013C24"/>
    <w:rsid w:val="00014A01"/>
    <w:rsid w:val="00017047"/>
    <w:rsid w:val="00021A9E"/>
    <w:rsid w:val="00021CEC"/>
    <w:rsid w:val="0002316A"/>
    <w:rsid w:val="00023787"/>
    <w:rsid w:val="000240AD"/>
    <w:rsid w:val="00025963"/>
    <w:rsid w:val="000267FC"/>
    <w:rsid w:val="00026D56"/>
    <w:rsid w:val="00027AFC"/>
    <w:rsid w:val="00030198"/>
    <w:rsid w:val="000303C6"/>
    <w:rsid w:val="00036C14"/>
    <w:rsid w:val="00037433"/>
    <w:rsid w:val="00037D07"/>
    <w:rsid w:val="0004094D"/>
    <w:rsid w:val="000412B4"/>
    <w:rsid w:val="0004383C"/>
    <w:rsid w:val="00044695"/>
    <w:rsid w:val="0004776D"/>
    <w:rsid w:val="00047F4F"/>
    <w:rsid w:val="00050881"/>
    <w:rsid w:val="00050AF0"/>
    <w:rsid w:val="0005371F"/>
    <w:rsid w:val="00053ED4"/>
    <w:rsid w:val="000561BA"/>
    <w:rsid w:val="000639E5"/>
    <w:rsid w:val="00066174"/>
    <w:rsid w:val="00070A2B"/>
    <w:rsid w:val="00070D97"/>
    <w:rsid w:val="00075856"/>
    <w:rsid w:val="0007669C"/>
    <w:rsid w:val="00076B2B"/>
    <w:rsid w:val="00080123"/>
    <w:rsid w:val="00082797"/>
    <w:rsid w:val="00083077"/>
    <w:rsid w:val="000908E5"/>
    <w:rsid w:val="0009140A"/>
    <w:rsid w:val="0009598F"/>
    <w:rsid w:val="00095E7F"/>
    <w:rsid w:val="00096257"/>
    <w:rsid w:val="00097274"/>
    <w:rsid w:val="000A247E"/>
    <w:rsid w:val="000A4DFB"/>
    <w:rsid w:val="000A661C"/>
    <w:rsid w:val="000B58EE"/>
    <w:rsid w:val="000B5B9F"/>
    <w:rsid w:val="000B5D48"/>
    <w:rsid w:val="000B5E04"/>
    <w:rsid w:val="000B7555"/>
    <w:rsid w:val="000C0031"/>
    <w:rsid w:val="000C2DBD"/>
    <w:rsid w:val="000C3B1C"/>
    <w:rsid w:val="000C4409"/>
    <w:rsid w:val="000C5AB3"/>
    <w:rsid w:val="000C6688"/>
    <w:rsid w:val="000C7280"/>
    <w:rsid w:val="000C72B4"/>
    <w:rsid w:val="000C7A90"/>
    <w:rsid w:val="000D0941"/>
    <w:rsid w:val="000D0DB0"/>
    <w:rsid w:val="000D16A5"/>
    <w:rsid w:val="000D255B"/>
    <w:rsid w:val="000D4CE8"/>
    <w:rsid w:val="000D4F5C"/>
    <w:rsid w:val="000D709B"/>
    <w:rsid w:val="000E0AC6"/>
    <w:rsid w:val="000E0B71"/>
    <w:rsid w:val="000E10C9"/>
    <w:rsid w:val="000E1DAB"/>
    <w:rsid w:val="000E2CE8"/>
    <w:rsid w:val="000E5ECA"/>
    <w:rsid w:val="000F2147"/>
    <w:rsid w:val="000F3515"/>
    <w:rsid w:val="000F5477"/>
    <w:rsid w:val="000F65AF"/>
    <w:rsid w:val="00100D55"/>
    <w:rsid w:val="00105D1D"/>
    <w:rsid w:val="00106009"/>
    <w:rsid w:val="00106475"/>
    <w:rsid w:val="001078E8"/>
    <w:rsid w:val="001130DB"/>
    <w:rsid w:val="0011570F"/>
    <w:rsid w:val="00115B28"/>
    <w:rsid w:val="00116DDF"/>
    <w:rsid w:val="00117B0A"/>
    <w:rsid w:val="00120813"/>
    <w:rsid w:val="00120DF1"/>
    <w:rsid w:val="00122FCC"/>
    <w:rsid w:val="00123162"/>
    <w:rsid w:val="001234E9"/>
    <w:rsid w:val="00124A1C"/>
    <w:rsid w:val="001259F3"/>
    <w:rsid w:val="0012791D"/>
    <w:rsid w:val="00130368"/>
    <w:rsid w:val="00131097"/>
    <w:rsid w:val="001320D7"/>
    <w:rsid w:val="0013218F"/>
    <w:rsid w:val="001331C9"/>
    <w:rsid w:val="001355F7"/>
    <w:rsid w:val="00135E8D"/>
    <w:rsid w:val="00142291"/>
    <w:rsid w:val="00143C7D"/>
    <w:rsid w:val="00144BBA"/>
    <w:rsid w:val="00147E56"/>
    <w:rsid w:val="00150F46"/>
    <w:rsid w:val="00152A77"/>
    <w:rsid w:val="00153AA3"/>
    <w:rsid w:val="00153CF5"/>
    <w:rsid w:val="001574D4"/>
    <w:rsid w:val="00157ECB"/>
    <w:rsid w:val="00163CED"/>
    <w:rsid w:val="001668AB"/>
    <w:rsid w:val="001678C3"/>
    <w:rsid w:val="00167FCF"/>
    <w:rsid w:val="00172168"/>
    <w:rsid w:val="0017362D"/>
    <w:rsid w:val="00173811"/>
    <w:rsid w:val="00174B84"/>
    <w:rsid w:val="00174C76"/>
    <w:rsid w:val="00174E12"/>
    <w:rsid w:val="00175A63"/>
    <w:rsid w:val="001763DF"/>
    <w:rsid w:val="0017695A"/>
    <w:rsid w:val="00181925"/>
    <w:rsid w:val="00181A7E"/>
    <w:rsid w:val="0018300B"/>
    <w:rsid w:val="00184512"/>
    <w:rsid w:val="00184A26"/>
    <w:rsid w:val="00184D97"/>
    <w:rsid w:val="00192F51"/>
    <w:rsid w:val="0019472B"/>
    <w:rsid w:val="00196EC8"/>
    <w:rsid w:val="001976D2"/>
    <w:rsid w:val="001A181E"/>
    <w:rsid w:val="001A4AC0"/>
    <w:rsid w:val="001A508D"/>
    <w:rsid w:val="001A75E1"/>
    <w:rsid w:val="001A76AF"/>
    <w:rsid w:val="001A78B0"/>
    <w:rsid w:val="001B08A7"/>
    <w:rsid w:val="001B30F7"/>
    <w:rsid w:val="001B5D17"/>
    <w:rsid w:val="001B5E7B"/>
    <w:rsid w:val="001B6BC8"/>
    <w:rsid w:val="001B6E36"/>
    <w:rsid w:val="001C04B4"/>
    <w:rsid w:val="001C0AB7"/>
    <w:rsid w:val="001C1A26"/>
    <w:rsid w:val="001C1E5B"/>
    <w:rsid w:val="001C5EC2"/>
    <w:rsid w:val="001C6171"/>
    <w:rsid w:val="001D25DA"/>
    <w:rsid w:val="001D3204"/>
    <w:rsid w:val="001D3B17"/>
    <w:rsid w:val="001D4156"/>
    <w:rsid w:val="001D5354"/>
    <w:rsid w:val="001D5F37"/>
    <w:rsid w:val="001D6464"/>
    <w:rsid w:val="001D6821"/>
    <w:rsid w:val="001D6F2D"/>
    <w:rsid w:val="001E013A"/>
    <w:rsid w:val="001E10A5"/>
    <w:rsid w:val="001E11E4"/>
    <w:rsid w:val="001E2899"/>
    <w:rsid w:val="001E3484"/>
    <w:rsid w:val="001E3ABA"/>
    <w:rsid w:val="001E5DFE"/>
    <w:rsid w:val="001E7FC7"/>
    <w:rsid w:val="001F3F88"/>
    <w:rsid w:val="001F571B"/>
    <w:rsid w:val="001F6AA8"/>
    <w:rsid w:val="001F6DF9"/>
    <w:rsid w:val="001F6ECB"/>
    <w:rsid w:val="001F76EB"/>
    <w:rsid w:val="00201077"/>
    <w:rsid w:val="002021BF"/>
    <w:rsid w:val="00203929"/>
    <w:rsid w:val="0020399A"/>
    <w:rsid w:val="00204EE2"/>
    <w:rsid w:val="00206614"/>
    <w:rsid w:val="00207206"/>
    <w:rsid w:val="0021028A"/>
    <w:rsid w:val="002114BE"/>
    <w:rsid w:val="00212BA8"/>
    <w:rsid w:val="00213EDF"/>
    <w:rsid w:val="00214211"/>
    <w:rsid w:val="00217987"/>
    <w:rsid w:val="00217BA4"/>
    <w:rsid w:val="00220CDD"/>
    <w:rsid w:val="00222DEB"/>
    <w:rsid w:val="00224918"/>
    <w:rsid w:val="00224E65"/>
    <w:rsid w:val="002254D9"/>
    <w:rsid w:val="00225548"/>
    <w:rsid w:val="00237A77"/>
    <w:rsid w:val="00240249"/>
    <w:rsid w:val="0024085E"/>
    <w:rsid w:val="0024199C"/>
    <w:rsid w:val="00241D30"/>
    <w:rsid w:val="00241F9F"/>
    <w:rsid w:val="002469AE"/>
    <w:rsid w:val="002469F2"/>
    <w:rsid w:val="0025023D"/>
    <w:rsid w:val="00252B98"/>
    <w:rsid w:val="00253197"/>
    <w:rsid w:val="00253B4A"/>
    <w:rsid w:val="0025542C"/>
    <w:rsid w:val="002561AD"/>
    <w:rsid w:val="0025787E"/>
    <w:rsid w:val="002609FD"/>
    <w:rsid w:val="00261651"/>
    <w:rsid w:val="00262149"/>
    <w:rsid w:val="00264D6B"/>
    <w:rsid w:val="00265073"/>
    <w:rsid w:val="0026646D"/>
    <w:rsid w:val="0027245C"/>
    <w:rsid w:val="00273E4A"/>
    <w:rsid w:val="00274B26"/>
    <w:rsid w:val="0027759B"/>
    <w:rsid w:val="00280B2A"/>
    <w:rsid w:val="002811F9"/>
    <w:rsid w:val="00281BBF"/>
    <w:rsid w:val="00282B57"/>
    <w:rsid w:val="00283B87"/>
    <w:rsid w:val="002867A7"/>
    <w:rsid w:val="00286FC8"/>
    <w:rsid w:val="00291FB1"/>
    <w:rsid w:val="00292D2A"/>
    <w:rsid w:val="0029345C"/>
    <w:rsid w:val="00293BE9"/>
    <w:rsid w:val="002948A8"/>
    <w:rsid w:val="00294914"/>
    <w:rsid w:val="0029614E"/>
    <w:rsid w:val="002A026D"/>
    <w:rsid w:val="002A05B1"/>
    <w:rsid w:val="002A1342"/>
    <w:rsid w:val="002A4AF1"/>
    <w:rsid w:val="002B11F6"/>
    <w:rsid w:val="002B282F"/>
    <w:rsid w:val="002B4B77"/>
    <w:rsid w:val="002B65E9"/>
    <w:rsid w:val="002B6EF0"/>
    <w:rsid w:val="002C1713"/>
    <w:rsid w:val="002C20AF"/>
    <w:rsid w:val="002C2990"/>
    <w:rsid w:val="002C3570"/>
    <w:rsid w:val="002C555F"/>
    <w:rsid w:val="002D0DF5"/>
    <w:rsid w:val="002D0FA0"/>
    <w:rsid w:val="002D22B9"/>
    <w:rsid w:val="002D310F"/>
    <w:rsid w:val="002D3A61"/>
    <w:rsid w:val="002D4368"/>
    <w:rsid w:val="002D5278"/>
    <w:rsid w:val="002E0392"/>
    <w:rsid w:val="002E0398"/>
    <w:rsid w:val="002E07FE"/>
    <w:rsid w:val="002E0BB9"/>
    <w:rsid w:val="002E2739"/>
    <w:rsid w:val="002E2BC7"/>
    <w:rsid w:val="002E3267"/>
    <w:rsid w:val="002E3E20"/>
    <w:rsid w:val="002E4651"/>
    <w:rsid w:val="002E6F57"/>
    <w:rsid w:val="002F03D5"/>
    <w:rsid w:val="002F05B7"/>
    <w:rsid w:val="002F12AE"/>
    <w:rsid w:val="002F1F1D"/>
    <w:rsid w:val="002F30E8"/>
    <w:rsid w:val="002F3E9C"/>
    <w:rsid w:val="002F4826"/>
    <w:rsid w:val="00302352"/>
    <w:rsid w:val="003028FC"/>
    <w:rsid w:val="003103FD"/>
    <w:rsid w:val="003108F5"/>
    <w:rsid w:val="003109B3"/>
    <w:rsid w:val="00312040"/>
    <w:rsid w:val="0031364F"/>
    <w:rsid w:val="00315A3C"/>
    <w:rsid w:val="00315D56"/>
    <w:rsid w:val="00315FBA"/>
    <w:rsid w:val="00320991"/>
    <w:rsid w:val="00320D25"/>
    <w:rsid w:val="00320F05"/>
    <w:rsid w:val="00321B47"/>
    <w:rsid w:val="00323E9D"/>
    <w:rsid w:val="00325F4E"/>
    <w:rsid w:val="0032789B"/>
    <w:rsid w:val="00330302"/>
    <w:rsid w:val="003320B8"/>
    <w:rsid w:val="0033435B"/>
    <w:rsid w:val="003365C1"/>
    <w:rsid w:val="003401A7"/>
    <w:rsid w:val="00342463"/>
    <w:rsid w:val="0034583A"/>
    <w:rsid w:val="003461B7"/>
    <w:rsid w:val="00347560"/>
    <w:rsid w:val="003518E5"/>
    <w:rsid w:val="003524A6"/>
    <w:rsid w:val="00353BBB"/>
    <w:rsid w:val="003547C0"/>
    <w:rsid w:val="00355BCD"/>
    <w:rsid w:val="003565B0"/>
    <w:rsid w:val="00356F63"/>
    <w:rsid w:val="0036083B"/>
    <w:rsid w:val="00362E9B"/>
    <w:rsid w:val="00362EB3"/>
    <w:rsid w:val="00367547"/>
    <w:rsid w:val="00370C55"/>
    <w:rsid w:val="003727C6"/>
    <w:rsid w:val="00374D4E"/>
    <w:rsid w:val="003759DA"/>
    <w:rsid w:val="00376061"/>
    <w:rsid w:val="0037677C"/>
    <w:rsid w:val="00377F14"/>
    <w:rsid w:val="00380F3F"/>
    <w:rsid w:val="00383BEB"/>
    <w:rsid w:val="003867DB"/>
    <w:rsid w:val="00386873"/>
    <w:rsid w:val="003904E8"/>
    <w:rsid w:val="00390E2D"/>
    <w:rsid w:val="00393047"/>
    <w:rsid w:val="003975FE"/>
    <w:rsid w:val="003A1119"/>
    <w:rsid w:val="003A2762"/>
    <w:rsid w:val="003A3039"/>
    <w:rsid w:val="003A3A68"/>
    <w:rsid w:val="003A6AEA"/>
    <w:rsid w:val="003A7948"/>
    <w:rsid w:val="003B1121"/>
    <w:rsid w:val="003B2660"/>
    <w:rsid w:val="003B34B4"/>
    <w:rsid w:val="003B79C0"/>
    <w:rsid w:val="003C2C09"/>
    <w:rsid w:val="003C4D9C"/>
    <w:rsid w:val="003C5558"/>
    <w:rsid w:val="003C65F6"/>
    <w:rsid w:val="003D10B7"/>
    <w:rsid w:val="003D266F"/>
    <w:rsid w:val="003D303F"/>
    <w:rsid w:val="003D7E5A"/>
    <w:rsid w:val="003E1380"/>
    <w:rsid w:val="003E1CBD"/>
    <w:rsid w:val="003F1CA7"/>
    <w:rsid w:val="003F420F"/>
    <w:rsid w:val="003F47AB"/>
    <w:rsid w:val="003F6A1C"/>
    <w:rsid w:val="003F7E5E"/>
    <w:rsid w:val="00402D0A"/>
    <w:rsid w:val="00402D84"/>
    <w:rsid w:val="00403C13"/>
    <w:rsid w:val="0040469E"/>
    <w:rsid w:val="00405F11"/>
    <w:rsid w:val="00406CA3"/>
    <w:rsid w:val="00406CDC"/>
    <w:rsid w:val="004127FD"/>
    <w:rsid w:val="00417616"/>
    <w:rsid w:val="0042310B"/>
    <w:rsid w:val="004242AE"/>
    <w:rsid w:val="00424A7C"/>
    <w:rsid w:val="0042659C"/>
    <w:rsid w:val="00426DFE"/>
    <w:rsid w:val="00431510"/>
    <w:rsid w:val="00432957"/>
    <w:rsid w:val="00442CFF"/>
    <w:rsid w:val="00444488"/>
    <w:rsid w:val="00444EF7"/>
    <w:rsid w:val="00445489"/>
    <w:rsid w:val="004466F3"/>
    <w:rsid w:val="00446F35"/>
    <w:rsid w:val="0044779F"/>
    <w:rsid w:val="0045239B"/>
    <w:rsid w:val="00452575"/>
    <w:rsid w:val="004542E4"/>
    <w:rsid w:val="00455F4F"/>
    <w:rsid w:val="00462270"/>
    <w:rsid w:val="004645F3"/>
    <w:rsid w:val="00464C87"/>
    <w:rsid w:val="004655E6"/>
    <w:rsid w:val="00466D7A"/>
    <w:rsid w:val="004700A2"/>
    <w:rsid w:val="004722FD"/>
    <w:rsid w:val="004733D1"/>
    <w:rsid w:val="00473B20"/>
    <w:rsid w:val="0047403B"/>
    <w:rsid w:val="004769EC"/>
    <w:rsid w:val="00477850"/>
    <w:rsid w:val="0048004A"/>
    <w:rsid w:val="00482AE4"/>
    <w:rsid w:val="00483363"/>
    <w:rsid w:val="004837F4"/>
    <w:rsid w:val="00483C20"/>
    <w:rsid w:val="0048416E"/>
    <w:rsid w:val="00485503"/>
    <w:rsid w:val="00485C9D"/>
    <w:rsid w:val="00486F0E"/>
    <w:rsid w:val="00487833"/>
    <w:rsid w:val="0049571F"/>
    <w:rsid w:val="00495B17"/>
    <w:rsid w:val="00497842"/>
    <w:rsid w:val="004A1755"/>
    <w:rsid w:val="004A1A93"/>
    <w:rsid w:val="004A25A9"/>
    <w:rsid w:val="004A32BF"/>
    <w:rsid w:val="004A505C"/>
    <w:rsid w:val="004A55F8"/>
    <w:rsid w:val="004A71F6"/>
    <w:rsid w:val="004B02C2"/>
    <w:rsid w:val="004B127C"/>
    <w:rsid w:val="004B1CEC"/>
    <w:rsid w:val="004B40C2"/>
    <w:rsid w:val="004B6B78"/>
    <w:rsid w:val="004C1CD1"/>
    <w:rsid w:val="004C3157"/>
    <w:rsid w:val="004C3C0E"/>
    <w:rsid w:val="004C5028"/>
    <w:rsid w:val="004C5BB3"/>
    <w:rsid w:val="004C6EBF"/>
    <w:rsid w:val="004C72D8"/>
    <w:rsid w:val="004C7C8E"/>
    <w:rsid w:val="004D2352"/>
    <w:rsid w:val="004D5078"/>
    <w:rsid w:val="004D64A5"/>
    <w:rsid w:val="004D6B55"/>
    <w:rsid w:val="004D7600"/>
    <w:rsid w:val="004D7E0B"/>
    <w:rsid w:val="004E0579"/>
    <w:rsid w:val="004E3A1F"/>
    <w:rsid w:val="004E4B85"/>
    <w:rsid w:val="004F0F7F"/>
    <w:rsid w:val="004F6938"/>
    <w:rsid w:val="004F6FF0"/>
    <w:rsid w:val="004F7D42"/>
    <w:rsid w:val="00501622"/>
    <w:rsid w:val="00504BC3"/>
    <w:rsid w:val="00505DE8"/>
    <w:rsid w:val="00506AF3"/>
    <w:rsid w:val="00507661"/>
    <w:rsid w:val="00514F08"/>
    <w:rsid w:val="005151D9"/>
    <w:rsid w:val="005210AD"/>
    <w:rsid w:val="005217F5"/>
    <w:rsid w:val="00522ABA"/>
    <w:rsid w:val="005248A1"/>
    <w:rsid w:val="00525B1B"/>
    <w:rsid w:val="00526B45"/>
    <w:rsid w:val="00526CCC"/>
    <w:rsid w:val="00530CE8"/>
    <w:rsid w:val="00541E1F"/>
    <w:rsid w:val="00544AF8"/>
    <w:rsid w:val="00544E0D"/>
    <w:rsid w:val="005458E1"/>
    <w:rsid w:val="005469E6"/>
    <w:rsid w:val="00546B16"/>
    <w:rsid w:val="00546B28"/>
    <w:rsid w:val="00553022"/>
    <w:rsid w:val="00553701"/>
    <w:rsid w:val="005554F8"/>
    <w:rsid w:val="00555842"/>
    <w:rsid w:val="00560C70"/>
    <w:rsid w:val="00561179"/>
    <w:rsid w:val="0056128E"/>
    <w:rsid w:val="00561EE9"/>
    <w:rsid w:val="00562578"/>
    <w:rsid w:val="0057118D"/>
    <w:rsid w:val="0057162A"/>
    <w:rsid w:val="005726F5"/>
    <w:rsid w:val="0057410D"/>
    <w:rsid w:val="0057465A"/>
    <w:rsid w:val="005769EB"/>
    <w:rsid w:val="00576E67"/>
    <w:rsid w:val="00577D8B"/>
    <w:rsid w:val="00577E17"/>
    <w:rsid w:val="00580048"/>
    <w:rsid w:val="00581E5B"/>
    <w:rsid w:val="00584114"/>
    <w:rsid w:val="00584885"/>
    <w:rsid w:val="005857B2"/>
    <w:rsid w:val="00593B97"/>
    <w:rsid w:val="0059442A"/>
    <w:rsid w:val="005A1F81"/>
    <w:rsid w:val="005A276F"/>
    <w:rsid w:val="005A4ABD"/>
    <w:rsid w:val="005A4F3A"/>
    <w:rsid w:val="005A54BA"/>
    <w:rsid w:val="005A70AD"/>
    <w:rsid w:val="005B3467"/>
    <w:rsid w:val="005B4698"/>
    <w:rsid w:val="005B5DF9"/>
    <w:rsid w:val="005B796D"/>
    <w:rsid w:val="005C0108"/>
    <w:rsid w:val="005C0ABF"/>
    <w:rsid w:val="005C2AD2"/>
    <w:rsid w:val="005C2F2C"/>
    <w:rsid w:val="005C40D6"/>
    <w:rsid w:val="005C44B4"/>
    <w:rsid w:val="005C50AF"/>
    <w:rsid w:val="005C559D"/>
    <w:rsid w:val="005C56D8"/>
    <w:rsid w:val="005C65BD"/>
    <w:rsid w:val="005D0C21"/>
    <w:rsid w:val="005D0C80"/>
    <w:rsid w:val="005D4B62"/>
    <w:rsid w:val="005D57B1"/>
    <w:rsid w:val="005D6F64"/>
    <w:rsid w:val="005E3F09"/>
    <w:rsid w:val="005E3F1B"/>
    <w:rsid w:val="005E4B51"/>
    <w:rsid w:val="005E56FC"/>
    <w:rsid w:val="005E6FEC"/>
    <w:rsid w:val="005E7FF8"/>
    <w:rsid w:val="005F0552"/>
    <w:rsid w:val="005F06E7"/>
    <w:rsid w:val="005F21D1"/>
    <w:rsid w:val="005F473E"/>
    <w:rsid w:val="005F4F6C"/>
    <w:rsid w:val="0060048B"/>
    <w:rsid w:val="00600DFF"/>
    <w:rsid w:val="006023C1"/>
    <w:rsid w:val="00602D49"/>
    <w:rsid w:val="0060421B"/>
    <w:rsid w:val="00604615"/>
    <w:rsid w:val="006049A7"/>
    <w:rsid w:val="00606B19"/>
    <w:rsid w:val="00607B81"/>
    <w:rsid w:val="00613012"/>
    <w:rsid w:val="00615C9A"/>
    <w:rsid w:val="006162DA"/>
    <w:rsid w:val="00616446"/>
    <w:rsid w:val="006165E2"/>
    <w:rsid w:val="00616F36"/>
    <w:rsid w:val="006174CB"/>
    <w:rsid w:val="00617D69"/>
    <w:rsid w:val="00620023"/>
    <w:rsid w:val="00622B87"/>
    <w:rsid w:val="006274A2"/>
    <w:rsid w:val="006349D4"/>
    <w:rsid w:val="0063750F"/>
    <w:rsid w:val="00640937"/>
    <w:rsid w:val="00640C2D"/>
    <w:rsid w:val="0064197D"/>
    <w:rsid w:val="00642A7B"/>
    <w:rsid w:val="00644D15"/>
    <w:rsid w:val="0064559D"/>
    <w:rsid w:val="00646BE7"/>
    <w:rsid w:val="00646E32"/>
    <w:rsid w:val="00646ECA"/>
    <w:rsid w:val="006515EA"/>
    <w:rsid w:val="00653D67"/>
    <w:rsid w:val="00654459"/>
    <w:rsid w:val="00654F81"/>
    <w:rsid w:val="00655CD5"/>
    <w:rsid w:val="0065784E"/>
    <w:rsid w:val="006631EA"/>
    <w:rsid w:val="00664A9C"/>
    <w:rsid w:val="00664BB6"/>
    <w:rsid w:val="0066659B"/>
    <w:rsid w:val="00667E68"/>
    <w:rsid w:val="006706F1"/>
    <w:rsid w:val="00671047"/>
    <w:rsid w:val="0067178E"/>
    <w:rsid w:val="00672607"/>
    <w:rsid w:val="0067362F"/>
    <w:rsid w:val="0068007D"/>
    <w:rsid w:val="00681821"/>
    <w:rsid w:val="006827CE"/>
    <w:rsid w:val="00682FCE"/>
    <w:rsid w:val="00685655"/>
    <w:rsid w:val="006873EF"/>
    <w:rsid w:val="0069118A"/>
    <w:rsid w:val="00691E3B"/>
    <w:rsid w:val="006920C8"/>
    <w:rsid w:val="00692845"/>
    <w:rsid w:val="006953AF"/>
    <w:rsid w:val="006A01E2"/>
    <w:rsid w:val="006A13FF"/>
    <w:rsid w:val="006A14AD"/>
    <w:rsid w:val="006A32BE"/>
    <w:rsid w:val="006A39BE"/>
    <w:rsid w:val="006A5BC5"/>
    <w:rsid w:val="006A616C"/>
    <w:rsid w:val="006A76CA"/>
    <w:rsid w:val="006B02AD"/>
    <w:rsid w:val="006B11D6"/>
    <w:rsid w:val="006B24AA"/>
    <w:rsid w:val="006B310A"/>
    <w:rsid w:val="006B475B"/>
    <w:rsid w:val="006B4EBB"/>
    <w:rsid w:val="006B5506"/>
    <w:rsid w:val="006C3300"/>
    <w:rsid w:val="006C3C2E"/>
    <w:rsid w:val="006C6A18"/>
    <w:rsid w:val="006C6A97"/>
    <w:rsid w:val="006D1AD8"/>
    <w:rsid w:val="006D28B3"/>
    <w:rsid w:val="006D2A06"/>
    <w:rsid w:val="006D542B"/>
    <w:rsid w:val="006D62CF"/>
    <w:rsid w:val="006D73D9"/>
    <w:rsid w:val="006E1AA6"/>
    <w:rsid w:val="006E2B12"/>
    <w:rsid w:val="006E2C31"/>
    <w:rsid w:val="006E3512"/>
    <w:rsid w:val="006E6FF6"/>
    <w:rsid w:val="006E7C63"/>
    <w:rsid w:val="006F51B0"/>
    <w:rsid w:val="006F5AEB"/>
    <w:rsid w:val="006F7967"/>
    <w:rsid w:val="00700070"/>
    <w:rsid w:val="0070018E"/>
    <w:rsid w:val="00701C00"/>
    <w:rsid w:val="00702EE7"/>
    <w:rsid w:val="00702F7E"/>
    <w:rsid w:val="0070496E"/>
    <w:rsid w:val="00710256"/>
    <w:rsid w:val="00711873"/>
    <w:rsid w:val="00711895"/>
    <w:rsid w:val="00713D80"/>
    <w:rsid w:val="00715BAA"/>
    <w:rsid w:val="007234F3"/>
    <w:rsid w:val="00725095"/>
    <w:rsid w:val="00725229"/>
    <w:rsid w:val="00725C7A"/>
    <w:rsid w:val="007310BC"/>
    <w:rsid w:val="007355DF"/>
    <w:rsid w:val="00736D33"/>
    <w:rsid w:val="00741C47"/>
    <w:rsid w:val="00742855"/>
    <w:rsid w:val="00743987"/>
    <w:rsid w:val="00746949"/>
    <w:rsid w:val="00750425"/>
    <w:rsid w:val="007505D3"/>
    <w:rsid w:val="00750C65"/>
    <w:rsid w:val="00751A07"/>
    <w:rsid w:val="0075270A"/>
    <w:rsid w:val="00755723"/>
    <w:rsid w:val="007606DC"/>
    <w:rsid w:val="00761A4B"/>
    <w:rsid w:val="0076202E"/>
    <w:rsid w:val="00765D6A"/>
    <w:rsid w:val="0076637A"/>
    <w:rsid w:val="00766B64"/>
    <w:rsid w:val="007704B8"/>
    <w:rsid w:val="0077055C"/>
    <w:rsid w:val="00770981"/>
    <w:rsid w:val="00771B5B"/>
    <w:rsid w:val="00771FF4"/>
    <w:rsid w:val="007767A6"/>
    <w:rsid w:val="00780259"/>
    <w:rsid w:val="00780E00"/>
    <w:rsid w:val="007830DB"/>
    <w:rsid w:val="007838AF"/>
    <w:rsid w:val="007913F5"/>
    <w:rsid w:val="00792161"/>
    <w:rsid w:val="007931FE"/>
    <w:rsid w:val="00793760"/>
    <w:rsid w:val="00793BE0"/>
    <w:rsid w:val="007948B5"/>
    <w:rsid w:val="007A4768"/>
    <w:rsid w:val="007A4B3B"/>
    <w:rsid w:val="007A618E"/>
    <w:rsid w:val="007A63FE"/>
    <w:rsid w:val="007A6909"/>
    <w:rsid w:val="007A708E"/>
    <w:rsid w:val="007B1248"/>
    <w:rsid w:val="007B1C66"/>
    <w:rsid w:val="007B35DB"/>
    <w:rsid w:val="007B67EF"/>
    <w:rsid w:val="007B76AD"/>
    <w:rsid w:val="007C022F"/>
    <w:rsid w:val="007C20B1"/>
    <w:rsid w:val="007C45F9"/>
    <w:rsid w:val="007C4D71"/>
    <w:rsid w:val="007D167B"/>
    <w:rsid w:val="007E1530"/>
    <w:rsid w:val="007E157D"/>
    <w:rsid w:val="007E675E"/>
    <w:rsid w:val="007E6CAC"/>
    <w:rsid w:val="007F008C"/>
    <w:rsid w:val="007F13D0"/>
    <w:rsid w:val="007F1A99"/>
    <w:rsid w:val="007F302C"/>
    <w:rsid w:val="007F5380"/>
    <w:rsid w:val="007F5BFE"/>
    <w:rsid w:val="007F7872"/>
    <w:rsid w:val="00800505"/>
    <w:rsid w:val="00801F81"/>
    <w:rsid w:val="008026F0"/>
    <w:rsid w:val="008032B1"/>
    <w:rsid w:val="00804DC5"/>
    <w:rsid w:val="00805A32"/>
    <w:rsid w:val="00806478"/>
    <w:rsid w:val="00807365"/>
    <w:rsid w:val="00810C14"/>
    <w:rsid w:val="00811AE3"/>
    <w:rsid w:val="00812F75"/>
    <w:rsid w:val="0081374A"/>
    <w:rsid w:val="00813E8B"/>
    <w:rsid w:val="008150C4"/>
    <w:rsid w:val="00815685"/>
    <w:rsid w:val="00817212"/>
    <w:rsid w:val="008206F9"/>
    <w:rsid w:val="008207E8"/>
    <w:rsid w:val="00821261"/>
    <w:rsid w:val="008213EB"/>
    <w:rsid w:val="00821F0A"/>
    <w:rsid w:val="00824E4B"/>
    <w:rsid w:val="00825B8D"/>
    <w:rsid w:val="008277B6"/>
    <w:rsid w:val="00830076"/>
    <w:rsid w:val="008300D1"/>
    <w:rsid w:val="00835370"/>
    <w:rsid w:val="00835417"/>
    <w:rsid w:val="0083670B"/>
    <w:rsid w:val="00836EA3"/>
    <w:rsid w:val="00840AB4"/>
    <w:rsid w:val="0084174D"/>
    <w:rsid w:val="0084205A"/>
    <w:rsid w:val="0084307D"/>
    <w:rsid w:val="0084698F"/>
    <w:rsid w:val="00851BB7"/>
    <w:rsid w:val="0085261C"/>
    <w:rsid w:val="00853623"/>
    <w:rsid w:val="00853807"/>
    <w:rsid w:val="00855449"/>
    <w:rsid w:val="008632CB"/>
    <w:rsid w:val="00864C2A"/>
    <w:rsid w:val="008660CE"/>
    <w:rsid w:val="00873926"/>
    <w:rsid w:val="0087697F"/>
    <w:rsid w:val="00876E7E"/>
    <w:rsid w:val="008775A8"/>
    <w:rsid w:val="008821C2"/>
    <w:rsid w:val="00883272"/>
    <w:rsid w:val="00891245"/>
    <w:rsid w:val="008912F0"/>
    <w:rsid w:val="00892BBD"/>
    <w:rsid w:val="00895AF1"/>
    <w:rsid w:val="0089785B"/>
    <w:rsid w:val="008978E0"/>
    <w:rsid w:val="008A0492"/>
    <w:rsid w:val="008A04F7"/>
    <w:rsid w:val="008A6602"/>
    <w:rsid w:val="008A6729"/>
    <w:rsid w:val="008A673D"/>
    <w:rsid w:val="008A7A62"/>
    <w:rsid w:val="008B0140"/>
    <w:rsid w:val="008B14FC"/>
    <w:rsid w:val="008B15B0"/>
    <w:rsid w:val="008B2733"/>
    <w:rsid w:val="008B7C2E"/>
    <w:rsid w:val="008C1D54"/>
    <w:rsid w:val="008C22A7"/>
    <w:rsid w:val="008C4729"/>
    <w:rsid w:val="008D14E7"/>
    <w:rsid w:val="008D1A44"/>
    <w:rsid w:val="008D1B5A"/>
    <w:rsid w:val="008D2F19"/>
    <w:rsid w:val="008D5271"/>
    <w:rsid w:val="008E3694"/>
    <w:rsid w:val="008E418D"/>
    <w:rsid w:val="008E687E"/>
    <w:rsid w:val="008E6AA9"/>
    <w:rsid w:val="008E746F"/>
    <w:rsid w:val="008F0161"/>
    <w:rsid w:val="008F2091"/>
    <w:rsid w:val="008F23F7"/>
    <w:rsid w:val="008F3EDC"/>
    <w:rsid w:val="008F6AD5"/>
    <w:rsid w:val="008F6C75"/>
    <w:rsid w:val="008F705C"/>
    <w:rsid w:val="00902DB7"/>
    <w:rsid w:val="00903886"/>
    <w:rsid w:val="0090405B"/>
    <w:rsid w:val="0090765B"/>
    <w:rsid w:val="0091018C"/>
    <w:rsid w:val="009105B7"/>
    <w:rsid w:val="009109C1"/>
    <w:rsid w:val="00912409"/>
    <w:rsid w:val="00913058"/>
    <w:rsid w:val="0091346B"/>
    <w:rsid w:val="0091417F"/>
    <w:rsid w:val="009255E3"/>
    <w:rsid w:val="00930539"/>
    <w:rsid w:val="00931512"/>
    <w:rsid w:val="00935367"/>
    <w:rsid w:val="00936083"/>
    <w:rsid w:val="009372CC"/>
    <w:rsid w:val="00943408"/>
    <w:rsid w:val="00944625"/>
    <w:rsid w:val="00945112"/>
    <w:rsid w:val="00945BEE"/>
    <w:rsid w:val="009468A1"/>
    <w:rsid w:val="00946D02"/>
    <w:rsid w:val="00947F42"/>
    <w:rsid w:val="0095219B"/>
    <w:rsid w:val="00953922"/>
    <w:rsid w:val="0095520B"/>
    <w:rsid w:val="009560F7"/>
    <w:rsid w:val="0096036F"/>
    <w:rsid w:val="00962732"/>
    <w:rsid w:val="00963E90"/>
    <w:rsid w:val="00965C20"/>
    <w:rsid w:val="0096644F"/>
    <w:rsid w:val="0097006C"/>
    <w:rsid w:val="0097021A"/>
    <w:rsid w:val="009711D6"/>
    <w:rsid w:val="00971D9E"/>
    <w:rsid w:val="009731D8"/>
    <w:rsid w:val="00973B4E"/>
    <w:rsid w:val="00974944"/>
    <w:rsid w:val="009754A5"/>
    <w:rsid w:val="00975971"/>
    <w:rsid w:val="009775A5"/>
    <w:rsid w:val="00977B53"/>
    <w:rsid w:val="00982F42"/>
    <w:rsid w:val="009831DE"/>
    <w:rsid w:val="00984E3B"/>
    <w:rsid w:val="00985053"/>
    <w:rsid w:val="0098648D"/>
    <w:rsid w:val="00987B5C"/>
    <w:rsid w:val="00990209"/>
    <w:rsid w:val="00991215"/>
    <w:rsid w:val="009A0854"/>
    <w:rsid w:val="009A2890"/>
    <w:rsid w:val="009A3A36"/>
    <w:rsid w:val="009A44C4"/>
    <w:rsid w:val="009B282F"/>
    <w:rsid w:val="009B47A1"/>
    <w:rsid w:val="009B5232"/>
    <w:rsid w:val="009C0696"/>
    <w:rsid w:val="009C0DE0"/>
    <w:rsid w:val="009C1260"/>
    <w:rsid w:val="009C1824"/>
    <w:rsid w:val="009C417F"/>
    <w:rsid w:val="009C739D"/>
    <w:rsid w:val="009C7B60"/>
    <w:rsid w:val="009D283F"/>
    <w:rsid w:val="009D2F69"/>
    <w:rsid w:val="009D4306"/>
    <w:rsid w:val="009E0353"/>
    <w:rsid w:val="009E2F99"/>
    <w:rsid w:val="009E3121"/>
    <w:rsid w:val="009E34A7"/>
    <w:rsid w:val="009E7EA5"/>
    <w:rsid w:val="009F096D"/>
    <w:rsid w:val="009F183C"/>
    <w:rsid w:val="009F1D4F"/>
    <w:rsid w:val="009F2E9A"/>
    <w:rsid w:val="009F472C"/>
    <w:rsid w:val="009F59A0"/>
    <w:rsid w:val="009F5A57"/>
    <w:rsid w:val="009F69AD"/>
    <w:rsid w:val="00A00706"/>
    <w:rsid w:val="00A00F62"/>
    <w:rsid w:val="00A0110B"/>
    <w:rsid w:val="00A02194"/>
    <w:rsid w:val="00A02FC6"/>
    <w:rsid w:val="00A058C4"/>
    <w:rsid w:val="00A11179"/>
    <w:rsid w:val="00A11626"/>
    <w:rsid w:val="00A12388"/>
    <w:rsid w:val="00A12627"/>
    <w:rsid w:val="00A145AF"/>
    <w:rsid w:val="00A15D84"/>
    <w:rsid w:val="00A1622C"/>
    <w:rsid w:val="00A224A4"/>
    <w:rsid w:val="00A22B98"/>
    <w:rsid w:val="00A25A03"/>
    <w:rsid w:val="00A25B9D"/>
    <w:rsid w:val="00A26581"/>
    <w:rsid w:val="00A300CF"/>
    <w:rsid w:val="00A31D20"/>
    <w:rsid w:val="00A3357E"/>
    <w:rsid w:val="00A341DA"/>
    <w:rsid w:val="00A3469A"/>
    <w:rsid w:val="00A373C6"/>
    <w:rsid w:val="00A40693"/>
    <w:rsid w:val="00A41067"/>
    <w:rsid w:val="00A420BF"/>
    <w:rsid w:val="00A422CD"/>
    <w:rsid w:val="00A43072"/>
    <w:rsid w:val="00A43503"/>
    <w:rsid w:val="00A4391C"/>
    <w:rsid w:val="00A43F61"/>
    <w:rsid w:val="00A44D5B"/>
    <w:rsid w:val="00A45229"/>
    <w:rsid w:val="00A45887"/>
    <w:rsid w:val="00A47194"/>
    <w:rsid w:val="00A5265B"/>
    <w:rsid w:val="00A642EE"/>
    <w:rsid w:val="00A647ED"/>
    <w:rsid w:val="00A653D2"/>
    <w:rsid w:val="00A65917"/>
    <w:rsid w:val="00A72141"/>
    <w:rsid w:val="00A81785"/>
    <w:rsid w:val="00A821E5"/>
    <w:rsid w:val="00A82CC6"/>
    <w:rsid w:val="00A836CD"/>
    <w:rsid w:val="00A844BD"/>
    <w:rsid w:val="00A86B9C"/>
    <w:rsid w:val="00A909CA"/>
    <w:rsid w:val="00A915AF"/>
    <w:rsid w:val="00A930EC"/>
    <w:rsid w:val="00A93C5B"/>
    <w:rsid w:val="00A94885"/>
    <w:rsid w:val="00AA041D"/>
    <w:rsid w:val="00AA0467"/>
    <w:rsid w:val="00AA19B7"/>
    <w:rsid w:val="00AA2126"/>
    <w:rsid w:val="00AA2C45"/>
    <w:rsid w:val="00AA2DBD"/>
    <w:rsid w:val="00AA3AFE"/>
    <w:rsid w:val="00AA5271"/>
    <w:rsid w:val="00AA59D2"/>
    <w:rsid w:val="00AC177A"/>
    <w:rsid w:val="00AC1D86"/>
    <w:rsid w:val="00AC2BA8"/>
    <w:rsid w:val="00AC6960"/>
    <w:rsid w:val="00AC6DDB"/>
    <w:rsid w:val="00AD2646"/>
    <w:rsid w:val="00AD2928"/>
    <w:rsid w:val="00AD3E8C"/>
    <w:rsid w:val="00AE1F6B"/>
    <w:rsid w:val="00AE5794"/>
    <w:rsid w:val="00AE5928"/>
    <w:rsid w:val="00AE60DC"/>
    <w:rsid w:val="00AE6FE8"/>
    <w:rsid w:val="00AE7158"/>
    <w:rsid w:val="00AE7C9A"/>
    <w:rsid w:val="00AF186F"/>
    <w:rsid w:val="00AF493B"/>
    <w:rsid w:val="00AF6F27"/>
    <w:rsid w:val="00AF6FF1"/>
    <w:rsid w:val="00AF71D4"/>
    <w:rsid w:val="00B028C8"/>
    <w:rsid w:val="00B02E61"/>
    <w:rsid w:val="00B0327D"/>
    <w:rsid w:val="00B0331B"/>
    <w:rsid w:val="00B03B71"/>
    <w:rsid w:val="00B0594E"/>
    <w:rsid w:val="00B07798"/>
    <w:rsid w:val="00B11BFA"/>
    <w:rsid w:val="00B12D20"/>
    <w:rsid w:val="00B12DE9"/>
    <w:rsid w:val="00B16E25"/>
    <w:rsid w:val="00B170BB"/>
    <w:rsid w:val="00B17C79"/>
    <w:rsid w:val="00B20B0F"/>
    <w:rsid w:val="00B2118E"/>
    <w:rsid w:val="00B22782"/>
    <w:rsid w:val="00B3020A"/>
    <w:rsid w:val="00B30404"/>
    <w:rsid w:val="00B31244"/>
    <w:rsid w:val="00B31931"/>
    <w:rsid w:val="00B32228"/>
    <w:rsid w:val="00B33C0C"/>
    <w:rsid w:val="00B3796B"/>
    <w:rsid w:val="00B414DB"/>
    <w:rsid w:val="00B4291F"/>
    <w:rsid w:val="00B44102"/>
    <w:rsid w:val="00B46926"/>
    <w:rsid w:val="00B503DC"/>
    <w:rsid w:val="00B50D5D"/>
    <w:rsid w:val="00B558CD"/>
    <w:rsid w:val="00B55B2F"/>
    <w:rsid w:val="00B55DE3"/>
    <w:rsid w:val="00B619A1"/>
    <w:rsid w:val="00B665E5"/>
    <w:rsid w:val="00B66732"/>
    <w:rsid w:val="00B66BAE"/>
    <w:rsid w:val="00B67B63"/>
    <w:rsid w:val="00B7041F"/>
    <w:rsid w:val="00B71618"/>
    <w:rsid w:val="00B71C7C"/>
    <w:rsid w:val="00B74694"/>
    <w:rsid w:val="00B75052"/>
    <w:rsid w:val="00B77254"/>
    <w:rsid w:val="00B80134"/>
    <w:rsid w:val="00B80283"/>
    <w:rsid w:val="00B826DD"/>
    <w:rsid w:val="00B9163A"/>
    <w:rsid w:val="00B91FF9"/>
    <w:rsid w:val="00B9316E"/>
    <w:rsid w:val="00B9338B"/>
    <w:rsid w:val="00B9551B"/>
    <w:rsid w:val="00B95E78"/>
    <w:rsid w:val="00B96108"/>
    <w:rsid w:val="00B968DA"/>
    <w:rsid w:val="00B976EE"/>
    <w:rsid w:val="00BA10E3"/>
    <w:rsid w:val="00BA2C31"/>
    <w:rsid w:val="00BA2CC4"/>
    <w:rsid w:val="00BA3CB2"/>
    <w:rsid w:val="00BA5031"/>
    <w:rsid w:val="00BA576B"/>
    <w:rsid w:val="00BB001C"/>
    <w:rsid w:val="00BB1B4D"/>
    <w:rsid w:val="00BB23F4"/>
    <w:rsid w:val="00BB35C0"/>
    <w:rsid w:val="00BB476A"/>
    <w:rsid w:val="00BB5CE8"/>
    <w:rsid w:val="00BB69A8"/>
    <w:rsid w:val="00BB7411"/>
    <w:rsid w:val="00BC1690"/>
    <w:rsid w:val="00BC277D"/>
    <w:rsid w:val="00BC4C43"/>
    <w:rsid w:val="00BC59F3"/>
    <w:rsid w:val="00BD01DC"/>
    <w:rsid w:val="00BD04E1"/>
    <w:rsid w:val="00BD126F"/>
    <w:rsid w:val="00BD1EB4"/>
    <w:rsid w:val="00BD223F"/>
    <w:rsid w:val="00BD227C"/>
    <w:rsid w:val="00BD3175"/>
    <w:rsid w:val="00BD4684"/>
    <w:rsid w:val="00BD530F"/>
    <w:rsid w:val="00BD5C44"/>
    <w:rsid w:val="00BE00B4"/>
    <w:rsid w:val="00BE0BF6"/>
    <w:rsid w:val="00BE7298"/>
    <w:rsid w:val="00BF4334"/>
    <w:rsid w:val="00BF4550"/>
    <w:rsid w:val="00BF76FE"/>
    <w:rsid w:val="00BF78A6"/>
    <w:rsid w:val="00C004C1"/>
    <w:rsid w:val="00C017E3"/>
    <w:rsid w:val="00C02937"/>
    <w:rsid w:val="00C03FBD"/>
    <w:rsid w:val="00C12B34"/>
    <w:rsid w:val="00C15EFF"/>
    <w:rsid w:val="00C1610B"/>
    <w:rsid w:val="00C219C7"/>
    <w:rsid w:val="00C24B54"/>
    <w:rsid w:val="00C26C2F"/>
    <w:rsid w:val="00C26D10"/>
    <w:rsid w:val="00C32352"/>
    <w:rsid w:val="00C33647"/>
    <w:rsid w:val="00C354F2"/>
    <w:rsid w:val="00C37580"/>
    <w:rsid w:val="00C40841"/>
    <w:rsid w:val="00C4493C"/>
    <w:rsid w:val="00C44A77"/>
    <w:rsid w:val="00C47080"/>
    <w:rsid w:val="00C518D7"/>
    <w:rsid w:val="00C52836"/>
    <w:rsid w:val="00C53819"/>
    <w:rsid w:val="00C53B85"/>
    <w:rsid w:val="00C6162E"/>
    <w:rsid w:val="00C6187C"/>
    <w:rsid w:val="00C62B71"/>
    <w:rsid w:val="00C62EA3"/>
    <w:rsid w:val="00C65369"/>
    <w:rsid w:val="00C71F85"/>
    <w:rsid w:val="00C72B3A"/>
    <w:rsid w:val="00C73F0C"/>
    <w:rsid w:val="00C76305"/>
    <w:rsid w:val="00C83CC9"/>
    <w:rsid w:val="00C85043"/>
    <w:rsid w:val="00C85590"/>
    <w:rsid w:val="00C85E67"/>
    <w:rsid w:val="00C92CBE"/>
    <w:rsid w:val="00C942DD"/>
    <w:rsid w:val="00C95375"/>
    <w:rsid w:val="00C95F9A"/>
    <w:rsid w:val="00CA5D78"/>
    <w:rsid w:val="00CB1EE3"/>
    <w:rsid w:val="00CB307F"/>
    <w:rsid w:val="00CB5811"/>
    <w:rsid w:val="00CC2F28"/>
    <w:rsid w:val="00CC34A3"/>
    <w:rsid w:val="00CD120F"/>
    <w:rsid w:val="00CD15BB"/>
    <w:rsid w:val="00CD2CCF"/>
    <w:rsid w:val="00CD6E1B"/>
    <w:rsid w:val="00CD717E"/>
    <w:rsid w:val="00CE003F"/>
    <w:rsid w:val="00CE2600"/>
    <w:rsid w:val="00CE4476"/>
    <w:rsid w:val="00CF0ED3"/>
    <w:rsid w:val="00CF2FBA"/>
    <w:rsid w:val="00CF411D"/>
    <w:rsid w:val="00CF5F56"/>
    <w:rsid w:val="00CF7018"/>
    <w:rsid w:val="00CF7D0F"/>
    <w:rsid w:val="00D00307"/>
    <w:rsid w:val="00D0045F"/>
    <w:rsid w:val="00D01359"/>
    <w:rsid w:val="00D035F4"/>
    <w:rsid w:val="00D05E04"/>
    <w:rsid w:val="00D10881"/>
    <w:rsid w:val="00D12D1F"/>
    <w:rsid w:val="00D13BF1"/>
    <w:rsid w:val="00D13FC1"/>
    <w:rsid w:val="00D16013"/>
    <w:rsid w:val="00D171C1"/>
    <w:rsid w:val="00D17D99"/>
    <w:rsid w:val="00D208C0"/>
    <w:rsid w:val="00D319A4"/>
    <w:rsid w:val="00D3233E"/>
    <w:rsid w:val="00D356F0"/>
    <w:rsid w:val="00D36A22"/>
    <w:rsid w:val="00D41B83"/>
    <w:rsid w:val="00D420A3"/>
    <w:rsid w:val="00D44910"/>
    <w:rsid w:val="00D46931"/>
    <w:rsid w:val="00D47176"/>
    <w:rsid w:val="00D506A6"/>
    <w:rsid w:val="00D51252"/>
    <w:rsid w:val="00D514CE"/>
    <w:rsid w:val="00D51805"/>
    <w:rsid w:val="00D53835"/>
    <w:rsid w:val="00D549C1"/>
    <w:rsid w:val="00D552DD"/>
    <w:rsid w:val="00D55ED4"/>
    <w:rsid w:val="00D55F56"/>
    <w:rsid w:val="00D56964"/>
    <w:rsid w:val="00D57DCB"/>
    <w:rsid w:val="00D6069A"/>
    <w:rsid w:val="00D606B9"/>
    <w:rsid w:val="00D63B9D"/>
    <w:rsid w:val="00D63E2C"/>
    <w:rsid w:val="00D64A35"/>
    <w:rsid w:val="00D64A7E"/>
    <w:rsid w:val="00D64C73"/>
    <w:rsid w:val="00D674DB"/>
    <w:rsid w:val="00D67A35"/>
    <w:rsid w:val="00D67BCF"/>
    <w:rsid w:val="00D75253"/>
    <w:rsid w:val="00D765E3"/>
    <w:rsid w:val="00D77E74"/>
    <w:rsid w:val="00D80906"/>
    <w:rsid w:val="00D80A9E"/>
    <w:rsid w:val="00D83709"/>
    <w:rsid w:val="00D83D39"/>
    <w:rsid w:val="00D83EB2"/>
    <w:rsid w:val="00D85159"/>
    <w:rsid w:val="00D85A90"/>
    <w:rsid w:val="00D85F45"/>
    <w:rsid w:val="00D8735A"/>
    <w:rsid w:val="00D87450"/>
    <w:rsid w:val="00D9174B"/>
    <w:rsid w:val="00D9689F"/>
    <w:rsid w:val="00D968AD"/>
    <w:rsid w:val="00DA10CC"/>
    <w:rsid w:val="00DA41C9"/>
    <w:rsid w:val="00DA48B1"/>
    <w:rsid w:val="00DA70B6"/>
    <w:rsid w:val="00DA72B9"/>
    <w:rsid w:val="00DB430D"/>
    <w:rsid w:val="00DB71E4"/>
    <w:rsid w:val="00DB7410"/>
    <w:rsid w:val="00DB7E21"/>
    <w:rsid w:val="00DB7F1B"/>
    <w:rsid w:val="00DC5B5F"/>
    <w:rsid w:val="00DC65AF"/>
    <w:rsid w:val="00DC6C94"/>
    <w:rsid w:val="00DC6F28"/>
    <w:rsid w:val="00DD3DFB"/>
    <w:rsid w:val="00DD427A"/>
    <w:rsid w:val="00DD4AC3"/>
    <w:rsid w:val="00DD616D"/>
    <w:rsid w:val="00DD7808"/>
    <w:rsid w:val="00DE3A99"/>
    <w:rsid w:val="00DE4F55"/>
    <w:rsid w:val="00DE5836"/>
    <w:rsid w:val="00DE726E"/>
    <w:rsid w:val="00DE7485"/>
    <w:rsid w:val="00DF37F4"/>
    <w:rsid w:val="00DF56F2"/>
    <w:rsid w:val="00DF7376"/>
    <w:rsid w:val="00DF7D0D"/>
    <w:rsid w:val="00E01B62"/>
    <w:rsid w:val="00E13C03"/>
    <w:rsid w:val="00E1418C"/>
    <w:rsid w:val="00E15E42"/>
    <w:rsid w:val="00E164C8"/>
    <w:rsid w:val="00E171FE"/>
    <w:rsid w:val="00E21E1D"/>
    <w:rsid w:val="00E24F7B"/>
    <w:rsid w:val="00E254B4"/>
    <w:rsid w:val="00E2632C"/>
    <w:rsid w:val="00E26A8D"/>
    <w:rsid w:val="00E30143"/>
    <w:rsid w:val="00E310B9"/>
    <w:rsid w:val="00E31145"/>
    <w:rsid w:val="00E31A95"/>
    <w:rsid w:val="00E32C37"/>
    <w:rsid w:val="00E33775"/>
    <w:rsid w:val="00E34258"/>
    <w:rsid w:val="00E3664A"/>
    <w:rsid w:val="00E410BE"/>
    <w:rsid w:val="00E417C9"/>
    <w:rsid w:val="00E41D1C"/>
    <w:rsid w:val="00E4320F"/>
    <w:rsid w:val="00E43680"/>
    <w:rsid w:val="00E43A9F"/>
    <w:rsid w:val="00E50D72"/>
    <w:rsid w:val="00E525C8"/>
    <w:rsid w:val="00E52808"/>
    <w:rsid w:val="00E54238"/>
    <w:rsid w:val="00E54E98"/>
    <w:rsid w:val="00E551D8"/>
    <w:rsid w:val="00E57970"/>
    <w:rsid w:val="00E6021A"/>
    <w:rsid w:val="00E63689"/>
    <w:rsid w:val="00E636D7"/>
    <w:rsid w:val="00E63984"/>
    <w:rsid w:val="00E63D65"/>
    <w:rsid w:val="00E6411A"/>
    <w:rsid w:val="00E64CD7"/>
    <w:rsid w:val="00E65AB8"/>
    <w:rsid w:val="00E661CA"/>
    <w:rsid w:val="00E67B55"/>
    <w:rsid w:val="00E701BE"/>
    <w:rsid w:val="00E73FCD"/>
    <w:rsid w:val="00E778D8"/>
    <w:rsid w:val="00E80142"/>
    <w:rsid w:val="00E83321"/>
    <w:rsid w:val="00E8332F"/>
    <w:rsid w:val="00E834A5"/>
    <w:rsid w:val="00E845A2"/>
    <w:rsid w:val="00E848BA"/>
    <w:rsid w:val="00E8589D"/>
    <w:rsid w:val="00E86BD7"/>
    <w:rsid w:val="00E86E6A"/>
    <w:rsid w:val="00E876CD"/>
    <w:rsid w:val="00E90A97"/>
    <w:rsid w:val="00E93DFC"/>
    <w:rsid w:val="00E9526C"/>
    <w:rsid w:val="00E96AF4"/>
    <w:rsid w:val="00E97B58"/>
    <w:rsid w:val="00EA112B"/>
    <w:rsid w:val="00EA1BEC"/>
    <w:rsid w:val="00EA209C"/>
    <w:rsid w:val="00EA38C9"/>
    <w:rsid w:val="00EA3D6B"/>
    <w:rsid w:val="00EA695F"/>
    <w:rsid w:val="00EA6CE1"/>
    <w:rsid w:val="00EA7D31"/>
    <w:rsid w:val="00EB0BD6"/>
    <w:rsid w:val="00EB43A9"/>
    <w:rsid w:val="00EB4513"/>
    <w:rsid w:val="00EB6F79"/>
    <w:rsid w:val="00EC0BA5"/>
    <w:rsid w:val="00EC1F16"/>
    <w:rsid w:val="00EC3F5C"/>
    <w:rsid w:val="00EC3F8F"/>
    <w:rsid w:val="00EC41C4"/>
    <w:rsid w:val="00EC448A"/>
    <w:rsid w:val="00EC51A2"/>
    <w:rsid w:val="00EC77F8"/>
    <w:rsid w:val="00EC7CD5"/>
    <w:rsid w:val="00ED1245"/>
    <w:rsid w:val="00ED39F0"/>
    <w:rsid w:val="00EE0090"/>
    <w:rsid w:val="00EE3896"/>
    <w:rsid w:val="00EE530C"/>
    <w:rsid w:val="00EE6105"/>
    <w:rsid w:val="00EF0B34"/>
    <w:rsid w:val="00EF7BDE"/>
    <w:rsid w:val="00F000CC"/>
    <w:rsid w:val="00F018A9"/>
    <w:rsid w:val="00F0229E"/>
    <w:rsid w:val="00F04956"/>
    <w:rsid w:val="00F053BA"/>
    <w:rsid w:val="00F05CDD"/>
    <w:rsid w:val="00F070A0"/>
    <w:rsid w:val="00F073D5"/>
    <w:rsid w:val="00F0745E"/>
    <w:rsid w:val="00F07A50"/>
    <w:rsid w:val="00F11BA0"/>
    <w:rsid w:val="00F1235B"/>
    <w:rsid w:val="00F140A5"/>
    <w:rsid w:val="00F14A08"/>
    <w:rsid w:val="00F152AB"/>
    <w:rsid w:val="00F166B0"/>
    <w:rsid w:val="00F204F5"/>
    <w:rsid w:val="00F20BA4"/>
    <w:rsid w:val="00F20C47"/>
    <w:rsid w:val="00F22DE6"/>
    <w:rsid w:val="00F232BA"/>
    <w:rsid w:val="00F25D4B"/>
    <w:rsid w:val="00F2620E"/>
    <w:rsid w:val="00F27836"/>
    <w:rsid w:val="00F32D28"/>
    <w:rsid w:val="00F335D9"/>
    <w:rsid w:val="00F3643C"/>
    <w:rsid w:val="00F41A2D"/>
    <w:rsid w:val="00F428BE"/>
    <w:rsid w:val="00F4467A"/>
    <w:rsid w:val="00F449E9"/>
    <w:rsid w:val="00F47F1C"/>
    <w:rsid w:val="00F503CA"/>
    <w:rsid w:val="00F50AF6"/>
    <w:rsid w:val="00F53C4C"/>
    <w:rsid w:val="00F550E6"/>
    <w:rsid w:val="00F55B71"/>
    <w:rsid w:val="00F56DB8"/>
    <w:rsid w:val="00F627A5"/>
    <w:rsid w:val="00F64FBB"/>
    <w:rsid w:val="00F65BBA"/>
    <w:rsid w:val="00F664CC"/>
    <w:rsid w:val="00F66D7C"/>
    <w:rsid w:val="00F70D1C"/>
    <w:rsid w:val="00F71DA8"/>
    <w:rsid w:val="00F71F41"/>
    <w:rsid w:val="00F73B05"/>
    <w:rsid w:val="00F742CF"/>
    <w:rsid w:val="00F75DD5"/>
    <w:rsid w:val="00F764FA"/>
    <w:rsid w:val="00F77296"/>
    <w:rsid w:val="00F776F9"/>
    <w:rsid w:val="00F80A47"/>
    <w:rsid w:val="00F81F87"/>
    <w:rsid w:val="00F8238B"/>
    <w:rsid w:val="00F833ED"/>
    <w:rsid w:val="00F856EC"/>
    <w:rsid w:val="00F864E8"/>
    <w:rsid w:val="00F91783"/>
    <w:rsid w:val="00F92394"/>
    <w:rsid w:val="00F92F0B"/>
    <w:rsid w:val="00F95622"/>
    <w:rsid w:val="00F95FF6"/>
    <w:rsid w:val="00F97413"/>
    <w:rsid w:val="00FA1F32"/>
    <w:rsid w:val="00FA3721"/>
    <w:rsid w:val="00FA6325"/>
    <w:rsid w:val="00FA6E7C"/>
    <w:rsid w:val="00FA7C0A"/>
    <w:rsid w:val="00FB3A3B"/>
    <w:rsid w:val="00FB568E"/>
    <w:rsid w:val="00FB5AC1"/>
    <w:rsid w:val="00FB6E71"/>
    <w:rsid w:val="00FB76CA"/>
    <w:rsid w:val="00FC10EC"/>
    <w:rsid w:val="00FC7288"/>
    <w:rsid w:val="00FC78D9"/>
    <w:rsid w:val="00FC79FC"/>
    <w:rsid w:val="00FD3805"/>
    <w:rsid w:val="00FD3AF5"/>
    <w:rsid w:val="00FD49F1"/>
    <w:rsid w:val="00FD5C40"/>
    <w:rsid w:val="00FD6446"/>
    <w:rsid w:val="00FE5491"/>
    <w:rsid w:val="00FE6536"/>
    <w:rsid w:val="00FF0A56"/>
    <w:rsid w:val="00FF18A8"/>
    <w:rsid w:val="00FF4D41"/>
    <w:rsid w:val="00FF4D98"/>
    <w:rsid w:val="00FF6BA2"/>
    <w:rsid w:val="00FF6EF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0CF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6" w:unhideWhenUsed="0" w:qFormat="1"/>
    <w:lsdException w:name="heading 2" w:semiHidden="0" w:uiPriority="7" w:unhideWhenUsed="0" w:qFormat="1"/>
    <w:lsdException w:name="heading 3" w:semiHidden="0" w:uiPriority="8" w:unhideWhenUsed="0" w:qFormat="1"/>
    <w:lsdException w:name="heading 4" w:uiPriority="9" w:unhideWhenUsed="0" w:qFormat="1"/>
    <w:lsdException w:name="heading 5" w:uiPriority="10" w:unhideWhenUsed="0" w:qFormat="1"/>
    <w:lsdException w:name="heading 6" w:uiPriority="11" w:unhideWhenUsed="0" w:qFormat="1"/>
    <w:lsdException w:name="heading 7" w:uiPriority="12" w:qFormat="1"/>
    <w:lsdException w:name="heading 8" w:uiPriority="12" w:qFormat="1"/>
    <w:lsdException w:name="heading 9" w:uiPriority="12" w:qFormat="1"/>
    <w:lsdException w:name="toc 1" w:uiPriority="39" w:qFormat="1"/>
    <w:lsdException w:name="toc 2" w:uiPriority="39" w:qFormat="1"/>
    <w:lsdException w:name="toc 3" w:uiPriority="39" w:qFormat="1"/>
    <w:lsdException w:name="toc 7" w:uiPriority="39"/>
    <w:lsdException w:name="toc 8" w:uiPriority="39"/>
    <w:lsdException w:name="toc 9" w:uiPriority="39"/>
    <w:lsdException w:name="caption" w:uiPriority="4" w:qFormat="1"/>
    <w:lsdException w:name="List Number" w:semiHidden="0" w:unhideWhenUsed="0"/>
    <w:lsdException w:name="List 4" w:unhideWhenUsed="0"/>
    <w:lsdException w:name="List 5" w:unhideWhenUsed="0"/>
    <w:lsdException w:name="Title" w:semiHidden="0" w:uiPriority="10" w:unhideWhenUsed="0" w:qFormat="1"/>
    <w:lsdException w:name="Default Paragraph Font" w:uiPriority="1"/>
    <w:lsdException w:name="Body Text" w:uiPriority="0" w:qFormat="1"/>
    <w:lsdException w:name="Subtitle" w:uiPriority="11" w:unhideWhenUsed="0" w:qFormat="1"/>
    <w:lsdException w:name="Salutation" w:unhideWhenUsed="0"/>
    <w:lsdException w:name="Date" w:unhideWhenUsed="0"/>
    <w:lsdException w:name="Body Text First Indent"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locked="1"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locked="1" w:semiHidden="0" w:uiPriority="33" w:unhideWhenUsed="0"/>
    <w:lsdException w:name="Bibliography" w:uiPriority="37"/>
    <w:lsdException w:name="TOC Heading" w:qFormat="1"/>
  </w:latentStyles>
  <w:style w:type="paragraph" w:default="1" w:styleId="Normal">
    <w:name w:val="Normal"/>
    <w:uiPriority w:val="99"/>
    <w:qFormat/>
    <w:rsid w:val="00A836CD"/>
    <w:pPr>
      <w:spacing w:before="160" w:after="160" w:line="280" w:lineRule="atLeast"/>
    </w:pPr>
    <w:rPr>
      <w:rFonts w:ascii="Arial" w:hAnsi="Arial"/>
      <w:sz w:val="20"/>
    </w:rPr>
  </w:style>
  <w:style w:type="paragraph" w:styleId="Heading1">
    <w:name w:val="heading 1"/>
    <w:basedOn w:val="BodyText"/>
    <w:next w:val="BodyText"/>
    <w:link w:val="Heading1Char"/>
    <w:uiPriority w:val="6"/>
    <w:qFormat/>
    <w:rsid w:val="00A836CD"/>
    <w:pPr>
      <w:keepNext/>
      <w:pageBreakBefore/>
      <w:numPr>
        <w:numId w:val="2"/>
      </w:numPr>
      <w:spacing w:before="0" w:after="480"/>
      <w:outlineLvl w:val="0"/>
    </w:pPr>
    <w:rPr>
      <w:rFonts w:eastAsiaTheme="majorEastAsia" w:cstheme="majorBidi"/>
      <w:bCs/>
      <w:color w:val="E52923" w:themeColor="background2"/>
      <w:sz w:val="44"/>
      <w:szCs w:val="40"/>
    </w:rPr>
  </w:style>
  <w:style w:type="paragraph" w:styleId="Heading2">
    <w:name w:val="heading 2"/>
    <w:basedOn w:val="Heading1"/>
    <w:next w:val="BodyText"/>
    <w:link w:val="Heading2Char"/>
    <w:uiPriority w:val="7"/>
    <w:qFormat/>
    <w:rsid w:val="00A836CD"/>
    <w:pPr>
      <w:pageBreakBefore w:val="0"/>
      <w:numPr>
        <w:ilvl w:val="1"/>
      </w:numPr>
      <w:spacing w:before="360" w:after="160"/>
      <w:outlineLvl w:val="1"/>
    </w:pPr>
    <w:rPr>
      <w:bCs w:val="0"/>
      <w:color w:val="00BAD4" w:themeColor="text2"/>
      <w:sz w:val="36"/>
      <w:szCs w:val="32"/>
    </w:rPr>
  </w:style>
  <w:style w:type="paragraph" w:styleId="Heading3">
    <w:name w:val="heading 3"/>
    <w:basedOn w:val="Heading2"/>
    <w:next w:val="BodyText"/>
    <w:link w:val="Heading3Char"/>
    <w:uiPriority w:val="8"/>
    <w:qFormat/>
    <w:rsid w:val="00A836CD"/>
    <w:pPr>
      <w:numPr>
        <w:ilvl w:val="2"/>
      </w:numPr>
      <w:outlineLvl w:val="2"/>
    </w:pPr>
    <w:rPr>
      <w:bCs/>
      <w:color w:val="796E65" w:themeColor="accent4"/>
      <w:sz w:val="32"/>
      <w:szCs w:val="28"/>
    </w:rPr>
  </w:style>
  <w:style w:type="paragraph" w:styleId="Heading4">
    <w:name w:val="heading 4"/>
    <w:basedOn w:val="Heading3"/>
    <w:next w:val="BodyText"/>
    <w:link w:val="Heading4Char"/>
    <w:uiPriority w:val="9"/>
    <w:qFormat/>
    <w:rsid w:val="00A836CD"/>
    <w:pPr>
      <w:numPr>
        <w:ilvl w:val="3"/>
      </w:numPr>
      <w:outlineLvl w:val="3"/>
    </w:pPr>
    <w:rPr>
      <w:bCs w:val="0"/>
      <w:iCs/>
      <w:color w:val="E52923" w:themeColor="background2"/>
      <w:sz w:val="28"/>
    </w:rPr>
  </w:style>
  <w:style w:type="paragraph" w:styleId="Heading5">
    <w:name w:val="heading 5"/>
    <w:aliases w:val="(Main Heading)"/>
    <w:basedOn w:val="Heading4"/>
    <w:next w:val="BodyText"/>
    <w:link w:val="Heading5Char"/>
    <w:uiPriority w:val="10"/>
    <w:qFormat/>
    <w:rsid w:val="00A836CD"/>
    <w:pPr>
      <w:numPr>
        <w:ilvl w:val="0"/>
        <w:numId w:val="0"/>
      </w:numPr>
      <w:outlineLvl w:val="4"/>
    </w:pPr>
    <w:rPr>
      <w:rFonts w:cstheme="minorHAnsi"/>
      <w:color w:val="00BAD4" w:themeColor="text2"/>
      <w:sz w:val="24"/>
      <w:szCs w:val="24"/>
    </w:rPr>
  </w:style>
  <w:style w:type="paragraph" w:styleId="Heading6">
    <w:name w:val="heading 6"/>
    <w:aliases w:val="(Subheading)"/>
    <w:basedOn w:val="Heading5"/>
    <w:next w:val="BodyText"/>
    <w:link w:val="Heading6Char"/>
    <w:uiPriority w:val="11"/>
    <w:qFormat/>
    <w:rsid w:val="00A836CD"/>
    <w:pPr>
      <w:numPr>
        <w:ilvl w:val="5"/>
      </w:numPr>
      <w:outlineLvl w:val="5"/>
    </w:pPr>
    <w:rPr>
      <w:b/>
      <w:iCs w:val="0"/>
      <w:color w:val="796E65" w:themeColor="accent4"/>
      <w:sz w:val="20"/>
      <w:szCs w:val="22"/>
    </w:rPr>
  </w:style>
  <w:style w:type="paragraph" w:styleId="Heading7">
    <w:name w:val="heading 7"/>
    <w:aliases w:val="(Appendix Heading)"/>
    <w:basedOn w:val="Heading1"/>
    <w:next w:val="BodyText"/>
    <w:link w:val="Heading7Char"/>
    <w:uiPriority w:val="12"/>
    <w:qFormat/>
    <w:rsid w:val="00A836CD"/>
    <w:pPr>
      <w:numPr>
        <w:ilvl w:val="4"/>
      </w:numPr>
      <w:tabs>
        <w:tab w:val="left" w:pos="2835"/>
      </w:tabs>
      <w:outlineLvl w:val="6"/>
    </w:pPr>
    <w:rPr>
      <w:iCs/>
    </w:rPr>
  </w:style>
  <w:style w:type="paragraph" w:styleId="Heading8">
    <w:name w:val="heading 8"/>
    <w:basedOn w:val="Heading7"/>
    <w:next w:val="BodyText"/>
    <w:link w:val="Heading8Char"/>
    <w:uiPriority w:val="12"/>
    <w:qFormat/>
    <w:rsid w:val="00A836CD"/>
    <w:pPr>
      <w:pageBreakBefore w:val="0"/>
      <w:numPr>
        <w:ilvl w:val="5"/>
      </w:numPr>
      <w:tabs>
        <w:tab w:val="clear" w:pos="2835"/>
      </w:tabs>
      <w:spacing w:before="360" w:after="160"/>
      <w:outlineLvl w:val="7"/>
    </w:pPr>
    <w:rPr>
      <w:rFonts w:asciiTheme="majorHAnsi" w:hAnsiTheme="majorHAnsi"/>
      <w:color w:val="00BAD4" w:themeColor="text2"/>
      <w:sz w:val="36"/>
      <w:szCs w:val="20"/>
    </w:rPr>
  </w:style>
  <w:style w:type="paragraph" w:styleId="Heading9">
    <w:name w:val="heading 9"/>
    <w:basedOn w:val="Heading8"/>
    <w:next w:val="BodyText"/>
    <w:link w:val="Heading9Char"/>
    <w:uiPriority w:val="12"/>
    <w:qFormat/>
    <w:rsid w:val="00A836CD"/>
    <w:pPr>
      <w:numPr>
        <w:ilvl w:val="6"/>
      </w:numPr>
      <w:outlineLvl w:val="8"/>
    </w:pPr>
    <w:rPr>
      <w:iCs w:val="0"/>
      <w:color w:val="796E65" w:themeColor="accent4"/>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6"/>
    <w:rsid w:val="00A836CD"/>
    <w:rPr>
      <w:rFonts w:ascii="Arial" w:eastAsiaTheme="majorEastAsia" w:hAnsi="Arial" w:cstheme="majorBidi"/>
      <w:bCs/>
      <w:color w:val="E52923" w:themeColor="background2"/>
      <w:sz w:val="44"/>
      <w:szCs w:val="40"/>
    </w:rPr>
  </w:style>
  <w:style w:type="character" w:customStyle="1" w:styleId="Heading2Char">
    <w:name w:val="Heading 2 Char"/>
    <w:basedOn w:val="DefaultParagraphFont"/>
    <w:link w:val="Heading2"/>
    <w:uiPriority w:val="7"/>
    <w:rsid w:val="00A836CD"/>
    <w:rPr>
      <w:rFonts w:ascii="Arial" w:eastAsiaTheme="majorEastAsia" w:hAnsi="Arial" w:cstheme="majorBidi"/>
      <w:color w:val="00BAD4" w:themeColor="text2"/>
      <w:sz w:val="36"/>
      <w:szCs w:val="32"/>
    </w:rPr>
  </w:style>
  <w:style w:type="character" w:customStyle="1" w:styleId="Heading3Char">
    <w:name w:val="Heading 3 Char"/>
    <w:basedOn w:val="DefaultParagraphFont"/>
    <w:link w:val="Heading3"/>
    <w:uiPriority w:val="8"/>
    <w:rsid w:val="00A836CD"/>
    <w:rPr>
      <w:rFonts w:ascii="Arial" w:eastAsiaTheme="majorEastAsia" w:hAnsi="Arial" w:cstheme="majorBidi"/>
      <w:bCs/>
      <w:color w:val="796E65" w:themeColor="accent4"/>
      <w:sz w:val="32"/>
      <w:szCs w:val="28"/>
    </w:rPr>
  </w:style>
  <w:style w:type="paragraph" w:styleId="Caption">
    <w:name w:val="caption"/>
    <w:basedOn w:val="BodyText"/>
    <w:next w:val="Object"/>
    <w:uiPriority w:val="4"/>
    <w:qFormat/>
    <w:rsid w:val="00A836CD"/>
    <w:pPr>
      <w:keepNext/>
      <w:spacing w:before="360" w:line="240" w:lineRule="auto"/>
      <w:ind w:left="1418" w:hanging="1418"/>
    </w:pPr>
    <w:rPr>
      <w:b/>
      <w:bCs/>
      <w:color w:val="796E65" w:themeColor="accent4"/>
      <w:sz w:val="18"/>
      <w:szCs w:val="20"/>
    </w:rPr>
  </w:style>
  <w:style w:type="paragraph" w:styleId="BodyText">
    <w:name w:val="Body Text"/>
    <w:link w:val="BodyTextChar"/>
    <w:qFormat/>
    <w:rsid w:val="00A836CD"/>
    <w:pPr>
      <w:keepLines/>
      <w:spacing w:before="160" w:after="160" w:line="280" w:lineRule="atLeast"/>
    </w:pPr>
    <w:rPr>
      <w:rFonts w:ascii="Arial" w:hAnsi="Arial"/>
      <w:sz w:val="20"/>
    </w:rPr>
  </w:style>
  <w:style w:type="character" w:customStyle="1" w:styleId="BodyTextChar">
    <w:name w:val="Body Text Char"/>
    <w:basedOn w:val="DefaultParagraphFont"/>
    <w:link w:val="BodyText"/>
    <w:rsid w:val="00A836CD"/>
    <w:rPr>
      <w:rFonts w:ascii="Arial" w:hAnsi="Arial"/>
      <w:sz w:val="20"/>
    </w:rPr>
  </w:style>
  <w:style w:type="paragraph" w:styleId="TOC1">
    <w:name w:val="toc 1"/>
    <w:basedOn w:val="Normal"/>
    <w:next w:val="BodyText"/>
    <w:uiPriority w:val="39"/>
    <w:qFormat/>
    <w:rsid w:val="00A836CD"/>
    <w:pPr>
      <w:keepLines/>
      <w:tabs>
        <w:tab w:val="right" w:pos="7209"/>
      </w:tabs>
      <w:spacing w:after="80"/>
      <w:ind w:left="454" w:right="1245" w:hanging="454"/>
    </w:pPr>
    <w:rPr>
      <w:noProof/>
      <w:sz w:val="22"/>
    </w:rPr>
  </w:style>
  <w:style w:type="paragraph" w:styleId="TOC2">
    <w:name w:val="toc 2"/>
    <w:basedOn w:val="TOC1"/>
    <w:next w:val="BodyText"/>
    <w:uiPriority w:val="39"/>
    <w:qFormat/>
    <w:rsid w:val="00A836CD"/>
    <w:pPr>
      <w:spacing w:before="80"/>
      <w:ind w:left="1134" w:hanging="680"/>
    </w:pPr>
  </w:style>
  <w:style w:type="paragraph" w:styleId="TOC3">
    <w:name w:val="toc 3"/>
    <w:basedOn w:val="TOC2"/>
    <w:next w:val="BodyText"/>
    <w:uiPriority w:val="39"/>
    <w:qFormat/>
    <w:rsid w:val="00A836CD"/>
    <w:pPr>
      <w:ind w:left="1985" w:hanging="851"/>
    </w:pPr>
  </w:style>
  <w:style w:type="paragraph" w:styleId="TOC4">
    <w:name w:val="toc 4"/>
    <w:basedOn w:val="TOC1"/>
    <w:next w:val="BodyText"/>
    <w:uiPriority w:val="99"/>
    <w:rsid w:val="00A836CD"/>
    <w:pPr>
      <w:spacing w:before="80"/>
      <w:ind w:left="0" w:firstLine="0"/>
    </w:pPr>
  </w:style>
  <w:style w:type="paragraph" w:styleId="TOC5">
    <w:name w:val="toc 5"/>
    <w:basedOn w:val="TOC2"/>
    <w:next w:val="BodyText"/>
    <w:uiPriority w:val="99"/>
    <w:rsid w:val="00A836CD"/>
  </w:style>
  <w:style w:type="paragraph" w:styleId="TOC6">
    <w:name w:val="toc 6"/>
    <w:basedOn w:val="TOC3"/>
    <w:next w:val="BodyText"/>
    <w:uiPriority w:val="99"/>
    <w:rsid w:val="00A836CD"/>
  </w:style>
  <w:style w:type="character" w:customStyle="1" w:styleId="Heading4Char">
    <w:name w:val="Heading 4 Char"/>
    <w:basedOn w:val="DefaultParagraphFont"/>
    <w:link w:val="Heading4"/>
    <w:uiPriority w:val="9"/>
    <w:rsid w:val="00A836CD"/>
    <w:rPr>
      <w:rFonts w:ascii="Arial" w:eastAsiaTheme="majorEastAsia" w:hAnsi="Arial" w:cstheme="majorBidi"/>
      <w:iCs/>
      <w:color w:val="E52923" w:themeColor="background2"/>
      <w:sz w:val="28"/>
      <w:szCs w:val="28"/>
    </w:rPr>
  </w:style>
  <w:style w:type="paragraph" w:styleId="TOC7">
    <w:name w:val="toc 7"/>
    <w:basedOn w:val="TOC1"/>
    <w:next w:val="BodyText"/>
    <w:uiPriority w:val="39"/>
    <w:rsid w:val="00A836CD"/>
    <w:pPr>
      <w:ind w:left="1418" w:hanging="1418"/>
    </w:pPr>
  </w:style>
  <w:style w:type="character" w:customStyle="1" w:styleId="Heading5Char">
    <w:name w:val="Heading 5 Char"/>
    <w:aliases w:val="(Main Heading) Char"/>
    <w:basedOn w:val="DefaultParagraphFont"/>
    <w:link w:val="Heading5"/>
    <w:uiPriority w:val="10"/>
    <w:rsid w:val="00A836CD"/>
    <w:rPr>
      <w:rFonts w:ascii="Arial" w:eastAsiaTheme="majorEastAsia" w:hAnsi="Arial" w:cstheme="minorHAnsi"/>
      <w:iCs/>
      <w:color w:val="00BAD4" w:themeColor="text2"/>
      <w:sz w:val="24"/>
      <w:szCs w:val="24"/>
    </w:rPr>
  </w:style>
  <w:style w:type="paragraph" w:styleId="TOC8">
    <w:name w:val="toc 8"/>
    <w:basedOn w:val="TOC7"/>
    <w:next w:val="BodyText"/>
    <w:uiPriority w:val="39"/>
    <w:rsid w:val="00A836CD"/>
    <w:pPr>
      <w:spacing w:before="80"/>
      <w:ind w:left="1134" w:hanging="680"/>
    </w:pPr>
  </w:style>
  <w:style w:type="character" w:customStyle="1" w:styleId="Heading6Char">
    <w:name w:val="Heading 6 Char"/>
    <w:aliases w:val="(Subheading) Char"/>
    <w:basedOn w:val="DefaultParagraphFont"/>
    <w:link w:val="Heading6"/>
    <w:uiPriority w:val="11"/>
    <w:rsid w:val="00A836CD"/>
    <w:rPr>
      <w:rFonts w:ascii="Arial" w:eastAsiaTheme="majorEastAsia" w:hAnsi="Arial" w:cstheme="minorHAnsi"/>
      <w:b/>
      <w:color w:val="796E65" w:themeColor="accent4"/>
      <w:sz w:val="20"/>
    </w:rPr>
  </w:style>
  <w:style w:type="paragraph" w:styleId="TOC9">
    <w:name w:val="toc 9"/>
    <w:basedOn w:val="TOC8"/>
    <w:next w:val="BodyText"/>
    <w:uiPriority w:val="39"/>
    <w:rsid w:val="00A836CD"/>
    <w:pPr>
      <w:ind w:left="1985" w:hanging="851"/>
    </w:pPr>
  </w:style>
  <w:style w:type="paragraph" w:styleId="TOCHeading">
    <w:name w:val="TOC Heading"/>
    <w:basedOn w:val="Heading1"/>
    <w:next w:val="BodyText"/>
    <w:uiPriority w:val="99"/>
    <w:qFormat/>
    <w:rsid w:val="00A836CD"/>
    <w:pPr>
      <w:numPr>
        <w:numId w:val="0"/>
      </w:numPr>
      <w:outlineLvl w:val="9"/>
    </w:pPr>
  </w:style>
  <w:style w:type="paragraph" w:customStyle="1" w:styleId="BodyIndent2">
    <w:name w:val="Body Indent 2"/>
    <w:basedOn w:val="BodyBullet2"/>
    <w:uiPriority w:val="99"/>
    <w:rsid w:val="00A836CD"/>
    <w:pPr>
      <w:numPr>
        <w:ilvl w:val="0"/>
        <w:numId w:val="0"/>
      </w:numPr>
      <w:ind w:left="680"/>
    </w:pPr>
  </w:style>
  <w:style w:type="paragraph" w:customStyle="1" w:styleId="BodyIndent3">
    <w:name w:val="Body Indent 3"/>
    <w:basedOn w:val="BodyBullet3"/>
    <w:uiPriority w:val="99"/>
    <w:rsid w:val="00A836CD"/>
    <w:pPr>
      <w:numPr>
        <w:ilvl w:val="0"/>
        <w:numId w:val="0"/>
      </w:numPr>
      <w:ind w:left="1021"/>
    </w:pPr>
  </w:style>
  <w:style w:type="character" w:styleId="EndnoteReference">
    <w:name w:val="endnote reference"/>
    <w:basedOn w:val="DefaultParagraphFont"/>
    <w:uiPriority w:val="99"/>
    <w:rsid w:val="00A836CD"/>
    <w:rPr>
      <w:vertAlign w:val="superscript"/>
    </w:rPr>
  </w:style>
  <w:style w:type="paragraph" w:styleId="ListBullet">
    <w:name w:val="List Bullet"/>
    <w:basedOn w:val="BodyText"/>
    <w:uiPriority w:val="99"/>
    <w:semiHidden/>
    <w:rsid w:val="00A836CD"/>
    <w:pPr>
      <w:numPr>
        <w:numId w:val="3"/>
      </w:numPr>
      <w:spacing w:before="120" w:after="120"/>
      <w:contextualSpacing/>
    </w:pPr>
  </w:style>
  <w:style w:type="table" w:styleId="TableGrid">
    <w:name w:val="Table Grid"/>
    <w:basedOn w:val="TableNormal"/>
    <w:uiPriority w:val="59"/>
    <w:rsid w:val="00A83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BodyText"/>
    <w:next w:val="BodyText"/>
    <w:uiPriority w:val="5"/>
    <w:qFormat/>
    <w:rsid w:val="00A836CD"/>
    <w:pPr>
      <w:spacing w:after="360" w:line="240" w:lineRule="auto"/>
    </w:pPr>
    <w:rPr>
      <w:color w:val="A59C94" w:themeColor="accent3"/>
      <w:sz w:val="18"/>
      <w:szCs w:val="18"/>
    </w:rPr>
  </w:style>
  <w:style w:type="paragraph" w:styleId="ListBullet2">
    <w:name w:val="List Bullet 2"/>
    <w:basedOn w:val="ListBullet"/>
    <w:uiPriority w:val="99"/>
    <w:semiHidden/>
    <w:rsid w:val="00A836CD"/>
    <w:pPr>
      <w:numPr>
        <w:ilvl w:val="1"/>
      </w:numPr>
    </w:pPr>
  </w:style>
  <w:style w:type="paragraph" w:customStyle="1" w:styleId="TableText">
    <w:name w:val="Table Text"/>
    <w:uiPriority w:val="2"/>
    <w:qFormat/>
    <w:rsid w:val="00A836CD"/>
    <w:pPr>
      <w:spacing w:before="80" w:after="80" w:line="240" w:lineRule="auto"/>
    </w:pPr>
    <w:rPr>
      <w:rFonts w:ascii="Arial" w:hAnsi="Arial"/>
      <w:sz w:val="18"/>
      <w:szCs w:val="20"/>
    </w:rPr>
  </w:style>
  <w:style w:type="paragraph" w:styleId="EndnoteText">
    <w:name w:val="endnote text"/>
    <w:basedOn w:val="Normal"/>
    <w:link w:val="EndnoteTextChar"/>
    <w:uiPriority w:val="99"/>
    <w:rsid w:val="00A836CD"/>
    <w:pPr>
      <w:keepLines/>
      <w:spacing w:line="240" w:lineRule="auto"/>
      <w:ind w:left="340" w:hanging="340"/>
    </w:pPr>
    <w:rPr>
      <w:sz w:val="18"/>
      <w:szCs w:val="18"/>
    </w:rPr>
  </w:style>
  <w:style w:type="paragraph" w:styleId="ListBullet3">
    <w:name w:val="List Bullet 3"/>
    <w:basedOn w:val="ListBullet2"/>
    <w:uiPriority w:val="99"/>
    <w:semiHidden/>
    <w:rsid w:val="00A836CD"/>
    <w:pPr>
      <w:numPr>
        <w:ilvl w:val="2"/>
      </w:numPr>
    </w:pPr>
  </w:style>
  <w:style w:type="character" w:customStyle="1" w:styleId="EndnoteTextChar">
    <w:name w:val="Endnote Text Char"/>
    <w:basedOn w:val="DefaultParagraphFont"/>
    <w:link w:val="EndnoteText"/>
    <w:uiPriority w:val="99"/>
    <w:rsid w:val="00A836CD"/>
    <w:rPr>
      <w:rFonts w:ascii="Arial" w:hAnsi="Arial"/>
      <w:sz w:val="18"/>
      <w:szCs w:val="18"/>
    </w:rPr>
  </w:style>
  <w:style w:type="paragraph" w:styleId="Footer">
    <w:name w:val="footer"/>
    <w:basedOn w:val="BodyText"/>
    <w:link w:val="FooterChar"/>
    <w:uiPriority w:val="99"/>
    <w:rsid w:val="00A836CD"/>
    <w:pPr>
      <w:spacing w:before="600" w:line="240" w:lineRule="auto"/>
    </w:pPr>
    <w:rPr>
      <w:rFonts w:cstheme="minorHAnsi"/>
      <w:noProof/>
      <w:color w:val="000000" w:themeColor="text1"/>
      <w:sz w:val="16"/>
      <w:szCs w:val="18"/>
    </w:rPr>
  </w:style>
  <w:style w:type="character" w:customStyle="1" w:styleId="FooterChar">
    <w:name w:val="Footer Char"/>
    <w:basedOn w:val="DefaultParagraphFont"/>
    <w:link w:val="Footer"/>
    <w:uiPriority w:val="99"/>
    <w:rsid w:val="00A836CD"/>
    <w:rPr>
      <w:rFonts w:ascii="Arial" w:hAnsi="Arial" w:cstheme="minorHAnsi"/>
      <w:noProof/>
      <w:color w:val="000000" w:themeColor="text1"/>
      <w:sz w:val="16"/>
      <w:szCs w:val="18"/>
    </w:rPr>
  </w:style>
  <w:style w:type="character" w:styleId="FootnoteReference">
    <w:name w:val="footnote reference"/>
    <w:basedOn w:val="DefaultParagraphFont"/>
    <w:uiPriority w:val="99"/>
    <w:rsid w:val="00A836CD"/>
    <w:rPr>
      <w:vertAlign w:val="superscript"/>
    </w:rPr>
  </w:style>
  <w:style w:type="paragraph" w:styleId="FootnoteText">
    <w:name w:val="footnote text"/>
    <w:basedOn w:val="Normal"/>
    <w:link w:val="FootnoteTextChar"/>
    <w:uiPriority w:val="99"/>
    <w:rsid w:val="00A836CD"/>
    <w:pPr>
      <w:keepLines/>
      <w:spacing w:line="240" w:lineRule="auto"/>
      <w:ind w:left="340" w:hanging="340"/>
    </w:pPr>
    <w:rPr>
      <w:sz w:val="18"/>
      <w:szCs w:val="18"/>
    </w:rPr>
  </w:style>
  <w:style w:type="character" w:customStyle="1" w:styleId="FootnoteTextChar">
    <w:name w:val="Footnote Text Char"/>
    <w:basedOn w:val="DefaultParagraphFont"/>
    <w:link w:val="FootnoteText"/>
    <w:uiPriority w:val="99"/>
    <w:rsid w:val="00A836CD"/>
    <w:rPr>
      <w:rFonts w:ascii="Arial" w:hAnsi="Arial"/>
      <w:sz w:val="18"/>
      <w:szCs w:val="18"/>
    </w:rPr>
  </w:style>
  <w:style w:type="paragraph" w:styleId="Header">
    <w:name w:val="header"/>
    <w:basedOn w:val="BodyText"/>
    <w:link w:val="HeaderChar"/>
    <w:uiPriority w:val="99"/>
    <w:rsid w:val="00A836CD"/>
    <w:pPr>
      <w:spacing w:before="0" w:after="840" w:line="240" w:lineRule="auto"/>
    </w:pPr>
    <w:rPr>
      <w:color w:val="00BAD4" w:themeColor="text2"/>
      <w:sz w:val="16"/>
      <w:szCs w:val="18"/>
    </w:rPr>
  </w:style>
  <w:style w:type="character" w:customStyle="1" w:styleId="HeaderChar">
    <w:name w:val="Header Char"/>
    <w:basedOn w:val="DefaultParagraphFont"/>
    <w:link w:val="Header"/>
    <w:uiPriority w:val="99"/>
    <w:rsid w:val="00A836CD"/>
    <w:rPr>
      <w:rFonts w:ascii="Arial" w:hAnsi="Arial"/>
      <w:color w:val="00BAD4" w:themeColor="text2"/>
      <w:sz w:val="16"/>
      <w:szCs w:val="18"/>
    </w:rPr>
  </w:style>
  <w:style w:type="character" w:styleId="Hyperlink">
    <w:name w:val="Hyperlink"/>
    <w:basedOn w:val="DefaultParagraphFont"/>
    <w:uiPriority w:val="99"/>
    <w:rsid w:val="00A836CD"/>
    <w:rPr>
      <w:color w:val="005C6A" w:themeColor="text2" w:themeShade="80"/>
      <w:u w:val="single"/>
    </w:rPr>
  </w:style>
  <w:style w:type="paragraph" w:styleId="ListNumber">
    <w:name w:val="List Number"/>
    <w:basedOn w:val="BodyText"/>
    <w:uiPriority w:val="99"/>
    <w:semiHidden/>
    <w:rsid w:val="00A836CD"/>
    <w:pPr>
      <w:numPr>
        <w:numId w:val="4"/>
      </w:numPr>
      <w:contextualSpacing/>
    </w:pPr>
  </w:style>
  <w:style w:type="paragraph" w:styleId="ListNumber2">
    <w:name w:val="List Number 2"/>
    <w:basedOn w:val="ListNumber"/>
    <w:uiPriority w:val="99"/>
    <w:semiHidden/>
    <w:rsid w:val="00A836CD"/>
    <w:pPr>
      <w:numPr>
        <w:numId w:val="5"/>
      </w:numPr>
    </w:pPr>
  </w:style>
  <w:style w:type="paragraph" w:styleId="ListNumber3">
    <w:name w:val="List Number 3"/>
    <w:basedOn w:val="List2"/>
    <w:uiPriority w:val="99"/>
    <w:semiHidden/>
    <w:rsid w:val="00A836CD"/>
    <w:pPr>
      <w:numPr>
        <w:numId w:val="6"/>
      </w:numPr>
    </w:pPr>
  </w:style>
  <w:style w:type="character" w:styleId="PageNumber">
    <w:name w:val="page number"/>
    <w:basedOn w:val="DefaultParagraphFont"/>
    <w:uiPriority w:val="99"/>
    <w:semiHidden/>
    <w:rsid w:val="00A836CD"/>
  </w:style>
  <w:style w:type="paragraph" w:styleId="List2">
    <w:name w:val="List 2"/>
    <w:basedOn w:val="Normal"/>
    <w:uiPriority w:val="99"/>
    <w:semiHidden/>
    <w:rsid w:val="00A836CD"/>
    <w:pPr>
      <w:ind w:left="566" w:hanging="283"/>
      <w:contextualSpacing/>
    </w:pPr>
  </w:style>
  <w:style w:type="paragraph" w:styleId="TableofFigures">
    <w:name w:val="table of figures"/>
    <w:basedOn w:val="TOC1"/>
    <w:next w:val="BodyText"/>
    <w:uiPriority w:val="99"/>
    <w:rsid w:val="00A836CD"/>
    <w:pPr>
      <w:spacing w:before="80"/>
    </w:pPr>
    <w:rPr>
      <w:color w:val="000000" w:themeColor="text1"/>
    </w:rPr>
  </w:style>
  <w:style w:type="character" w:customStyle="1" w:styleId="Heading7Char">
    <w:name w:val="Heading 7 Char"/>
    <w:aliases w:val="(Appendix Heading) Char"/>
    <w:basedOn w:val="DefaultParagraphFont"/>
    <w:link w:val="Heading7"/>
    <w:uiPriority w:val="12"/>
    <w:rsid w:val="00A836CD"/>
    <w:rPr>
      <w:rFonts w:ascii="Arial" w:eastAsiaTheme="majorEastAsia" w:hAnsi="Arial" w:cstheme="majorBidi"/>
      <w:bCs/>
      <w:iCs/>
      <w:color w:val="E52923" w:themeColor="background2"/>
      <w:sz w:val="44"/>
      <w:szCs w:val="40"/>
    </w:rPr>
  </w:style>
  <w:style w:type="paragraph" w:customStyle="1" w:styleId="TableBullet1">
    <w:name w:val="Table Bullet 1"/>
    <w:basedOn w:val="TableText"/>
    <w:uiPriority w:val="3"/>
    <w:qFormat/>
    <w:rsid w:val="00A836CD"/>
  </w:style>
  <w:style w:type="paragraph" w:customStyle="1" w:styleId="TableBullet2">
    <w:name w:val="Table Bullet 2"/>
    <w:basedOn w:val="TableBullet1"/>
    <w:uiPriority w:val="3"/>
    <w:qFormat/>
    <w:rsid w:val="00A836CD"/>
  </w:style>
  <w:style w:type="paragraph" w:customStyle="1" w:styleId="BodyNumbering1">
    <w:name w:val="Body Numbering 1"/>
    <w:basedOn w:val="BodyBullet1"/>
    <w:uiPriority w:val="7"/>
    <w:qFormat/>
    <w:rsid w:val="00A836CD"/>
    <w:pPr>
      <w:numPr>
        <w:ilvl w:val="3"/>
      </w:numPr>
    </w:pPr>
  </w:style>
  <w:style w:type="paragraph" w:customStyle="1" w:styleId="BodyNumbering2">
    <w:name w:val="Body Numbering 2"/>
    <w:basedOn w:val="BodyNumbering1"/>
    <w:uiPriority w:val="7"/>
    <w:qFormat/>
    <w:rsid w:val="00A836CD"/>
    <w:pPr>
      <w:numPr>
        <w:ilvl w:val="4"/>
      </w:numPr>
    </w:pPr>
  </w:style>
  <w:style w:type="paragraph" w:customStyle="1" w:styleId="BodyBullet1">
    <w:name w:val="Body Bullet 1"/>
    <w:basedOn w:val="BodyText"/>
    <w:uiPriority w:val="1"/>
    <w:qFormat/>
    <w:rsid w:val="00A836CD"/>
    <w:pPr>
      <w:numPr>
        <w:numId w:val="1"/>
      </w:numPr>
    </w:pPr>
  </w:style>
  <w:style w:type="paragraph" w:customStyle="1" w:styleId="BodyBullet2">
    <w:name w:val="Body Bullet 2"/>
    <w:basedOn w:val="BodyBullet1"/>
    <w:uiPriority w:val="1"/>
    <w:qFormat/>
    <w:rsid w:val="00A836CD"/>
    <w:pPr>
      <w:numPr>
        <w:ilvl w:val="1"/>
      </w:numPr>
    </w:pPr>
  </w:style>
  <w:style w:type="paragraph" w:customStyle="1" w:styleId="BodyBullet3">
    <w:name w:val="Body Bullet 3"/>
    <w:basedOn w:val="BodyBullet2"/>
    <w:uiPriority w:val="1"/>
    <w:qFormat/>
    <w:rsid w:val="00A836CD"/>
    <w:pPr>
      <w:numPr>
        <w:ilvl w:val="2"/>
      </w:numPr>
    </w:pPr>
  </w:style>
  <w:style w:type="paragraph" w:customStyle="1" w:styleId="BodyNumbering3">
    <w:name w:val="Body Numbering 3"/>
    <w:basedOn w:val="BodyNumbering2"/>
    <w:uiPriority w:val="7"/>
    <w:qFormat/>
    <w:rsid w:val="00A836CD"/>
    <w:pPr>
      <w:numPr>
        <w:ilvl w:val="5"/>
      </w:numPr>
    </w:pPr>
  </w:style>
  <w:style w:type="paragraph" w:customStyle="1" w:styleId="BodyIndent1">
    <w:name w:val="Body Indent 1"/>
    <w:basedOn w:val="BodyBullet1"/>
    <w:uiPriority w:val="99"/>
    <w:rsid w:val="00A836CD"/>
    <w:pPr>
      <w:numPr>
        <w:numId w:val="0"/>
      </w:numPr>
      <w:ind w:left="340"/>
    </w:pPr>
  </w:style>
  <w:style w:type="paragraph" w:customStyle="1" w:styleId="TableBullet3">
    <w:name w:val="Table Bullet 3"/>
    <w:basedOn w:val="TableBullet2"/>
    <w:uiPriority w:val="3"/>
    <w:qFormat/>
    <w:rsid w:val="00A836CD"/>
    <w:pPr>
      <w:numPr>
        <w:ilvl w:val="2"/>
      </w:numPr>
    </w:pPr>
  </w:style>
  <w:style w:type="paragraph" w:customStyle="1" w:styleId="TableNumbering1">
    <w:name w:val="Table Numbering 1"/>
    <w:basedOn w:val="TableBullet1"/>
    <w:uiPriority w:val="99"/>
    <w:rsid w:val="00A836CD"/>
    <w:pPr>
      <w:numPr>
        <w:ilvl w:val="3"/>
      </w:numPr>
    </w:pPr>
  </w:style>
  <w:style w:type="paragraph" w:customStyle="1" w:styleId="TableNumbering2">
    <w:name w:val="Table Numbering 2"/>
    <w:basedOn w:val="TableNumbering1"/>
    <w:uiPriority w:val="99"/>
    <w:rsid w:val="00A836CD"/>
    <w:pPr>
      <w:numPr>
        <w:ilvl w:val="4"/>
      </w:numPr>
    </w:pPr>
  </w:style>
  <w:style w:type="paragraph" w:customStyle="1" w:styleId="TableNumbering3">
    <w:name w:val="Table Numbering 3"/>
    <w:basedOn w:val="TableNumbering2"/>
    <w:uiPriority w:val="99"/>
    <w:rsid w:val="00A836CD"/>
    <w:pPr>
      <w:numPr>
        <w:ilvl w:val="5"/>
      </w:numPr>
    </w:pPr>
  </w:style>
  <w:style w:type="paragraph" w:customStyle="1" w:styleId="TableIndent1">
    <w:name w:val="Table Indent 1"/>
    <w:basedOn w:val="TableBullet1"/>
    <w:uiPriority w:val="99"/>
    <w:rsid w:val="00A836CD"/>
    <w:pPr>
      <w:ind w:left="340"/>
    </w:pPr>
  </w:style>
  <w:style w:type="paragraph" w:customStyle="1" w:styleId="TableIndent2">
    <w:name w:val="Table Indent 2"/>
    <w:basedOn w:val="TableBullet2"/>
    <w:uiPriority w:val="99"/>
    <w:rsid w:val="00A836CD"/>
    <w:pPr>
      <w:ind w:left="680"/>
    </w:pPr>
  </w:style>
  <w:style w:type="paragraph" w:customStyle="1" w:styleId="TableIndent3">
    <w:name w:val="Table Indent 3"/>
    <w:basedOn w:val="TableBullet3"/>
    <w:uiPriority w:val="99"/>
    <w:rsid w:val="00A836CD"/>
    <w:pPr>
      <w:numPr>
        <w:ilvl w:val="0"/>
      </w:numPr>
      <w:ind w:left="1021"/>
    </w:pPr>
  </w:style>
  <w:style w:type="table" w:customStyle="1" w:styleId="MainTableStyle">
    <w:name w:val="Main Table Style"/>
    <w:basedOn w:val="TableNormal"/>
    <w:uiPriority w:val="99"/>
    <w:rsid w:val="003A6AEA"/>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blStylePr w:type="firstRow">
      <w:pPr>
        <w:keepNext/>
        <w:keepLines/>
        <w:pageBreakBefore w:val="0"/>
        <w:widowControl/>
        <w:wordWrap/>
        <w:jc w:val="left"/>
      </w:pPr>
      <w:rPr>
        <w:b/>
        <w:color w:val="FFFFFF" w:themeColor="background1"/>
      </w:rPr>
      <w:tblPr/>
      <w:trPr>
        <w:cantSplit/>
        <w:tblHeader/>
      </w:trPr>
      <w:tcPr>
        <w:tcBorders>
          <w:top w:val="single" w:sz="4" w:space="0" w:color="00BAD4" w:themeColor="text2"/>
          <w:left w:val="nil"/>
          <w:bottom w:val="single" w:sz="4" w:space="0" w:color="00BAD4" w:themeColor="text2"/>
          <w:right w:val="nil"/>
          <w:insideH w:val="nil"/>
          <w:insideV w:val="single" w:sz="4" w:space="0" w:color="FFFFFF" w:themeColor="background1"/>
          <w:tl2br w:val="nil"/>
          <w:tr2bl w:val="nil"/>
        </w:tcBorders>
        <w:shd w:val="clear" w:color="auto" w:fill="00BAD4" w:themeFill="text2"/>
        <w:vAlign w:val="bottom"/>
      </w:tcPr>
    </w:tblStylePr>
    <w:tblStylePr w:type="lastRow">
      <w:pPr>
        <w:keepLines/>
        <w:widowControl/>
        <w:wordWrap/>
        <w:jc w:val="left"/>
      </w:pPr>
      <w:rPr>
        <w:b/>
      </w:rPr>
      <w:tblPr/>
      <w:tcPr>
        <w:tcBorders>
          <w:top w:val="single" w:sz="4" w:space="0" w:color="00BAD4" w:themeColor="text2"/>
          <w:left w:val="nil"/>
          <w:bottom w:val="single" w:sz="4" w:space="0" w:color="00BAD4" w:themeColor="text2"/>
          <w:right w:val="nil"/>
          <w:insideH w:val="nil"/>
          <w:insideV w:val="single" w:sz="4" w:space="0" w:color="A59C94" w:themeColor="accent3"/>
          <w:tl2br w:val="nil"/>
          <w:tr2bl w:val="nil"/>
        </w:tcBorders>
        <w:shd w:val="clear" w:color="auto" w:fill="F6F5F4"/>
      </w:tcPr>
    </w:tblStylePr>
    <w:tblStylePr w:type="firstCol">
      <w:rPr>
        <w:color w:val="008A9E" w:themeColor="text2" w:themeShade="BF"/>
      </w:rPr>
      <w:tblPr/>
      <w:tcPr>
        <w:tcBorders>
          <w:top w:val="single" w:sz="4" w:space="0" w:color="A59C94" w:themeColor="accent3"/>
          <w:left w:val="nil"/>
          <w:bottom w:val="single" w:sz="4" w:space="0" w:color="A59C94" w:themeColor="accent3"/>
          <w:right w:val="nil"/>
          <w:insideH w:val="single" w:sz="4" w:space="0" w:color="796E65" w:themeColor="accent4"/>
          <w:insideV w:val="nil"/>
          <w:tl2br w:val="nil"/>
          <w:tr2bl w:val="nil"/>
        </w:tcBorders>
        <w:shd w:val="clear" w:color="auto" w:fill="F6F5F4"/>
      </w:tcPr>
    </w:tblStylePr>
  </w:style>
  <w:style w:type="paragraph" w:customStyle="1" w:styleId="BodyTextSingleSpacing">
    <w:name w:val="Body Text Single Spacing"/>
    <w:basedOn w:val="BodyText"/>
    <w:rsid w:val="00A836CD"/>
    <w:pPr>
      <w:spacing w:before="0" w:after="0" w:line="240" w:lineRule="auto"/>
    </w:pPr>
  </w:style>
  <w:style w:type="table" w:customStyle="1" w:styleId="RowMainTableStyle">
    <w:name w:val="Row Main Table Style"/>
    <w:basedOn w:val="TableNormal"/>
    <w:uiPriority w:val="99"/>
    <w:rsid w:val="00A836CD"/>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cPr>
      <w:shd w:val="clear" w:color="auto" w:fill="auto"/>
    </w:tcPr>
    <w:tblStylePr w:type="firstRow">
      <w:pPr>
        <w:keepNext/>
        <w:keepLines/>
        <w:widowControl/>
        <w:wordWrap/>
        <w:jc w:val="left"/>
      </w:pPr>
      <w:rPr>
        <w:b w:val="0"/>
        <w:i w:val="0"/>
        <w:color w:val="00BAD4" w:themeColor="text2"/>
      </w:rPr>
      <w:tblPr/>
      <w:trPr>
        <w:cantSplit/>
        <w:tblHeader/>
      </w:trPr>
      <w:tcPr>
        <w:tcBorders>
          <w:top w:val="nil"/>
          <w:left w:val="nil"/>
          <w:bottom w:val="single" w:sz="12" w:space="0" w:color="00BAD4" w:themeColor="tex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12" w:space="0" w:color="00BAD4" w:themeColor="text2"/>
          <w:left w:val="nil"/>
          <w:bottom w:val="single" w:sz="12" w:space="0" w:color="00BAD4" w:themeColor="text2"/>
          <w:right w:val="nil"/>
          <w:insideH w:val="nil"/>
          <w:insideV w:val="single" w:sz="4" w:space="0" w:color="A59C94" w:themeColor="accent3"/>
          <w:tl2br w:val="nil"/>
          <w:tr2bl w:val="nil"/>
        </w:tcBorders>
        <w:shd w:val="clear" w:color="auto" w:fill="F6F5F4"/>
      </w:tcPr>
    </w:tblStylePr>
    <w:tblStylePr w:type="firstCol">
      <w:pPr>
        <w:keepLines w:val="0"/>
        <w:widowControl/>
        <w:wordWrap/>
      </w:pPr>
      <w:rPr>
        <w:b w:val="0"/>
        <w:i w:val="0"/>
        <w:color w:val="008A9E" w:themeColor="text2" w:themeShade="BF"/>
      </w:rPr>
      <w:tblPr/>
      <w:tcPr>
        <w:tcBorders>
          <w:top w:val="single" w:sz="4" w:space="0" w:color="A59C94" w:themeColor="accent3"/>
          <w:left w:val="nil"/>
          <w:bottom w:val="single" w:sz="4" w:space="0" w:color="A59C94" w:themeColor="accent3"/>
          <w:right w:val="single" w:sz="8" w:space="0" w:color="00BAD4" w:themeColor="text2"/>
          <w:insideH w:val="single" w:sz="4" w:space="0" w:color="00BAD4" w:themeColor="text2"/>
          <w:insideV w:val="nil"/>
          <w:tl2br w:val="nil"/>
          <w:tr2bl w:val="nil"/>
        </w:tcBorders>
        <w:shd w:val="clear" w:color="auto" w:fill="F6F5F4"/>
      </w:tcPr>
    </w:tblStylePr>
  </w:style>
  <w:style w:type="character" w:customStyle="1" w:styleId="CharacterStyle-DarkColour">
    <w:name w:val="Character Style - Dark Colour"/>
    <w:basedOn w:val="DefaultParagraphFont"/>
    <w:uiPriority w:val="11"/>
    <w:qFormat/>
    <w:rsid w:val="00A836CD"/>
    <w:rPr>
      <w:color w:val="00BAD4" w:themeColor="text2"/>
    </w:rPr>
  </w:style>
  <w:style w:type="character" w:customStyle="1" w:styleId="CharacterStyle-BrightColour">
    <w:name w:val="Character Style - Bright Colour"/>
    <w:uiPriority w:val="11"/>
    <w:qFormat/>
    <w:rsid w:val="00A836CD"/>
    <w:rPr>
      <w:color w:val="E52923" w:themeColor="background2"/>
    </w:rPr>
  </w:style>
  <w:style w:type="paragraph" w:customStyle="1" w:styleId="CoverTitle">
    <w:name w:val="Cover Title"/>
    <w:basedOn w:val="Normal"/>
    <w:next w:val="CoverSubtitle"/>
    <w:rsid w:val="00A836CD"/>
    <w:pPr>
      <w:spacing w:before="0" w:after="0"/>
    </w:pPr>
    <w:rPr>
      <w:color w:val="000000" w:themeColor="text1"/>
      <w:sz w:val="40"/>
    </w:rPr>
  </w:style>
  <w:style w:type="paragraph" w:customStyle="1" w:styleId="CoverSubtitle">
    <w:name w:val="Cover Subtitle"/>
    <w:basedOn w:val="BodyText"/>
    <w:next w:val="CoverDate"/>
    <w:rsid w:val="00A836CD"/>
    <w:pPr>
      <w:spacing w:before="40"/>
    </w:pPr>
    <w:rPr>
      <w:color w:val="00BAD4" w:themeColor="text2"/>
      <w:sz w:val="36"/>
      <w:szCs w:val="76"/>
    </w:rPr>
  </w:style>
  <w:style w:type="paragraph" w:customStyle="1" w:styleId="CoverDate">
    <w:name w:val="Cover Date"/>
    <w:basedOn w:val="Normal"/>
    <w:next w:val="BodyText"/>
    <w:rsid w:val="00A836CD"/>
    <w:rPr>
      <w:color w:val="A59C94" w:themeColor="accent3"/>
      <w:sz w:val="28"/>
      <w:szCs w:val="48"/>
    </w:rPr>
  </w:style>
  <w:style w:type="paragraph" w:customStyle="1" w:styleId="Spacer">
    <w:name w:val="Spacer"/>
    <w:basedOn w:val="BodyTextSingleSpacing"/>
    <w:rsid w:val="00A836CD"/>
    <w:pPr>
      <w:spacing w:before="160" w:after="160" w:line="280" w:lineRule="atLeast"/>
    </w:pPr>
  </w:style>
  <w:style w:type="paragraph" w:styleId="BalloonText">
    <w:name w:val="Balloon Text"/>
    <w:basedOn w:val="Normal"/>
    <w:link w:val="BalloonTextChar"/>
    <w:uiPriority w:val="99"/>
    <w:semiHidden/>
    <w:rsid w:val="00A836C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6CD"/>
    <w:rPr>
      <w:rFonts w:ascii="Tahoma" w:hAnsi="Tahoma" w:cs="Tahoma"/>
      <w:sz w:val="16"/>
      <w:szCs w:val="16"/>
    </w:rPr>
  </w:style>
  <w:style w:type="paragraph" w:customStyle="1" w:styleId="Heading1NoNumber">
    <w:name w:val="Heading 1 No Number"/>
    <w:basedOn w:val="Heading1"/>
    <w:next w:val="BodyText"/>
    <w:rsid w:val="00A836CD"/>
    <w:pPr>
      <w:numPr>
        <w:numId w:val="0"/>
      </w:numPr>
    </w:pPr>
  </w:style>
  <w:style w:type="paragraph" w:styleId="Date">
    <w:name w:val="Date"/>
    <w:basedOn w:val="BodyText"/>
    <w:next w:val="BodyTextSingleSpacing"/>
    <w:link w:val="DateChar"/>
    <w:uiPriority w:val="99"/>
    <w:semiHidden/>
    <w:rsid w:val="00A836CD"/>
    <w:pPr>
      <w:pageBreakBefore/>
      <w:spacing w:after="720"/>
    </w:pPr>
  </w:style>
  <w:style w:type="character" w:customStyle="1" w:styleId="DateChar">
    <w:name w:val="Date Char"/>
    <w:basedOn w:val="DefaultParagraphFont"/>
    <w:link w:val="Date"/>
    <w:uiPriority w:val="99"/>
    <w:semiHidden/>
    <w:rsid w:val="00A836CD"/>
    <w:rPr>
      <w:rFonts w:ascii="Arial" w:hAnsi="Arial"/>
      <w:sz w:val="20"/>
    </w:rPr>
  </w:style>
  <w:style w:type="paragraph" w:styleId="Signature">
    <w:name w:val="Signature"/>
    <w:basedOn w:val="BodyText"/>
    <w:next w:val="BodyTextSingleSpacing"/>
    <w:link w:val="SignatureChar"/>
    <w:uiPriority w:val="99"/>
    <w:semiHidden/>
    <w:rsid w:val="00A836CD"/>
    <w:pPr>
      <w:keepNext/>
      <w:spacing w:before="360" w:after="360"/>
    </w:pPr>
  </w:style>
  <w:style w:type="character" w:customStyle="1" w:styleId="SignatureChar">
    <w:name w:val="Signature Char"/>
    <w:basedOn w:val="DefaultParagraphFont"/>
    <w:link w:val="Signature"/>
    <w:uiPriority w:val="99"/>
    <w:semiHidden/>
    <w:rsid w:val="00A836CD"/>
    <w:rPr>
      <w:rFonts w:ascii="Arial" w:hAnsi="Arial"/>
      <w:sz w:val="20"/>
    </w:rPr>
  </w:style>
  <w:style w:type="paragraph" w:customStyle="1" w:styleId="SubjectLine">
    <w:name w:val="Subject Line"/>
    <w:basedOn w:val="BodyText"/>
    <w:next w:val="BodyText"/>
    <w:semiHidden/>
    <w:rsid w:val="00A836CD"/>
    <w:rPr>
      <w:b/>
      <w:caps/>
    </w:rPr>
  </w:style>
  <w:style w:type="paragraph" w:customStyle="1" w:styleId="Yourssincerely">
    <w:name w:val="Yours sincerely"/>
    <w:basedOn w:val="BodyText"/>
    <w:next w:val="Signature"/>
    <w:uiPriority w:val="99"/>
    <w:semiHidden/>
    <w:rsid w:val="00A836CD"/>
    <w:pPr>
      <w:keepNext/>
    </w:pPr>
  </w:style>
  <w:style w:type="paragraph" w:customStyle="1" w:styleId="Disclaimer">
    <w:name w:val="Disclaimer"/>
    <w:basedOn w:val="Normal"/>
    <w:next w:val="BodyText"/>
    <w:semiHidden/>
    <w:rsid w:val="00A836CD"/>
    <w:pPr>
      <w:spacing w:before="3000" w:line="240" w:lineRule="auto"/>
    </w:pPr>
    <w:rPr>
      <w:sz w:val="16"/>
      <w:szCs w:val="16"/>
    </w:rPr>
  </w:style>
  <w:style w:type="paragraph" w:styleId="TableofAuthorities">
    <w:name w:val="table of authorities"/>
    <w:basedOn w:val="TableofFigures"/>
    <w:next w:val="BodyText"/>
    <w:uiPriority w:val="99"/>
    <w:semiHidden/>
    <w:rsid w:val="00A836CD"/>
  </w:style>
  <w:style w:type="paragraph" w:customStyle="1" w:styleId="Citationtext">
    <w:name w:val="Citation text"/>
    <w:basedOn w:val="BodyText"/>
    <w:rsid w:val="00A836CD"/>
    <w:pPr>
      <w:spacing w:before="360" w:after="360"/>
    </w:pPr>
    <w:rPr>
      <w:i/>
      <w:color w:val="00BAD4" w:themeColor="text2"/>
      <w:sz w:val="24"/>
    </w:rPr>
  </w:style>
  <w:style w:type="character" w:customStyle="1" w:styleId="Heading8Char">
    <w:name w:val="Heading 8 Char"/>
    <w:basedOn w:val="DefaultParagraphFont"/>
    <w:link w:val="Heading8"/>
    <w:uiPriority w:val="12"/>
    <w:rsid w:val="00A836CD"/>
    <w:rPr>
      <w:rFonts w:asciiTheme="majorHAnsi" w:eastAsiaTheme="majorEastAsia" w:hAnsiTheme="majorHAnsi" w:cstheme="majorBidi"/>
      <w:bCs/>
      <w:iCs/>
      <w:color w:val="00BAD4" w:themeColor="text2"/>
      <w:sz w:val="36"/>
      <w:szCs w:val="20"/>
    </w:rPr>
  </w:style>
  <w:style w:type="character" w:customStyle="1" w:styleId="Heading9Char">
    <w:name w:val="Heading 9 Char"/>
    <w:basedOn w:val="DefaultParagraphFont"/>
    <w:link w:val="Heading9"/>
    <w:uiPriority w:val="12"/>
    <w:rsid w:val="00A836CD"/>
    <w:rPr>
      <w:rFonts w:asciiTheme="majorHAnsi" w:eastAsiaTheme="majorEastAsia" w:hAnsiTheme="majorHAnsi" w:cstheme="majorBidi"/>
      <w:bCs/>
      <w:color w:val="796E65" w:themeColor="accent4"/>
      <w:sz w:val="32"/>
      <w:szCs w:val="20"/>
    </w:rPr>
  </w:style>
  <w:style w:type="paragraph" w:customStyle="1" w:styleId="Object">
    <w:name w:val="Object"/>
    <w:basedOn w:val="BodyText"/>
    <w:next w:val="BodyText"/>
    <w:uiPriority w:val="4"/>
    <w:qFormat/>
    <w:rsid w:val="00A836CD"/>
    <w:pPr>
      <w:spacing w:after="360"/>
    </w:pPr>
  </w:style>
  <w:style w:type="character" w:styleId="PlaceholderText">
    <w:name w:val="Placeholder Text"/>
    <w:basedOn w:val="DefaultParagraphFont"/>
    <w:uiPriority w:val="99"/>
    <w:rsid w:val="00A836CD"/>
    <w:rPr>
      <w:color w:val="808080"/>
    </w:rPr>
  </w:style>
  <w:style w:type="paragraph" w:styleId="Quote">
    <w:name w:val="Quote"/>
    <w:basedOn w:val="BodyText"/>
    <w:next w:val="BodyText"/>
    <w:link w:val="QuoteChar"/>
    <w:uiPriority w:val="9"/>
    <w:qFormat/>
    <w:rsid w:val="00A836CD"/>
    <w:pPr>
      <w:pBdr>
        <w:left w:val="thinThickSmallGap" w:sz="12" w:space="10" w:color="00B398" w:themeColor="accent5"/>
      </w:pBdr>
      <w:ind w:left="680" w:right="680"/>
    </w:pPr>
    <w:rPr>
      <w:i/>
      <w:iCs/>
      <w:color w:val="00B398" w:themeColor="accent5"/>
    </w:rPr>
  </w:style>
  <w:style w:type="character" w:customStyle="1" w:styleId="QuoteChar">
    <w:name w:val="Quote Char"/>
    <w:basedOn w:val="DefaultParagraphFont"/>
    <w:link w:val="Quote"/>
    <w:uiPriority w:val="9"/>
    <w:rsid w:val="00A836CD"/>
    <w:rPr>
      <w:rFonts w:ascii="Arial" w:hAnsi="Arial"/>
      <w:i/>
      <w:iCs/>
      <w:color w:val="00B398" w:themeColor="accent5"/>
      <w:sz w:val="20"/>
    </w:rPr>
  </w:style>
  <w:style w:type="paragraph" w:customStyle="1" w:styleId="PageNo">
    <w:name w:val="Page No"/>
    <w:basedOn w:val="Footer"/>
    <w:link w:val="PageNoChar"/>
    <w:rsid w:val="00A836CD"/>
    <w:pPr>
      <w:jc w:val="right"/>
    </w:pPr>
  </w:style>
  <w:style w:type="paragraph" w:customStyle="1" w:styleId="TableHeadingWhiteFont">
    <w:name w:val="Table Heading White Font"/>
    <w:basedOn w:val="TableText"/>
    <w:rsid w:val="00A836CD"/>
    <w:rPr>
      <w:color w:val="FFFFFF" w:themeColor="background1"/>
    </w:rPr>
  </w:style>
  <w:style w:type="character" w:customStyle="1" w:styleId="PageNoChar">
    <w:name w:val="Page No Char"/>
    <w:basedOn w:val="FooterChar"/>
    <w:link w:val="PageNo"/>
    <w:rsid w:val="00A836CD"/>
    <w:rPr>
      <w:rFonts w:ascii="Arial" w:hAnsi="Arial" w:cstheme="minorHAnsi"/>
      <w:noProof/>
      <w:color w:val="000000" w:themeColor="text1"/>
      <w:sz w:val="16"/>
      <w:szCs w:val="18"/>
    </w:rPr>
  </w:style>
  <w:style w:type="paragraph" w:customStyle="1" w:styleId="IntroText">
    <w:name w:val="Intro Text"/>
    <w:basedOn w:val="BodyText"/>
    <w:rsid w:val="00A836CD"/>
    <w:pPr>
      <w:keepNext/>
      <w:spacing w:before="360" w:after="360"/>
    </w:pPr>
    <w:rPr>
      <w:color w:val="A59C94" w:themeColor="accent3"/>
      <w:sz w:val="28"/>
    </w:rPr>
  </w:style>
  <w:style w:type="paragraph" w:customStyle="1" w:styleId="Heading2NoNumber">
    <w:name w:val="Heading 2 No Number"/>
    <w:basedOn w:val="Heading2"/>
    <w:uiPriority w:val="99"/>
    <w:qFormat/>
    <w:rsid w:val="00A836CD"/>
    <w:pPr>
      <w:numPr>
        <w:ilvl w:val="0"/>
        <w:numId w:val="0"/>
      </w:numPr>
    </w:pPr>
  </w:style>
  <w:style w:type="paragraph" w:customStyle="1" w:styleId="Heading3NoNumber">
    <w:name w:val="Heading 3 No Number"/>
    <w:basedOn w:val="Heading3"/>
    <w:uiPriority w:val="99"/>
    <w:qFormat/>
    <w:rsid w:val="00A836CD"/>
    <w:pPr>
      <w:numPr>
        <w:ilvl w:val="0"/>
        <w:numId w:val="0"/>
      </w:numPr>
    </w:pPr>
  </w:style>
  <w:style w:type="paragraph" w:customStyle="1" w:styleId="Calloutheading">
    <w:name w:val="Callout heading"/>
    <w:basedOn w:val="BodyText"/>
    <w:uiPriority w:val="9"/>
    <w:qFormat/>
    <w:rsid w:val="00A836CD"/>
    <w:pPr>
      <w:spacing w:before="0"/>
    </w:pPr>
    <w:rPr>
      <w:b/>
      <w:color w:val="646F14" w:themeColor="accent1" w:themeShade="80"/>
    </w:rPr>
  </w:style>
  <w:style w:type="paragraph" w:customStyle="1" w:styleId="ChapterTitle">
    <w:name w:val="Chapter Title"/>
    <w:basedOn w:val="BodyText"/>
    <w:uiPriority w:val="99"/>
    <w:qFormat/>
    <w:rsid w:val="00A836CD"/>
    <w:rPr>
      <w:sz w:val="68"/>
    </w:rPr>
  </w:style>
  <w:style w:type="paragraph" w:customStyle="1" w:styleId="ChapterSubtitle">
    <w:name w:val="Chapter Subtitle"/>
    <w:basedOn w:val="ChapterTitle"/>
    <w:next w:val="BodyText"/>
    <w:uiPriority w:val="99"/>
    <w:qFormat/>
    <w:rsid w:val="00A836CD"/>
    <w:rPr>
      <w:color w:val="796E65" w:themeColor="accent4"/>
      <w:sz w:val="56"/>
    </w:rPr>
  </w:style>
  <w:style w:type="character" w:customStyle="1" w:styleId="CharacterStyle-Italic">
    <w:name w:val="Character Style - Italic"/>
    <w:basedOn w:val="CharacterStyle-BrightColour"/>
    <w:uiPriority w:val="1"/>
    <w:qFormat/>
    <w:rsid w:val="00A836CD"/>
    <w:rPr>
      <w:i/>
      <w:color w:val="auto"/>
    </w:rPr>
  </w:style>
  <w:style w:type="character" w:customStyle="1" w:styleId="CharacterStyle-Underline">
    <w:name w:val="Character Style - Underline"/>
    <w:basedOn w:val="DefaultParagraphFont"/>
    <w:uiPriority w:val="1"/>
    <w:qFormat/>
    <w:rsid w:val="00A836CD"/>
    <w:rPr>
      <w:u w:val="single"/>
    </w:rPr>
  </w:style>
  <w:style w:type="character" w:customStyle="1" w:styleId="CharacterStyle-Bold">
    <w:name w:val="Character Style - Bold"/>
    <w:basedOn w:val="DefaultParagraphFont"/>
    <w:uiPriority w:val="1"/>
    <w:qFormat/>
    <w:rsid w:val="00A836CD"/>
    <w:rPr>
      <w:b/>
    </w:rPr>
  </w:style>
  <w:style w:type="character" w:customStyle="1" w:styleId="CharacterStyle-Subscript">
    <w:name w:val="Character Style - Subscript"/>
    <w:basedOn w:val="DefaultParagraphFont"/>
    <w:uiPriority w:val="1"/>
    <w:qFormat/>
    <w:rsid w:val="00A836CD"/>
    <w:rPr>
      <w:vertAlign w:val="subscript"/>
    </w:rPr>
  </w:style>
  <w:style w:type="character" w:customStyle="1" w:styleId="CharacterStyle-Superscript">
    <w:name w:val="Character Style - Superscript"/>
    <w:basedOn w:val="DefaultParagraphFont"/>
    <w:uiPriority w:val="1"/>
    <w:qFormat/>
    <w:rsid w:val="00A836CD"/>
    <w:rPr>
      <w:vertAlign w:val="superscript"/>
    </w:rPr>
  </w:style>
  <w:style w:type="character" w:customStyle="1" w:styleId="CharacterStyle-Highlight">
    <w:name w:val="Character Style - Highlight"/>
    <w:basedOn w:val="DefaultParagraphFont"/>
    <w:uiPriority w:val="1"/>
    <w:qFormat/>
    <w:rsid w:val="00A836CD"/>
    <w:rPr>
      <w:bdr w:val="none" w:sz="0" w:space="0" w:color="auto"/>
      <w:shd w:val="clear" w:color="auto" w:fill="FFE72E" w:themeFill="accent2"/>
    </w:rPr>
  </w:style>
  <w:style w:type="character" w:customStyle="1" w:styleId="CharacterStyle-Strikethrough">
    <w:name w:val="Character Style - Strikethrough"/>
    <w:basedOn w:val="DefaultParagraphFont"/>
    <w:uiPriority w:val="1"/>
    <w:qFormat/>
    <w:rsid w:val="00A836CD"/>
    <w:rPr>
      <w:strike/>
      <w:dstrike w:val="0"/>
    </w:rPr>
  </w:style>
  <w:style w:type="paragraph" w:customStyle="1" w:styleId="Callouttext">
    <w:name w:val="Callout text"/>
    <w:basedOn w:val="Calloutheading"/>
    <w:uiPriority w:val="9"/>
    <w:qFormat/>
    <w:rsid w:val="00A836CD"/>
    <w:pPr>
      <w:spacing w:before="100" w:after="100" w:line="240" w:lineRule="auto"/>
    </w:pPr>
    <w:rPr>
      <w:b w:val="0"/>
      <w:color w:val="3C3732" w:themeColor="accent4" w:themeShade="80"/>
      <w:sz w:val="18"/>
    </w:rPr>
  </w:style>
  <w:style w:type="character" w:styleId="FollowedHyperlink">
    <w:name w:val="FollowedHyperlink"/>
    <w:basedOn w:val="DefaultParagraphFont"/>
    <w:uiPriority w:val="99"/>
    <w:rsid w:val="00A836CD"/>
    <w:rPr>
      <w:color w:val="A59C94" w:themeColor="accent3"/>
      <w:u w:val="single"/>
    </w:rPr>
  </w:style>
  <w:style w:type="character" w:customStyle="1" w:styleId="Callouttextcolour">
    <w:name w:val="Callout text colour"/>
    <w:basedOn w:val="DefaultParagraphFont"/>
    <w:uiPriority w:val="1"/>
    <w:qFormat/>
    <w:rsid w:val="00A836CD"/>
    <w:rPr>
      <w:color w:val="3C3732" w:themeColor="accent4" w:themeShade="80"/>
      <w:lang w:val="en-GB"/>
    </w:rPr>
  </w:style>
  <w:style w:type="character" w:styleId="CommentReference">
    <w:name w:val="annotation reference"/>
    <w:basedOn w:val="DefaultParagraphFont"/>
    <w:uiPriority w:val="99"/>
    <w:semiHidden/>
    <w:rsid w:val="00CD2CCF"/>
    <w:rPr>
      <w:sz w:val="16"/>
      <w:szCs w:val="16"/>
    </w:rPr>
  </w:style>
  <w:style w:type="paragraph" w:styleId="CommentText">
    <w:name w:val="annotation text"/>
    <w:basedOn w:val="Normal"/>
    <w:link w:val="CommentTextChar"/>
    <w:uiPriority w:val="99"/>
    <w:semiHidden/>
    <w:rsid w:val="00CD2CCF"/>
    <w:pPr>
      <w:spacing w:line="240" w:lineRule="auto"/>
    </w:pPr>
    <w:rPr>
      <w:szCs w:val="20"/>
    </w:rPr>
  </w:style>
  <w:style w:type="character" w:customStyle="1" w:styleId="CommentTextChar">
    <w:name w:val="Comment Text Char"/>
    <w:basedOn w:val="DefaultParagraphFont"/>
    <w:link w:val="CommentText"/>
    <w:uiPriority w:val="99"/>
    <w:semiHidden/>
    <w:rsid w:val="00CD2CCF"/>
    <w:rPr>
      <w:rFonts w:ascii="Arial" w:hAnsi="Arial"/>
      <w:sz w:val="20"/>
      <w:szCs w:val="20"/>
    </w:rPr>
  </w:style>
  <w:style w:type="paragraph" w:styleId="CommentSubject">
    <w:name w:val="annotation subject"/>
    <w:basedOn w:val="CommentText"/>
    <w:next w:val="CommentText"/>
    <w:link w:val="CommentSubjectChar"/>
    <w:uiPriority w:val="99"/>
    <w:semiHidden/>
    <w:rsid w:val="00CD2CCF"/>
    <w:rPr>
      <w:b/>
      <w:bCs/>
    </w:rPr>
  </w:style>
  <w:style w:type="character" w:customStyle="1" w:styleId="CommentSubjectChar">
    <w:name w:val="Comment Subject Char"/>
    <w:basedOn w:val="CommentTextChar"/>
    <w:link w:val="CommentSubject"/>
    <w:uiPriority w:val="99"/>
    <w:semiHidden/>
    <w:rsid w:val="00CD2CCF"/>
    <w:rPr>
      <w:rFonts w:ascii="Arial" w:hAnsi="Arial"/>
      <w:b/>
      <w:bCs/>
      <w:sz w:val="20"/>
      <w:szCs w:val="20"/>
    </w:rPr>
  </w:style>
  <w:style w:type="paragraph" w:styleId="ListParagraph">
    <w:name w:val="List Paragraph"/>
    <w:basedOn w:val="Normal"/>
    <w:uiPriority w:val="34"/>
    <w:semiHidden/>
    <w:qFormat/>
    <w:rsid w:val="000D0941"/>
    <w:pPr>
      <w:autoSpaceDE w:val="0"/>
      <w:autoSpaceDN w:val="0"/>
      <w:adjustRightInd w:val="0"/>
      <w:spacing w:before="0" w:after="120" w:line="240" w:lineRule="auto"/>
      <w:ind w:left="720"/>
      <w:contextualSpacing/>
    </w:pPr>
    <w:rPr>
      <w:rFonts w:cs="Arial"/>
      <w:color w:val="231F20"/>
    </w:rPr>
  </w:style>
  <w:style w:type="paragraph" w:styleId="Revision">
    <w:name w:val="Revision"/>
    <w:hidden/>
    <w:uiPriority w:val="99"/>
    <w:semiHidden/>
    <w:rsid w:val="0097021A"/>
    <w:pPr>
      <w:spacing w:after="0" w:line="240" w:lineRule="auto"/>
    </w:pPr>
    <w:rPr>
      <w:rFonts w:ascii="Arial" w:hAnsi="Arial"/>
    </w:rPr>
  </w:style>
  <w:style w:type="paragraph" w:customStyle="1" w:styleId="ObjectWide">
    <w:name w:val="Object Wide"/>
    <w:basedOn w:val="Object"/>
    <w:next w:val="BodyText"/>
    <w:rsid w:val="00A836CD"/>
    <w:pPr>
      <w:ind w:left="-1871"/>
    </w:pPr>
    <w:rPr>
      <w:bCs/>
      <w:noProof/>
      <w:szCs w:val="18"/>
      <w:lang w:eastAsia="en-AU"/>
    </w:rPr>
  </w:style>
  <w:style w:type="table" w:customStyle="1" w:styleId="MainTableStyle1">
    <w:name w:val="Main Table Style1"/>
    <w:basedOn w:val="TableNormal"/>
    <w:uiPriority w:val="99"/>
    <w:rsid w:val="000561BA"/>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blStylePr w:type="firstRow">
      <w:pPr>
        <w:keepNext/>
        <w:keepLines/>
        <w:widowControl/>
        <w:wordWrap/>
        <w:jc w:val="left"/>
      </w:pPr>
      <w:rPr>
        <w:b/>
        <w:color w:val="FFFFFF" w:themeColor="background1"/>
      </w:rPr>
      <w:tblPr/>
      <w:trPr>
        <w:cantSplit/>
        <w:tblHeader/>
      </w:trPr>
      <w:tcPr>
        <w:tcBorders>
          <w:top w:val="single" w:sz="4" w:space="0" w:color="00BAD4" w:themeColor="text2"/>
          <w:left w:val="nil"/>
          <w:bottom w:val="single" w:sz="4" w:space="0" w:color="00BAD4" w:themeColor="text2"/>
          <w:right w:val="nil"/>
          <w:insideH w:val="nil"/>
          <w:insideV w:val="single" w:sz="4" w:space="0" w:color="FFFFFF" w:themeColor="background1"/>
          <w:tl2br w:val="nil"/>
          <w:tr2bl w:val="nil"/>
        </w:tcBorders>
        <w:shd w:val="clear" w:color="auto" w:fill="00BAD4" w:themeFill="text2"/>
        <w:vAlign w:val="bottom"/>
      </w:tcPr>
    </w:tblStylePr>
    <w:tblStylePr w:type="lastRow">
      <w:pPr>
        <w:keepLines/>
        <w:widowControl/>
        <w:wordWrap/>
        <w:jc w:val="left"/>
      </w:pPr>
      <w:rPr>
        <w:b/>
      </w:rPr>
      <w:tblPr/>
      <w:tcPr>
        <w:tcBorders>
          <w:top w:val="single" w:sz="4" w:space="0" w:color="00BAD4" w:themeColor="text2"/>
          <w:left w:val="nil"/>
          <w:bottom w:val="single" w:sz="4" w:space="0" w:color="00BAD4" w:themeColor="text2"/>
          <w:right w:val="nil"/>
          <w:insideH w:val="nil"/>
          <w:insideV w:val="single" w:sz="4" w:space="0" w:color="A59C94" w:themeColor="accent3"/>
          <w:tl2br w:val="nil"/>
          <w:tr2bl w:val="nil"/>
        </w:tcBorders>
        <w:shd w:val="clear" w:color="auto" w:fill="F6F5F4"/>
      </w:tcPr>
    </w:tblStylePr>
    <w:tblStylePr w:type="firstCol">
      <w:rPr>
        <w:color w:val="008A9E" w:themeColor="text2" w:themeShade="BF"/>
      </w:rPr>
      <w:tblPr/>
      <w:tcPr>
        <w:tcBorders>
          <w:top w:val="single" w:sz="4" w:space="0" w:color="A59C94" w:themeColor="accent3"/>
          <w:left w:val="nil"/>
          <w:bottom w:val="single" w:sz="4" w:space="0" w:color="A59C94" w:themeColor="accent3"/>
          <w:right w:val="nil"/>
          <w:insideH w:val="single" w:sz="4" w:space="0" w:color="796E65" w:themeColor="accent4"/>
          <w:insideV w:val="nil"/>
          <w:tl2br w:val="nil"/>
          <w:tr2bl w:val="nil"/>
        </w:tcBorders>
        <w:shd w:val="clear" w:color="auto" w:fill="F6F5F4"/>
      </w:tcPr>
    </w:tblStylePr>
  </w:style>
  <w:style w:type="paragraph" w:styleId="NormalWeb">
    <w:name w:val="Normal (Web)"/>
    <w:basedOn w:val="Normal"/>
    <w:uiPriority w:val="99"/>
    <w:semiHidden/>
    <w:unhideWhenUsed/>
    <w:rsid w:val="00725C7A"/>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6" w:unhideWhenUsed="0" w:qFormat="1"/>
    <w:lsdException w:name="heading 2" w:semiHidden="0" w:uiPriority="7" w:unhideWhenUsed="0" w:qFormat="1"/>
    <w:lsdException w:name="heading 3" w:semiHidden="0" w:uiPriority="8" w:unhideWhenUsed="0" w:qFormat="1"/>
    <w:lsdException w:name="heading 4" w:uiPriority="9" w:unhideWhenUsed="0" w:qFormat="1"/>
    <w:lsdException w:name="heading 5" w:uiPriority="10" w:unhideWhenUsed="0" w:qFormat="1"/>
    <w:lsdException w:name="heading 6" w:uiPriority="11" w:unhideWhenUsed="0" w:qFormat="1"/>
    <w:lsdException w:name="heading 7" w:uiPriority="12" w:qFormat="1"/>
    <w:lsdException w:name="heading 8" w:uiPriority="12" w:qFormat="1"/>
    <w:lsdException w:name="heading 9" w:uiPriority="12" w:qFormat="1"/>
    <w:lsdException w:name="toc 1" w:uiPriority="39" w:qFormat="1"/>
    <w:lsdException w:name="toc 2" w:uiPriority="39" w:qFormat="1"/>
    <w:lsdException w:name="toc 3" w:uiPriority="39" w:qFormat="1"/>
    <w:lsdException w:name="toc 7" w:uiPriority="39"/>
    <w:lsdException w:name="toc 8" w:uiPriority="39"/>
    <w:lsdException w:name="toc 9" w:uiPriority="39"/>
    <w:lsdException w:name="caption" w:uiPriority="4" w:qFormat="1"/>
    <w:lsdException w:name="List Number" w:semiHidden="0" w:unhideWhenUsed="0"/>
    <w:lsdException w:name="List 4" w:unhideWhenUsed="0"/>
    <w:lsdException w:name="List 5" w:unhideWhenUsed="0"/>
    <w:lsdException w:name="Title" w:semiHidden="0" w:uiPriority="10" w:unhideWhenUsed="0" w:qFormat="1"/>
    <w:lsdException w:name="Default Paragraph Font" w:uiPriority="1"/>
    <w:lsdException w:name="Body Text" w:uiPriority="0" w:qFormat="1"/>
    <w:lsdException w:name="Subtitle" w:uiPriority="11" w:unhideWhenUsed="0" w:qFormat="1"/>
    <w:lsdException w:name="Salutation" w:unhideWhenUsed="0"/>
    <w:lsdException w:name="Date" w:unhideWhenUsed="0"/>
    <w:lsdException w:name="Body Text First Indent"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locked="1"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locked="1" w:semiHidden="0" w:uiPriority="33" w:unhideWhenUsed="0"/>
    <w:lsdException w:name="Bibliography" w:uiPriority="37"/>
    <w:lsdException w:name="TOC Heading" w:qFormat="1"/>
  </w:latentStyles>
  <w:style w:type="paragraph" w:default="1" w:styleId="Normal">
    <w:name w:val="Normal"/>
    <w:uiPriority w:val="99"/>
    <w:qFormat/>
    <w:rsid w:val="00A836CD"/>
    <w:pPr>
      <w:spacing w:before="160" w:after="160" w:line="280" w:lineRule="atLeast"/>
    </w:pPr>
    <w:rPr>
      <w:rFonts w:ascii="Arial" w:hAnsi="Arial"/>
      <w:sz w:val="20"/>
    </w:rPr>
  </w:style>
  <w:style w:type="paragraph" w:styleId="Heading1">
    <w:name w:val="heading 1"/>
    <w:basedOn w:val="BodyText"/>
    <w:next w:val="BodyText"/>
    <w:link w:val="Heading1Char"/>
    <w:uiPriority w:val="6"/>
    <w:qFormat/>
    <w:rsid w:val="00A836CD"/>
    <w:pPr>
      <w:keepNext/>
      <w:pageBreakBefore/>
      <w:numPr>
        <w:numId w:val="2"/>
      </w:numPr>
      <w:spacing w:before="0" w:after="480"/>
      <w:outlineLvl w:val="0"/>
    </w:pPr>
    <w:rPr>
      <w:rFonts w:eastAsiaTheme="majorEastAsia" w:cstheme="majorBidi"/>
      <w:bCs/>
      <w:color w:val="E52923" w:themeColor="background2"/>
      <w:sz w:val="44"/>
      <w:szCs w:val="40"/>
    </w:rPr>
  </w:style>
  <w:style w:type="paragraph" w:styleId="Heading2">
    <w:name w:val="heading 2"/>
    <w:basedOn w:val="Heading1"/>
    <w:next w:val="BodyText"/>
    <w:link w:val="Heading2Char"/>
    <w:uiPriority w:val="7"/>
    <w:qFormat/>
    <w:rsid w:val="00A836CD"/>
    <w:pPr>
      <w:pageBreakBefore w:val="0"/>
      <w:numPr>
        <w:ilvl w:val="1"/>
      </w:numPr>
      <w:spacing w:before="360" w:after="160"/>
      <w:outlineLvl w:val="1"/>
    </w:pPr>
    <w:rPr>
      <w:bCs w:val="0"/>
      <w:color w:val="00BAD4" w:themeColor="text2"/>
      <w:sz w:val="36"/>
      <w:szCs w:val="32"/>
    </w:rPr>
  </w:style>
  <w:style w:type="paragraph" w:styleId="Heading3">
    <w:name w:val="heading 3"/>
    <w:basedOn w:val="Heading2"/>
    <w:next w:val="BodyText"/>
    <w:link w:val="Heading3Char"/>
    <w:uiPriority w:val="8"/>
    <w:qFormat/>
    <w:rsid w:val="00A836CD"/>
    <w:pPr>
      <w:numPr>
        <w:ilvl w:val="2"/>
      </w:numPr>
      <w:outlineLvl w:val="2"/>
    </w:pPr>
    <w:rPr>
      <w:bCs/>
      <w:color w:val="796E65" w:themeColor="accent4"/>
      <w:sz w:val="32"/>
      <w:szCs w:val="28"/>
    </w:rPr>
  </w:style>
  <w:style w:type="paragraph" w:styleId="Heading4">
    <w:name w:val="heading 4"/>
    <w:basedOn w:val="Heading3"/>
    <w:next w:val="BodyText"/>
    <w:link w:val="Heading4Char"/>
    <w:uiPriority w:val="9"/>
    <w:qFormat/>
    <w:rsid w:val="00A836CD"/>
    <w:pPr>
      <w:numPr>
        <w:ilvl w:val="3"/>
      </w:numPr>
      <w:outlineLvl w:val="3"/>
    </w:pPr>
    <w:rPr>
      <w:bCs w:val="0"/>
      <w:iCs/>
      <w:color w:val="E52923" w:themeColor="background2"/>
      <w:sz w:val="28"/>
    </w:rPr>
  </w:style>
  <w:style w:type="paragraph" w:styleId="Heading5">
    <w:name w:val="heading 5"/>
    <w:aliases w:val="(Main Heading)"/>
    <w:basedOn w:val="Heading4"/>
    <w:next w:val="BodyText"/>
    <w:link w:val="Heading5Char"/>
    <w:uiPriority w:val="10"/>
    <w:qFormat/>
    <w:rsid w:val="00A836CD"/>
    <w:pPr>
      <w:numPr>
        <w:ilvl w:val="0"/>
        <w:numId w:val="0"/>
      </w:numPr>
      <w:outlineLvl w:val="4"/>
    </w:pPr>
    <w:rPr>
      <w:rFonts w:cstheme="minorHAnsi"/>
      <w:color w:val="00BAD4" w:themeColor="text2"/>
      <w:sz w:val="24"/>
      <w:szCs w:val="24"/>
    </w:rPr>
  </w:style>
  <w:style w:type="paragraph" w:styleId="Heading6">
    <w:name w:val="heading 6"/>
    <w:aliases w:val="(Subheading)"/>
    <w:basedOn w:val="Heading5"/>
    <w:next w:val="BodyText"/>
    <w:link w:val="Heading6Char"/>
    <w:uiPriority w:val="11"/>
    <w:qFormat/>
    <w:rsid w:val="00A836CD"/>
    <w:pPr>
      <w:numPr>
        <w:ilvl w:val="5"/>
      </w:numPr>
      <w:outlineLvl w:val="5"/>
    </w:pPr>
    <w:rPr>
      <w:b/>
      <w:iCs w:val="0"/>
      <w:color w:val="796E65" w:themeColor="accent4"/>
      <w:sz w:val="20"/>
      <w:szCs w:val="22"/>
    </w:rPr>
  </w:style>
  <w:style w:type="paragraph" w:styleId="Heading7">
    <w:name w:val="heading 7"/>
    <w:aliases w:val="(Appendix Heading)"/>
    <w:basedOn w:val="Heading1"/>
    <w:next w:val="BodyText"/>
    <w:link w:val="Heading7Char"/>
    <w:uiPriority w:val="12"/>
    <w:qFormat/>
    <w:rsid w:val="00A836CD"/>
    <w:pPr>
      <w:numPr>
        <w:ilvl w:val="4"/>
      </w:numPr>
      <w:tabs>
        <w:tab w:val="left" w:pos="2835"/>
      </w:tabs>
      <w:outlineLvl w:val="6"/>
    </w:pPr>
    <w:rPr>
      <w:iCs/>
    </w:rPr>
  </w:style>
  <w:style w:type="paragraph" w:styleId="Heading8">
    <w:name w:val="heading 8"/>
    <w:basedOn w:val="Heading7"/>
    <w:next w:val="BodyText"/>
    <w:link w:val="Heading8Char"/>
    <w:uiPriority w:val="12"/>
    <w:qFormat/>
    <w:rsid w:val="00A836CD"/>
    <w:pPr>
      <w:pageBreakBefore w:val="0"/>
      <w:numPr>
        <w:ilvl w:val="5"/>
      </w:numPr>
      <w:tabs>
        <w:tab w:val="clear" w:pos="2835"/>
      </w:tabs>
      <w:spacing w:before="360" w:after="160"/>
      <w:outlineLvl w:val="7"/>
    </w:pPr>
    <w:rPr>
      <w:rFonts w:asciiTheme="majorHAnsi" w:hAnsiTheme="majorHAnsi"/>
      <w:color w:val="00BAD4" w:themeColor="text2"/>
      <w:sz w:val="36"/>
      <w:szCs w:val="20"/>
    </w:rPr>
  </w:style>
  <w:style w:type="paragraph" w:styleId="Heading9">
    <w:name w:val="heading 9"/>
    <w:basedOn w:val="Heading8"/>
    <w:next w:val="BodyText"/>
    <w:link w:val="Heading9Char"/>
    <w:uiPriority w:val="12"/>
    <w:qFormat/>
    <w:rsid w:val="00A836CD"/>
    <w:pPr>
      <w:numPr>
        <w:ilvl w:val="6"/>
      </w:numPr>
      <w:outlineLvl w:val="8"/>
    </w:pPr>
    <w:rPr>
      <w:iCs w:val="0"/>
      <w:color w:val="796E65" w:themeColor="accent4"/>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6"/>
    <w:rsid w:val="00A836CD"/>
    <w:rPr>
      <w:rFonts w:ascii="Arial" w:eastAsiaTheme="majorEastAsia" w:hAnsi="Arial" w:cstheme="majorBidi"/>
      <w:bCs/>
      <w:color w:val="E52923" w:themeColor="background2"/>
      <w:sz w:val="44"/>
      <w:szCs w:val="40"/>
    </w:rPr>
  </w:style>
  <w:style w:type="character" w:customStyle="1" w:styleId="Heading2Char">
    <w:name w:val="Heading 2 Char"/>
    <w:basedOn w:val="DefaultParagraphFont"/>
    <w:link w:val="Heading2"/>
    <w:uiPriority w:val="7"/>
    <w:rsid w:val="00A836CD"/>
    <w:rPr>
      <w:rFonts w:ascii="Arial" w:eastAsiaTheme="majorEastAsia" w:hAnsi="Arial" w:cstheme="majorBidi"/>
      <w:color w:val="00BAD4" w:themeColor="text2"/>
      <w:sz w:val="36"/>
      <w:szCs w:val="32"/>
    </w:rPr>
  </w:style>
  <w:style w:type="character" w:customStyle="1" w:styleId="Heading3Char">
    <w:name w:val="Heading 3 Char"/>
    <w:basedOn w:val="DefaultParagraphFont"/>
    <w:link w:val="Heading3"/>
    <w:uiPriority w:val="8"/>
    <w:rsid w:val="00A836CD"/>
    <w:rPr>
      <w:rFonts w:ascii="Arial" w:eastAsiaTheme="majorEastAsia" w:hAnsi="Arial" w:cstheme="majorBidi"/>
      <w:bCs/>
      <w:color w:val="796E65" w:themeColor="accent4"/>
      <w:sz w:val="32"/>
      <w:szCs w:val="28"/>
    </w:rPr>
  </w:style>
  <w:style w:type="paragraph" w:styleId="Caption">
    <w:name w:val="caption"/>
    <w:basedOn w:val="BodyText"/>
    <w:next w:val="Object"/>
    <w:uiPriority w:val="4"/>
    <w:qFormat/>
    <w:rsid w:val="00A836CD"/>
    <w:pPr>
      <w:keepNext/>
      <w:spacing w:before="360" w:line="240" w:lineRule="auto"/>
      <w:ind w:left="1418" w:hanging="1418"/>
    </w:pPr>
    <w:rPr>
      <w:b/>
      <w:bCs/>
      <w:color w:val="796E65" w:themeColor="accent4"/>
      <w:sz w:val="18"/>
      <w:szCs w:val="20"/>
    </w:rPr>
  </w:style>
  <w:style w:type="paragraph" w:styleId="BodyText">
    <w:name w:val="Body Text"/>
    <w:link w:val="BodyTextChar"/>
    <w:qFormat/>
    <w:rsid w:val="00A836CD"/>
    <w:pPr>
      <w:keepLines/>
      <w:spacing w:before="160" w:after="160" w:line="280" w:lineRule="atLeast"/>
    </w:pPr>
    <w:rPr>
      <w:rFonts w:ascii="Arial" w:hAnsi="Arial"/>
      <w:sz w:val="20"/>
    </w:rPr>
  </w:style>
  <w:style w:type="character" w:customStyle="1" w:styleId="BodyTextChar">
    <w:name w:val="Body Text Char"/>
    <w:basedOn w:val="DefaultParagraphFont"/>
    <w:link w:val="BodyText"/>
    <w:rsid w:val="00A836CD"/>
    <w:rPr>
      <w:rFonts w:ascii="Arial" w:hAnsi="Arial"/>
      <w:sz w:val="20"/>
    </w:rPr>
  </w:style>
  <w:style w:type="paragraph" w:styleId="TOC1">
    <w:name w:val="toc 1"/>
    <w:basedOn w:val="Normal"/>
    <w:next w:val="BodyText"/>
    <w:uiPriority w:val="39"/>
    <w:qFormat/>
    <w:rsid w:val="00A836CD"/>
    <w:pPr>
      <w:keepLines/>
      <w:tabs>
        <w:tab w:val="right" w:pos="7209"/>
      </w:tabs>
      <w:spacing w:after="80"/>
      <w:ind w:left="454" w:right="1245" w:hanging="454"/>
    </w:pPr>
    <w:rPr>
      <w:noProof/>
      <w:sz w:val="22"/>
    </w:rPr>
  </w:style>
  <w:style w:type="paragraph" w:styleId="TOC2">
    <w:name w:val="toc 2"/>
    <w:basedOn w:val="TOC1"/>
    <w:next w:val="BodyText"/>
    <w:uiPriority w:val="39"/>
    <w:qFormat/>
    <w:rsid w:val="00A836CD"/>
    <w:pPr>
      <w:spacing w:before="80"/>
      <w:ind w:left="1134" w:hanging="680"/>
    </w:pPr>
  </w:style>
  <w:style w:type="paragraph" w:styleId="TOC3">
    <w:name w:val="toc 3"/>
    <w:basedOn w:val="TOC2"/>
    <w:next w:val="BodyText"/>
    <w:uiPriority w:val="39"/>
    <w:qFormat/>
    <w:rsid w:val="00A836CD"/>
    <w:pPr>
      <w:ind w:left="1985" w:hanging="851"/>
    </w:pPr>
  </w:style>
  <w:style w:type="paragraph" w:styleId="TOC4">
    <w:name w:val="toc 4"/>
    <w:basedOn w:val="TOC1"/>
    <w:next w:val="BodyText"/>
    <w:uiPriority w:val="99"/>
    <w:rsid w:val="00A836CD"/>
    <w:pPr>
      <w:spacing w:before="80"/>
      <w:ind w:left="0" w:firstLine="0"/>
    </w:pPr>
  </w:style>
  <w:style w:type="paragraph" w:styleId="TOC5">
    <w:name w:val="toc 5"/>
    <w:basedOn w:val="TOC2"/>
    <w:next w:val="BodyText"/>
    <w:uiPriority w:val="99"/>
    <w:rsid w:val="00A836CD"/>
  </w:style>
  <w:style w:type="paragraph" w:styleId="TOC6">
    <w:name w:val="toc 6"/>
    <w:basedOn w:val="TOC3"/>
    <w:next w:val="BodyText"/>
    <w:uiPriority w:val="99"/>
    <w:rsid w:val="00A836CD"/>
  </w:style>
  <w:style w:type="character" w:customStyle="1" w:styleId="Heading4Char">
    <w:name w:val="Heading 4 Char"/>
    <w:basedOn w:val="DefaultParagraphFont"/>
    <w:link w:val="Heading4"/>
    <w:uiPriority w:val="9"/>
    <w:rsid w:val="00A836CD"/>
    <w:rPr>
      <w:rFonts w:ascii="Arial" w:eastAsiaTheme="majorEastAsia" w:hAnsi="Arial" w:cstheme="majorBidi"/>
      <w:iCs/>
      <w:color w:val="E52923" w:themeColor="background2"/>
      <w:sz w:val="28"/>
      <w:szCs w:val="28"/>
    </w:rPr>
  </w:style>
  <w:style w:type="paragraph" w:styleId="TOC7">
    <w:name w:val="toc 7"/>
    <w:basedOn w:val="TOC1"/>
    <w:next w:val="BodyText"/>
    <w:uiPriority w:val="39"/>
    <w:rsid w:val="00A836CD"/>
    <w:pPr>
      <w:ind w:left="1418" w:hanging="1418"/>
    </w:pPr>
  </w:style>
  <w:style w:type="character" w:customStyle="1" w:styleId="Heading5Char">
    <w:name w:val="Heading 5 Char"/>
    <w:aliases w:val="(Main Heading) Char"/>
    <w:basedOn w:val="DefaultParagraphFont"/>
    <w:link w:val="Heading5"/>
    <w:uiPriority w:val="10"/>
    <w:rsid w:val="00A836CD"/>
    <w:rPr>
      <w:rFonts w:ascii="Arial" w:eastAsiaTheme="majorEastAsia" w:hAnsi="Arial" w:cstheme="minorHAnsi"/>
      <w:iCs/>
      <w:color w:val="00BAD4" w:themeColor="text2"/>
      <w:sz w:val="24"/>
      <w:szCs w:val="24"/>
    </w:rPr>
  </w:style>
  <w:style w:type="paragraph" w:styleId="TOC8">
    <w:name w:val="toc 8"/>
    <w:basedOn w:val="TOC7"/>
    <w:next w:val="BodyText"/>
    <w:uiPriority w:val="39"/>
    <w:rsid w:val="00A836CD"/>
    <w:pPr>
      <w:spacing w:before="80"/>
      <w:ind w:left="1134" w:hanging="680"/>
    </w:pPr>
  </w:style>
  <w:style w:type="character" w:customStyle="1" w:styleId="Heading6Char">
    <w:name w:val="Heading 6 Char"/>
    <w:aliases w:val="(Subheading) Char"/>
    <w:basedOn w:val="DefaultParagraphFont"/>
    <w:link w:val="Heading6"/>
    <w:uiPriority w:val="11"/>
    <w:rsid w:val="00A836CD"/>
    <w:rPr>
      <w:rFonts w:ascii="Arial" w:eastAsiaTheme="majorEastAsia" w:hAnsi="Arial" w:cstheme="minorHAnsi"/>
      <w:b/>
      <w:color w:val="796E65" w:themeColor="accent4"/>
      <w:sz w:val="20"/>
    </w:rPr>
  </w:style>
  <w:style w:type="paragraph" w:styleId="TOC9">
    <w:name w:val="toc 9"/>
    <w:basedOn w:val="TOC8"/>
    <w:next w:val="BodyText"/>
    <w:uiPriority w:val="39"/>
    <w:rsid w:val="00A836CD"/>
    <w:pPr>
      <w:ind w:left="1985" w:hanging="851"/>
    </w:pPr>
  </w:style>
  <w:style w:type="paragraph" w:styleId="TOCHeading">
    <w:name w:val="TOC Heading"/>
    <w:basedOn w:val="Heading1"/>
    <w:next w:val="BodyText"/>
    <w:uiPriority w:val="99"/>
    <w:qFormat/>
    <w:rsid w:val="00A836CD"/>
    <w:pPr>
      <w:numPr>
        <w:numId w:val="0"/>
      </w:numPr>
      <w:outlineLvl w:val="9"/>
    </w:pPr>
  </w:style>
  <w:style w:type="paragraph" w:customStyle="1" w:styleId="BodyIndent2">
    <w:name w:val="Body Indent 2"/>
    <w:basedOn w:val="BodyBullet2"/>
    <w:uiPriority w:val="99"/>
    <w:rsid w:val="00A836CD"/>
    <w:pPr>
      <w:numPr>
        <w:ilvl w:val="0"/>
        <w:numId w:val="0"/>
      </w:numPr>
      <w:ind w:left="680"/>
    </w:pPr>
  </w:style>
  <w:style w:type="paragraph" w:customStyle="1" w:styleId="BodyIndent3">
    <w:name w:val="Body Indent 3"/>
    <w:basedOn w:val="BodyBullet3"/>
    <w:uiPriority w:val="99"/>
    <w:rsid w:val="00A836CD"/>
    <w:pPr>
      <w:numPr>
        <w:ilvl w:val="0"/>
        <w:numId w:val="0"/>
      </w:numPr>
      <w:ind w:left="1021"/>
    </w:pPr>
  </w:style>
  <w:style w:type="character" w:styleId="EndnoteReference">
    <w:name w:val="endnote reference"/>
    <w:basedOn w:val="DefaultParagraphFont"/>
    <w:uiPriority w:val="99"/>
    <w:rsid w:val="00A836CD"/>
    <w:rPr>
      <w:vertAlign w:val="superscript"/>
    </w:rPr>
  </w:style>
  <w:style w:type="paragraph" w:styleId="ListBullet">
    <w:name w:val="List Bullet"/>
    <w:basedOn w:val="BodyText"/>
    <w:uiPriority w:val="99"/>
    <w:semiHidden/>
    <w:rsid w:val="00A836CD"/>
    <w:pPr>
      <w:numPr>
        <w:numId w:val="3"/>
      </w:numPr>
      <w:spacing w:before="120" w:after="120"/>
      <w:contextualSpacing/>
    </w:pPr>
  </w:style>
  <w:style w:type="table" w:styleId="TableGrid">
    <w:name w:val="Table Grid"/>
    <w:basedOn w:val="TableNormal"/>
    <w:uiPriority w:val="59"/>
    <w:rsid w:val="00A83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BodyText"/>
    <w:next w:val="BodyText"/>
    <w:uiPriority w:val="5"/>
    <w:qFormat/>
    <w:rsid w:val="00A836CD"/>
    <w:pPr>
      <w:spacing w:after="360" w:line="240" w:lineRule="auto"/>
    </w:pPr>
    <w:rPr>
      <w:color w:val="A59C94" w:themeColor="accent3"/>
      <w:sz w:val="18"/>
      <w:szCs w:val="18"/>
    </w:rPr>
  </w:style>
  <w:style w:type="paragraph" w:styleId="ListBullet2">
    <w:name w:val="List Bullet 2"/>
    <w:basedOn w:val="ListBullet"/>
    <w:uiPriority w:val="99"/>
    <w:semiHidden/>
    <w:rsid w:val="00A836CD"/>
    <w:pPr>
      <w:numPr>
        <w:ilvl w:val="1"/>
      </w:numPr>
    </w:pPr>
  </w:style>
  <w:style w:type="paragraph" w:customStyle="1" w:styleId="TableText">
    <w:name w:val="Table Text"/>
    <w:uiPriority w:val="2"/>
    <w:qFormat/>
    <w:rsid w:val="00A836CD"/>
    <w:pPr>
      <w:spacing w:before="80" w:after="80" w:line="240" w:lineRule="auto"/>
    </w:pPr>
    <w:rPr>
      <w:rFonts w:ascii="Arial" w:hAnsi="Arial"/>
      <w:sz w:val="18"/>
      <w:szCs w:val="20"/>
    </w:rPr>
  </w:style>
  <w:style w:type="paragraph" w:styleId="EndnoteText">
    <w:name w:val="endnote text"/>
    <w:basedOn w:val="Normal"/>
    <w:link w:val="EndnoteTextChar"/>
    <w:uiPriority w:val="99"/>
    <w:rsid w:val="00A836CD"/>
    <w:pPr>
      <w:keepLines/>
      <w:spacing w:line="240" w:lineRule="auto"/>
      <w:ind w:left="340" w:hanging="340"/>
    </w:pPr>
    <w:rPr>
      <w:sz w:val="18"/>
      <w:szCs w:val="18"/>
    </w:rPr>
  </w:style>
  <w:style w:type="paragraph" w:styleId="ListBullet3">
    <w:name w:val="List Bullet 3"/>
    <w:basedOn w:val="ListBullet2"/>
    <w:uiPriority w:val="99"/>
    <w:semiHidden/>
    <w:rsid w:val="00A836CD"/>
    <w:pPr>
      <w:numPr>
        <w:ilvl w:val="2"/>
      </w:numPr>
    </w:pPr>
  </w:style>
  <w:style w:type="character" w:customStyle="1" w:styleId="EndnoteTextChar">
    <w:name w:val="Endnote Text Char"/>
    <w:basedOn w:val="DefaultParagraphFont"/>
    <w:link w:val="EndnoteText"/>
    <w:uiPriority w:val="99"/>
    <w:rsid w:val="00A836CD"/>
    <w:rPr>
      <w:rFonts w:ascii="Arial" w:hAnsi="Arial"/>
      <w:sz w:val="18"/>
      <w:szCs w:val="18"/>
    </w:rPr>
  </w:style>
  <w:style w:type="paragraph" w:styleId="Footer">
    <w:name w:val="footer"/>
    <w:basedOn w:val="BodyText"/>
    <w:link w:val="FooterChar"/>
    <w:uiPriority w:val="99"/>
    <w:rsid w:val="00A836CD"/>
    <w:pPr>
      <w:spacing w:before="600" w:line="240" w:lineRule="auto"/>
    </w:pPr>
    <w:rPr>
      <w:rFonts w:cstheme="minorHAnsi"/>
      <w:noProof/>
      <w:color w:val="000000" w:themeColor="text1"/>
      <w:sz w:val="16"/>
      <w:szCs w:val="18"/>
    </w:rPr>
  </w:style>
  <w:style w:type="character" w:customStyle="1" w:styleId="FooterChar">
    <w:name w:val="Footer Char"/>
    <w:basedOn w:val="DefaultParagraphFont"/>
    <w:link w:val="Footer"/>
    <w:uiPriority w:val="99"/>
    <w:rsid w:val="00A836CD"/>
    <w:rPr>
      <w:rFonts w:ascii="Arial" w:hAnsi="Arial" w:cstheme="minorHAnsi"/>
      <w:noProof/>
      <w:color w:val="000000" w:themeColor="text1"/>
      <w:sz w:val="16"/>
      <w:szCs w:val="18"/>
    </w:rPr>
  </w:style>
  <w:style w:type="character" w:styleId="FootnoteReference">
    <w:name w:val="footnote reference"/>
    <w:basedOn w:val="DefaultParagraphFont"/>
    <w:uiPriority w:val="99"/>
    <w:rsid w:val="00A836CD"/>
    <w:rPr>
      <w:vertAlign w:val="superscript"/>
    </w:rPr>
  </w:style>
  <w:style w:type="paragraph" w:styleId="FootnoteText">
    <w:name w:val="footnote text"/>
    <w:basedOn w:val="Normal"/>
    <w:link w:val="FootnoteTextChar"/>
    <w:uiPriority w:val="99"/>
    <w:rsid w:val="00A836CD"/>
    <w:pPr>
      <w:keepLines/>
      <w:spacing w:line="240" w:lineRule="auto"/>
      <w:ind w:left="340" w:hanging="340"/>
    </w:pPr>
    <w:rPr>
      <w:sz w:val="18"/>
      <w:szCs w:val="18"/>
    </w:rPr>
  </w:style>
  <w:style w:type="character" w:customStyle="1" w:styleId="FootnoteTextChar">
    <w:name w:val="Footnote Text Char"/>
    <w:basedOn w:val="DefaultParagraphFont"/>
    <w:link w:val="FootnoteText"/>
    <w:uiPriority w:val="99"/>
    <w:rsid w:val="00A836CD"/>
    <w:rPr>
      <w:rFonts w:ascii="Arial" w:hAnsi="Arial"/>
      <w:sz w:val="18"/>
      <w:szCs w:val="18"/>
    </w:rPr>
  </w:style>
  <w:style w:type="paragraph" w:styleId="Header">
    <w:name w:val="header"/>
    <w:basedOn w:val="BodyText"/>
    <w:link w:val="HeaderChar"/>
    <w:uiPriority w:val="99"/>
    <w:rsid w:val="00A836CD"/>
    <w:pPr>
      <w:spacing w:before="0" w:after="840" w:line="240" w:lineRule="auto"/>
    </w:pPr>
    <w:rPr>
      <w:color w:val="00BAD4" w:themeColor="text2"/>
      <w:sz w:val="16"/>
      <w:szCs w:val="18"/>
    </w:rPr>
  </w:style>
  <w:style w:type="character" w:customStyle="1" w:styleId="HeaderChar">
    <w:name w:val="Header Char"/>
    <w:basedOn w:val="DefaultParagraphFont"/>
    <w:link w:val="Header"/>
    <w:uiPriority w:val="99"/>
    <w:rsid w:val="00A836CD"/>
    <w:rPr>
      <w:rFonts w:ascii="Arial" w:hAnsi="Arial"/>
      <w:color w:val="00BAD4" w:themeColor="text2"/>
      <w:sz w:val="16"/>
      <w:szCs w:val="18"/>
    </w:rPr>
  </w:style>
  <w:style w:type="character" w:styleId="Hyperlink">
    <w:name w:val="Hyperlink"/>
    <w:basedOn w:val="DefaultParagraphFont"/>
    <w:uiPriority w:val="99"/>
    <w:rsid w:val="00A836CD"/>
    <w:rPr>
      <w:color w:val="005C6A" w:themeColor="text2" w:themeShade="80"/>
      <w:u w:val="single"/>
    </w:rPr>
  </w:style>
  <w:style w:type="paragraph" w:styleId="ListNumber">
    <w:name w:val="List Number"/>
    <w:basedOn w:val="BodyText"/>
    <w:uiPriority w:val="99"/>
    <w:semiHidden/>
    <w:rsid w:val="00A836CD"/>
    <w:pPr>
      <w:numPr>
        <w:numId w:val="4"/>
      </w:numPr>
      <w:contextualSpacing/>
    </w:pPr>
  </w:style>
  <w:style w:type="paragraph" w:styleId="ListNumber2">
    <w:name w:val="List Number 2"/>
    <w:basedOn w:val="ListNumber"/>
    <w:uiPriority w:val="99"/>
    <w:semiHidden/>
    <w:rsid w:val="00A836CD"/>
    <w:pPr>
      <w:numPr>
        <w:numId w:val="5"/>
      </w:numPr>
    </w:pPr>
  </w:style>
  <w:style w:type="paragraph" w:styleId="ListNumber3">
    <w:name w:val="List Number 3"/>
    <w:basedOn w:val="List2"/>
    <w:uiPriority w:val="99"/>
    <w:semiHidden/>
    <w:rsid w:val="00A836CD"/>
    <w:pPr>
      <w:numPr>
        <w:numId w:val="6"/>
      </w:numPr>
    </w:pPr>
  </w:style>
  <w:style w:type="character" w:styleId="PageNumber">
    <w:name w:val="page number"/>
    <w:basedOn w:val="DefaultParagraphFont"/>
    <w:uiPriority w:val="99"/>
    <w:semiHidden/>
    <w:rsid w:val="00A836CD"/>
  </w:style>
  <w:style w:type="paragraph" w:styleId="List2">
    <w:name w:val="List 2"/>
    <w:basedOn w:val="Normal"/>
    <w:uiPriority w:val="99"/>
    <w:semiHidden/>
    <w:rsid w:val="00A836CD"/>
    <w:pPr>
      <w:ind w:left="566" w:hanging="283"/>
      <w:contextualSpacing/>
    </w:pPr>
  </w:style>
  <w:style w:type="paragraph" w:styleId="TableofFigures">
    <w:name w:val="table of figures"/>
    <w:basedOn w:val="TOC1"/>
    <w:next w:val="BodyText"/>
    <w:uiPriority w:val="99"/>
    <w:rsid w:val="00A836CD"/>
    <w:pPr>
      <w:spacing w:before="80"/>
    </w:pPr>
    <w:rPr>
      <w:color w:val="000000" w:themeColor="text1"/>
    </w:rPr>
  </w:style>
  <w:style w:type="character" w:customStyle="1" w:styleId="Heading7Char">
    <w:name w:val="Heading 7 Char"/>
    <w:aliases w:val="(Appendix Heading) Char"/>
    <w:basedOn w:val="DefaultParagraphFont"/>
    <w:link w:val="Heading7"/>
    <w:uiPriority w:val="12"/>
    <w:rsid w:val="00A836CD"/>
    <w:rPr>
      <w:rFonts w:ascii="Arial" w:eastAsiaTheme="majorEastAsia" w:hAnsi="Arial" w:cstheme="majorBidi"/>
      <w:bCs/>
      <w:iCs/>
      <w:color w:val="E52923" w:themeColor="background2"/>
      <w:sz w:val="44"/>
      <w:szCs w:val="40"/>
    </w:rPr>
  </w:style>
  <w:style w:type="paragraph" w:customStyle="1" w:styleId="TableBullet1">
    <w:name w:val="Table Bullet 1"/>
    <w:basedOn w:val="TableText"/>
    <w:uiPriority w:val="3"/>
    <w:qFormat/>
    <w:rsid w:val="00A836CD"/>
  </w:style>
  <w:style w:type="paragraph" w:customStyle="1" w:styleId="TableBullet2">
    <w:name w:val="Table Bullet 2"/>
    <w:basedOn w:val="TableBullet1"/>
    <w:uiPriority w:val="3"/>
    <w:qFormat/>
    <w:rsid w:val="00A836CD"/>
  </w:style>
  <w:style w:type="paragraph" w:customStyle="1" w:styleId="BodyNumbering1">
    <w:name w:val="Body Numbering 1"/>
    <w:basedOn w:val="BodyBullet1"/>
    <w:uiPriority w:val="7"/>
    <w:qFormat/>
    <w:rsid w:val="00A836CD"/>
    <w:pPr>
      <w:numPr>
        <w:ilvl w:val="3"/>
      </w:numPr>
    </w:pPr>
  </w:style>
  <w:style w:type="paragraph" w:customStyle="1" w:styleId="BodyNumbering2">
    <w:name w:val="Body Numbering 2"/>
    <w:basedOn w:val="BodyNumbering1"/>
    <w:uiPriority w:val="7"/>
    <w:qFormat/>
    <w:rsid w:val="00A836CD"/>
    <w:pPr>
      <w:numPr>
        <w:ilvl w:val="4"/>
      </w:numPr>
    </w:pPr>
  </w:style>
  <w:style w:type="paragraph" w:customStyle="1" w:styleId="BodyBullet1">
    <w:name w:val="Body Bullet 1"/>
    <w:basedOn w:val="BodyText"/>
    <w:uiPriority w:val="1"/>
    <w:qFormat/>
    <w:rsid w:val="00A836CD"/>
    <w:pPr>
      <w:numPr>
        <w:numId w:val="1"/>
      </w:numPr>
    </w:pPr>
  </w:style>
  <w:style w:type="paragraph" w:customStyle="1" w:styleId="BodyBullet2">
    <w:name w:val="Body Bullet 2"/>
    <w:basedOn w:val="BodyBullet1"/>
    <w:uiPriority w:val="1"/>
    <w:qFormat/>
    <w:rsid w:val="00A836CD"/>
    <w:pPr>
      <w:numPr>
        <w:ilvl w:val="1"/>
      </w:numPr>
    </w:pPr>
  </w:style>
  <w:style w:type="paragraph" w:customStyle="1" w:styleId="BodyBullet3">
    <w:name w:val="Body Bullet 3"/>
    <w:basedOn w:val="BodyBullet2"/>
    <w:uiPriority w:val="1"/>
    <w:qFormat/>
    <w:rsid w:val="00A836CD"/>
    <w:pPr>
      <w:numPr>
        <w:ilvl w:val="2"/>
      </w:numPr>
    </w:pPr>
  </w:style>
  <w:style w:type="paragraph" w:customStyle="1" w:styleId="BodyNumbering3">
    <w:name w:val="Body Numbering 3"/>
    <w:basedOn w:val="BodyNumbering2"/>
    <w:uiPriority w:val="7"/>
    <w:qFormat/>
    <w:rsid w:val="00A836CD"/>
    <w:pPr>
      <w:numPr>
        <w:ilvl w:val="5"/>
      </w:numPr>
    </w:pPr>
  </w:style>
  <w:style w:type="paragraph" w:customStyle="1" w:styleId="BodyIndent1">
    <w:name w:val="Body Indent 1"/>
    <w:basedOn w:val="BodyBullet1"/>
    <w:uiPriority w:val="99"/>
    <w:rsid w:val="00A836CD"/>
    <w:pPr>
      <w:numPr>
        <w:numId w:val="0"/>
      </w:numPr>
      <w:ind w:left="340"/>
    </w:pPr>
  </w:style>
  <w:style w:type="paragraph" w:customStyle="1" w:styleId="TableBullet3">
    <w:name w:val="Table Bullet 3"/>
    <w:basedOn w:val="TableBullet2"/>
    <w:uiPriority w:val="3"/>
    <w:qFormat/>
    <w:rsid w:val="00A836CD"/>
    <w:pPr>
      <w:numPr>
        <w:ilvl w:val="2"/>
      </w:numPr>
    </w:pPr>
  </w:style>
  <w:style w:type="paragraph" w:customStyle="1" w:styleId="TableNumbering1">
    <w:name w:val="Table Numbering 1"/>
    <w:basedOn w:val="TableBullet1"/>
    <w:uiPriority w:val="99"/>
    <w:rsid w:val="00A836CD"/>
    <w:pPr>
      <w:numPr>
        <w:ilvl w:val="3"/>
      </w:numPr>
    </w:pPr>
  </w:style>
  <w:style w:type="paragraph" w:customStyle="1" w:styleId="TableNumbering2">
    <w:name w:val="Table Numbering 2"/>
    <w:basedOn w:val="TableNumbering1"/>
    <w:uiPriority w:val="99"/>
    <w:rsid w:val="00A836CD"/>
    <w:pPr>
      <w:numPr>
        <w:ilvl w:val="4"/>
      </w:numPr>
    </w:pPr>
  </w:style>
  <w:style w:type="paragraph" w:customStyle="1" w:styleId="TableNumbering3">
    <w:name w:val="Table Numbering 3"/>
    <w:basedOn w:val="TableNumbering2"/>
    <w:uiPriority w:val="99"/>
    <w:rsid w:val="00A836CD"/>
    <w:pPr>
      <w:numPr>
        <w:ilvl w:val="5"/>
      </w:numPr>
    </w:pPr>
  </w:style>
  <w:style w:type="paragraph" w:customStyle="1" w:styleId="TableIndent1">
    <w:name w:val="Table Indent 1"/>
    <w:basedOn w:val="TableBullet1"/>
    <w:uiPriority w:val="99"/>
    <w:rsid w:val="00A836CD"/>
    <w:pPr>
      <w:ind w:left="340"/>
    </w:pPr>
  </w:style>
  <w:style w:type="paragraph" w:customStyle="1" w:styleId="TableIndent2">
    <w:name w:val="Table Indent 2"/>
    <w:basedOn w:val="TableBullet2"/>
    <w:uiPriority w:val="99"/>
    <w:rsid w:val="00A836CD"/>
    <w:pPr>
      <w:ind w:left="680"/>
    </w:pPr>
  </w:style>
  <w:style w:type="paragraph" w:customStyle="1" w:styleId="TableIndent3">
    <w:name w:val="Table Indent 3"/>
    <w:basedOn w:val="TableBullet3"/>
    <w:uiPriority w:val="99"/>
    <w:rsid w:val="00A836CD"/>
    <w:pPr>
      <w:numPr>
        <w:ilvl w:val="0"/>
      </w:numPr>
      <w:ind w:left="1021"/>
    </w:pPr>
  </w:style>
  <w:style w:type="table" w:customStyle="1" w:styleId="MainTableStyle">
    <w:name w:val="Main Table Style"/>
    <w:basedOn w:val="TableNormal"/>
    <w:uiPriority w:val="99"/>
    <w:rsid w:val="003A6AEA"/>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blStylePr w:type="firstRow">
      <w:pPr>
        <w:keepNext/>
        <w:keepLines/>
        <w:pageBreakBefore w:val="0"/>
        <w:widowControl/>
        <w:wordWrap/>
        <w:jc w:val="left"/>
      </w:pPr>
      <w:rPr>
        <w:b/>
        <w:color w:val="FFFFFF" w:themeColor="background1"/>
      </w:rPr>
      <w:tblPr/>
      <w:trPr>
        <w:cantSplit/>
        <w:tblHeader/>
      </w:trPr>
      <w:tcPr>
        <w:tcBorders>
          <w:top w:val="single" w:sz="4" w:space="0" w:color="00BAD4" w:themeColor="text2"/>
          <w:left w:val="nil"/>
          <w:bottom w:val="single" w:sz="4" w:space="0" w:color="00BAD4" w:themeColor="text2"/>
          <w:right w:val="nil"/>
          <w:insideH w:val="nil"/>
          <w:insideV w:val="single" w:sz="4" w:space="0" w:color="FFFFFF" w:themeColor="background1"/>
          <w:tl2br w:val="nil"/>
          <w:tr2bl w:val="nil"/>
        </w:tcBorders>
        <w:shd w:val="clear" w:color="auto" w:fill="00BAD4" w:themeFill="text2"/>
        <w:vAlign w:val="bottom"/>
      </w:tcPr>
    </w:tblStylePr>
    <w:tblStylePr w:type="lastRow">
      <w:pPr>
        <w:keepLines/>
        <w:widowControl/>
        <w:wordWrap/>
        <w:jc w:val="left"/>
      </w:pPr>
      <w:rPr>
        <w:b/>
      </w:rPr>
      <w:tblPr/>
      <w:tcPr>
        <w:tcBorders>
          <w:top w:val="single" w:sz="4" w:space="0" w:color="00BAD4" w:themeColor="text2"/>
          <w:left w:val="nil"/>
          <w:bottom w:val="single" w:sz="4" w:space="0" w:color="00BAD4" w:themeColor="text2"/>
          <w:right w:val="nil"/>
          <w:insideH w:val="nil"/>
          <w:insideV w:val="single" w:sz="4" w:space="0" w:color="A59C94" w:themeColor="accent3"/>
          <w:tl2br w:val="nil"/>
          <w:tr2bl w:val="nil"/>
        </w:tcBorders>
        <w:shd w:val="clear" w:color="auto" w:fill="F6F5F4"/>
      </w:tcPr>
    </w:tblStylePr>
    <w:tblStylePr w:type="firstCol">
      <w:rPr>
        <w:color w:val="008A9E" w:themeColor="text2" w:themeShade="BF"/>
      </w:rPr>
      <w:tblPr/>
      <w:tcPr>
        <w:tcBorders>
          <w:top w:val="single" w:sz="4" w:space="0" w:color="A59C94" w:themeColor="accent3"/>
          <w:left w:val="nil"/>
          <w:bottom w:val="single" w:sz="4" w:space="0" w:color="A59C94" w:themeColor="accent3"/>
          <w:right w:val="nil"/>
          <w:insideH w:val="single" w:sz="4" w:space="0" w:color="796E65" w:themeColor="accent4"/>
          <w:insideV w:val="nil"/>
          <w:tl2br w:val="nil"/>
          <w:tr2bl w:val="nil"/>
        </w:tcBorders>
        <w:shd w:val="clear" w:color="auto" w:fill="F6F5F4"/>
      </w:tcPr>
    </w:tblStylePr>
  </w:style>
  <w:style w:type="paragraph" w:customStyle="1" w:styleId="BodyTextSingleSpacing">
    <w:name w:val="Body Text Single Spacing"/>
    <w:basedOn w:val="BodyText"/>
    <w:rsid w:val="00A836CD"/>
    <w:pPr>
      <w:spacing w:before="0" w:after="0" w:line="240" w:lineRule="auto"/>
    </w:pPr>
  </w:style>
  <w:style w:type="table" w:customStyle="1" w:styleId="RowMainTableStyle">
    <w:name w:val="Row Main Table Style"/>
    <w:basedOn w:val="TableNormal"/>
    <w:uiPriority w:val="99"/>
    <w:rsid w:val="00A836CD"/>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cPr>
      <w:shd w:val="clear" w:color="auto" w:fill="auto"/>
    </w:tcPr>
    <w:tblStylePr w:type="firstRow">
      <w:pPr>
        <w:keepNext/>
        <w:keepLines/>
        <w:widowControl/>
        <w:wordWrap/>
        <w:jc w:val="left"/>
      </w:pPr>
      <w:rPr>
        <w:b w:val="0"/>
        <w:i w:val="0"/>
        <w:color w:val="00BAD4" w:themeColor="text2"/>
      </w:rPr>
      <w:tblPr/>
      <w:trPr>
        <w:cantSplit/>
        <w:tblHeader/>
      </w:trPr>
      <w:tcPr>
        <w:tcBorders>
          <w:top w:val="nil"/>
          <w:left w:val="nil"/>
          <w:bottom w:val="single" w:sz="12" w:space="0" w:color="00BAD4" w:themeColor="tex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12" w:space="0" w:color="00BAD4" w:themeColor="text2"/>
          <w:left w:val="nil"/>
          <w:bottom w:val="single" w:sz="12" w:space="0" w:color="00BAD4" w:themeColor="text2"/>
          <w:right w:val="nil"/>
          <w:insideH w:val="nil"/>
          <w:insideV w:val="single" w:sz="4" w:space="0" w:color="A59C94" w:themeColor="accent3"/>
          <w:tl2br w:val="nil"/>
          <w:tr2bl w:val="nil"/>
        </w:tcBorders>
        <w:shd w:val="clear" w:color="auto" w:fill="F6F5F4"/>
      </w:tcPr>
    </w:tblStylePr>
    <w:tblStylePr w:type="firstCol">
      <w:pPr>
        <w:keepLines w:val="0"/>
        <w:widowControl/>
        <w:wordWrap/>
      </w:pPr>
      <w:rPr>
        <w:b w:val="0"/>
        <w:i w:val="0"/>
        <w:color w:val="008A9E" w:themeColor="text2" w:themeShade="BF"/>
      </w:rPr>
      <w:tblPr/>
      <w:tcPr>
        <w:tcBorders>
          <w:top w:val="single" w:sz="4" w:space="0" w:color="A59C94" w:themeColor="accent3"/>
          <w:left w:val="nil"/>
          <w:bottom w:val="single" w:sz="4" w:space="0" w:color="A59C94" w:themeColor="accent3"/>
          <w:right w:val="single" w:sz="8" w:space="0" w:color="00BAD4" w:themeColor="text2"/>
          <w:insideH w:val="single" w:sz="4" w:space="0" w:color="00BAD4" w:themeColor="text2"/>
          <w:insideV w:val="nil"/>
          <w:tl2br w:val="nil"/>
          <w:tr2bl w:val="nil"/>
        </w:tcBorders>
        <w:shd w:val="clear" w:color="auto" w:fill="F6F5F4"/>
      </w:tcPr>
    </w:tblStylePr>
  </w:style>
  <w:style w:type="character" w:customStyle="1" w:styleId="CharacterStyle-DarkColour">
    <w:name w:val="Character Style - Dark Colour"/>
    <w:basedOn w:val="DefaultParagraphFont"/>
    <w:uiPriority w:val="11"/>
    <w:qFormat/>
    <w:rsid w:val="00A836CD"/>
    <w:rPr>
      <w:color w:val="00BAD4" w:themeColor="text2"/>
    </w:rPr>
  </w:style>
  <w:style w:type="character" w:customStyle="1" w:styleId="CharacterStyle-BrightColour">
    <w:name w:val="Character Style - Bright Colour"/>
    <w:uiPriority w:val="11"/>
    <w:qFormat/>
    <w:rsid w:val="00A836CD"/>
    <w:rPr>
      <w:color w:val="E52923" w:themeColor="background2"/>
    </w:rPr>
  </w:style>
  <w:style w:type="paragraph" w:customStyle="1" w:styleId="CoverTitle">
    <w:name w:val="Cover Title"/>
    <w:basedOn w:val="Normal"/>
    <w:next w:val="CoverSubtitle"/>
    <w:rsid w:val="00A836CD"/>
    <w:pPr>
      <w:spacing w:before="0" w:after="0"/>
    </w:pPr>
    <w:rPr>
      <w:color w:val="000000" w:themeColor="text1"/>
      <w:sz w:val="40"/>
    </w:rPr>
  </w:style>
  <w:style w:type="paragraph" w:customStyle="1" w:styleId="CoverSubtitle">
    <w:name w:val="Cover Subtitle"/>
    <w:basedOn w:val="BodyText"/>
    <w:next w:val="CoverDate"/>
    <w:rsid w:val="00A836CD"/>
    <w:pPr>
      <w:spacing w:before="40"/>
    </w:pPr>
    <w:rPr>
      <w:color w:val="00BAD4" w:themeColor="text2"/>
      <w:sz w:val="36"/>
      <w:szCs w:val="76"/>
    </w:rPr>
  </w:style>
  <w:style w:type="paragraph" w:customStyle="1" w:styleId="CoverDate">
    <w:name w:val="Cover Date"/>
    <w:basedOn w:val="Normal"/>
    <w:next w:val="BodyText"/>
    <w:rsid w:val="00A836CD"/>
    <w:rPr>
      <w:color w:val="A59C94" w:themeColor="accent3"/>
      <w:sz w:val="28"/>
      <w:szCs w:val="48"/>
    </w:rPr>
  </w:style>
  <w:style w:type="paragraph" w:customStyle="1" w:styleId="Spacer">
    <w:name w:val="Spacer"/>
    <w:basedOn w:val="BodyTextSingleSpacing"/>
    <w:rsid w:val="00A836CD"/>
    <w:pPr>
      <w:spacing w:before="160" w:after="160" w:line="280" w:lineRule="atLeast"/>
    </w:pPr>
  </w:style>
  <w:style w:type="paragraph" w:styleId="BalloonText">
    <w:name w:val="Balloon Text"/>
    <w:basedOn w:val="Normal"/>
    <w:link w:val="BalloonTextChar"/>
    <w:uiPriority w:val="99"/>
    <w:semiHidden/>
    <w:rsid w:val="00A836C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6CD"/>
    <w:rPr>
      <w:rFonts w:ascii="Tahoma" w:hAnsi="Tahoma" w:cs="Tahoma"/>
      <w:sz w:val="16"/>
      <w:szCs w:val="16"/>
    </w:rPr>
  </w:style>
  <w:style w:type="paragraph" w:customStyle="1" w:styleId="Heading1NoNumber">
    <w:name w:val="Heading 1 No Number"/>
    <w:basedOn w:val="Heading1"/>
    <w:next w:val="BodyText"/>
    <w:rsid w:val="00A836CD"/>
    <w:pPr>
      <w:numPr>
        <w:numId w:val="0"/>
      </w:numPr>
    </w:pPr>
  </w:style>
  <w:style w:type="paragraph" w:styleId="Date">
    <w:name w:val="Date"/>
    <w:basedOn w:val="BodyText"/>
    <w:next w:val="BodyTextSingleSpacing"/>
    <w:link w:val="DateChar"/>
    <w:uiPriority w:val="99"/>
    <w:semiHidden/>
    <w:rsid w:val="00A836CD"/>
    <w:pPr>
      <w:pageBreakBefore/>
      <w:spacing w:after="720"/>
    </w:pPr>
  </w:style>
  <w:style w:type="character" w:customStyle="1" w:styleId="DateChar">
    <w:name w:val="Date Char"/>
    <w:basedOn w:val="DefaultParagraphFont"/>
    <w:link w:val="Date"/>
    <w:uiPriority w:val="99"/>
    <w:semiHidden/>
    <w:rsid w:val="00A836CD"/>
    <w:rPr>
      <w:rFonts w:ascii="Arial" w:hAnsi="Arial"/>
      <w:sz w:val="20"/>
    </w:rPr>
  </w:style>
  <w:style w:type="paragraph" w:styleId="Signature">
    <w:name w:val="Signature"/>
    <w:basedOn w:val="BodyText"/>
    <w:next w:val="BodyTextSingleSpacing"/>
    <w:link w:val="SignatureChar"/>
    <w:uiPriority w:val="99"/>
    <w:semiHidden/>
    <w:rsid w:val="00A836CD"/>
    <w:pPr>
      <w:keepNext/>
      <w:spacing w:before="360" w:after="360"/>
    </w:pPr>
  </w:style>
  <w:style w:type="character" w:customStyle="1" w:styleId="SignatureChar">
    <w:name w:val="Signature Char"/>
    <w:basedOn w:val="DefaultParagraphFont"/>
    <w:link w:val="Signature"/>
    <w:uiPriority w:val="99"/>
    <w:semiHidden/>
    <w:rsid w:val="00A836CD"/>
    <w:rPr>
      <w:rFonts w:ascii="Arial" w:hAnsi="Arial"/>
      <w:sz w:val="20"/>
    </w:rPr>
  </w:style>
  <w:style w:type="paragraph" w:customStyle="1" w:styleId="SubjectLine">
    <w:name w:val="Subject Line"/>
    <w:basedOn w:val="BodyText"/>
    <w:next w:val="BodyText"/>
    <w:semiHidden/>
    <w:rsid w:val="00A836CD"/>
    <w:rPr>
      <w:b/>
      <w:caps/>
    </w:rPr>
  </w:style>
  <w:style w:type="paragraph" w:customStyle="1" w:styleId="Yourssincerely">
    <w:name w:val="Yours sincerely"/>
    <w:basedOn w:val="BodyText"/>
    <w:next w:val="Signature"/>
    <w:uiPriority w:val="99"/>
    <w:semiHidden/>
    <w:rsid w:val="00A836CD"/>
    <w:pPr>
      <w:keepNext/>
    </w:pPr>
  </w:style>
  <w:style w:type="paragraph" w:customStyle="1" w:styleId="Disclaimer">
    <w:name w:val="Disclaimer"/>
    <w:basedOn w:val="Normal"/>
    <w:next w:val="BodyText"/>
    <w:semiHidden/>
    <w:rsid w:val="00A836CD"/>
    <w:pPr>
      <w:spacing w:before="3000" w:line="240" w:lineRule="auto"/>
    </w:pPr>
    <w:rPr>
      <w:sz w:val="16"/>
      <w:szCs w:val="16"/>
    </w:rPr>
  </w:style>
  <w:style w:type="paragraph" w:styleId="TableofAuthorities">
    <w:name w:val="table of authorities"/>
    <w:basedOn w:val="TableofFigures"/>
    <w:next w:val="BodyText"/>
    <w:uiPriority w:val="99"/>
    <w:semiHidden/>
    <w:rsid w:val="00A836CD"/>
  </w:style>
  <w:style w:type="paragraph" w:customStyle="1" w:styleId="Citationtext">
    <w:name w:val="Citation text"/>
    <w:basedOn w:val="BodyText"/>
    <w:rsid w:val="00A836CD"/>
    <w:pPr>
      <w:spacing w:before="360" w:after="360"/>
    </w:pPr>
    <w:rPr>
      <w:i/>
      <w:color w:val="00BAD4" w:themeColor="text2"/>
      <w:sz w:val="24"/>
    </w:rPr>
  </w:style>
  <w:style w:type="character" w:customStyle="1" w:styleId="Heading8Char">
    <w:name w:val="Heading 8 Char"/>
    <w:basedOn w:val="DefaultParagraphFont"/>
    <w:link w:val="Heading8"/>
    <w:uiPriority w:val="12"/>
    <w:rsid w:val="00A836CD"/>
    <w:rPr>
      <w:rFonts w:asciiTheme="majorHAnsi" w:eastAsiaTheme="majorEastAsia" w:hAnsiTheme="majorHAnsi" w:cstheme="majorBidi"/>
      <w:bCs/>
      <w:iCs/>
      <w:color w:val="00BAD4" w:themeColor="text2"/>
      <w:sz w:val="36"/>
      <w:szCs w:val="20"/>
    </w:rPr>
  </w:style>
  <w:style w:type="character" w:customStyle="1" w:styleId="Heading9Char">
    <w:name w:val="Heading 9 Char"/>
    <w:basedOn w:val="DefaultParagraphFont"/>
    <w:link w:val="Heading9"/>
    <w:uiPriority w:val="12"/>
    <w:rsid w:val="00A836CD"/>
    <w:rPr>
      <w:rFonts w:asciiTheme="majorHAnsi" w:eastAsiaTheme="majorEastAsia" w:hAnsiTheme="majorHAnsi" w:cstheme="majorBidi"/>
      <w:bCs/>
      <w:color w:val="796E65" w:themeColor="accent4"/>
      <w:sz w:val="32"/>
      <w:szCs w:val="20"/>
    </w:rPr>
  </w:style>
  <w:style w:type="paragraph" w:customStyle="1" w:styleId="Object">
    <w:name w:val="Object"/>
    <w:basedOn w:val="BodyText"/>
    <w:next w:val="BodyText"/>
    <w:uiPriority w:val="4"/>
    <w:qFormat/>
    <w:rsid w:val="00A836CD"/>
    <w:pPr>
      <w:spacing w:after="360"/>
    </w:pPr>
  </w:style>
  <w:style w:type="character" w:styleId="PlaceholderText">
    <w:name w:val="Placeholder Text"/>
    <w:basedOn w:val="DefaultParagraphFont"/>
    <w:uiPriority w:val="99"/>
    <w:rsid w:val="00A836CD"/>
    <w:rPr>
      <w:color w:val="808080"/>
    </w:rPr>
  </w:style>
  <w:style w:type="paragraph" w:styleId="Quote">
    <w:name w:val="Quote"/>
    <w:basedOn w:val="BodyText"/>
    <w:next w:val="BodyText"/>
    <w:link w:val="QuoteChar"/>
    <w:uiPriority w:val="9"/>
    <w:qFormat/>
    <w:rsid w:val="00A836CD"/>
    <w:pPr>
      <w:pBdr>
        <w:left w:val="thinThickSmallGap" w:sz="12" w:space="10" w:color="00B398" w:themeColor="accent5"/>
      </w:pBdr>
      <w:ind w:left="680" w:right="680"/>
    </w:pPr>
    <w:rPr>
      <w:i/>
      <w:iCs/>
      <w:color w:val="00B398" w:themeColor="accent5"/>
    </w:rPr>
  </w:style>
  <w:style w:type="character" w:customStyle="1" w:styleId="QuoteChar">
    <w:name w:val="Quote Char"/>
    <w:basedOn w:val="DefaultParagraphFont"/>
    <w:link w:val="Quote"/>
    <w:uiPriority w:val="9"/>
    <w:rsid w:val="00A836CD"/>
    <w:rPr>
      <w:rFonts w:ascii="Arial" w:hAnsi="Arial"/>
      <w:i/>
      <w:iCs/>
      <w:color w:val="00B398" w:themeColor="accent5"/>
      <w:sz w:val="20"/>
    </w:rPr>
  </w:style>
  <w:style w:type="paragraph" w:customStyle="1" w:styleId="PageNo">
    <w:name w:val="Page No"/>
    <w:basedOn w:val="Footer"/>
    <w:link w:val="PageNoChar"/>
    <w:rsid w:val="00A836CD"/>
    <w:pPr>
      <w:jc w:val="right"/>
    </w:pPr>
  </w:style>
  <w:style w:type="paragraph" w:customStyle="1" w:styleId="TableHeadingWhiteFont">
    <w:name w:val="Table Heading White Font"/>
    <w:basedOn w:val="TableText"/>
    <w:rsid w:val="00A836CD"/>
    <w:rPr>
      <w:color w:val="FFFFFF" w:themeColor="background1"/>
    </w:rPr>
  </w:style>
  <w:style w:type="character" w:customStyle="1" w:styleId="PageNoChar">
    <w:name w:val="Page No Char"/>
    <w:basedOn w:val="FooterChar"/>
    <w:link w:val="PageNo"/>
    <w:rsid w:val="00A836CD"/>
    <w:rPr>
      <w:rFonts w:ascii="Arial" w:hAnsi="Arial" w:cstheme="minorHAnsi"/>
      <w:noProof/>
      <w:color w:val="000000" w:themeColor="text1"/>
      <w:sz w:val="16"/>
      <w:szCs w:val="18"/>
    </w:rPr>
  </w:style>
  <w:style w:type="paragraph" w:customStyle="1" w:styleId="IntroText">
    <w:name w:val="Intro Text"/>
    <w:basedOn w:val="BodyText"/>
    <w:rsid w:val="00A836CD"/>
    <w:pPr>
      <w:keepNext/>
      <w:spacing w:before="360" w:after="360"/>
    </w:pPr>
    <w:rPr>
      <w:color w:val="A59C94" w:themeColor="accent3"/>
      <w:sz w:val="28"/>
    </w:rPr>
  </w:style>
  <w:style w:type="paragraph" w:customStyle="1" w:styleId="Heading2NoNumber">
    <w:name w:val="Heading 2 No Number"/>
    <w:basedOn w:val="Heading2"/>
    <w:uiPriority w:val="99"/>
    <w:qFormat/>
    <w:rsid w:val="00A836CD"/>
    <w:pPr>
      <w:numPr>
        <w:ilvl w:val="0"/>
        <w:numId w:val="0"/>
      </w:numPr>
    </w:pPr>
  </w:style>
  <w:style w:type="paragraph" w:customStyle="1" w:styleId="Heading3NoNumber">
    <w:name w:val="Heading 3 No Number"/>
    <w:basedOn w:val="Heading3"/>
    <w:uiPriority w:val="99"/>
    <w:qFormat/>
    <w:rsid w:val="00A836CD"/>
    <w:pPr>
      <w:numPr>
        <w:ilvl w:val="0"/>
        <w:numId w:val="0"/>
      </w:numPr>
    </w:pPr>
  </w:style>
  <w:style w:type="paragraph" w:customStyle="1" w:styleId="Calloutheading">
    <w:name w:val="Callout heading"/>
    <w:basedOn w:val="BodyText"/>
    <w:uiPriority w:val="9"/>
    <w:qFormat/>
    <w:rsid w:val="00A836CD"/>
    <w:pPr>
      <w:spacing w:before="0"/>
    </w:pPr>
    <w:rPr>
      <w:b/>
      <w:color w:val="646F14" w:themeColor="accent1" w:themeShade="80"/>
    </w:rPr>
  </w:style>
  <w:style w:type="paragraph" w:customStyle="1" w:styleId="ChapterTitle">
    <w:name w:val="Chapter Title"/>
    <w:basedOn w:val="BodyText"/>
    <w:uiPriority w:val="99"/>
    <w:qFormat/>
    <w:rsid w:val="00A836CD"/>
    <w:rPr>
      <w:sz w:val="68"/>
    </w:rPr>
  </w:style>
  <w:style w:type="paragraph" w:customStyle="1" w:styleId="ChapterSubtitle">
    <w:name w:val="Chapter Subtitle"/>
    <w:basedOn w:val="ChapterTitle"/>
    <w:next w:val="BodyText"/>
    <w:uiPriority w:val="99"/>
    <w:qFormat/>
    <w:rsid w:val="00A836CD"/>
    <w:rPr>
      <w:color w:val="796E65" w:themeColor="accent4"/>
      <w:sz w:val="56"/>
    </w:rPr>
  </w:style>
  <w:style w:type="character" w:customStyle="1" w:styleId="CharacterStyle-Italic">
    <w:name w:val="Character Style - Italic"/>
    <w:basedOn w:val="CharacterStyle-BrightColour"/>
    <w:uiPriority w:val="1"/>
    <w:qFormat/>
    <w:rsid w:val="00A836CD"/>
    <w:rPr>
      <w:i/>
      <w:color w:val="auto"/>
    </w:rPr>
  </w:style>
  <w:style w:type="character" w:customStyle="1" w:styleId="CharacterStyle-Underline">
    <w:name w:val="Character Style - Underline"/>
    <w:basedOn w:val="DefaultParagraphFont"/>
    <w:uiPriority w:val="1"/>
    <w:qFormat/>
    <w:rsid w:val="00A836CD"/>
    <w:rPr>
      <w:u w:val="single"/>
    </w:rPr>
  </w:style>
  <w:style w:type="character" w:customStyle="1" w:styleId="CharacterStyle-Bold">
    <w:name w:val="Character Style - Bold"/>
    <w:basedOn w:val="DefaultParagraphFont"/>
    <w:uiPriority w:val="1"/>
    <w:qFormat/>
    <w:rsid w:val="00A836CD"/>
    <w:rPr>
      <w:b/>
    </w:rPr>
  </w:style>
  <w:style w:type="character" w:customStyle="1" w:styleId="CharacterStyle-Subscript">
    <w:name w:val="Character Style - Subscript"/>
    <w:basedOn w:val="DefaultParagraphFont"/>
    <w:uiPriority w:val="1"/>
    <w:qFormat/>
    <w:rsid w:val="00A836CD"/>
    <w:rPr>
      <w:vertAlign w:val="subscript"/>
    </w:rPr>
  </w:style>
  <w:style w:type="character" w:customStyle="1" w:styleId="CharacterStyle-Superscript">
    <w:name w:val="Character Style - Superscript"/>
    <w:basedOn w:val="DefaultParagraphFont"/>
    <w:uiPriority w:val="1"/>
    <w:qFormat/>
    <w:rsid w:val="00A836CD"/>
    <w:rPr>
      <w:vertAlign w:val="superscript"/>
    </w:rPr>
  </w:style>
  <w:style w:type="character" w:customStyle="1" w:styleId="CharacterStyle-Highlight">
    <w:name w:val="Character Style - Highlight"/>
    <w:basedOn w:val="DefaultParagraphFont"/>
    <w:uiPriority w:val="1"/>
    <w:qFormat/>
    <w:rsid w:val="00A836CD"/>
    <w:rPr>
      <w:bdr w:val="none" w:sz="0" w:space="0" w:color="auto"/>
      <w:shd w:val="clear" w:color="auto" w:fill="FFE72E" w:themeFill="accent2"/>
    </w:rPr>
  </w:style>
  <w:style w:type="character" w:customStyle="1" w:styleId="CharacterStyle-Strikethrough">
    <w:name w:val="Character Style - Strikethrough"/>
    <w:basedOn w:val="DefaultParagraphFont"/>
    <w:uiPriority w:val="1"/>
    <w:qFormat/>
    <w:rsid w:val="00A836CD"/>
    <w:rPr>
      <w:strike/>
      <w:dstrike w:val="0"/>
    </w:rPr>
  </w:style>
  <w:style w:type="paragraph" w:customStyle="1" w:styleId="Callouttext">
    <w:name w:val="Callout text"/>
    <w:basedOn w:val="Calloutheading"/>
    <w:uiPriority w:val="9"/>
    <w:qFormat/>
    <w:rsid w:val="00A836CD"/>
    <w:pPr>
      <w:spacing w:before="100" w:after="100" w:line="240" w:lineRule="auto"/>
    </w:pPr>
    <w:rPr>
      <w:b w:val="0"/>
      <w:color w:val="3C3732" w:themeColor="accent4" w:themeShade="80"/>
      <w:sz w:val="18"/>
    </w:rPr>
  </w:style>
  <w:style w:type="character" w:styleId="FollowedHyperlink">
    <w:name w:val="FollowedHyperlink"/>
    <w:basedOn w:val="DefaultParagraphFont"/>
    <w:uiPriority w:val="99"/>
    <w:rsid w:val="00A836CD"/>
    <w:rPr>
      <w:color w:val="A59C94" w:themeColor="accent3"/>
      <w:u w:val="single"/>
    </w:rPr>
  </w:style>
  <w:style w:type="character" w:customStyle="1" w:styleId="Callouttextcolour">
    <w:name w:val="Callout text colour"/>
    <w:basedOn w:val="DefaultParagraphFont"/>
    <w:uiPriority w:val="1"/>
    <w:qFormat/>
    <w:rsid w:val="00A836CD"/>
    <w:rPr>
      <w:color w:val="3C3732" w:themeColor="accent4" w:themeShade="80"/>
      <w:lang w:val="en-GB"/>
    </w:rPr>
  </w:style>
  <w:style w:type="character" w:styleId="CommentReference">
    <w:name w:val="annotation reference"/>
    <w:basedOn w:val="DefaultParagraphFont"/>
    <w:uiPriority w:val="99"/>
    <w:semiHidden/>
    <w:rsid w:val="00CD2CCF"/>
    <w:rPr>
      <w:sz w:val="16"/>
      <w:szCs w:val="16"/>
    </w:rPr>
  </w:style>
  <w:style w:type="paragraph" w:styleId="CommentText">
    <w:name w:val="annotation text"/>
    <w:basedOn w:val="Normal"/>
    <w:link w:val="CommentTextChar"/>
    <w:uiPriority w:val="99"/>
    <w:semiHidden/>
    <w:rsid w:val="00CD2CCF"/>
    <w:pPr>
      <w:spacing w:line="240" w:lineRule="auto"/>
    </w:pPr>
    <w:rPr>
      <w:szCs w:val="20"/>
    </w:rPr>
  </w:style>
  <w:style w:type="character" w:customStyle="1" w:styleId="CommentTextChar">
    <w:name w:val="Comment Text Char"/>
    <w:basedOn w:val="DefaultParagraphFont"/>
    <w:link w:val="CommentText"/>
    <w:uiPriority w:val="99"/>
    <w:semiHidden/>
    <w:rsid w:val="00CD2CCF"/>
    <w:rPr>
      <w:rFonts w:ascii="Arial" w:hAnsi="Arial"/>
      <w:sz w:val="20"/>
      <w:szCs w:val="20"/>
    </w:rPr>
  </w:style>
  <w:style w:type="paragraph" w:styleId="CommentSubject">
    <w:name w:val="annotation subject"/>
    <w:basedOn w:val="CommentText"/>
    <w:next w:val="CommentText"/>
    <w:link w:val="CommentSubjectChar"/>
    <w:uiPriority w:val="99"/>
    <w:semiHidden/>
    <w:rsid w:val="00CD2CCF"/>
    <w:rPr>
      <w:b/>
      <w:bCs/>
    </w:rPr>
  </w:style>
  <w:style w:type="character" w:customStyle="1" w:styleId="CommentSubjectChar">
    <w:name w:val="Comment Subject Char"/>
    <w:basedOn w:val="CommentTextChar"/>
    <w:link w:val="CommentSubject"/>
    <w:uiPriority w:val="99"/>
    <w:semiHidden/>
    <w:rsid w:val="00CD2CCF"/>
    <w:rPr>
      <w:rFonts w:ascii="Arial" w:hAnsi="Arial"/>
      <w:b/>
      <w:bCs/>
      <w:sz w:val="20"/>
      <w:szCs w:val="20"/>
    </w:rPr>
  </w:style>
  <w:style w:type="paragraph" w:styleId="ListParagraph">
    <w:name w:val="List Paragraph"/>
    <w:basedOn w:val="Normal"/>
    <w:uiPriority w:val="34"/>
    <w:semiHidden/>
    <w:qFormat/>
    <w:rsid w:val="000D0941"/>
    <w:pPr>
      <w:autoSpaceDE w:val="0"/>
      <w:autoSpaceDN w:val="0"/>
      <w:adjustRightInd w:val="0"/>
      <w:spacing w:before="0" w:after="120" w:line="240" w:lineRule="auto"/>
      <w:ind w:left="720"/>
      <w:contextualSpacing/>
    </w:pPr>
    <w:rPr>
      <w:rFonts w:cs="Arial"/>
      <w:color w:val="231F20"/>
    </w:rPr>
  </w:style>
  <w:style w:type="paragraph" w:styleId="Revision">
    <w:name w:val="Revision"/>
    <w:hidden/>
    <w:uiPriority w:val="99"/>
    <w:semiHidden/>
    <w:rsid w:val="0097021A"/>
    <w:pPr>
      <w:spacing w:after="0" w:line="240" w:lineRule="auto"/>
    </w:pPr>
    <w:rPr>
      <w:rFonts w:ascii="Arial" w:hAnsi="Arial"/>
    </w:rPr>
  </w:style>
  <w:style w:type="paragraph" w:customStyle="1" w:styleId="ObjectWide">
    <w:name w:val="Object Wide"/>
    <w:basedOn w:val="Object"/>
    <w:next w:val="BodyText"/>
    <w:rsid w:val="00A836CD"/>
    <w:pPr>
      <w:ind w:left="-1871"/>
    </w:pPr>
    <w:rPr>
      <w:bCs/>
      <w:noProof/>
      <w:szCs w:val="18"/>
      <w:lang w:eastAsia="en-AU"/>
    </w:rPr>
  </w:style>
  <w:style w:type="table" w:customStyle="1" w:styleId="MainTableStyle1">
    <w:name w:val="Main Table Style1"/>
    <w:basedOn w:val="TableNormal"/>
    <w:uiPriority w:val="99"/>
    <w:rsid w:val="000561BA"/>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blStylePr w:type="firstRow">
      <w:pPr>
        <w:keepNext/>
        <w:keepLines/>
        <w:widowControl/>
        <w:wordWrap/>
        <w:jc w:val="left"/>
      </w:pPr>
      <w:rPr>
        <w:b/>
        <w:color w:val="FFFFFF" w:themeColor="background1"/>
      </w:rPr>
      <w:tblPr/>
      <w:trPr>
        <w:cantSplit/>
        <w:tblHeader/>
      </w:trPr>
      <w:tcPr>
        <w:tcBorders>
          <w:top w:val="single" w:sz="4" w:space="0" w:color="00BAD4" w:themeColor="text2"/>
          <w:left w:val="nil"/>
          <w:bottom w:val="single" w:sz="4" w:space="0" w:color="00BAD4" w:themeColor="text2"/>
          <w:right w:val="nil"/>
          <w:insideH w:val="nil"/>
          <w:insideV w:val="single" w:sz="4" w:space="0" w:color="FFFFFF" w:themeColor="background1"/>
          <w:tl2br w:val="nil"/>
          <w:tr2bl w:val="nil"/>
        </w:tcBorders>
        <w:shd w:val="clear" w:color="auto" w:fill="00BAD4" w:themeFill="text2"/>
        <w:vAlign w:val="bottom"/>
      </w:tcPr>
    </w:tblStylePr>
    <w:tblStylePr w:type="lastRow">
      <w:pPr>
        <w:keepLines/>
        <w:widowControl/>
        <w:wordWrap/>
        <w:jc w:val="left"/>
      </w:pPr>
      <w:rPr>
        <w:b/>
      </w:rPr>
      <w:tblPr/>
      <w:tcPr>
        <w:tcBorders>
          <w:top w:val="single" w:sz="4" w:space="0" w:color="00BAD4" w:themeColor="text2"/>
          <w:left w:val="nil"/>
          <w:bottom w:val="single" w:sz="4" w:space="0" w:color="00BAD4" w:themeColor="text2"/>
          <w:right w:val="nil"/>
          <w:insideH w:val="nil"/>
          <w:insideV w:val="single" w:sz="4" w:space="0" w:color="A59C94" w:themeColor="accent3"/>
          <w:tl2br w:val="nil"/>
          <w:tr2bl w:val="nil"/>
        </w:tcBorders>
        <w:shd w:val="clear" w:color="auto" w:fill="F6F5F4"/>
      </w:tcPr>
    </w:tblStylePr>
    <w:tblStylePr w:type="firstCol">
      <w:rPr>
        <w:color w:val="008A9E" w:themeColor="text2" w:themeShade="BF"/>
      </w:rPr>
      <w:tblPr/>
      <w:tcPr>
        <w:tcBorders>
          <w:top w:val="single" w:sz="4" w:space="0" w:color="A59C94" w:themeColor="accent3"/>
          <w:left w:val="nil"/>
          <w:bottom w:val="single" w:sz="4" w:space="0" w:color="A59C94" w:themeColor="accent3"/>
          <w:right w:val="nil"/>
          <w:insideH w:val="single" w:sz="4" w:space="0" w:color="796E65" w:themeColor="accent4"/>
          <w:insideV w:val="nil"/>
          <w:tl2br w:val="nil"/>
          <w:tr2bl w:val="nil"/>
        </w:tcBorders>
        <w:shd w:val="clear" w:color="auto" w:fill="F6F5F4"/>
      </w:tcPr>
    </w:tblStylePr>
  </w:style>
  <w:style w:type="paragraph" w:styleId="NormalWeb">
    <w:name w:val="Normal (Web)"/>
    <w:basedOn w:val="Normal"/>
    <w:uiPriority w:val="99"/>
    <w:semiHidden/>
    <w:unhideWhenUsed/>
    <w:rsid w:val="00725C7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701832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rick\SafeSync\Metuant%20client%20work\Melbourne%20Metro%20Rail%20Authority\Templates\MMRA%20EES%20template%20v2.dotx" TargetMode="External"/></Relationships>
</file>

<file path=word/theme/theme1.xml><?xml version="1.0" encoding="utf-8"?>
<a:theme xmlns:a="http://schemas.openxmlformats.org/drawingml/2006/main" name="Office Theme">
  <a:themeElements>
    <a:clrScheme name="MMRA">
      <a:dk1>
        <a:sysClr val="windowText" lastClr="000000"/>
      </a:dk1>
      <a:lt1>
        <a:sysClr val="window" lastClr="FFFFFF"/>
      </a:lt1>
      <a:dk2>
        <a:srgbClr val="00BAD4"/>
      </a:dk2>
      <a:lt2>
        <a:srgbClr val="E52923"/>
      </a:lt2>
      <a:accent1>
        <a:srgbClr val="C4D92E"/>
      </a:accent1>
      <a:accent2>
        <a:srgbClr val="FFE72E"/>
      </a:accent2>
      <a:accent3>
        <a:srgbClr val="A59C94"/>
      </a:accent3>
      <a:accent4>
        <a:srgbClr val="796E65"/>
      </a:accent4>
      <a:accent5>
        <a:srgbClr val="00B398"/>
      </a:accent5>
      <a:accent6>
        <a:srgbClr val="FF671F"/>
      </a:accent6>
      <a:hlink>
        <a:srgbClr val="FAC606"/>
      </a:hlink>
      <a:folHlink>
        <a:srgbClr val="F6F5F4"/>
      </a:folHlink>
    </a:clrScheme>
    <a:fontScheme name="MMRA Fon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CMS332569</Abstract>
  <CompanyAddress>MMR-AJM-PWAA-RP-NN-000710</CompanyAddress>
  <CompanyPhone>C1</CompanyPhone>
  <CompanyFax>MMRA</CompanyFax>
  <CompanyEmail>EES – Chapter 1 Introduction </CompanyEmail>
</CoverPageProperties>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F22413-A200-4FAA-A4E5-53F70F889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MMRA EES template v2</Template>
  <TotalTime>14</TotalTime>
  <Pages>1</Pages>
  <Words>7751</Words>
  <Characters>44184</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EES - Chapter 1  (HSF comments)</vt:lpstr>
    </vt:vector>
  </TitlesOfParts>
  <Company/>
  <LinksUpToDate>false</LinksUpToDate>
  <CharactersWithSpaces>51832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EES - Chapter 1  (HSF comments)</dc:title>
  <dc:subject/>
  <dc:creator>Metuant</dc:creator>
  <cp:keywords/>
  <dc:description/>
  <cp:lastModifiedBy>McComas, Piers (SKM)</cp:lastModifiedBy>
  <cp:revision>13</cp:revision>
  <cp:lastPrinted>2016-05-12T22:40:00Z</cp:lastPrinted>
  <dcterms:created xsi:type="dcterms:W3CDTF">2016-05-03T06:01:00Z</dcterms:created>
  <dcterms:modified xsi:type="dcterms:W3CDTF">2016-05-23T03:06:00Z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000808</vt:lpwstr>
  </property>
  <property fmtid="{D5CDD505-2E9C-101B-9397-08002B2CF9AE}" pid="3" name="Area">
    <vt:lpwstr>AA Overall</vt:lpwstr>
  </property>
  <property fmtid="{D5CDD505-2E9C-101B-9397-08002B2CF9AE}" pid="4" name="Client">
    <vt:lpwstr>MMRA Melbourne Metro Rail Authority</vt:lpwstr>
  </property>
  <property fmtid="{D5CDD505-2E9C-101B-9397-08002B2CF9AE}" pid="5" name="BST Task">
    <vt:lpwstr>Show Details</vt:lpwstr>
  </property>
  <property fmtid="{D5CDD505-2E9C-101B-9397-08002B2CF9AE}" pid="6" name="Originator">
    <vt:lpwstr>AJM Aurecon Jacobs Motts JV</vt:lpwstr>
  </property>
  <property fmtid="{D5CDD505-2E9C-101B-9397-08002B2CF9AE}" pid="7" name="Document type">
    <vt:lpwstr>RP Technical Report</vt:lpwstr>
  </property>
  <property fmtid="{D5CDD505-2E9C-101B-9397-08002B2CF9AE}" pid="8" name="Zone">
    <vt:lpwstr>PW Project Wide</vt:lpwstr>
  </property>
  <property fmtid="{D5CDD505-2E9C-101B-9397-08002B2CF9AE}" pid="9" name="BST Phase">
    <vt:lpwstr>Show Details</vt:lpwstr>
  </property>
  <property fmtid="{D5CDD505-2E9C-101B-9397-08002B2CF9AE}" pid="10" name="DMS Library Name">
    <vt:lpwstr>Active</vt:lpwstr>
  </property>
  <property fmtid="{D5CDD505-2E9C-101B-9397-08002B2CF9AE}" pid="11" name="DMS Item ID">
    <vt:lpwstr>51013740</vt:lpwstr>
  </property>
  <property fmtid="{D5CDD505-2E9C-101B-9397-08002B2CF9AE}" pid="12" name="DMS Version">
    <vt:lpwstr>2</vt:lpwstr>
  </property>
  <property fmtid="{D5CDD505-2E9C-101B-9397-08002B2CF9AE}" pid="13" name="Item Previous Reference">
    <vt:lpwstr/>
  </property>
</Properties>
</file>